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D9C38" w14:textId="764CA9FF" w:rsidR="0065077C" w:rsidRPr="00886303" w:rsidRDefault="0065077C" w:rsidP="00886303">
      <w:pPr>
        <w:pBdr>
          <w:bottom w:val="single" w:sz="4" w:space="1" w:color="auto"/>
        </w:pBdr>
        <w:rPr>
          <w:rFonts w:ascii="Calibri" w:hAnsi="Calibri"/>
          <w:b/>
        </w:rPr>
      </w:pPr>
      <w:r w:rsidRPr="00271977">
        <w:rPr>
          <w:rFonts w:ascii="Calibri" w:hAnsi="Calibri"/>
          <w:b/>
        </w:rPr>
        <w:t>Public Comment Review Tool</w:t>
      </w:r>
      <w:r w:rsidR="00564016">
        <w:rPr>
          <w:rFonts w:ascii="Calibri" w:hAnsi="Calibri"/>
          <w:b/>
        </w:rPr>
        <w:t xml:space="preserve"> Action Items</w:t>
      </w:r>
      <w:r w:rsidRPr="00271977">
        <w:rPr>
          <w:rFonts w:ascii="Calibri" w:hAnsi="Calibri"/>
          <w:b/>
        </w:rPr>
        <w:t xml:space="preserve"> – </w:t>
      </w:r>
      <w:r w:rsidR="005E18FD">
        <w:rPr>
          <w:rFonts w:ascii="Calibri" w:hAnsi="Calibri"/>
          <w:b/>
        </w:rPr>
        <w:t>CWG-Stewardship 2</w:t>
      </w:r>
      <w:r w:rsidR="005E18FD" w:rsidRPr="005E18FD">
        <w:rPr>
          <w:rFonts w:ascii="Calibri" w:hAnsi="Calibri"/>
          <w:b/>
          <w:vertAlign w:val="superscript"/>
        </w:rPr>
        <w:t>nd</w:t>
      </w:r>
      <w:r w:rsidR="005E18FD">
        <w:rPr>
          <w:rFonts w:ascii="Calibri" w:hAnsi="Calibri"/>
          <w:b/>
        </w:rPr>
        <w:t xml:space="preserve"> Draft Proposal</w:t>
      </w:r>
      <w:r w:rsidR="00886303">
        <w:rPr>
          <w:rFonts w:ascii="Calibri" w:hAnsi="Calibri"/>
          <w:b/>
        </w:rPr>
        <w:t xml:space="preserve"> – </w:t>
      </w:r>
      <w:r w:rsidR="00886303">
        <w:rPr>
          <w:rFonts w:ascii="Calibri" w:hAnsi="Calibri"/>
        </w:rPr>
        <w:t xml:space="preserve">Version </w:t>
      </w:r>
      <w:r w:rsidR="002321FD">
        <w:rPr>
          <w:rFonts w:ascii="Calibri" w:hAnsi="Calibri"/>
        </w:rPr>
        <w:t>2</w:t>
      </w:r>
      <w:r w:rsidR="00BA3924">
        <w:rPr>
          <w:rFonts w:ascii="Calibri" w:hAnsi="Calibri"/>
        </w:rPr>
        <w:t>6</w:t>
      </w:r>
      <w:r w:rsidR="00167FC3">
        <w:rPr>
          <w:rFonts w:ascii="Calibri" w:hAnsi="Calibri"/>
        </w:rPr>
        <w:t xml:space="preserve"> May</w:t>
      </w:r>
      <w:r w:rsidR="005E18FD" w:rsidRPr="00886303">
        <w:rPr>
          <w:rFonts w:ascii="Calibri" w:hAnsi="Calibri"/>
        </w:rPr>
        <w:t xml:space="preserve"> 2015</w:t>
      </w:r>
      <w:r w:rsidRPr="00271977">
        <w:rPr>
          <w:rFonts w:ascii="Calibri" w:hAnsi="Calibri"/>
          <w:i/>
        </w:rPr>
        <w:t xml:space="preserve"> </w:t>
      </w:r>
    </w:p>
    <w:p w14:paraId="031ED009" w14:textId="77777777" w:rsidR="0065077C" w:rsidRDefault="0065077C"/>
    <w:p w14:paraId="7FB0DD46" w14:textId="00ABDA78" w:rsidR="00C10AD0" w:rsidRPr="00C10AD0" w:rsidRDefault="00AD227F">
      <w:pPr>
        <w:rPr>
          <w:rFonts w:ascii="Calibri" w:hAnsi="Calibri"/>
          <w:i/>
        </w:rPr>
      </w:pPr>
      <w:r>
        <w:rPr>
          <w:rFonts w:ascii="Calibri" w:hAnsi="Calibri"/>
          <w:color w:val="FF0000"/>
        </w:rPr>
        <w:t>This document includes the action items identified in the public comment review tool (dated 26 May 2015)</w:t>
      </w:r>
      <w:r w:rsidR="00B77F41">
        <w:rPr>
          <w:rFonts w:ascii="Calibri" w:hAnsi="Calibri"/>
          <w:color w:val="FF0000"/>
        </w:rPr>
        <w:t>.</w:t>
      </w:r>
    </w:p>
    <w:p w14:paraId="3F25B15A" w14:textId="77777777" w:rsidR="00C10AD0" w:rsidRDefault="00C10AD0"/>
    <w:p w14:paraId="501FABE1" w14:textId="77777777" w:rsidR="00886303" w:rsidRDefault="00886303" w:rsidP="00886303">
      <w:pPr>
        <w:rPr>
          <w:rFonts w:ascii="Calibri" w:hAnsi="Calibri"/>
        </w:rPr>
      </w:pPr>
      <w:r w:rsidRPr="00886303">
        <w:rPr>
          <w:rFonts w:ascii="Calibri" w:hAnsi="Calibri"/>
          <w:b/>
        </w:rPr>
        <w:t>DISCLAIMER</w:t>
      </w:r>
      <w:r>
        <w:rPr>
          <w:rFonts w:ascii="Calibri" w:hAnsi="Calibri"/>
        </w:rPr>
        <w:t>: Submissions have been broken out into the relevant subject headings to facilitate review and discussion by the CWG</w:t>
      </w:r>
      <w:r w:rsidR="00DA3FF4">
        <w:rPr>
          <w:rFonts w:ascii="Calibri" w:hAnsi="Calibri"/>
        </w:rPr>
        <w:t>-Stewardship</w:t>
      </w:r>
      <w:r>
        <w:rPr>
          <w:rFonts w:ascii="Calibri" w:hAnsi="Calibri"/>
        </w:rPr>
        <w:t xml:space="preserve">. Note that in certain cases comments may have been summarized and/or references made to other comments from the same author to avoid duplication. You are encouraged to review the full submissions that can be found here: </w:t>
      </w:r>
      <w:hyperlink r:id="rId9" w:history="1">
        <w:r w:rsidRPr="009475A9">
          <w:rPr>
            <w:rStyle w:val="Hyperlink"/>
            <w:rFonts w:ascii="Calibri" w:hAnsi="Calibri"/>
          </w:rPr>
          <w:t>http://forum.icann.org/lists/comments-cwg-stewardship-draft-proposal-22apr15/</w:t>
        </w:r>
      </w:hyperlink>
      <w:r>
        <w:rPr>
          <w:rFonts w:ascii="Calibri" w:hAnsi="Calibri"/>
        </w:rPr>
        <w:t xml:space="preserve"> and report any </w:t>
      </w:r>
      <w:r w:rsidR="00167FC3">
        <w:rPr>
          <w:rFonts w:ascii="Calibri" w:hAnsi="Calibri"/>
        </w:rPr>
        <w:t>omissions</w:t>
      </w:r>
      <w:r>
        <w:rPr>
          <w:rFonts w:ascii="Calibri" w:hAnsi="Calibri"/>
        </w:rPr>
        <w:t xml:space="preserve"> or errors that may have unintentionally occurred. </w:t>
      </w:r>
    </w:p>
    <w:p w14:paraId="6A11C2EF" w14:textId="77777777" w:rsidR="00234F4E" w:rsidRDefault="00234F4E" w:rsidP="00886303">
      <w:pPr>
        <w:rPr>
          <w:rFonts w:ascii="Calibri" w:hAnsi="Calibri"/>
        </w:rPr>
      </w:pPr>
    </w:p>
    <w:p w14:paraId="5AA95F1B" w14:textId="77777777" w:rsidR="002F2D57" w:rsidRPr="002F2D57" w:rsidRDefault="002F2D57" w:rsidP="002F2D57">
      <w:pPr>
        <w:rPr>
          <w:rFonts w:asciiTheme="majorHAnsi" w:hAnsiTheme="majorHAnsi"/>
          <w:b/>
        </w:rPr>
      </w:pPr>
      <w:r w:rsidRPr="002F2D57">
        <w:rPr>
          <w:rFonts w:asciiTheme="majorHAnsi" w:hAnsiTheme="majorHAnsi"/>
          <w:b/>
        </w:rPr>
        <w:t>Color Code:</w:t>
      </w:r>
    </w:p>
    <w:p w14:paraId="2EB28665" w14:textId="77777777" w:rsidR="002F2D57" w:rsidRPr="002F2D57" w:rsidRDefault="002F2D57" w:rsidP="002F2D57">
      <w:pPr>
        <w:rPr>
          <w:rFonts w:asciiTheme="majorHAnsi" w:hAnsiTheme="majorHAnsi"/>
        </w:rPr>
      </w:pPr>
    </w:p>
    <w:p w14:paraId="11DAA6A3" w14:textId="77777777" w:rsidR="002F2D57" w:rsidRPr="002F2D57" w:rsidRDefault="002F2D57" w:rsidP="002F2D57">
      <w:pPr>
        <w:rPr>
          <w:rFonts w:asciiTheme="majorHAnsi" w:hAnsiTheme="majorHAnsi"/>
        </w:rPr>
      </w:pPr>
      <w:r w:rsidRPr="002F2D57">
        <w:rPr>
          <w:rFonts w:asciiTheme="majorHAnsi" w:hAnsiTheme="majorHAnsi"/>
        </w:rPr>
        <w:t>Full CWG: Blue</w:t>
      </w:r>
    </w:p>
    <w:p w14:paraId="0C377BCE" w14:textId="77777777" w:rsidR="002F2D57" w:rsidRPr="002F2D57" w:rsidRDefault="002F2D57" w:rsidP="002F2D57">
      <w:pPr>
        <w:rPr>
          <w:rFonts w:asciiTheme="majorHAnsi" w:hAnsiTheme="majorHAnsi"/>
        </w:rPr>
      </w:pPr>
      <w:r w:rsidRPr="002F2D57">
        <w:rPr>
          <w:rFonts w:asciiTheme="majorHAnsi" w:hAnsiTheme="majorHAnsi"/>
        </w:rPr>
        <w:t>DT-O: Light green</w:t>
      </w:r>
    </w:p>
    <w:p w14:paraId="47955757" w14:textId="77777777" w:rsidR="002F2D57" w:rsidRPr="002F2D57" w:rsidRDefault="002F2D57" w:rsidP="002F2D57">
      <w:pPr>
        <w:rPr>
          <w:rFonts w:asciiTheme="majorHAnsi" w:hAnsiTheme="majorHAnsi"/>
        </w:rPr>
      </w:pPr>
      <w:r w:rsidRPr="002F2D57">
        <w:rPr>
          <w:rFonts w:asciiTheme="majorHAnsi" w:hAnsiTheme="majorHAnsi"/>
        </w:rPr>
        <w:t>DT-N: Purple</w:t>
      </w:r>
    </w:p>
    <w:p w14:paraId="474485B6" w14:textId="77777777" w:rsidR="002F2D57" w:rsidRPr="002F2D57" w:rsidRDefault="002F2D57" w:rsidP="002F2D57">
      <w:pPr>
        <w:rPr>
          <w:rFonts w:asciiTheme="majorHAnsi" w:hAnsiTheme="majorHAnsi"/>
        </w:rPr>
      </w:pPr>
      <w:r w:rsidRPr="002F2D57">
        <w:rPr>
          <w:rFonts w:asciiTheme="majorHAnsi" w:hAnsiTheme="majorHAnsi"/>
        </w:rPr>
        <w:t>DT-C: Orange</w:t>
      </w:r>
    </w:p>
    <w:p w14:paraId="2ACA808B" w14:textId="77777777" w:rsidR="002F2D57" w:rsidRPr="002F2D57" w:rsidRDefault="002F2D57" w:rsidP="002F2D57">
      <w:pPr>
        <w:rPr>
          <w:rFonts w:asciiTheme="majorHAnsi" w:hAnsiTheme="majorHAnsi"/>
        </w:rPr>
      </w:pPr>
      <w:r w:rsidRPr="002F2D57">
        <w:rPr>
          <w:rFonts w:asciiTheme="majorHAnsi" w:hAnsiTheme="majorHAnsi"/>
        </w:rPr>
        <w:t>DT-A: Grey</w:t>
      </w:r>
    </w:p>
    <w:p w14:paraId="35B21DC7" w14:textId="77777777" w:rsidR="002F2D57" w:rsidRPr="002F2D57" w:rsidRDefault="002F2D57" w:rsidP="002F2D57">
      <w:pPr>
        <w:rPr>
          <w:rFonts w:asciiTheme="majorHAnsi" w:hAnsiTheme="majorHAnsi"/>
        </w:rPr>
      </w:pPr>
      <w:r w:rsidRPr="002F2D57">
        <w:rPr>
          <w:rFonts w:asciiTheme="majorHAnsi" w:hAnsiTheme="majorHAnsi"/>
        </w:rPr>
        <w:t>DT-M: Yellow</w:t>
      </w:r>
    </w:p>
    <w:p w14:paraId="0D2D2780" w14:textId="77777777" w:rsidR="002F2D57" w:rsidRPr="002F2D57" w:rsidRDefault="002F2D57" w:rsidP="002F2D57">
      <w:pPr>
        <w:rPr>
          <w:rFonts w:asciiTheme="majorHAnsi" w:hAnsiTheme="majorHAnsi"/>
        </w:rPr>
      </w:pPr>
      <w:r w:rsidRPr="002F2D57">
        <w:rPr>
          <w:rFonts w:asciiTheme="majorHAnsi" w:hAnsiTheme="majorHAnsi"/>
        </w:rPr>
        <w:t>DT-F: Pink</w:t>
      </w:r>
    </w:p>
    <w:p w14:paraId="2D817670" w14:textId="77777777" w:rsidR="002F2D57" w:rsidRDefault="002F2D57" w:rsidP="00886303">
      <w:pPr>
        <w:rPr>
          <w:rFonts w:ascii="Calibri" w:hAnsi="Calibri"/>
        </w:rPr>
      </w:pPr>
    </w:p>
    <w:p w14:paraId="467046C1" w14:textId="77777777" w:rsidR="00234F4E" w:rsidRPr="00EB61EE" w:rsidRDefault="00234F4E" w:rsidP="00886303">
      <w:pPr>
        <w:rPr>
          <w:rFonts w:ascii="Calibri" w:hAnsi="Calibri"/>
          <w:sz w:val="22"/>
          <w:szCs w:val="22"/>
        </w:rPr>
      </w:pPr>
      <w:r w:rsidRPr="00EB61EE">
        <w:rPr>
          <w:rFonts w:ascii="Calibri" w:hAnsi="Calibri"/>
          <w:sz w:val="22"/>
          <w:szCs w:val="22"/>
        </w:rPr>
        <w:t>Quick links:</w:t>
      </w:r>
    </w:p>
    <w:p w14:paraId="5C574496" w14:textId="77777777" w:rsidR="00234F4E" w:rsidRPr="00EB61EE" w:rsidRDefault="00A804F8" w:rsidP="00886303">
      <w:pPr>
        <w:rPr>
          <w:rFonts w:ascii="Calibri" w:hAnsi="Calibri"/>
          <w:sz w:val="22"/>
          <w:szCs w:val="22"/>
        </w:rPr>
      </w:pPr>
      <w:hyperlink w:anchor="Generalcomments" w:history="1">
        <w:r w:rsidR="00234F4E" w:rsidRPr="00EB61EE">
          <w:rPr>
            <w:rStyle w:val="Hyperlink"/>
            <w:rFonts w:ascii="Calibri" w:hAnsi="Calibri"/>
            <w:sz w:val="22"/>
            <w:szCs w:val="22"/>
          </w:rPr>
          <w:t>General Comments</w:t>
        </w:r>
      </w:hyperlink>
    </w:p>
    <w:p w14:paraId="1AEF0C9B" w14:textId="3EE1F01B" w:rsidR="00234F4E" w:rsidRDefault="00A447EA" w:rsidP="00886303">
      <w:pPr>
        <w:rPr>
          <w:rFonts w:ascii="Calibri" w:hAnsi="Calibri"/>
          <w:sz w:val="22"/>
          <w:szCs w:val="22"/>
        </w:rPr>
      </w:pPr>
      <w:hyperlink w:anchor="SectionI" w:history="1">
        <w:r w:rsidR="00EB61EE" w:rsidRPr="00EB61EE">
          <w:rPr>
            <w:rStyle w:val="Hyperlink"/>
            <w:rFonts w:ascii="Calibri" w:hAnsi="Calibri"/>
            <w:sz w:val="22"/>
            <w:szCs w:val="22"/>
          </w:rPr>
          <w:t>Section I – The Community’s Use of I</w:t>
        </w:r>
        <w:r w:rsidR="00EB61EE" w:rsidRPr="00EB61EE">
          <w:rPr>
            <w:rStyle w:val="Hyperlink"/>
            <w:rFonts w:ascii="Calibri" w:hAnsi="Calibri"/>
            <w:sz w:val="22"/>
            <w:szCs w:val="22"/>
          </w:rPr>
          <w:t>A</w:t>
        </w:r>
        <w:r w:rsidR="00EB61EE" w:rsidRPr="00EB61EE">
          <w:rPr>
            <w:rStyle w:val="Hyperlink"/>
            <w:rFonts w:ascii="Calibri" w:hAnsi="Calibri"/>
            <w:sz w:val="22"/>
            <w:szCs w:val="22"/>
          </w:rPr>
          <w:t>NA</w:t>
        </w:r>
      </w:hyperlink>
    </w:p>
    <w:p w14:paraId="5FC34F2D" w14:textId="61846996" w:rsidR="00886303" w:rsidRDefault="00A804F8">
      <w:pPr>
        <w:rPr>
          <w:rFonts w:ascii="Calibri" w:hAnsi="Calibri"/>
          <w:sz w:val="22"/>
          <w:szCs w:val="22"/>
        </w:rPr>
      </w:pPr>
      <w:hyperlink w:anchor="SectionII" w:history="1">
        <w:r w:rsidR="00EB61EE" w:rsidRPr="00EB61EE">
          <w:rPr>
            <w:rStyle w:val="Hyperlink"/>
            <w:rFonts w:ascii="Calibri" w:hAnsi="Calibri"/>
            <w:sz w:val="22"/>
            <w:szCs w:val="22"/>
          </w:rPr>
          <w:t>Section II  – Existing Pre-Transition Arrangements</w:t>
        </w:r>
      </w:hyperlink>
    </w:p>
    <w:p w14:paraId="3167A8D2" w14:textId="75F651C4" w:rsidR="00EB61EE" w:rsidRDefault="00A447EA">
      <w:pPr>
        <w:rPr>
          <w:rFonts w:ascii="Calibri" w:hAnsi="Calibri"/>
          <w:sz w:val="22"/>
          <w:szCs w:val="22"/>
        </w:rPr>
      </w:pPr>
      <w:hyperlink w:anchor="SectionIIIproposedposttransitionstructur" w:history="1">
        <w:r w:rsidR="00EB61EE" w:rsidRPr="00EB61EE">
          <w:rPr>
            <w:rStyle w:val="Hyperlink"/>
            <w:rFonts w:ascii="Calibri" w:hAnsi="Calibri"/>
            <w:sz w:val="22"/>
            <w:szCs w:val="22"/>
          </w:rPr>
          <w:t>Section III - Proposed Post-Transition Oversight and Accountability – Proposed Post-Transition Structure</w:t>
        </w:r>
      </w:hyperlink>
      <w:bookmarkStart w:id="0" w:name="_GoBack"/>
      <w:bookmarkEnd w:id="0"/>
    </w:p>
    <w:p w14:paraId="70C4431F" w14:textId="43DE7070" w:rsidR="00EB61EE" w:rsidRDefault="00A804F8">
      <w:pPr>
        <w:rPr>
          <w:rFonts w:ascii="Calibri" w:hAnsi="Calibri"/>
          <w:sz w:val="22"/>
          <w:szCs w:val="22"/>
        </w:rPr>
      </w:pPr>
      <w:hyperlink w:anchor="SectionIIIPTI" w:history="1">
        <w:r w:rsidR="00EB61EE" w:rsidRPr="00EB61EE">
          <w:rPr>
            <w:rStyle w:val="Hyperlink"/>
            <w:rFonts w:ascii="Calibri" w:hAnsi="Calibri"/>
            <w:sz w:val="22"/>
            <w:szCs w:val="22"/>
          </w:rPr>
          <w:t>Section III - Proposed Post-Transition Oversight and Accountability - PTI</w:t>
        </w:r>
      </w:hyperlink>
    </w:p>
    <w:p w14:paraId="344FFD5D" w14:textId="673958F5" w:rsidR="00EB61EE" w:rsidRDefault="00A447EA">
      <w:pPr>
        <w:rPr>
          <w:rFonts w:ascii="Calibri" w:hAnsi="Calibri"/>
          <w:sz w:val="22"/>
          <w:szCs w:val="22"/>
        </w:rPr>
      </w:pPr>
      <w:hyperlink w:anchor="SectionIIIPTIBoard" w:history="1">
        <w:r w:rsidR="00EB61EE" w:rsidRPr="00EB61EE">
          <w:rPr>
            <w:rStyle w:val="Hyperlink"/>
            <w:rFonts w:ascii="Calibri" w:hAnsi="Calibri"/>
            <w:sz w:val="22"/>
            <w:szCs w:val="22"/>
          </w:rPr>
          <w:t>Section III - Proposed Post-Transition Oversight and Accountability – PTI Board</w:t>
        </w:r>
      </w:hyperlink>
    </w:p>
    <w:p w14:paraId="24890ACB" w14:textId="526D8BE4" w:rsidR="007E7DD4" w:rsidRDefault="00A447EA">
      <w:pPr>
        <w:rPr>
          <w:rFonts w:ascii="Calibri" w:hAnsi="Calibri"/>
          <w:sz w:val="22"/>
          <w:szCs w:val="22"/>
        </w:rPr>
      </w:pPr>
      <w:hyperlink w:anchor="SectionIIIIANAstatementofwork" w:history="1">
        <w:r w:rsidR="007E7DD4" w:rsidRPr="007E7DD4">
          <w:rPr>
            <w:rStyle w:val="Hyperlink"/>
            <w:rFonts w:ascii="Calibri" w:hAnsi="Calibri"/>
            <w:sz w:val="22"/>
            <w:szCs w:val="22"/>
          </w:rPr>
          <w:t>Section III - Proposed Post-Transition Oversight and Accountability – IANA Statement of Work</w:t>
        </w:r>
      </w:hyperlink>
    </w:p>
    <w:p w14:paraId="7BB7B16C" w14:textId="57E2B6A3" w:rsidR="00EB61EE" w:rsidRDefault="00A804F8">
      <w:pPr>
        <w:rPr>
          <w:rFonts w:ascii="Calibri" w:hAnsi="Calibri"/>
          <w:sz w:val="22"/>
          <w:szCs w:val="22"/>
        </w:rPr>
      </w:pPr>
      <w:hyperlink w:anchor="SectionIIIIFR" w:history="1">
        <w:r w:rsidR="007E7DD4" w:rsidRPr="007E7DD4">
          <w:rPr>
            <w:rStyle w:val="Hyperlink"/>
            <w:rFonts w:ascii="Calibri" w:hAnsi="Calibri"/>
            <w:sz w:val="22"/>
            <w:szCs w:val="22"/>
          </w:rPr>
          <w:t>Section III - Proposed Post-Transition Oversight and Accountability – IANA Function Review</w:t>
        </w:r>
      </w:hyperlink>
    </w:p>
    <w:p w14:paraId="27421619" w14:textId="62AEEB14" w:rsidR="007E7DD4" w:rsidRDefault="00A447EA">
      <w:pPr>
        <w:rPr>
          <w:rFonts w:ascii="Calibri" w:hAnsi="Calibri"/>
          <w:sz w:val="22"/>
          <w:szCs w:val="22"/>
        </w:rPr>
      </w:pPr>
      <w:hyperlink w:anchor="SectionIIICSC" w:history="1">
        <w:r w:rsidR="007E7DD4" w:rsidRPr="007E7DD4">
          <w:rPr>
            <w:rStyle w:val="Hyperlink"/>
            <w:rFonts w:ascii="Calibri" w:hAnsi="Calibri"/>
            <w:sz w:val="22"/>
            <w:szCs w:val="22"/>
          </w:rPr>
          <w:t>Section III - Proposed Post-Transition Oversight and Accountability – CSC</w:t>
        </w:r>
      </w:hyperlink>
    </w:p>
    <w:p w14:paraId="2F85637B" w14:textId="1898F5F4" w:rsidR="007E7DD4" w:rsidRDefault="00A447EA">
      <w:pPr>
        <w:rPr>
          <w:rFonts w:ascii="Calibri" w:hAnsi="Calibri"/>
          <w:sz w:val="22"/>
          <w:szCs w:val="22"/>
        </w:rPr>
      </w:pPr>
      <w:hyperlink w:anchor="SectionIIISLEs" w:history="1">
        <w:r w:rsidR="007E7DD4" w:rsidRPr="007E7DD4">
          <w:rPr>
            <w:rStyle w:val="Hyperlink"/>
            <w:rFonts w:ascii="Calibri" w:hAnsi="Calibri"/>
            <w:sz w:val="22"/>
            <w:szCs w:val="22"/>
          </w:rPr>
          <w:t>Section III - Proposed Post-Transition Oversight and Accountability – SLEs</w:t>
        </w:r>
      </w:hyperlink>
    </w:p>
    <w:p w14:paraId="46DA0849" w14:textId="77777777" w:rsidR="002B68B5" w:rsidRDefault="00A804F8">
      <w:pPr>
        <w:rPr>
          <w:rFonts w:ascii="Calibri" w:hAnsi="Calibri"/>
          <w:sz w:val="22"/>
          <w:szCs w:val="22"/>
        </w:rPr>
      </w:pPr>
      <w:hyperlink w:anchor="SectionIIIEscalation" w:history="1">
        <w:r w:rsidR="002B68B5" w:rsidRPr="002B68B5">
          <w:rPr>
            <w:rStyle w:val="Hyperlink"/>
            <w:rFonts w:ascii="Calibri" w:hAnsi="Calibri"/>
            <w:sz w:val="22"/>
            <w:szCs w:val="22"/>
          </w:rPr>
          <w:t>Section III - Proposed Post-Transition Oversight and Accountability – Escalation Mechanisms</w:t>
        </w:r>
      </w:hyperlink>
    </w:p>
    <w:p w14:paraId="3CFACA2F" w14:textId="2FE28A65" w:rsidR="002B68B5" w:rsidRDefault="00A447EA">
      <w:pPr>
        <w:rPr>
          <w:rFonts w:ascii="Calibri" w:hAnsi="Calibri"/>
          <w:sz w:val="22"/>
          <w:szCs w:val="22"/>
        </w:rPr>
      </w:pPr>
      <w:hyperlink w:anchor="SectionIIISeparation" w:history="1">
        <w:r w:rsidR="002B68B5" w:rsidRPr="002B68B5">
          <w:rPr>
            <w:rStyle w:val="Hyperlink"/>
            <w:rFonts w:ascii="Calibri" w:hAnsi="Calibri"/>
            <w:sz w:val="22"/>
            <w:szCs w:val="22"/>
          </w:rPr>
          <w:t>Section III - Proposed Post-Transition Oversight and Accountability – Separation Review</w:t>
        </w:r>
      </w:hyperlink>
    </w:p>
    <w:p w14:paraId="7E737E04" w14:textId="2E41853F" w:rsidR="002B68B5" w:rsidRDefault="00A447EA">
      <w:pPr>
        <w:rPr>
          <w:rFonts w:ascii="Calibri" w:hAnsi="Calibri"/>
          <w:sz w:val="22"/>
          <w:szCs w:val="22"/>
        </w:rPr>
      </w:pPr>
      <w:hyperlink w:anchor="SectionIIISuccessor" w:history="1">
        <w:r w:rsidR="002B68B5" w:rsidRPr="002B68B5">
          <w:rPr>
            <w:rStyle w:val="Hyperlink"/>
            <w:rFonts w:ascii="Calibri" w:hAnsi="Calibri"/>
            <w:sz w:val="22"/>
            <w:szCs w:val="22"/>
          </w:rPr>
          <w:t>Section III – Proposed Post-Transition Oversight and Accountability – Framework for Transition to Successor IFO</w:t>
        </w:r>
      </w:hyperlink>
    </w:p>
    <w:p w14:paraId="26038C54" w14:textId="36EA779D" w:rsidR="002B68B5" w:rsidRDefault="00A447EA">
      <w:pPr>
        <w:rPr>
          <w:rFonts w:ascii="Calibri" w:hAnsi="Calibri"/>
          <w:sz w:val="22"/>
          <w:szCs w:val="22"/>
        </w:rPr>
      </w:pPr>
      <w:hyperlink w:anchor="SectionIIIRootzonemaintainer" w:history="1">
        <w:r w:rsidR="002B68B5" w:rsidRPr="002B68B5">
          <w:rPr>
            <w:rStyle w:val="Hyperlink"/>
            <w:rFonts w:ascii="Calibri" w:hAnsi="Calibri"/>
            <w:sz w:val="22"/>
            <w:szCs w:val="22"/>
          </w:rPr>
          <w:t>Section III – Proposed Post-Transition Oversight and Accountability – Root Zone Maintainer Function</w:t>
        </w:r>
      </w:hyperlink>
    </w:p>
    <w:p w14:paraId="28445A76" w14:textId="6AD63FE5" w:rsidR="002B68B5" w:rsidRDefault="00A804F8">
      <w:pPr>
        <w:rPr>
          <w:rStyle w:val="Hyperlink"/>
          <w:rFonts w:ascii="Calibri" w:hAnsi="Calibri"/>
          <w:sz w:val="22"/>
          <w:szCs w:val="22"/>
        </w:rPr>
      </w:pPr>
      <w:hyperlink w:anchor="SectionIIIIANAbudget" w:history="1">
        <w:r w:rsidR="002B68B5" w:rsidRPr="002B68B5">
          <w:rPr>
            <w:rStyle w:val="Hyperlink"/>
            <w:rFonts w:ascii="Calibri" w:hAnsi="Calibri"/>
            <w:sz w:val="22"/>
            <w:szCs w:val="22"/>
          </w:rPr>
          <w:t>Section III – Proposed Post-Transition Oversight and Accountability – IANA Budget</w:t>
        </w:r>
      </w:hyperlink>
    </w:p>
    <w:p w14:paraId="7CD6E550" w14:textId="70B39C7C" w:rsidR="00943EDA" w:rsidRDefault="00A804F8">
      <w:pPr>
        <w:rPr>
          <w:rFonts w:ascii="Calibri" w:hAnsi="Calibri"/>
          <w:sz w:val="22"/>
          <w:szCs w:val="22"/>
        </w:rPr>
      </w:pPr>
      <w:hyperlink w:anchor="SectionIIIimplications" w:history="1">
        <w:r w:rsidR="00943EDA" w:rsidRPr="00943EDA">
          <w:rPr>
            <w:rStyle w:val="Hyperlink"/>
            <w:rFonts w:ascii="Calibri" w:hAnsi="Calibri"/>
            <w:sz w:val="22"/>
            <w:szCs w:val="22"/>
          </w:rPr>
          <w:t>Section III – Implications for the interface between the IANA Functions and existing policy arrangements</w:t>
        </w:r>
      </w:hyperlink>
    </w:p>
    <w:p w14:paraId="37924D0F" w14:textId="5B2828CB" w:rsidR="002B68B5" w:rsidRDefault="00A804F8">
      <w:pPr>
        <w:rPr>
          <w:rFonts w:ascii="Calibri" w:hAnsi="Calibri"/>
          <w:sz w:val="22"/>
          <w:szCs w:val="22"/>
        </w:rPr>
      </w:pPr>
      <w:hyperlink w:anchor="SectionIVtransitionimplications" w:history="1">
        <w:r w:rsidR="002B68B5" w:rsidRPr="002B68B5">
          <w:rPr>
            <w:rStyle w:val="Hyperlink"/>
            <w:rFonts w:ascii="Calibri" w:hAnsi="Calibri"/>
            <w:sz w:val="22"/>
            <w:szCs w:val="22"/>
          </w:rPr>
          <w:t>Section IV – Transition Implications</w:t>
        </w:r>
      </w:hyperlink>
    </w:p>
    <w:p w14:paraId="5228C67A" w14:textId="6E55E162" w:rsidR="002B68B5" w:rsidRDefault="00A447EA">
      <w:pPr>
        <w:rPr>
          <w:rFonts w:ascii="Calibri" w:hAnsi="Calibri"/>
          <w:sz w:val="22"/>
          <w:szCs w:val="22"/>
        </w:rPr>
      </w:pPr>
      <w:hyperlink w:anchor="SectionVNTIArequirements" w:history="1">
        <w:r w:rsidR="002B68B5" w:rsidRPr="002B68B5">
          <w:rPr>
            <w:rStyle w:val="Hyperlink"/>
            <w:rFonts w:ascii="Calibri" w:hAnsi="Calibri"/>
            <w:sz w:val="22"/>
            <w:szCs w:val="22"/>
          </w:rPr>
          <w:t>Section V – NTIA Requirements</w:t>
        </w:r>
      </w:hyperlink>
    </w:p>
    <w:p w14:paraId="511E77DE" w14:textId="4FAE56E6" w:rsidR="00EB61EE" w:rsidRDefault="00A447EA">
      <w:pPr>
        <w:rPr>
          <w:rStyle w:val="Hyperlink"/>
          <w:rFonts w:ascii="Calibri" w:hAnsi="Calibri"/>
          <w:sz w:val="22"/>
          <w:szCs w:val="22"/>
        </w:rPr>
      </w:pPr>
      <w:hyperlink w:anchor="Annexes" w:history="1">
        <w:r w:rsidR="002B68B5" w:rsidRPr="002B68B5">
          <w:rPr>
            <w:rStyle w:val="Hyperlink"/>
            <w:rFonts w:ascii="Calibri" w:hAnsi="Calibri"/>
            <w:sz w:val="22"/>
            <w:szCs w:val="22"/>
          </w:rPr>
          <w:t>Annexes</w:t>
        </w:r>
      </w:hyperlink>
    </w:p>
    <w:p w14:paraId="2966EABF" w14:textId="77777777" w:rsidR="00B0407B" w:rsidRDefault="00B0407B"/>
    <w:p w14:paraId="7CDFB907" w14:textId="77777777" w:rsidR="00A804F8" w:rsidRDefault="00A804F8"/>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413"/>
        <w:gridCol w:w="2880"/>
        <w:gridCol w:w="5400"/>
        <w:gridCol w:w="3870"/>
      </w:tblGrid>
      <w:tr w:rsidR="00167FC3" w:rsidRPr="009203EA" w14:paraId="7FF2EB92" w14:textId="77777777" w:rsidTr="00A73F46">
        <w:trPr>
          <w:cantSplit/>
          <w:tblHeader/>
        </w:trPr>
        <w:tc>
          <w:tcPr>
            <w:tcW w:w="675" w:type="dxa"/>
            <w:shd w:val="clear" w:color="auto" w:fill="CCCCCC"/>
          </w:tcPr>
          <w:p w14:paraId="18E94E67" w14:textId="77777777" w:rsidR="00167FC3" w:rsidRPr="009203EA" w:rsidRDefault="00167FC3" w:rsidP="00334B20">
            <w:pPr>
              <w:contextualSpacing/>
              <w:rPr>
                <w:rFonts w:ascii="Calibri" w:hAnsi="Calibri"/>
                <w:b/>
                <w:sz w:val="22"/>
              </w:rPr>
            </w:pPr>
            <w:r w:rsidRPr="009203EA">
              <w:rPr>
                <w:rFonts w:ascii="Calibri" w:hAnsi="Calibri"/>
                <w:b/>
                <w:sz w:val="22"/>
              </w:rPr>
              <w:t>#</w:t>
            </w:r>
          </w:p>
        </w:tc>
        <w:tc>
          <w:tcPr>
            <w:tcW w:w="1413" w:type="dxa"/>
            <w:shd w:val="clear" w:color="auto" w:fill="CCCCCC"/>
          </w:tcPr>
          <w:p w14:paraId="49717539" w14:textId="77777777" w:rsidR="00167FC3" w:rsidRPr="009203EA" w:rsidRDefault="00167FC3" w:rsidP="00334B20">
            <w:pPr>
              <w:contextualSpacing/>
              <w:rPr>
                <w:rFonts w:ascii="Calibri" w:hAnsi="Calibri"/>
                <w:b/>
                <w:sz w:val="22"/>
              </w:rPr>
            </w:pPr>
            <w:r>
              <w:rPr>
                <w:rFonts w:ascii="Calibri" w:hAnsi="Calibri"/>
                <w:b/>
                <w:sz w:val="22"/>
              </w:rPr>
              <w:t>Who</w:t>
            </w:r>
            <w:r w:rsidR="001B09B2">
              <w:rPr>
                <w:rFonts w:ascii="Calibri" w:hAnsi="Calibri"/>
                <w:b/>
                <w:sz w:val="22"/>
              </w:rPr>
              <w:t xml:space="preserve">  / Affiliation</w:t>
            </w:r>
          </w:p>
        </w:tc>
        <w:tc>
          <w:tcPr>
            <w:tcW w:w="2880" w:type="dxa"/>
            <w:shd w:val="clear" w:color="auto" w:fill="CCCCCC"/>
          </w:tcPr>
          <w:p w14:paraId="20AAE134" w14:textId="77777777" w:rsidR="00167FC3" w:rsidRDefault="00167FC3" w:rsidP="00334B20">
            <w:pPr>
              <w:contextualSpacing/>
              <w:rPr>
                <w:rFonts w:ascii="Calibri" w:hAnsi="Calibri"/>
                <w:b/>
                <w:sz w:val="22"/>
              </w:rPr>
            </w:pPr>
            <w:r>
              <w:rPr>
                <w:rFonts w:ascii="Calibri" w:hAnsi="Calibri"/>
                <w:b/>
                <w:sz w:val="22"/>
              </w:rPr>
              <w:t>General Direction (supportive of the mechanism or not)</w:t>
            </w:r>
            <w:r w:rsidRPr="009203EA">
              <w:rPr>
                <w:rFonts w:ascii="Calibri" w:hAnsi="Calibri"/>
                <w:b/>
                <w:sz w:val="22"/>
              </w:rPr>
              <w:t xml:space="preserve"> </w:t>
            </w:r>
            <w:r>
              <w:rPr>
                <w:rFonts w:ascii="Calibri" w:hAnsi="Calibri"/>
                <w:b/>
                <w:sz w:val="22"/>
              </w:rPr>
              <w:t xml:space="preserve"> / Suggested Changes</w:t>
            </w:r>
          </w:p>
        </w:tc>
        <w:tc>
          <w:tcPr>
            <w:tcW w:w="5400" w:type="dxa"/>
            <w:shd w:val="clear" w:color="auto" w:fill="CCCCCC"/>
          </w:tcPr>
          <w:p w14:paraId="568E4508" w14:textId="77777777" w:rsidR="00167FC3" w:rsidRDefault="00167FC3" w:rsidP="00334B20">
            <w:pPr>
              <w:contextualSpacing/>
              <w:rPr>
                <w:rFonts w:ascii="Calibri" w:hAnsi="Calibri"/>
                <w:b/>
                <w:sz w:val="22"/>
              </w:rPr>
            </w:pPr>
            <w:r w:rsidRPr="00E52EDA">
              <w:rPr>
                <w:rFonts w:ascii="Calibri" w:hAnsi="Calibri"/>
                <w:b/>
                <w:bCs/>
                <w:sz w:val="22"/>
              </w:rPr>
              <w:t>Concerns/ considerations/ rationale/ new issues</w:t>
            </w:r>
          </w:p>
        </w:tc>
        <w:tc>
          <w:tcPr>
            <w:tcW w:w="3870" w:type="dxa"/>
            <w:shd w:val="clear" w:color="auto" w:fill="CCCCCC"/>
          </w:tcPr>
          <w:p w14:paraId="2AFB2624" w14:textId="77777777" w:rsidR="00167FC3" w:rsidRPr="009203EA" w:rsidRDefault="00167FC3" w:rsidP="005D2B3E">
            <w:pPr>
              <w:contextualSpacing/>
              <w:rPr>
                <w:rFonts w:ascii="Calibri" w:hAnsi="Calibri"/>
                <w:b/>
                <w:sz w:val="22"/>
              </w:rPr>
            </w:pPr>
            <w:r>
              <w:rPr>
                <w:rFonts w:ascii="Calibri" w:hAnsi="Calibri"/>
                <w:b/>
                <w:sz w:val="22"/>
              </w:rPr>
              <w:t>C</w:t>
            </w:r>
            <w:r w:rsidRPr="009203EA">
              <w:rPr>
                <w:rFonts w:ascii="Calibri" w:hAnsi="Calibri"/>
                <w:b/>
                <w:sz w:val="22"/>
              </w:rPr>
              <w:t>WG</w:t>
            </w:r>
            <w:r w:rsidR="00DA3FF4">
              <w:rPr>
                <w:rFonts w:ascii="Calibri" w:hAnsi="Calibri"/>
                <w:b/>
                <w:sz w:val="22"/>
              </w:rPr>
              <w:t>-Stewardship</w:t>
            </w:r>
            <w:r w:rsidRPr="009203EA">
              <w:rPr>
                <w:rFonts w:ascii="Calibri" w:hAnsi="Calibri"/>
                <w:b/>
                <w:sz w:val="22"/>
              </w:rPr>
              <w:t xml:space="preserve"> Response</w:t>
            </w:r>
            <w:r>
              <w:rPr>
                <w:rFonts w:ascii="Calibri" w:hAnsi="Calibri"/>
                <w:b/>
                <w:sz w:val="22"/>
              </w:rPr>
              <w:t xml:space="preserve"> </w:t>
            </w:r>
            <w:r w:rsidR="005D2B3E">
              <w:rPr>
                <w:rFonts w:ascii="Calibri" w:hAnsi="Calibri"/>
                <w:b/>
                <w:sz w:val="22"/>
              </w:rPr>
              <w:t xml:space="preserve">(which may include new information as a result of the continued discussions) </w:t>
            </w:r>
            <w:r>
              <w:rPr>
                <w:rFonts w:ascii="Calibri" w:hAnsi="Calibri"/>
                <w:b/>
                <w:sz w:val="22"/>
              </w:rPr>
              <w:t>/ Recommended action</w:t>
            </w:r>
          </w:p>
        </w:tc>
      </w:tr>
      <w:tr w:rsidR="00E52EDA" w:rsidRPr="009203EA" w14:paraId="46221F1E" w14:textId="77777777" w:rsidTr="00A804F8">
        <w:trPr>
          <w:trHeight w:val="179"/>
        </w:trPr>
        <w:tc>
          <w:tcPr>
            <w:tcW w:w="14238" w:type="dxa"/>
            <w:gridSpan w:val="5"/>
            <w:tcBorders>
              <w:bottom w:val="single" w:sz="4" w:space="0" w:color="auto"/>
            </w:tcBorders>
            <w:shd w:val="clear" w:color="auto" w:fill="F79646"/>
          </w:tcPr>
          <w:p w14:paraId="25443E98" w14:textId="77777777" w:rsidR="00E52EDA" w:rsidRPr="009203EA" w:rsidRDefault="00E52EDA" w:rsidP="00886303">
            <w:pPr>
              <w:contextualSpacing/>
              <w:rPr>
                <w:rFonts w:ascii="Calibri" w:hAnsi="Calibri"/>
                <w:b/>
                <w:sz w:val="22"/>
                <w:szCs w:val="22"/>
              </w:rPr>
            </w:pPr>
            <w:bookmarkStart w:id="1" w:name="Generalcomments"/>
            <w:bookmarkEnd w:id="1"/>
            <w:r>
              <w:rPr>
                <w:rFonts w:ascii="Calibri" w:hAnsi="Calibri"/>
                <w:b/>
                <w:sz w:val="22"/>
                <w:szCs w:val="22"/>
              </w:rPr>
              <w:t>General Comments</w:t>
            </w:r>
          </w:p>
        </w:tc>
      </w:tr>
      <w:tr w:rsidR="004C12D4" w:rsidRPr="009203EA" w14:paraId="24269ACD" w14:textId="77777777" w:rsidTr="00A804F8">
        <w:tc>
          <w:tcPr>
            <w:tcW w:w="675" w:type="dxa"/>
            <w:tcBorders>
              <w:bottom w:val="single" w:sz="4" w:space="0" w:color="auto"/>
            </w:tcBorders>
            <w:shd w:val="clear" w:color="auto" w:fill="99CCFF"/>
          </w:tcPr>
          <w:p w14:paraId="540A21E3" w14:textId="177EBFCF" w:rsidR="004C12D4" w:rsidRPr="009203EA" w:rsidRDefault="00A804F8" w:rsidP="00A804F8">
            <w:pPr>
              <w:contextualSpacing/>
              <w:rPr>
                <w:rFonts w:ascii="Calibri" w:hAnsi="Calibri"/>
                <w:b/>
                <w:sz w:val="22"/>
              </w:rPr>
            </w:pPr>
            <w:r>
              <w:rPr>
                <w:rFonts w:ascii="Calibri" w:hAnsi="Calibri"/>
                <w:b/>
                <w:sz w:val="22"/>
              </w:rPr>
              <w:t>43.</w:t>
            </w:r>
          </w:p>
        </w:tc>
        <w:tc>
          <w:tcPr>
            <w:tcW w:w="1413" w:type="dxa"/>
            <w:tcBorders>
              <w:bottom w:val="single" w:sz="4" w:space="0" w:color="auto"/>
            </w:tcBorders>
            <w:shd w:val="clear" w:color="auto" w:fill="99CCFF"/>
          </w:tcPr>
          <w:p w14:paraId="23C2D889" w14:textId="780D788B" w:rsidR="004C12D4" w:rsidRDefault="004C12D4" w:rsidP="00312E81">
            <w:pPr>
              <w:contextualSpacing/>
              <w:rPr>
                <w:rFonts w:ascii="Calibri" w:hAnsi="Calibri"/>
                <w:sz w:val="22"/>
              </w:rPr>
            </w:pPr>
            <w:r>
              <w:rPr>
                <w:rFonts w:ascii="Calibri" w:hAnsi="Calibri"/>
                <w:sz w:val="22"/>
              </w:rPr>
              <w:t>Nominet</w:t>
            </w:r>
          </w:p>
        </w:tc>
        <w:tc>
          <w:tcPr>
            <w:tcW w:w="2880" w:type="dxa"/>
            <w:tcBorders>
              <w:bottom w:val="single" w:sz="4" w:space="0" w:color="auto"/>
            </w:tcBorders>
            <w:shd w:val="clear" w:color="auto" w:fill="99CCFF"/>
          </w:tcPr>
          <w:p w14:paraId="04F9B5CC" w14:textId="691CF32D" w:rsidR="004C12D4" w:rsidRDefault="004C12D4" w:rsidP="00F109F7">
            <w:pPr>
              <w:contextualSpacing/>
              <w:rPr>
                <w:rFonts w:ascii="Calibri" w:hAnsi="Calibri"/>
                <w:sz w:val="22"/>
              </w:rPr>
            </w:pPr>
            <w:r>
              <w:rPr>
                <w:rFonts w:ascii="Calibri" w:hAnsi="Calibri"/>
                <w:sz w:val="22"/>
              </w:rPr>
              <w:t>Details to be defined</w:t>
            </w:r>
          </w:p>
        </w:tc>
        <w:tc>
          <w:tcPr>
            <w:tcW w:w="5400" w:type="dxa"/>
            <w:tcBorders>
              <w:bottom w:val="single" w:sz="4" w:space="0" w:color="auto"/>
            </w:tcBorders>
            <w:shd w:val="clear" w:color="auto" w:fill="99CCFF"/>
          </w:tcPr>
          <w:p w14:paraId="37D6770A" w14:textId="16A9EDF3"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A number of details still need to be defined: a number of these are crucial to the acceptability of the proposal. In particular:</w:t>
            </w:r>
          </w:p>
          <w:p w14:paraId="39A18EEE" w14:textId="77777777" w:rsidR="004C12D4" w:rsidRPr="004C12D4" w:rsidRDefault="004C12D4" w:rsidP="004C12D4">
            <w:pPr>
              <w:widowControl w:val="0"/>
              <w:autoSpaceDE w:val="0"/>
              <w:autoSpaceDN w:val="0"/>
              <w:adjustRightInd w:val="0"/>
              <w:rPr>
                <w:rFonts w:asciiTheme="majorHAnsi" w:hAnsiTheme="majorHAnsi"/>
                <w:sz w:val="22"/>
                <w:szCs w:val="22"/>
              </w:rPr>
            </w:pPr>
          </w:p>
          <w:p w14:paraId="05F50134" w14:textId="77777777" w:rsid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Clarity of roles: We are concerned that the proposal in this draft is again based on many different organisational and functional elements. In particular, the complexity of the proposed model could be a barrier to understanding what issues are dealt with where. (We raised this issue for the first consultation draft.) Our support for this proposal is on the basis that the roles and responsibilities of each organisation and functional element are clearly defined and do not overlap with other parts of the structure.</w:t>
            </w:r>
          </w:p>
          <w:p w14:paraId="7C6259D4" w14:textId="77777777" w:rsidR="004C12D4" w:rsidRDefault="004C12D4" w:rsidP="004C12D4">
            <w:pPr>
              <w:widowControl w:val="0"/>
              <w:autoSpaceDE w:val="0"/>
              <w:autoSpaceDN w:val="0"/>
              <w:adjustRightInd w:val="0"/>
              <w:rPr>
                <w:rFonts w:asciiTheme="majorHAnsi" w:hAnsiTheme="majorHAnsi"/>
                <w:sz w:val="22"/>
                <w:szCs w:val="22"/>
              </w:rPr>
            </w:pPr>
          </w:p>
          <w:p w14:paraId="2A5D77C9" w14:textId="77777777"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Use existing structures wherever possible: We should look to embedding as many of the functions as we can within existing structures. We believe that this will help engagement in stewardship mechanisms.</w:t>
            </w:r>
          </w:p>
          <w:p w14:paraId="662DE3BB" w14:textId="20117B1E"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Appropriate accountability: Accountability for actions needs to be clearly identified. Issues should be addressed</w:t>
            </w:r>
            <w:r>
              <w:rPr>
                <w:rFonts w:asciiTheme="majorHAnsi" w:hAnsiTheme="majorHAnsi"/>
                <w:sz w:val="22"/>
                <w:szCs w:val="22"/>
              </w:rPr>
              <w:t xml:space="preserve"> </w:t>
            </w:r>
            <w:r w:rsidRPr="004C12D4">
              <w:rPr>
                <w:rFonts w:asciiTheme="majorHAnsi" w:hAnsiTheme="majorHAnsi"/>
                <w:sz w:val="22"/>
                <w:szCs w:val="22"/>
              </w:rPr>
              <w:t>at the point of failure. (For example, decisions made by</w:t>
            </w:r>
            <w:r>
              <w:rPr>
                <w:rFonts w:asciiTheme="majorHAnsi" w:hAnsiTheme="majorHAnsi"/>
                <w:sz w:val="22"/>
                <w:szCs w:val="22"/>
              </w:rPr>
              <w:t xml:space="preserve"> </w:t>
            </w:r>
            <w:r w:rsidRPr="004C12D4">
              <w:rPr>
                <w:rFonts w:asciiTheme="majorHAnsi" w:hAnsiTheme="majorHAnsi"/>
                <w:sz w:val="22"/>
                <w:szCs w:val="22"/>
              </w:rPr>
              <w:t>ICANN on delegation and redelegation of gTLDs - which are then given as instructions to the ANA functions operator for implementation - are the responsibility of</w:t>
            </w:r>
          </w:p>
          <w:p w14:paraId="098678CB" w14:textId="5CEF3C43"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!CANN and not of the</w:t>
            </w:r>
            <w:r>
              <w:rPr>
                <w:rFonts w:asciiTheme="majorHAnsi" w:hAnsiTheme="majorHAnsi"/>
                <w:sz w:val="22"/>
                <w:szCs w:val="22"/>
              </w:rPr>
              <w:t xml:space="preserve"> </w:t>
            </w:r>
            <w:r w:rsidRPr="004C12D4">
              <w:rPr>
                <w:rFonts w:asciiTheme="majorHAnsi" w:hAnsiTheme="majorHAnsi"/>
                <w:sz w:val="22"/>
                <w:szCs w:val="22"/>
              </w:rPr>
              <w:t>IANA functions operator. Such issues should be addressed through</w:t>
            </w:r>
            <w:r>
              <w:rPr>
                <w:rFonts w:asciiTheme="majorHAnsi" w:hAnsiTheme="majorHAnsi"/>
                <w:sz w:val="22"/>
                <w:szCs w:val="22"/>
              </w:rPr>
              <w:t xml:space="preserve"> </w:t>
            </w:r>
            <w:r w:rsidRPr="004C12D4">
              <w:rPr>
                <w:rFonts w:asciiTheme="majorHAnsi" w:hAnsiTheme="majorHAnsi"/>
                <w:sz w:val="22"/>
                <w:szCs w:val="22"/>
              </w:rPr>
              <w:t>ICANN enhanced accountability processes.) An entity should never be held accountable for a decision over which it has no power.</w:t>
            </w:r>
          </w:p>
          <w:p w14:paraId="06D4C0E4" w14:textId="77777777" w:rsidR="004C12D4" w:rsidRPr="004C12D4" w:rsidRDefault="004C12D4" w:rsidP="004C12D4">
            <w:pPr>
              <w:widowControl w:val="0"/>
              <w:autoSpaceDE w:val="0"/>
              <w:autoSpaceDN w:val="0"/>
              <w:adjustRightInd w:val="0"/>
              <w:rPr>
                <w:rFonts w:asciiTheme="majorHAnsi" w:hAnsiTheme="majorHAnsi"/>
                <w:sz w:val="22"/>
                <w:szCs w:val="22"/>
              </w:rPr>
            </w:pPr>
          </w:p>
          <w:p w14:paraId="7AC00529" w14:textId="6C008A19" w:rsidR="004C12D4" w:rsidRPr="004C12D4" w:rsidRDefault="004C12D4" w:rsidP="004C12D4">
            <w:pPr>
              <w:widowControl w:val="0"/>
              <w:autoSpaceDE w:val="0"/>
              <w:autoSpaceDN w:val="0"/>
              <w:adjustRightInd w:val="0"/>
            </w:pPr>
            <w:r w:rsidRPr="004C12D4">
              <w:rPr>
                <w:rFonts w:asciiTheme="majorHAnsi" w:hAnsiTheme="majorHAnsi"/>
                <w:sz w:val="22"/>
                <w:szCs w:val="22"/>
              </w:rPr>
              <w:t>Clear accountability: The final proposal needs to clarify where accountability lies. It</w:t>
            </w:r>
            <w:r>
              <w:rPr>
                <w:rFonts w:asciiTheme="majorHAnsi" w:hAnsiTheme="majorHAnsi"/>
                <w:sz w:val="22"/>
                <w:szCs w:val="22"/>
              </w:rPr>
              <w:t xml:space="preserve"> </w:t>
            </w:r>
            <w:r w:rsidRPr="004C12D4">
              <w:rPr>
                <w:rFonts w:asciiTheme="majorHAnsi" w:hAnsiTheme="majorHAnsi"/>
                <w:sz w:val="22"/>
                <w:szCs w:val="22"/>
              </w:rPr>
              <w:t>should avoid multiple levels of accountability as this can be confusing and frustrating and a barrier to effective engagement.</w:t>
            </w:r>
          </w:p>
        </w:tc>
        <w:tc>
          <w:tcPr>
            <w:tcW w:w="3870" w:type="dxa"/>
            <w:tcBorders>
              <w:bottom w:val="single" w:sz="4" w:space="0" w:color="auto"/>
            </w:tcBorders>
            <w:shd w:val="clear" w:color="auto" w:fill="99CCFF"/>
          </w:tcPr>
          <w:p w14:paraId="5F157EDD" w14:textId="77777777" w:rsidR="004C12D4" w:rsidRDefault="004C12D4" w:rsidP="00B118F0">
            <w:pPr>
              <w:rPr>
                <w:rFonts w:ascii="Calibri" w:hAnsi="Calibri"/>
                <w:b/>
                <w:i/>
                <w:sz w:val="22"/>
              </w:rPr>
            </w:pPr>
            <w:r>
              <w:rPr>
                <w:rFonts w:ascii="Calibri" w:hAnsi="Calibri"/>
                <w:b/>
                <w:i/>
                <w:sz w:val="22"/>
              </w:rPr>
              <w:t>The CWG-Stewardship appreciates your feedback and will work towards refining and clarifying the final proposal.</w:t>
            </w:r>
          </w:p>
          <w:p w14:paraId="56B0D86C" w14:textId="77777777" w:rsidR="004C12D4" w:rsidRDefault="004C12D4" w:rsidP="00B118F0">
            <w:pPr>
              <w:rPr>
                <w:rFonts w:ascii="Calibri" w:hAnsi="Calibri"/>
                <w:b/>
                <w:i/>
                <w:sz w:val="22"/>
              </w:rPr>
            </w:pPr>
          </w:p>
          <w:p w14:paraId="3392DC9F" w14:textId="6262D37A" w:rsidR="004C12D4" w:rsidRDefault="004C12D4" w:rsidP="004C12D4">
            <w:pPr>
              <w:rPr>
                <w:rFonts w:ascii="Calibri" w:hAnsi="Calibri"/>
                <w:b/>
                <w:i/>
                <w:sz w:val="22"/>
              </w:rPr>
            </w:pPr>
            <w:r w:rsidRPr="00EE6957">
              <w:rPr>
                <w:rFonts w:ascii="Calibri" w:hAnsi="Calibri"/>
                <w:b/>
                <w:i/>
                <w:sz w:val="22"/>
                <w:highlight w:val="cyan"/>
              </w:rPr>
              <w:t xml:space="preserve">Action: CWG-Stewardship to </w:t>
            </w:r>
            <w:r>
              <w:rPr>
                <w:rFonts w:ascii="Calibri" w:hAnsi="Calibri"/>
                <w:b/>
                <w:i/>
                <w:sz w:val="22"/>
                <w:highlight w:val="cyan"/>
              </w:rPr>
              <w:t>review suggested areas that require further detail and/or clarification</w:t>
            </w:r>
          </w:p>
        </w:tc>
      </w:tr>
      <w:tr w:rsidR="00DF5B53" w:rsidRPr="009203EA" w14:paraId="4DF41CC8" w14:textId="77777777" w:rsidTr="00B77F41">
        <w:tc>
          <w:tcPr>
            <w:tcW w:w="675" w:type="dxa"/>
            <w:tcBorders>
              <w:bottom w:val="single" w:sz="4" w:space="0" w:color="auto"/>
            </w:tcBorders>
            <w:shd w:val="clear" w:color="auto" w:fill="99CCFF"/>
          </w:tcPr>
          <w:p w14:paraId="27F3D905" w14:textId="06A42181" w:rsidR="00DF5B53" w:rsidRPr="009203EA" w:rsidRDefault="00A804F8" w:rsidP="00A804F8">
            <w:pPr>
              <w:contextualSpacing/>
              <w:rPr>
                <w:rFonts w:ascii="Calibri" w:hAnsi="Calibri"/>
                <w:b/>
                <w:sz w:val="22"/>
              </w:rPr>
            </w:pPr>
            <w:r>
              <w:rPr>
                <w:rFonts w:ascii="Calibri" w:hAnsi="Calibri"/>
                <w:b/>
                <w:sz w:val="22"/>
              </w:rPr>
              <w:t>44.</w:t>
            </w:r>
          </w:p>
        </w:tc>
        <w:tc>
          <w:tcPr>
            <w:tcW w:w="1413" w:type="dxa"/>
            <w:tcBorders>
              <w:bottom w:val="single" w:sz="4" w:space="0" w:color="auto"/>
            </w:tcBorders>
            <w:shd w:val="clear" w:color="auto" w:fill="99CCFF"/>
          </w:tcPr>
          <w:p w14:paraId="50D96271" w14:textId="3AFE39E6" w:rsidR="00DF5B53" w:rsidRDefault="00DF5B53" w:rsidP="00312E81">
            <w:pPr>
              <w:contextualSpacing/>
              <w:rPr>
                <w:rFonts w:ascii="Calibri" w:hAnsi="Calibri"/>
                <w:sz w:val="22"/>
              </w:rPr>
            </w:pPr>
            <w:r>
              <w:rPr>
                <w:rFonts w:ascii="Calibri" w:hAnsi="Calibri"/>
                <w:sz w:val="22"/>
              </w:rPr>
              <w:t>Nominet</w:t>
            </w:r>
          </w:p>
        </w:tc>
        <w:tc>
          <w:tcPr>
            <w:tcW w:w="2880" w:type="dxa"/>
            <w:tcBorders>
              <w:bottom w:val="single" w:sz="4" w:space="0" w:color="auto"/>
            </w:tcBorders>
            <w:shd w:val="clear" w:color="auto" w:fill="99CCFF"/>
          </w:tcPr>
          <w:p w14:paraId="3EA269C9" w14:textId="06A0E94B" w:rsidR="00DF5B53" w:rsidRDefault="00DF5B53" w:rsidP="00F109F7">
            <w:pPr>
              <w:contextualSpacing/>
              <w:rPr>
                <w:rFonts w:ascii="Calibri" w:hAnsi="Calibri"/>
                <w:sz w:val="22"/>
              </w:rPr>
            </w:pPr>
            <w:r>
              <w:rPr>
                <w:rFonts w:ascii="Calibri" w:hAnsi="Calibri"/>
                <w:sz w:val="22"/>
              </w:rPr>
              <w:t>Make explicit reference to outreach as part of decision-making process</w:t>
            </w:r>
          </w:p>
        </w:tc>
        <w:tc>
          <w:tcPr>
            <w:tcW w:w="5400" w:type="dxa"/>
            <w:tcBorders>
              <w:bottom w:val="single" w:sz="4" w:space="0" w:color="auto"/>
            </w:tcBorders>
            <w:shd w:val="clear" w:color="auto" w:fill="99CCFF"/>
          </w:tcPr>
          <w:p w14:paraId="77C10A99" w14:textId="45FFEFD7" w:rsidR="00DF5B53" w:rsidRPr="004C12D4" w:rsidRDefault="00DF5B53" w:rsidP="004C12D4">
            <w:pPr>
              <w:widowControl w:val="0"/>
              <w:autoSpaceDE w:val="0"/>
              <w:autoSpaceDN w:val="0"/>
              <w:adjustRightInd w:val="0"/>
              <w:rPr>
                <w:rFonts w:asciiTheme="majorHAnsi" w:hAnsiTheme="majorHAnsi"/>
                <w:sz w:val="22"/>
                <w:szCs w:val="22"/>
              </w:rPr>
            </w:pPr>
            <w:r w:rsidRPr="00DF5B53">
              <w:rPr>
                <w:rFonts w:asciiTheme="majorHAnsi" w:hAnsiTheme="majorHAnsi"/>
                <w:sz w:val="22"/>
                <w:szCs w:val="22"/>
              </w:rPr>
              <w:t>All fundamental decisions related to the</w:t>
            </w:r>
            <w:r>
              <w:rPr>
                <w:rFonts w:asciiTheme="majorHAnsi" w:hAnsiTheme="majorHAnsi"/>
                <w:sz w:val="22"/>
                <w:szCs w:val="22"/>
              </w:rPr>
              <w:t xml:space="preserve"> </w:t>
            </w:r>
            <w:r w:rsidRPr="00DF5B53">
              <w:rPr>
                <w:rFonts w:asciiTheme="majorHAnsi" w:hAnsiTheme="majorHAnsi"/>
                <w:sz w:val="22"/>
                <w:szCs w:val="22"/>
              </w:rPr>
              <w:t>IANA functions operation and oversight should be verified through an open consultation. This is fundamental to multi­ stakeholder engagement. Too much of the current proposal fails to make explicit reference to this outreach as a part of decision-making processes.</w:t>
            </w:r>
          </w:p>
        </w:tc>
        <w:tc>
          <w:tcPr>
            <w:tcW w:w="3870" w:type="dxa"/>
            <w:tcBorders>
              <w:bottom w:val="single" w:sz="4" w:space="0" w:color="auto"/>
            </w:tcBorders>
            <w:shd w:val="clear" w:color="auto" w:fill="99CCFF"/>
          </w:tcPr>
          <w:p w14:paraId="1E18C9B2" w14:textId="48E15119" w:rsidR="00DF5B53" w:rsidRDefault="00DF5B53" w:rsidP="00DF5B53">
            <w:pPr>
              <w:rPr>
                <w:rFonts w:ascii="Calibri" w:hAnsi="Calibri"/>
                <w:b/>
                <w:i/>
                <w:sz w:val="22"/>
              </w:rPr>
            </w:pPr>
            <w:r>
              <w:rPr>
                <w:rFonts w:ascii="Calibri" w:hAnsi="Calibri"/>
                <w:b/>
                <w:i/>
                <w:sz w:val="22"/>
              </w:rPr>
              <w:t>The CWG-Stewardship appreciates your feedback and will work towards refining and clarifying references to outreach in the final proposal.</w:t>
            </w:r>
          </w:p>
          <w:p w14:paraId="37FE6CB5" w14:textId="77777777" w:rsidR="00DF5B53" w:rsidRDefault="00DF5B53" w:rsidP="00DF5B53">
            <w:pPr>
              <w:rPr>
                <w:rFonts w:ascii="Calibri" w:hAnsi="Calibri"/>
                <w:b/>
                <w:i/>
                <w:sz w:val="22"/>
              </w:rPr>
            </w:pPr>
          </w:p>
          <w:p w14:paraId="43C093D5" w14:textId="3971E399" w:rsidR="00DF5B53" w:rsidRDefault="00DF5B53" w:rsidP="00F520BB">
            <w:pPr>
              <w:rPr>
                <w:rFonts w:ascii="Calibri" w:hAnsi="Calibri"/>
                <w:b/>
                <w:i/>
                <w:sz w:val="22"/>
              </w:rPr>
            </w:pPr>
            <w:r w:rsidRPr="00EE6957">
              <w:rPr>
                <w:rFonts w:ascii="Calibri" w:hAnsi="Calibri"/>
                <w:b/>
                <w:i/>
                <w:sz w:val="22"/>
                <w:highlight w:val="cyan"/>
              </w:rPr>
              <w:t xml:space="preserve">Action: CWG-Stewardship to </w:t>
            </w:r>
            <w:r>
              <w:rPr>
                <w:rFonts w:ascii="Calibri" w:hAnsi="Calibri"/>
                <w:b/>
                <w:i/>
                <w:sz w:val="22"/>
                <w:highlight w:val="cyan"/>
              </w:rPr>
              <w:t>review references to outreach t</w:t>
            </w:r>
            <w:r w:rsidR="00F520BB">
              <w:rPr>
                <w:rFonts w:ascii="Calibri" w:hAnsi="Calibri"/>
                <w:b/>
                <w:i/>
                <w:sz w:val="22"/>
                <w:highlight w:val="cyan"/>
              </w:rPr>
              <w:t>o determine whether these</w:t>
            </w:r>
            <w:r>
              <w:rPr>
                <w:rFonts w:ascii="Calibri" w:hAnsi="Calibri"/>
                <w:b/>
                <w:i/>
                <w:sz w:val="22"/>
                <w:highlight w:val="cyan"/>
              </w:rPr>
              <w:t xml:space="preserve"> </w:t>
            </w:r>
            <w:r w:rsidR="00F520BB">
              <w:rPr>
                <w:rFonts w:ascii="Calibri" w:hAnsi="Calibri"/>
                <w:b/>
                <w:i/>
                <w:sz w:val="22"/>
                <w:highlight w:val="cyan"/>
              </w:rPr>
              <w:t>should be further called out</w:t>
            </w:r>
          </w:p>
        </w:tc>
      </w:tr>
      <w:tr w:rsidR="0032013C" w:rsidRPr="009203EA" w14:paraId="67E97CE2" w14:textId="77777777" w:rsidTr="00B77F41">
        <w:tc>
          <w:tcPr>
            <w:tcW w:w="675" w:type="dxa"/>
            <w:shd w:val="clear" w:color="auto" w:fill="99CCFF"/>
          </w:tcPr>
          <w:p w14:paraId="56363ECD" w14:textId="5A5DB181" w:rsidR="0032013C" w:rsidRPr="009203EA" w:rsidRDefault="001815F2" w:rsidP="001815F2">
            <w:pPr>
              <w:contextualSpacing/>
              <w:rPr>
                <w:rFonts w:ascii="Calibri" w:hAnsi="Calibri"/>
                <w:b/>
                <w:sz w:val="22"/>
              </w:rPr>
            </w:pPr>
            <w:r>
              <w:rPr>
                <w:rFonts w:ascii="Calibri" w:hAnsi="Calibri"/>
                <w:b/>
                <w:sz w:val="22"/>
              </w:rPr>
              <w:t>51.</w:t>
            </w:r>
          </w:p>
        </w:tc>
        <w:tc>
          <w:tcPr>
            <w:tcW w:w="1413" w:type="dxa"/>
            <w:shd w:val="clear" w:color="auto" w:fill="99CCFF"/>
          </w:tcPr>
          <w:p w14:paraId="7A14123D" w14:textId="15E289FF" w:rsidR="0032013C" w:rsidRDefault="00BF1639" w:rsidP="00BF1639">
            <w:pPr>
              <w:contextualSpacing/>
              <w:rPr>
                <w:rFonts w:ascii="Calibri" w:hAnsi="Calibri"/>
                <w:sz w:val="22"/>
              </w:rPr>
            </w:pPr>
            <w:r>
              <w:rPr>
                <w:rFonts w:ascii="Calibri" w:hAnsi="Calibri"/>
                <w:sz w:val="22"/>
              </w:rPr>
              <w:t>CNNIC</w:t>
            </w:r>
          </w:p>
        </w:tc>
        <w:tc>
          <w:tcPr>
            <w:tcW w:w="2880" w:type="dxa"/>
            <w:shd w:val="clear" w:color="auto" w:fill="99CCFF"/>
          </w:tcPr>
          <w:p w14:paraId="6F0CB135" w14:textId="02F43C22" w:rsidR="0032013C" w:rsidRDefault="0032013C" w:rsidP="00F109F7">
            <w:pPr>
              <w:contextualSpacing/>
              <w:rPr>
                <w:rFonts w:ascii="Calibri" w:hAnsi="Calibri"/>
                <w:sz w:val="22"/>
              </w:rPr>
            </w:pPr>
            <w:r>
              <w:rPr>
                <w:rFonts w:ascii="Calibri" w:hAnsi="Calibri"/>
                <w:sz w:val="22"/>
              </w:rPr>
              <w:t>NA – concern for geographic balance</w:t>
            </w:r>
          </w:p>
        </w:tc>
        <w:tc>
          <w:tcPr>
            <w:tcW w:w="5400" w:type="dxa"/>
            <w:shd w:val="clear" w:color="auto" w:fill="99CCFF"/>
          </w:tcPr>
          <w:p w14:paraId="54F7329E" w14:textId="4AC9F3C3" w:rsidR="0032013C" w:rsidRPr="00CB1A11" w:rsidRDefault="0032013C" w:rsidP="0032013C">
            <w:pPr>
              <w:rPr>
                <w:rFonts w:ascii="Calibri" w:eastAsia="Calibri" w:hAnsi="Calibri" w:cs="Calibri"/>
                <w:sz w:val="22"/>
                <w:szCs w:val="22"/>
              </w:rPr>
            </w:pPr>
            <w:r w:rsidRPr="0032013C">
              <w:rPr>
                <w:rFonts w:ascii="Calibri" w:eastAsia="Calibri" w:hAnsi="Calibri" w:cs="Calibri"/>
                <w:sz w:val="22"/>
                <w:szCs w:val="22"/>
              </w:rPr>
              <w:t>The proposal should fully embody the pri</w:t>
            </w:r>
            <w:r>
              <w:rPr>
                <w:rFonts w:ascii="Calibri" w:eastAsia="Calibri" w:hAnsi="Calibri" w:cs="Calibri"/>
                <w:sz w:val="22"/>
                <w:szCs w:val="22"/>
              </w:rPr>
              <w:t xml:space="preserve">nciple of geographic diversity. </w:t>
            </w:r>
            <w:r w:rsidRPr="0032013C">
              <w:rPr>
                <w:rFonts w:ascii="Calibri" w:eastAsia="Calibri" w:hAnsi="Calibri" w:cs="Calibri"/>
                <w:sz w:val="22"/>
                <w:szCs w:val="22"/>
              </w:rPr>
              <w:t>Particularly, when it comes the member composition of the new mechanism and the</w:t>
            </w:r>
            <w:r>
              <w:rPr>
                <w:rFonts w:ascii="Calibri" w:eastAsia="Calibri" w:hAnsi="Calibri" w:cs="Calibri"/>
                <w:sz w:val="22"/>
                <w:szCs w:val="22"/>
              </w:rPr>
              <w:t xml:space="preserve"> </w:t>
            </w:r>
            <w:r w:rsidRPr="0032013C">
              <w:rPr>
                <w:rFonts w:ascii="Calibri" w:eastAsia="Calibri" w:hAnsi="Calibri" w:cs="Calibri"/>
                <w:sz w:val="22"/>
                <w:szCs w:val="22"/>
              </w:rPr>
              <w:t>relevant election method, it shall ensure the geographic diversity so that developing</w:t>
            </w:r>
            <w:r>
              <w:rPr>
                <w:rFonts w:ascii="Calibri" w:eastAsia="Calibri" w:hAnsi="Calibri" w:cs="Calibri"/>
                <w:sz w:val="22"/>
                <w:szCs w:val="22"/>
              </w:rPr>
              <w:t xml:space="preserve"> </w:t>
            </w:r>
            <w:r w:rsidRPr="0032013C">
              <w:rPr>
                <w:rFonts w:ascii="Calibri" w:eastAsia="Calibri" w:hAnsi="Calibri" w:cs="Calibri"/>
                <w:sz w:val="22"/>
                <w:szCs w:val="22"/>
              </w:rPr>
              <w:t>countries and communities are able to have equal participating opportunities.</w:t>
            </w:r>
          </w:p>
        </w:tc>
        <w:tc>
          <w:tcPr>
            <w:tcW w:w="3870" w:type="dxa"/>
            <w:shd w:val="clear" w:color="auto" w:fill="99CCFF"/>
          </w:tcPr>
          <w:p w14:paraId="0368C5BE" w14:textId="77777777" w:rsidR="0032013C" w:rsidRDefault="0032013C" w:rsidP="0032013C">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576C31E" w14:textId="77777777" w:rsidR="0032013C" w:rsidRDefault="0032013C" w:rsidP="0032013C">
            <w:pPr>
              <w:rPr>
                <w:rFonts w:ascii="Calibri" w:eastAsia="Times New Roman" w:hAnsi="Calibri"/>
                <w:b/>
                <w:i/>
                <w:sz w:val="22"/>
                <w:szCs w:val="22"/>
              </w:rPr>
            </w:pPr>
          </w:p>
          <w:p w14:paraId="2A5DB4B0" w14:textId="1DA29CE0" w:rsidR="0032013C" w:rsidRPr="00B74932" w:rsidRDefault="0032013C" w:rsidP="0032013C">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w:t>
            </w:r>
            <w:r w:rsidRPr="000875A1">
              <w:rPr>
                <w:rFonts w:ascii="Calibri" w:hAnsi="Calibri"/>
                <w:b/>
                <w:i/>
                <w:sz w:val="22"/>
                <w:highlight w:val="cyan"/>
              </w:rPr>
              <w:t xml:space="preserve"> to factor </w:t>
            </w:r>
            <w:r>
              <w:rPr>
                <w:rFonts w:ascii="Calibri" w:hAnsi="Calibri"/>
                <w:b/>
                <w:i/>
                <w:sz w:val="22"/>
                <w:highlight w:val="cyan"/>
              </w:rPr>
              <w:t xml:space="preserve">feedback concerning geographical balance </w:t>
            </w:r>
            <w:r w:rsidRPr="000875A1">
              <w:rPr>
                <w:rFonts w:ascii="Calibri" w:hAnsi="Calibri"/>
                <w:b/>
                <w:i/>
                <w:sz w:val="22"/>
                <w:highlight w:val="cyan"/>
              </w:rPr>
              <w:t>into its deliberatio</w:t>
            </w:r>
            <w:r w:rsidRPr="002F2967">
              <w:rPr>
                <w:rFonts w:ascii="Calibri" w:hAnsi="Calibri"/>
                <w:b/>
                <w:i/>
                <w:sz w:val="22"/>
                <w:highlight w:val="cyan"/>
              </w:rPr>
              <w:t>ns</w:t>
            </w:r>
            <w:r>
              <w:rPr>
                <w:rFonts w:ascii="Calibri" w:hAnsi="Calibri"/>
                <w:b/>
                <w:i/>
                <w:sz w:val="22"/>
              </w:rPr>
              <w:t>.</w:t>
            </w:r>
          </w:p>
        </w:tc>
      </w:tr>
      <w:tr w:rsidR="00E52EDA" w:rsidRPr="009203EA" w14:paraId="2384C371" w14:textId="77777777" w:rsidTr="00B77F41">
        <w:tc>
          <w:tcPr>
            <w:tcW w:w="14238" w:type="dxa"/>
            <w:gridSpan w:val="5"/>
            <w:tcBorders>
              <w:bottom w:val="single" w:sz="4" w:space="0" w:color="auto"/>
            </w:tcBorders>
          </w:tcPr>
          <w:p w14:paraId="6F5B7AD9" w14:textId="5EA49E38" w:rsidR="00E52EDA" w:rsidRPr="009203EA" w:rsidRDefault="00E52EDA" w:rsidP="000779F4">
            <w:pPr>
              <w:contextualSpacing/>
              <w:rPr>
                <w:rFonts w:ascii="Calibri" w:hAnsi="Calibri"/>
                <w:b/>
                <w:sz w:val="22"/>
                <w:szCs w:val="22"/>
              </w:rPr>
            </w:pPr>
            <w:bookmarkStart w:id="2" w:name="SectionI"/>
            <w:bookmarkEnd w:id="2"/>
            <w:r>
              <w:rPr>
                <w:rFonts w:ascii="Calibri" w:hAnsi="Calibri"/>
                <w:b/>
                <w:sz w:val="22"/>
                <w:szCs w:val="22"/>
              </w:rPr>
              <w:t>Section I – The Community’s Use of IANA</w:t>
            </w:r>
          </w:p>
        </w:tc>
      </w:tr>
      <w:tr w:rsidR="00A06526" w:rsidRPr="009203EA" w14:paraId="16DD3154" w14:textId="77777777" w:rsidTr="00B77F41">
        <w:tc>
          <w:tcPr>
            <w:tcW w:w="675" w:type="dxa"/>
            <w:tcBorders>
              <w:bottom w:val="single" w:sz="4" w:space="0" w:color="auto"/>
            </w:tcBorders>
            <w:shd w:val="clear" w:color="auto" w:fill="99CCFF"/>
          </w:tcPr>
          <w:p w14:paraId="58D455E7" w14:textId="576F946D" w:rsidR="00A06526" w:rsidRPr="009203EA" w:rsidRDefault="001815F2" w:rsidP="001815F2">
            <w:pPr>
              <w:contextualSpacing/>
              <w:rPr>
                <w:rFonts w:ascii="Calibri" w:hAnsi="Calibri"/>
                <w:b/>
                <w:sz w:val="22"/>
              </w:rPr>
            </w:pPr>
            <w:r>
              <w:rPr>
                <w:rFonts w:ascii="Calibri" w:hAnsi="Calibri"/>
                <w:b/>
                <w:sz w:val="22"/>
              </w:rPr>
              <w:t>61.</w:t>
            </w:r>
          </w:p>
        </w:tc>
        <w:tc>
          <w:tcPr>
            <w:tcW w:w="1413" w:type="dxa"/>
            <w:tcBorders>
              <w:bottom w:val="single" w:sz="4" w:space="0" w:color="auto"/>
            </w:tcBorders>
            <w:shd w:val="clear" w:color="auto" w:fill="99CCFF"/>
          </w:tcPr>
          <w:p w14:paraId="64F0608C" w14:textId="3EBA30C4" w:rsidR="00A06526" w:rsidRPr="00312E81" w:rsidRDefault="00A06526" w:rsidP="00312E81">
            <w:pPr>
              <w:contextualSpacing/>
              <w:rPr>
                <w:rFonts w:ascii="Calibri" w:hAnsi="Calibri"/>
                <w:sz w:val="22"/>
              </w:rPr>
            </w:pPr>
            <w:r>
              <w:rPr>
                <w:rFonts w:ascii="Calibri" w:hAnsi="Calibri"/>
                <w:sz w:val="22"/>
              </w:rPr>
              <w:t>NCSG</w:t>
            </w:r>
          </w:p>
        </w:tc>
        <w:tc>
          <w:tcPr>
            <w:tcW w:w="2880" w:type="dxa"/>
            <w:tcBorders>
              <w:bottom w:val="single" w:sz="4" w:space="0" w:color="auto"/>
            </w:tcBorders>
            <w:shd w:val="clear" w:color="auto" w:fill="99CCFF"/>
          </w:tcPr>
          <w:p w14:paraId="74B4CEB2" w14:textId="4C62AD00" w:rsidR="00A06526" w:rsidRDefault="00A06526" w:rsidP="00334B20">
            <w:pPr>
              <w:contextualSpacing/>
              <w:rPr>
                <w:rFonts w:ascii="Calibri" w:hAnsi="Calibri"/>
                <w:sz w:val="22"/>
              </w:rPr>
            </w:pPr>
            <w:r>
              <w:rPr>
                <w:rFonts w:ascii="Calibri" w:hAnsi="Calibri"/>
                <w:sz w:val="22"/>
              </w:rPr>
              <w:t>Supportive</w:t>
            </w:r>
          </w:p>
        </w:tc>
        <w:tc>
          <w:tcPr>
            <w:tcW w:w="5400" w:type="dxa"/>
            <w:tcBorders>
              <w:bottom w:val="single" w:sz="4" w:space="0" w:color="auto"/>
            </w:tcBorders>
            <w:shd w:val="clear" w:color="auto" w:fill="99CCFF"/>
          </w:tcPr>
          <w:p w14:paraId="07EDB376" w14:textId="77777777" w:rsidR="00A06526" w:rsidRPr="00A06526" w:rsidRDefault="00A06526" w:rsidP="00C67BC5">
            <w:pPr>
              <w:pStyle w:val="normal0"/>
              <w:contextualSpacing w:val="0"/>
              <w:rPr>
                <w:sz w:val="22"/>
                <w:szCs w:val="22"/>
              </w:rPr>
            </w:pPr>
            <w:r w:rsidRPr="00A06526">
              <w:rPr>
                <w:rFonts w:ascii="Calibri" w:eastAsia="Calibri" w:hAnsi="Calibri" w:cs="Calibri"/>
                <w:sz w:val="22"/>
                <w:szCs w:val="22"/>
              </w:rPr>
              <w:t xml:space="preserve">The description of the names community’s use of the IANA functions in Sections I.A (a) - (j) and I.B is accurate and, based on our analysis, complete. NCSG wishes to add, however, that operation of the .INT top level domain should not be considered part of the names-related IANA functions. The .INT TLD is a top level domain, not a function that involves the DNS root zone. This function should be divested from the IANA functions operator and delegated to an independant entity. We believe neither ICANN nor the IANA functions operator should be involved in running a TLD. </w:t>
            </w:r>
          </w:p>
          <w:p w14:paraId="450A6AB1" w14:textId="77777777" w:rsidR="00A06526" w:rsidRPr="00A06526" w:rsidRDefault="00A06526" w:rsidP="00C67BC5">
            <w:pPr>
              <w:pStyle w:val="normal0"/>
              <w:contextualSpacing w:val="0"/>
              <w:rPr>
                <w:sz w:val="22"/>
                <w:szCs w:val="22"/>
              </w:rPr>
            </w:pPr>
          </w:p>
          <w:p w14:paraId="576A7BD2" w14:textId="6DC9646E" w:rsidR="00A06526" w:rsidRPr="00AD764D" w:rsidRDefault="00A06526" w:rsidP="00C67BC5">
            <w:pPr>
              <w:pStyle w:val="normal0"/>
              <w:contextualSpacing w:val="0"/>
              <w:rPr>
                <w:sz w:val="22"/>
                <w:szCs w:val="22"/>
              </w:rPr>
            </w:pPr>
            <w:r w:rsidRPr="00A06526">
              <w:rPr>
                <w:rFonts w:ascii="Calibri" w:eastAsia="Calibri" w:hAnsi="Calibri" w:cs="Calibri"/>
                <w:sz w:val="22"/>
                <w:szCs w:val="22"/>
              </w:rPr>
              <w:t>Further, we believe there may be a mistake in the interpretation of Section I.C. I.C asks “what registries are involved in providing the service or activity.” We believe that the registries referenced there are the names-related IANA functions. If this is true, it is a mistake to say these services are provided by TLD registry operators.</w:t>
            </w:r>
          </w:p>
        </w:tc>
        <w:tc>
          <w:tcPr>
            <w:tcW w:w="3870" w:type="dxa"/>
            <w:tcBorders>
              <w:bottom w:val="single" w:sz="4" w:space="0" w:color="auto"/>
            </w:tcBorders>
            <w:shd w:val="clear" w:color="auto" w:fill="99CCFF"/>
          </w:tcPr>
          <w:p w14:paraId="08AEB667" w14:textId="77777777" w:rsidR="00A06526" w:rsidRDefault="00A06526" w:rsidP="00312E81">
            <w:pPr>
              <w:rPr>
                <w:rFonts w:ascii="Calibri" w:hAnsi="Calibri"/>
                <w:b/>
                <w:i/>
                <w:sz w:val="22"/>
              </w:rPr>
            </w:pPr>
            <w:r>
              <w:rPr>
                <w:rFonts w:ascii="Calibri" w:hAnsi="Calibri"/>
                <w:b/>
                <w:i/>
                <w:sz w:val="22"/>
              </w:rPr>
              <w:t>The CWG-Stewardship appreciates your feedback.</w:t>
            </w:r>
          </w:p>
          <w:p w14:paraId="3198543A" w14:textId="77777777" w:rsidR="00A06526" w:rsidRDefault="00A06526" w:rsidP="00312E81">
            <w:pPr>
              <w:rPr>
                <w:rFonts w:ascii="Calibri" w:hAnsi="Calibri"/>
                <w:b/>
                <w:i/>
                <w:sz w:val="22"/>
              </w:rPr>
            </w:pPr>
          </w:p>
          <w:p w14:paraId="2B1D1C8E" w14:textId="621ECEE3" w:rsidR="00A06526" w:rsidRPr="0041316E" w:rsidRDefault="00A06526" w:rsidP="00A06526">
            <w:pPr>
              <w:rPr>
                <w:rFonts w:ascii="Calibri" w:hAnsi="Calibri"/>
                <w:b/>
                <w:i/>
                <w:sz w:val="22"/>
              </w:rPr>
            </w:pPr>
            <w:r w:rsidRPr="00EE6957">
              <w:rPr>
                <w:rFonts w:ascii="Calibri" w:hAnsi="Calibri"/>
                <w:b/>
                <w:i/>
                <w:sz w:val="22"/>
                <w:highlight w:val="cyan"/>
              </w:rPr>
              <w:t xml:space="preserve">Action: CWG-Stewardship to </w:t>
            </w:r>
            <w:r>
              <w:rPr>
                <w:rFonts w:ascii="Calibri" w:hAnsi="Calibri"/>
                <w:b/>
                <w:i/>
                <w:sz w:val="22"/>
                <w:highlight w:val="cyan"/>
              </w:rPr>
              <w:t>review sec</w:t>
            </w:r>
            <w:r w:rsidR="00AD764D">
              <w:rPr>
                <w:rFonts w:ascii="Calibri" w:hAnsi="Calibri"/>
                <w:b/>
                <w:i/>
                <w:sz w:val="22"/>
                <w:highlight w:val="cyan"/>
              </w:rPr>
              <w:t>t</w:t>
            </w:r>
            <w:r>
              <w:rPr>
                <w:rFonts w:ascii="Calibri" w:hAnsi="Calibri"/>
                <w:b/>
                <w:i/>
                <w:sz w:val="22"/>
                <w:highlight w:val="cyan"/>
              </w:rPr>
              <w:t>ion I.</w:t>
            </w:r>
            <w:r w:rsidRPr="00AD764D">
              <w:rPr>
                <w:rFonts w:ascii="Calibri" w:hAnsi="Calibri"/>
                <w:b/>
                <w:i/>
                <w:sz w:val="22"/>
                <w:highlight w:val="cyan"/>
              </w:rPr>
              <w:t>C</w:t>
            </w:r>
            <w:r w:rsidR="00AD764D" w:rsidRPr="00AD764D">
              <w:rPr>
                <w:rFonts w:ascii="Calibri" w:hAnsi="Calibri"/>
                <w:b/>
                <w:i/>
                <w:sz w:val="22"/>
                <w:highlight w:val="cyan"/>
              </w:rPr>
              <w:t xml:space="preserve"> to determine whether a correction is needed</w:t>
            </w:r>
          </w:p>
        </w:tc>
      </w:tr>
      <w:tr w:rsidR="002E35C8" w:rsidRPr="009203EA" w14:paraId="077DF442" w14:textId="77777777" w:rsidTr="00B77F41">
        <w:tc>
          <w:tcPr>
            <w:tcW w:w="675" w:type="dxa"/>
            <w:shd w:val="clear" w:color="auto" w:fill="99CCFF"/>
          </w:tcPr>
          <w:p w14:paraId="12DFDEB1" w14:textId="6E9E0F62" w:rsidR="002E35C8" w:rsidRPr="009203EA" w:rsidRDefault="001815F2" w:rsidP="001815F2">
            <w:pPr>
              <w:contextualSpacing/>
              <w:rPr>
                <w:rFonts w:ascii="Calibri" w:hAnsi="Calibri"/>
                <w:b/>
                <w:sz w:val="22"/>
              </w:rPr>
            </w:pPr>
            <w:r>
              <w:rPr>
                <w:rFonts w:ascii="Calibri" w:hAnsi="Calibri"/>
                <w:b/>
                <w:sz w:val="22"/>
              </w:rPr>
              <w:t>63.</w:t>
            </w:r>
          </w:p>
        </w:tc>
        <w:tc>
          <w:tcPr>
            <w:tcW w:w="1413" w:type="dxa"/>
            <w:shd w:val="clear" w:color="auto" w:fill="99CCFF"/>
          </w:tcPr>
          <w:p w14:paraId="316ED6DC" w14:textId="06102A5F" w:rsidR="002E35C8" w:rsidRDefault="002E35C8" w:rsidP="00312E81">
            <w:pPr>
              <w:contextualSpacing/>
              <w:rPr>
                <w:rFonts w:ascii="Calibri" w:hAnsi="Calibri"/>
                <w:sz w:val="22"/>
              </w:rPr>
            </w:pPr>
            <w:r>
              <w:rPr>
                <w:rFonts w:ascii="Calibri" w:hAnsi="Calibri"/>
                <w:sz w:val="22"/>
              </w:rPr>
              <w:t>Peter Koch</w:t>
            </w:r>
          </w:p>
        </w:tc>
        <w:tc>
          <w:tcPr>
            <w:tcW w:w="2880" w:type="dxa"/>
            <w:shd w:val="clear" w:color="auto" w:fill="99CCFF"/>
          </w:tcPr>
          <w:p w14:paraId="0435965C" w14:textId="3536404D" w:rsidR="002E35C8" w:rsidRDefault="002E35C8" w:rsidP="00334B20">
            <w:pPr>
              <w:contextualSpacing/>
              <w:rPr>
                <w:rFonts w:ascii="Calibri" w:hAnsi="Calibri"/>
                <w:sz w:val="22"/>
              </w:rPr>
            </w:pPr>
            <w:r>
              <w:rPr>
                <w:rFonts w:ascii="Calibri" w:hAnsi="Calibri"/>
                <w:sz w:val="22"/>
              </w:rPr>
              <w:t>Raises concern with overlap with other communities</w:t>
            </w:r>
          </w:p>
        </w:tc>
        <w:tc>
          <w:tcPr>
            <w:tcW w:w="5400" w:type="dxa"/>
            <w:shd w:val="clear" w:color="auto" w:fill="99CCFF"/>
          </w:tcPr>
          <w:p w14:paraId="7AC7EC52" w14:textId="522B98B0" w:rsidR="002E35C8" w:rsidRDefault="002E35C8" w:rsidP="00A06526">
            <w:pPr>
              <w:pStyle w:val="normal0"/>
              <w:rPr>
                <w:rFonts w:ascii="Calibri" w:eastAsia="Calibri" w:hAnsi="Calibri" w:cs="Calibri"/>
                <w:sz w:val="22"/>
                <w:szCs w:val="22"/>
              </w:rPr>
            </w:pPr>
            <w:r w:rsidRPr="002E35C8">
              <w:rPr>
                <w:rFonts w:ascii="Calibri" w:eastAsia="Calibri" w:hAnsi="Calibri" w:cs="Calibri"/>
                <w:sz w:val="22"/>
                <w:szCs w:val="22"/>
              </w:rPr>
              <w:t xml:space="preserve">It is unclear to what extent the CWG recognizes the IETF's competence (as in  'court') to reserve or designate TLDs (of any kind).  </w:t>
            </w:r>
            <w:r>
              <w:rPr>
                <w:rFonts w:ascii="Calibri" w:eastAsia="Calibri" w:hAnsi="Calibri" w:cs="Calibri"/>
                <w:sz w:val="22"/>
                <w:szCs w:val="22"/>
              </w:rPr>
              <w:t>There is positive precedent for</w:t>
            </w:r>
            <w:r w:rsidRPr="002E35C8">
              <w:rPr>
                <w:rFonts w:ascii="Calibri" w:eastAsia="Calibri" w:hAnsi="Calibri" w:cs="Calibri"/>
                <w:sz w:val="22"/>
                <w:szCs w:val="22"/>
              </w:rPr>
              <w:t xml:space="preserve"> such actions to be well received and widely recognized (dating back to RFC 2606  "Reserved Top Level DNS Names"), but recently RFC 6761 "Special-Use Domain Names" has invited a number of  applications for the reservation of top level domains that might be perceived as end-run to established (ICANN) process, independent of the good faith and intentions of  the respective applicants.  </w:t>
            </w:r>
          </w:p>
          <w:p w14:paraId="48FF4C80" w14:textId="77777777" w:rsidR="002E35C8" w:rsidRDefault="002E35C8" w:rsidP="00A06526">
            <w:pPr>
              <w:pStyle w:val="normal0"/>
              <w:rPr>
                <w:rFonts w:ascii="Calibri" w:eastAsia="Calibri" w:hAnsi="Calibri" w:cs="Calibri"/>
                <w:sz w:val="22"/>
                <w:szCs w:val="22"/>
              </w:rPr>
            </w:pPr>
          </w:p>
          <w:p w14:paraId="05269F79" w14:textId="77777777" w:rsidR="002E35C8" w:rsidRDefault="002E35C8" w:rsidP="00A06526">
            <w:pPr>
              <w:pStyle w:val="normal0"/>
              <w:rPr>
                <w:rFonts w:ascii="Calibri" w:eastAsia="Calibri" w:hAnsi="Calibri" w:cs="Calibri"/>
                <w:sz w:val="22"/>
                <w:szCs w:val="22"/>
              </w:rPr>
            </w:pPr>
            <w:r w:rsidRPr="002E35C8">
              <w:rPr>
                <w:rFonts w:ascii="Calibri" w:eastAsia="Calibri" w:hAnsi="Calibri" w:cs="Calibri"/>
                <w:sz w:val="22"/>
                <w:szCs w:val="22"/>
              </w:rPr>
              <w:t xml:space="preserve">This issue does not necessarily have to be fully resolved prior transition, but  needs to be clearly identified as "open" and ought to be addressed in reasonably short  time. Points to address in particular:    </w:t>
            </w:r>
          </w:p>
          <w:p w14:paraId="3887ED4A" w14:textId="77777777" w:rsidR="002E35C8" w:rsidRDefault="002E35C8" w:rsidP="00A06526">
            <w:pPr>
              <w:pStyle w:val="normal0"/>
              <w:rPr>
                <w:rFonts w:ascii="Calibri" w:eastAsia="Calibri" w:hAnsi="Calibri" w:cs="Calibri"/>
                <w:sz w:val="22"/>
                <w:szCs w:val="22"/>
              </w:rPr>
            </w:pPr>
            <w:r w:rsidRPr="002E35C8">
              <w:rPr>
                <w:rFonts w:ascii="Calibri" w:eastAsia="Calibri" w:hAnsi="Calibri" w:cs="Calibri"/>
                <w:sz w:val="22"/>
                <w:szCs w:val="22"/>
              </w:rPr>
              <w:t xml:space="preserve">o Which body is responsible for the formal designation of a TLD or 'TLD like  string'?   </w:t>
            </w:r>
          </w:p>
          <w:p w14:paraId="1088CBBE" w14:textId="77777777" w:rsidR="002E35C8" w:rsidRDefault="002E35C8" w:rsidP="00A06526">
            <w:pPr>
              <w:pStyle w:val="normal0"/>
              <w:rPr>
                <w:rFonts w:ascii="Calibri" w:eastAsia="Calibri" w:hAnsi="Calibri" w:cs="Calibri"/>
                <w:sz w:val="22"/>
                <w:szCs w:val="22"/>
              </w:rPr>
            </w:pPr>
            <w:r w:rsidRPr="002E35C8">
              <w:rPr>
                <w:rFonts w:ascii="Calibri" w:eastAsia="Calibri" w:hAnsi="Calibri" w:cs="Calibri"/>
                <w:sz w:val="22"/>
                <w:szCs w:val="22"/>
              </w:rPr>
              <w:t xml:space="preserve">o What role (formal and/or technical) would the IETF special names registry  have?   </w:t>
            </w:r>
          </w:p>
          <w:p w14:paraId="38BE5041" w14:textId="77777777" w:rsidR="002E35C8" w:rsidRDefault="002E35C8" w:rsidP="002E35C8">
            <w:pPr>
              <w:pStyle w:val="normal0"/>
              <w:rPr>
                <w:rFonts w:ascii="Calibri" w:eastAsia="Calibri" w:hAnsi="Calibri" w:cs="Calibri"/>
                <w:sz w:val="22"/>
                <w:szCs w:val="22"/>
              </w:rPr>
            </w:pPr>
            <w:r w:rsidRPr="002E35C8">
              <w:rPr>
                <w:rFonts w:ascii="Calibri" w:eastAsia="Calibri" w:hAnsi="Calibri" w:cs="Calibri"/>
                <w:sz w:val="22"/>
                <w:szCs w:val="22"/>
              </w:rPr>
              <w:t>o What is the coordination process between the IET</w:t>
            </w:r>
            <w:r>
              <w:rPr>
                <w:rFonts w:ascii="Calibri" w:eastAsia="Calibri" w:hAnsi="Calibri" w:cs="Calibri"/>
                <w:sz w:val="22"/>
                <w:szCs w:val="22"/>
              </w:rPr>
              <w:t>F and ICANN (as a names  policy</w:t>
            </w:r>
            <w:r w:rsidRPr="002E35C8">
              <w:rPr>
                <w:rFonts w:ascii="Calibri" w:eastAsia="Calibri" w:hAnsi="Calibri" w:cs="Calibri"/>
                <w:sz w:val="22"/>
                <w:szCs w:val="22"/>
              </w:rPr>
              <w:t xml:space="preserve"> setting body, not as IFO)?  </w:t>
            </w:r>
          </w:p>
          <w:p w14:paraId="0C39B34E" w14:textId="77777777" w:rsidR="002E35C8" w:rsidRDefault="002E35C8" w:rsidP="002E35C8">
            <w:pPr>
              <w:pStyle w:val="normal0"/>
              <w:rPr>
                <w:rFonts w:ascii="Calibri" w:eastAsia="Calibri" w:hAnsi="Calibri" w:cs="Calibri"/>
                <w:sz w:val="22"/>
                <w:szCs w:val="22"/>
              </w:rPr>
            </w:pPr>
          </w:p>
          <w:p w14:paraId="1CA07B4C" w14:textId="77777777" w:rsidR="002E35C8" w:rsidRDefault="002E35C8" w:rsidP="002E35C8">
            <w:pPr>
              <w:pStyle w:val="normal0"/>
              <w:rPr>
                <w:rFonts w:ascii="Calibri" w:eastAsia="Calibri" w:hAnsi="Calibri" w:cs="Calibri"/>
                <w:sz w:val="22"/>
                <w:szCs w:val="22"/>
              </w:rPr>
            </w:pPr>
            <w:r w:rsidRPr="002E35C8">
              <w:rPr>
                <w:rFonts w:ascii="Calibri" w:eastAsia="Calibri" w:hAnsi="Calibri" w:cs="Calibri"/>
                <w:sz w:val="22"/>
                <w:szCs w:val="22"/>
              </w:rPr>
              <w:t xml:space="preserve">The technical and operational merits of such registry can remain out of scope.  </w:t>
            </w:r>
          </w:p>
          <w:p w14:paraId="4456FA22" w14:textId="77777777" w:rsidR="002E35C8" w:rsidRDefault="002E35C8" w:rsidP="002E35C8">
            <w:pPr>
              <w:pStyle w:val="normal0"/>
              <w:rPr>
                <w:rFonts w:ascii="Calibri" w:eastAsia="Calibri" w:hAnsi="Calibri" w:cs="Calibri"/>
                <w:sz w:val="22"/>
                <w:szCs w:val="22"/>
              </w:rPr>
            </w:pPr>
          </w:p>
          <w:p w14:paraId="16D5F222" w14:textId="7E7E47B0" w:rsidR="002E35C8" w:rsidRPr="00BC1F11" w:rsidRDefault="002E35C8" w:rsidP="002E35C8">
            <w:pPr>
              <w:pStyle w:val="normal0"/>
              <w:rPr>
                <w:rFonts w:ascii="Calibri" w:eastAsia="Calibri" w:hAnsi="Calibri" w:cs="Calibri"/>
                <w:sz w:val="22"/>
                <w:szCs w:val="22"/>
              </w:rPr>
            </w:pPr>
            <w:r w:rsidRPr="002E35C8">
              <w:rPr>
                <w:rFonts w:ascii="Calibri" w:eastAsia="Calibri" w:hAnsi="Calibri" w:cs="Calibri"/>
                <w:sz w:val="22"/>
                <w:szCs w:val="22"/>
              </w:rPr>
              <w:t>There might be other areas of overlap between the IETF and the names community, details of which should not clutter the proposal, that would benefit from a separation  (pun intended) of duties in addition to the issue identified above.</w:t>
            </w:r>
          </w:p>
        </w:tc>
        <w:tc>
          <w:tcPr>
            <w:tcW w:w="3870" w:type="dxa"/>
            <w:shd w:val="clear" w:color="auto" w:fill="99CCFF"/>
          </w:tcPr>
          <w:p w14:paraId="21C13A83" w14:textId="77777777" w:rsidR="002E35C8" w:rsidRDefault="002E35C8" w:rsidP="002E35C8">
            <w:pPr>
              <w:rPr>
                <w:rFonts w:ascii="Calibri" w:hAnsi="Calibri"/>
                <w:b/>
                <w:i/>
                <w:sz w:val="22"/>
              </w:rPr>
            </w:pPr>
            <w:r>
              <w:rPr>
                <w:rFonts w:ascii="Calibri" w:hAnsi="Calibri"/>
                <w:b/>
                <w:i/>
                <w:sz w:val="22"/>
              </w:rPr>
              <w:t>The CWG-Stewardship appreciates your feedback.</w:t>
            </w:r>
          </w:p>
          <w:p w14:paraId="0CEE6DAA" w14:textId="77777777" w:rsidR="002E35C8" w:rsidRDefault="002E35C8" w:rsidP="002E35C8">
            <w:pPr>
              <w:rPr>
                <w:rFonts w:ascii="Calibri" w:hAnsi="Calibri"/>
                <w:b/>
                <w:i/>
                <w:sz w:val="22"/>
              </w:rPr>
            </w:pPr>
          </w:p>
          <w:p w14:paraId="28B6CA5C" w14:textId="0A305209" w:rsidR="002E35C8" w:rsidRDefault="002E35C8" w:rsidP="002E35C8">
            <w:pPr>
              <w:rPr>
                <w:rFonts w:ascii="Calibri" w:hAnsi="Calibri"/>
                <w:b/>
                <w:i/>
                <w:sz w:val="22"/>
              </w:rPr>
            </w:pPr>
            <w:r w:rsidRPr="00EE6957">
              <w:rPr>
                <w:rFonts w:ascii="Calibri" w:hAnsi="Calibri"/>
                <w:b/>
                <w:i/>
                <w:sz w:val="22"/>
                <w:highlight w:val="cyan"/>
              </w:rPr>
              <w:t xml:space="preserve">Action: CWG-Stewardship to </w:t>
            </w:r>
            <w:r>
              <w:rPr>
                <w:rFonts w:ascii="Calibri" w:hAnsi="Calibri"/>
                <w:b/>
                <w:i/>
                <w:sz w:val="22"/>
                <w:highlight w:val="cyan"/>
              </w:rPr>
              <w:t>review section I.D to determine whether/how to address overlap concern</w:t>
            </w:r>
            <w:r>
              <w:rPr>
                <w:rFonts w:ascii="Calibri" w:hAnsi="Calibri"/>
                <w:b/>
                <w:i/>
                <w:sz w:val="22"/>
              </w:rPr>
              <w:t>.</w:t>
            </w:r>
          </w:p>
        </w:tc>
      </w:tr>
      <w:tr w:rsidR="00E52EDA" w:rsidRPr="009203EA" w14:paraId="2186C1C5" w14:textId="77777777" w:rsidTr="00B77F41">
        <w:tc>
          <w:tcPr>
            <w:tcW w:w="14238" w:type="dxa"/>
            <w:gridSpan w:val="5"/>
            <w:tcBorders>
              <w:bottom w:val="single" w:sz="4" w:space="0" w:color="auto"/>
            </w:tcBorders>
          </w:tcPr>
          <w:p w14:paraId="08C25014" w14:textId="77777777" w:rsidR="00E52EDA" w:rsidRPr="009203EA" w:rsidRDefault="00E52EDA" w:rsidP="009203EA">
            <w:pPr>
              <w:contextualSpacing/>
              <w:rPr>
                <w:rFonts w:ascii="Calibri" w:hAnsi="Calibri"/>
                <w:b/>
                <w:sz w:val="22"/>
                <w:szCs w:val="22"/>
              </w:rPr>
            </w:pPr>
            <w:bookmarkStart w:id="3" w:name="SectionII"/>
            <w:r>
              <w:rPr>
                <w:rFonts w:ascii="Calibri" w:hAnsi="Calibri"/>
                <w:b/>
                <w:sz w:val="22"/>
                <w:szCs w:val="22"/>
              </w:rPr>
              <w:t>Section II – Existing Pre-Transition Arrangements</w:t>
            </w:r>
            <w:bookmarkEnd w:id="3"/>
          </w:p>
        </w:tc>
      </w:tr>
      <w:tr w:rsidR="00EE6957" w:rsidRPr="009203EA" w14:paraId="51AC1ABA" w14:textId="77777777" w:rsidTr="00B77F41">
        <w:tc>
          <w:tcPr>
            <w:tcW w:w="675" w:type="dxa"/>
            <w:shd w:val="clear" w:color="auto" w:fill="99CCFF"/>
          </w:tcPr>
          <w:p w14:paraId="09F939B1" w14:textId="40C1111F" w:rsidR="00EE6957" w:rsidRPr="009203EA" w:rsidRDefault="001815F2" w:rsidP="001815F2">
            <w:pPr>
              <w:contextualSpacing/>
              <w:rPr>
                <w:rFonts w:ascii="Calibri" w:hAnsi="Calibri"/>
                <w:b/>
                <w:sz w:val="22"/>
              </w:rPr>
            </w:pPr>
            <w:r>
              <w:rPr>
                <w:rFonts w:ascii="Calibri" w:hAnsi="Calibri"/>
                <w:b/>
                <w:sz w:val="22"/>
              </w:rPr>
              <w:t>66.</w:t>
            </w:r>
          </w:p>
        </w:tc>
        <w:tc>
          <w:tcPr>
            <w:tcW w:w="1413" w:type="dxa"/>
            <w:shd w:val="clear" w:color="auto" w:fill="99CCFF"/>
          </w:tcPr>
          <w:p w14:paraId="3926E03E" w14:textId="52B1AE8C" w:rsidR="00EE6957" w:rsidRDefault="00EE6957" w:rsidP="00F21FF2">
            <w:pPr>
              <w:pStyle w:val="ListParagraph"/>
              <w:ind w:left="0"/>
              <w:rPr>
                <w:rFonts w:ascii="Calibri" w:hAnsi="Calibri"/>
                <w:sz w:val="22"/>
              </w:rPr>
            </w:pPr>
            <w:r>
              <w:rPr>
                <w:rFonts w:ascii="Calibri" w:hAnsi="Calibri"/>
                <w:sz w:val="22"/>
              </w:rPr>
              <w:t>RySG/RrSG</w:t>
            </w:r>
          </w:p>
        </w:tc>
        <w:tc>
          <w:tcPr>
            <w:tcW w:w="2880" w:type="dxa"/>
            <w:shd w:val="clear" w:color="auto" w:fill="99CCFF"/>
          </w:tcPr>
          <w:p w14:paraId="2375730E" w14:textId="79B97CED" w:rsidR="00EE6957" w:rsidRDefault="00EE6957" w:rsidP="00F21FF2">
            <w:pPr>
              <w:contextualSpacing/>
              <w:rPr>
                <w:rFonts w:ascii="Calibri" w:hAnsi="Calibri"/>
                <w:sz w:val="22"/>
              </w:rPr>
            </w:pPr>
            <w:r>
              <w:rPr>
                <w:rFonts w:ascii="Calibri" w:hAnsi="Calibri"/>
                <w:sz w:val="22"/>
              </w:rPr>
              <w:t xml:space="preserve">Supportive – suggests edits for readability </w:t>
            </w:r>
          </w:p>
        </w:tc>
        <w:tc>
          <w:tcPr>
            <w:tcW w:w="5400" w:type="dxa"/>
            <w:shd w:val="clear" w:color="auto" w:fill="99CCFF"/>
          </w:tcPr>
          <w:p w14:paraId="227D50DC" w14:textId="77777777" w:rsidR="00EE6957" w:rsidRDefault="00EE6957" w:rsidP="00EE6957">
            <w:pPr>
              <w:widowControl w:val="0"/>
              <w:autoSpaceDE w:val="0"/>
              <w:autoSpaceDN w:val="0"/>
              <w:adjustRightInd w:val="0"/>
              <w:rPr>
                <w:rFonts w:ascii="Calibri" w:hAnsi="Calibri"/>
                <w:sz w:val="22"/>
                <w:szCs w:val="22"/>
              </w:rPr>
            </w:pPr>
            <w:r w:rsidRPr="00EE6957">
              <w:rPr>
                <w:rFonts w:ascii="Calibri" w:hAnsi="Calibri"/>
                <w:sz w:val="22"/>
                <w:szCs w:val="22"/>
              </w:rPr>
              <w:t xml:space="preserve">While we support the goal of brevity and understand why much of the proposal has been consolidated to the annexes, we believe that section II.A.ii.b should specifically refer to the Generic Names Supporting Organization as the policy development body for gTLDs. Likewise, we believe that Section II.A.ii.c would benefit from a highlevel description of the review and redress mechanisms that are available to gTLD operators under the ICANN model. </w:t>
            </w:r>
          </w:p>
          <w:p w14:paraId="0BF8F92D" w14:textId="77777777" w:rsidR="00EE6957" w:rsidRDefault="00EE6957" w:rsidP="00EE6957">
            <w:pPr>
              <w:widowControl w:val="0"/>
              <w:autoSpaceDE w:val="0"/>
              <w:autoSpaceDN w:val="0"/>
              <w:adjustRightInd w:val="0"/>
              <w:rPr>
                <w:rFonts w:ascii="Calibri" w:hAnsi="Calibri"/>
                <w:sz w:val="22"/>
                <w:szCs w:val="22"/>
              </w:rPr>
            </w:pPr>
          </w:p>
          <w:p w14:paraId="6BCBB354" w14:textId="697BEFF6" w:rsidR="00EE6957" w:rsidRPr="00322755" w:rsidRDefault="00EE6957" w:rsidP="00F21FF2">
            <w:pPr>
              <w:widowControl w:val="0"/>
              <w:autoSpaceDE w:val="0"/>
              <w:autoSpaceDN w:val="0"/>
              <w:adjustRightInd w:val="0"/>
              <w:rPr>
                <w:rFonts w:ascii="Calibri" w:hAnsi="Calibri"/>
                <w:sz w:val="22"/>
                <w:szCs w:val="22"/>
              </w:rPr>
            </w:pPr>
            <w:r w:rsidRPr="00EE6957">
              <w:rPr>
                <w:rFonts w:ascii="Calibri" w:hAnsi="Calibri"/>
                <w:sz w:val="22"/>
                <w:szCs w:val="22"/>
              </w:rPr>
              <w:t xml:space="preserve">In general, we believe that providing context for the various links cited in the Proposal would improve flow and facilitate review, particularly by parties interested in the IANA Stewardship Transition that are new to ICANN participation. </w:t>
            </w:r>
          </w:p>
        </w:tc>
        <w:tc>
          <w:tcPr>
            <w:tcW w:w="3870" w:type="dxa"/>
            <w:shd w:val="clear" w:color="auto" w:fill="99CCFF"/>
          </w:tcPr>
          <w:p w14:paraId="5BFA95B2" w14:textId="77777777" w:rsidR="00EE6957" w:rsidRDefault="00EE6957" w:rsidP="00F21FF2">
            <w:pPr>
              <w:contextualSpacing/>
              <w:rPr>
                <w:rFonts w:ascii="Calibri" w:hAnsi="Calibri"/>
                <w:b/>
                <w:i/>
                <w:sz w:val="22"/>
              </w:rPr>
            </w:pPr>
            <w:r>
              <w:rPr>
                <w:rFonts w:ascii="Calibri" w:hAnsi="Calibri"/>
                <w:b/>
                <w:i/>
                <w:sz w:val="22"/>
              </w:rPr>
              <w:t>The CWG-Stewardship appreciates your feedback</w:t>
            </w:r>
          </w:p>
          <w:p w14:paraId="385C5A54" w14:textId="77777777" w:rsidR="00EE6957" w:rsidRDefault="00EE6957" w:rsidP="00F21FF2">
            <w:pPr>
              <w:contextualSpacing/>
              <w:rPr>
                <w:rFonts w:ascii="Calibri" w:hAnsi="Calibri"/>
                <w:b/>
                <w:i/>
                <w:sz w:val="22"/>
              </w:rPr>
            </w:pPr>
          </w:p>
          <w:p w14:paraId="00AB9628" w14:textId="4A022D98" w:rsidR="00EE6957" w:rsidRDefault="00EE6957" w:rsidP="00F21FF2">
            <w:pPr>
              <w:contextualSpacing/>
              <w:rPr>
                <w:rFonts w:ascii="Calibri" w:hAnsi="Calibri"/>
                <w:b/>
                <w:i/>
                <w:sz w:val="22"/>
              </w:rPr>
            </w:pPr>
            <w:r w:rsidRPr="00EE6957">
              <w:rPr>
                <w:rFonts w:ascii="Calibri" w:hAnsi="Calibri"/>
                <w:b/>
                <w:i/>
                <w:sz w:val="22"/>
                <w:highlight w:val="cyan"/>
              </w:rPr>
              <w:t>Action: CWG-Stewardship (RFP 2) to look into suggested edits</w:t>
            </w:r>
          </w:p>
        </w:tc>
      </w:tr>
      <w:tr w:rsidR="00E52EDA" w:rsidRPr="009203EA" w14:paraId="328F4AD9" w14:textId="77777777" w:rsidTr="00B77F41">
        <w:tc>
          <w:tcPr>
            <w:tcW w:w="14238" w:type="dxa"/>
            <w:gridSpan w:val="5"/>
            <w:tcBorders>
              <w:bottom w:val="single" w:sz="4" w:space="0" w:color="auto"/>
            </w:tcBorders>
          </w:tcPr>
          <w:p w14:paraId="4867009C" w14:textId="4646BC53" w:rsidR="00E52EDA" w:rsidRPr="009203EA" w:rsidRDefault="00E52EDA" w:rsidP="009203EA">
            <w:pPr>
              <w:contextualSpacing/>
              <w:rPr>
                <w:rFonts w:ascii="Calibri" w:hAnsi="Calibri"/>
                <w:b/>
                <w:sz w:val="22"/>
                <w:szCs w:val="22"/>
              </w:rPr>
            </w:pPr>
            <w:bookmarkStart w:id="4" w:name="SectionIIIElementsofthisproposal"/>
            <w:bookmarkStart w:id="5" w:name="SectionIIIproposedposttransitionstructur"/>
            <w:bookmarkStart w:id="6" w:name="SectionIIIPTI"/>
            <w:bookmarkEnd w:id="4"/>
            <w:bookmarkEnd w:id="5"/>
            <w:bookmarkEnd w:id="6"/>
            <w:r>
              <w:rPr>
                <w:rFonts w:ascii="Calibri" w:hAnsi="Calibri"/>
                <w:b/>
                <w:sz w:val="22"/>
                <w:szCs w:val="22"/>
              </w:rPr>
              <w:t>Section III – Proposed Post-Transition Oversight and Accountability - PTI</w:t>
            </w:r>
          </w:p>
        </w:tc>
      </w:tr>
      <w:tr w:rsidR="003F5CF1" w:rsidRPr="009203EA" w14:paraId="38E471DB" w14:textId="77777777" w:rsidTr="00B77F41">
        <w:tc>
          <w:tcPr>
            <w:tcW w:w="675" w:type="dxa"/>
            <w:shd w:val="clear" w:color="auto" w:fill="99CCFF"/>
          </w:tcPr>
          <w:p w14:paraId="03CC903A" w14:textId="49BAA91A" w:rsidR="003F5CF1" w:rsidRPr="009203EA" w:rsidRDefault="001815F2" w:rsidP="001815F2">
            <w:pPr>
              <w:contextualSpacing/>
              <w:rPr>
                <w:rFonts w:ascii="Calibri" w:hAnsi="Calibri"/>
                <w:b/>
                <w:sz w:val="22"/>
              </w:rPr>
            </w:pPr>
            <w:r>
              <w:rPr>
                <w:rFonts w:ascii="Calibri" w:hAnsi="Calibri"/>
                <w:b/>
                <w:sz w:val="22"/>
              </w:rPr>
              <w:t>106.</w:t>
            </w:r>
          </w:p>
        </w:tc>
        <w:tc>
          <w:tcPr>
            <w:tcW w:w="1413" w:type="dxa"/>
            <w:shd w:val="clear" w:color="auto" w:fill="99CCFF"/>
          </w:tcPr>
          <w:p w14:paraId="59C5A27D" w14:textId="77777777" w:rsidR="003F5CF1" w:rsidRDefault="003F5CF1" w:rsidP="003F5CF1">
            <w:pPr>
              <w:pStyle w:val="ListParagraph"/>
              <w:ind w:left="0"/>
              <w:rPr>
                <w:rFonts w:ascii="Calibri" w:hAnsi="Calibri"/>
                <w:sz w:val="22"/>
              </w:rPr>
            </w:pPr>
            <w:r>
              <w:rPr>
                <w:rFonts w:ascii="Calibri" w:hAnsi="Calibri"/>
                <w:sz w:val="22"/>
              </w:rPr>
              <w:t xml:space="preserve">Axel Pawlik / </w:t>
            </w:r>
            <w:r w:rsidRPr="003F5CF1">
              <w:rPr>
                <w:rFonts w:ascii="Calibri" w:hAnsi="Calibri"/>
                <w:sz w:val="22"/>
              </w:rPr>
              <w:t>NRO Executive Council</w:t>
            </w:r>
          </w:p>
        </w:tc>
        <w:tc>
          <w:tcPr>
            <w:tcW w:w="2880" w:type="dxa"/>
            <w:shd w:val="clear" w:color="auto" w:fill="99CCFF"/>
          </w:tcPr>
          <w:p w14:paraId="0DF76FB4" w14:textId="77777777" w:rsidR="003F5CF1" w:rsidRDefault="003F5CF1" w:rsidP="008E373A">
            <w:pPr>
              <w:contextualSpacing/>
              <w:rPr>
                <w:rFonts w:ascii="Calibri" w:hAnsi="Calibri"/>
                <w:sz w:val="22"/>
              </w:rPr>
            </w:pPr>
            <w:r>
              <w:rPr>
                <w:rFonts w:ascii="Calibri" w:hAnsi="Calibri"/>
                <w:sz w:val="22"/>
              </w:rPr>
              <w:t>No objection / none</w:t>
            </w:r>
          </w:p>
        </w:tc>
        <w:tc>
          <w:tcPr>
            <w:tcW w:w="5400" w:type="dxa"/>
            <w:shd w:val="clear" w:color="auto" w:fill="99CCFF"/>
          </w:tcPr>
          <w:p w14:paraId="6884FB25" w14:textId="77777777" w:rsidR="003F5CF1" w:rsidRPr="003F5CF1" w:rsidRDefault="003F5CF1" w:rsidP="003F5CF1">
            <w:pPr>
              <w:pStyle w:val="ListParagraph"/>
              <w:ind w:left="0"/>
              <w:rPr>
                <w:rFonts w:ascii="Calibri" w:hAnsi="Calibri"/>
                <w:sz w:val="22"/>
              </w:rPr>
            </w:pPr>
            <w:r w:rsidRPr="003F5CF1">
              <w:rPr>
                <w:rFonts w:ascii="Calibri" w:hAnsi="Calibri"/>
                <w:sz w:val="22"/>
              </w:rPr>
              <w:t>It is our understanding that IANA</w:t>
            </w:r>
            <w:r>
              <w:rPr>
                <w:rFonts w:ascii="Calibri" w:hAnsi="Calibri"/>
                <w:sz w:val="22"/>
              </w:rPr>
              <w:t xml:space="preserve"> </w:t>
            </w:r>
            <w:r w:rsidRPr="003F5CF1">
              <w:rPr>
                <w:rFonts w:ascii="Calibri" w:hAnsi="Calibri"/>
                <w:sz w:val="22"/>
              </w:rPr>
              <w:t>personal and systems are presently shared among IANA tasks</w:t>
            </w:r>
            <w:r>
              <w:rPr>
                <w:rFonts w:ascii="Calibri" w:hAnsi="Calibri"/>
                <w:sz w:val="22"/>
              </w:rPr>
              <w:t xml:space="preserve"> </w:t>
            </w:r>
            <w:r w:rsidRPr="003F5CF1">
              <w:rPr>
                <w:rFonts w:ascii="Calibri" w:hAnsi="Calibri"/>
                <w:sz w:val="22"/>
              </w:rPr>
              <w:t>performed in support of names, numbers, and protocol registry</w:t>
            </w:r>
            <w:r>
              <w:rPr>
                <w:rFonts w:ascii="Calibri" w:hAnsi="Calibri"/>
                <w:sz w:val="22"/>
              </w:rPr>
              <w:t xml:space="preserve"> </w:t>
            </w:r>
            <w:r w:rsidRPr="003F5CF1">
              <w:rPr>
                <w:rFonts w:ascii="Calibri" w:hAnsi="Calibri"/>
                <w:sz w:val="22"/>
              </w:rPr>
              <w:t>activities, and as a result, the formation of PTI would result in</w:t>
            </w:r>
            <w:r>
              <w:rPr>
                <w:rFonts w:ascii="Calibri" w:hAnsi="Calibri"/>
                <w:sz w:val="22"/>
              </w:rPr>
              <w:t xml:space="preserve"> </w:t>
            </w:r>
            <w:r w:rsidRPr="003F5CF1">
              <w:rPr>
                <w:rFonts w:ascii="Calibri" w:hAnsi="Calibri"/>
                <w:sz w:val="22"/>
              </w:rPr>
              <w:t>non-naming IANA functions also being moved into PTI.</w:t>
            </w:r>
          </w:p>
          <w:p w14:paraId="50A3A178" w14:textId="77777777" w:rsidR="003F5CF1" w:rsidRPr="003F5CF1" w:rsidRDefault="003F5CF1" w:rsidP="003F5CF1">
            <w:pPr>
              <w:pStyle w:val="ListParagraph"/>
              <w:rPr>
                <w:rFonts w:ascii="Calibri" w:hAnsi="Calibri"/>
                <w:sz w:val="22"/>
              </w:rPr>
            </w:pPr>
          </w:p>
          <w:p w14:paraId="30764911" w14:textId="77777777" w:rsidR="003F5CF1" w:rsidRDefault="003F5CF1" w:rsidP="003F5CF1">
            <w:pPr>
              <w:pStyle w:val="ListParagraph"/>
              <w:ind w:left="0"/>
              <w:rPr>
                <w:rFonts w:ascii="Calibri" w:hAnsi="Calibri"/>
                <w:sz w:val="22"/>
              </w:rPr>
            </w:pPr>
            <w:r w:rsidRPr="003F5CF1">
              <w:rPr>
                <w:rFonts w:ascii="Calibri" w:hAnsi="Calibri"/>
                <w:sz w:val="22"/>
              </w:rPr>
              <w:t>The Internet numbe</w:t>
            </w:r>
            <w:r>
              <w:rPr>
                <w:rFonts w:ascii="Calibri" w:hAnsi="Calibri"/>
                <w:sz w:val="22"/>
              </w:rPr>
              <w:t xml:space="preserve">rs community’s IANA Stewardship </w:t>
            </w:r>
            <w:r w:rsidRPr="003F5CF1">
              <w:rPr>
                <w:rFonts w:ascii="Calibri" w:hAnsi="Calibri"/>
                <w:sz w:val="22"/>
              </w:rPr>
              <w:t>Transition Proposal</w:t>
            </w:r>
            <w:r>
              <w:rPr>
                <w:rFonts w:ascii="Calibri" w:hAnsi="Calibri"/>
                <w:sz w:val="22"/>
              </w:rPr>
              <w:t xml:space="preserve"> </w:t>
            </w:r>
            <w:r w:rsidRPr="003F5CF1">
              <w:rPr>
                <w:rFonts w:ascii="Calibri" w:hAnsi="Calibri"/>
                <w:sz w:val="22"/>
              </w:rPr>
              <w:t>(as developed by the CRISP team) calls for ICANN to continue as the IANA</w:t>
            </w:r>
            <w:r>
              <w:rPr>
                <w:rFonts w:ascii="Calibri" w:hAnsi="Calibri"/>
                <w:sz w:val="22"/>
              </w:rPr>
              <w:t xml:space="preserve"> </w:t>
            </w:r>
            <w:r w:rsidRPr="003F5CF1">
              <w:rPr>
                <w:rFonts w:ascii="Calibri" w:hAnsi="Calibri"/>
                <w:sz w:val="22"/>
              </w:rPr>
              <w:t>Functions Operator for the IANA numbering services by means of a Service</w:t>
            </w:r>
            <w:r>
              <w:rPr>
                <w:rFonts w:ascii="Calibri" w:hAnsi="Calibri"/>
                <w:sz w:val="22"/>
              </w:rPr>
              <w:t xml:space="preserve"> </w:t>
            </w:r>
            <w:r w:rsidRPr="003F5CF1">
              <w:rPr>
                <w:rFonts w:ascii="Calibri" w:hAnsi="Calibri"/>
                <w:sz w:val="22"/>
              </w:rPr>
              <w:t>Level Agreement (SLA) with the RIRs.  At this time, we expect the RIRs</w:t>
            </w:r>
            <w:r>
              <w:rPr>
                <w:rFonts w:ascii="Calibri" w:hAnsi="Calibri"/>
                <w:sz w:val="22"/>
              </w:rPr>
              <w:t xml:space="preserve"> </w:t>
            </w:r>
            <w:r w:rsidRPr="003F5CF1">
              <w:rPr>
                <w:rFonts w:ascii="Calibri" w:hAnsi="Calibri"/>
                <w:sz w:val="22"/>
              </w:rPr>
              <w:t>to follow that approach, and thus to rely upon the SLA contractual</w:t>
            </w:r>
            <w:r>
              <w:rPr>
                <w:rFonts w:ascii="Calibri" w:hAnsi="Calibri"/>
                <w:sz w:val="22"/>
              </w:rPr>
              <w:t xml:space="preserve"> </w:t>
            </w:r>
            <w:r w:rsidRPr="003F5CF1">
              <w:rPr>
                <w:rFonts w:ascii="Calibri" w:hAnsi="Calibri"/>
                <w:sz w:val="22"/>
              </w:rPr>
              <w:t>measures with ICANN for oversight of the provision of IANA Internet</w:t>
            </w:r>
            <w:r>
              <w:rPr>
                <w:rFonts w:ascii="Calibri" w:hAnsi="Calibri"/>
                <w:sz w:val="22"/>
              </w:rPr>
              <w:t xml:space="preserve"> </w:t>
            </w:r>
            <w:r w:rsidRPr="003F5CF1">
              <w:rPr>
                <w:rFonts w:ascii="Calibri" w:hAnsi="Calibri"/>
                <w:sz w:val="22"/>
              </w:rPr>
              <w:t>numbering services.  We do not expect the numbers community to rely upon</w:t>
            </w:r>
            <w:r>
              <w:rPr>
                <w:rFonts w:ascii="Calibri" w:hAnsi="Calibri"/>
                <w:sz w:val="22"/>
              </w:rPr>
              <w:t xml:space="preserve"> </w:t>
            </w:r>
            <w:r w:rsidRPr="003F5CF1">
              <w:rPr>
                <w:rFonts w:ascii="Calibri" w:hAnsi="Calibri"/>
                <w:sz w:val="22"/>
              </w:rPr>
              <w:t>the proposed PTI separation from ICANN for purposes of oversight of IANA</w:t>
            </w:r>
            <w:r>
              <w:rPr>
                <w:rFonts w:ascii="Calibri" w:hAnsi="Calibri"/>
                <w:sz w:val="22"/>
              </w:rPr>
              <w:t xml:space="preserve"> </w:t>
            </w:r>
            <w:r w:rsidRPr="003F5CF1">
              <w:rPr>
                <w:rFonts w:ascii="Calibri" w:hAnsi="Calibri"/>
                <w:sz w:val="22"/>
              </w:rPr>
              <w:t>numbering services, but also do not foresee any incompatibility between</w:t>
            </w:r>
            <w:r>
              <w:rPr>
                <w:rFonts w:ascii="Calibri" w:hAnsi="Calibri"/>
                <w:sz w:val="22"/>
              </w:rPr>
              <w:t xml:space="preserve"> </w:t>
            </w:r>
            <w:r w:rsidRPr="003F5CF1">
              <w:rPr>
                <w:rFonts w:ascii="Calibri" w:hAnsi="Calibri"/>
                <w:sz w:val="22"/>
              </w:rPr>
              <w:t>the CWG’s proposal for formation of the PTI and our contracting with</w:t>
            </w:r>
            <w:r>
              <w:rPr>
                <w:rFonts w:ascii="Calibri" w:hAnsi="Calibri"/>
                <w:sz w:val="22"/>
              </w:rPr>
              <w:t xml:space="preserve"> </w:t>
            </w:r>
            <w:r w:rsidRPr="003F5CF1">
              <w:rPr>
                <w:rFonts w:ascii="Calibri" w:hAnsi="Calibri"/>
                <w:sz w:val="22"/>
              </w:rPr>
              <w:t xml:space="preserve">ICANN for its continuance as the IANA Numbering Services Operator. </w:t>
            </w:r>
          </w:p>
          <w:p w14:paraId="44DDEE29" w14:textId="77777777" w:rsidR="003F5CF1" w:rsidRDefault="003F5CF1" w:rsidP="003F5CF1">
            <w:pPr>
              <w:pStyle w:val="ListParagraph"/>
              <w:ind w:left="0"/>
              <w:rPr>
                <w:rFonts w:ascii="Calibri" w:hAnsi="Calibri"/>
                <w:sz w:val="22"/>
              </w:rPr>
            </w:pPr>
          </w:p>
          <w:p w14:paraId="110684B2" w14:textId="77777777" w:rsidR="003F5CF1" w:rsidRPr="005E7E51" w:rsidRDefault="003F5CF1" w:rsidP="006053C9">
            <w:pPr>
              <w:pStyle w:val="ListParagraph"/>
              <w:ind w:left="0"/>
              <w:rPr>
                <w:rFonts w:ascii="Calibri" w:hAnsi="Calibri"/>
                <w:sz w:val="22"/>
              </w:rPr>
            </w:pPr>
            <w:r w:rsidRPr="003F5CF1">
              <w:rPr>
                <w:rFonts w:ascii="Calibri" w:hAnsi="Calibri"/>
                <w:sz w:val="22"/>
              </w:rPr>
              <w:t>We understand that (per the CWG proposal) the PTI would be formed as a</w:t>
            </w:r>
            <w:r>
              <w:rPr>
                <w:rFonts w:ascii="Calibri" w:hAnsi="Calibri"/>
                <w:sz w:val="22"/>
              </w:rPr>
              <w:t xml:space="preserve"> </w:t>
            </w:r>
            <w:r w:rsidRPr="003F5CF1">
              <w:rPr>
                <w:rFonts w:ascii="Calibri" w:hAnsi="Calibri"/>
                <w:sz w:val="22"/>
              </w:rPr>
              <w:t>wholly owned affiliate of ICANN, and do not anticipate any issue related</w:t>
            </w:r>
            <w:r>
              <w:rPr>
                <w:rFonts w:ascii="Calibri" w:hAnsi="Calibri"/>
                <w:sz w:val="22"/>
              </w:rPr>
              <w:t xml:space="preserve"> </w:t>
            </w:r>
            <w:r w:rsidRPr="003F5CF1">
              <w:rPr>
                <w:rFonts w:ascii="Calibri" w:hAnsi="Calibri"/>
                <w:sz w:val="22"/>
              </w:rPr>
              <w:t xml:space="preserve">from this structure.  </w:t>
            </w:r>
          </w:p>
        </w:tc>
        <w:tc>
          <w:tcPr>
            <w:tcW w:w="3870" w:type="dxa"/>
            <w:shd w:val="clear" w:color="auto" w:fill="99CCFF"/>
          </w:tcPr>
          <w:p w14:paraId="421D666C" w14:textId="77777777" w:rsidR="002F2967" w:rsidRDefault="006053C9" w:rsidP="00334B20">
            <w:pPr>
              <w:contextualSpacing/>
              <w:rPr>
                <w:rFonts w:ascii="Calibri" w:hAnsi="Calibri"/>
                <w:b/>
                <w:i/>
                <w:sz w:val="22"/>
              </w:rPr>
            </w:pPr>
            <w:r w:rsidRPr="00B74932">
              <w:rPr>
                <w:rFonts w:ascii="Calibri" w:hAnsi="Calibri"/>
                <w:b/>
                <w:i/>
                <w:sz w:val="22"/>
              </w:rPr>
              <w:t>The CWG</w:t>
            </w:r>
            <w:r w:rsidR="00BE3320">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CEF1B31" w14:textId="77777777" w:rsidR="002F2967" w:rsidRDefault="002F2967" w:rsidP="00334B20">
            <w:pPr>
              <w:contextualSpacing/>
              <w:rPr>
                <w:rFonts w:ascii="Calibri" w:hAnsi="Calibri"/>
                <w:b/>
                <w:i/>
                <w:sz w:val="22"/>
              </w:rPr>
            </w:pPr>
          </w:p>
          <w:p w14:paraId="7BF31E75" w14:textId="77777777" w:rsidR="003F5CF1" w:rsidRPr="009203EA" w:rsidRDefault="002F2967" w:rsidP="00334B20">
            <w:pPr>
              <w:contextualSpacing/>
              <w:rPr>
                <w:rFonts w:ascii="Calibri" w:hAnsi="Calibri"/>
                <w:b/>
                <w:sz w:val="22"/>
              </w:rPr>
            </w:pPr>
            <w:r w:rsidRPr="000875A1">
              <w:rPr>
                <w:rFonts w:ascii="Calibri" w:hAnsi="Calibri"/>
                <w:b/>
                <w:i/>
                <w:sz w:val="22"/>
                <w:highlight w:val="cyan"/>
              </w:rPr>
              <w:t>Action: CWG</w:t>
            </w:r>
            <w:r w:rsidR="00B6674B">
              <w:rPr>
                <w:rFonts w:ascii="Calibri" w:hAnsi="Calibri"/>
                <w:b/>
                <w:i/>
                <w:sz w:val="22"/>
                <w:highlight w:val="cyan"/>
              </w:rPr>
              <w:t>-Stewardship</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r w:rsidR="006053C9">
              <w:rPr>
                <w:rFonts w:ascii="Calibri" w:hAnsi="Calibri"/>
                <w:b/>
                <w:i/>
                <w:sz w:val="22"/>
              </w:rPr>
              <w:t xml:space="preserve"> </w:t>
            </w:r>
          </w:p>
        </w:tc>
      </w:tr>
      <w:tr w:rsidR="005B5FDF" w:rsidRPr="009203EA" w14:paraId="29E635E4" w14:textId="77777777" w:rsidTr="00B77F41">
        <w:tc>
          <w:tcPr>
            <w:tcW w:w="675" w:type="dxa"/>
            <w:shd w:val="clear" w:color="auto" w:fill="99CCFF"/>
          </w:tcPr>
          <w:p w14:paraId="7A6ECE7A" w14:textId="18F6384B" w:rsidR="005B5FDF" w:rsidRPr="009203EA" w:rsidRDefault="001815F2" w:rsidP="001815F2">
            <w:pPr>
              <w:contextualSpacing/>
              <w:rPr>
                <w:rFonts w:ascii="Calibri" w:hAnsi="Calibri"/>
                <w:b/>
                <w:sz w:val="22"/>
              </w:rPr>
            </w:pPr>
            <w:r>
              <w:rPr>
                <w:rFonts w:ascii="Calibri" w:hAnsi="Calibri"/>
                <w:b/>
                <w:sz w:val="22"/>
              </w:rPr>
              <w:t>109.</w:t>
            </w:r>
          </w:p>
        </w:tc>
        <w:tc>
          <w:tcPr>
            <w:tcW w:w="1413" w:type="dxa"/>
            <w:shd w:val="clear" w:color="auto" w:fill="99CCFF"/>
          </w:tcPr>
          <w:p w14:paraId="07F41FF3" w14:textId="77777777" w:rsidR="005B5FDF" w:rsidRPr="00F90761" w:rsidRDefault="005B5FDF" w:rsidP="00AC198E">
            <w:pPr>
              <w:pStyle w:val="ListParagraph"/>
              <w:ind w:left="0"/>
              <w:rPr>
                <w:rFonts w:ascii="Calibri" w:hAnsi="Calibri" w:cs="PØˆø?±-5'38pó†Å•'3F"/>
                <w:sz w:val="22"/>
                <w:szCs w:val="22"/>
              </w:rPr>
            </w:pPr>
            <w:r>
              <w:rPr>
                <w:rFonts w:ascii="Calibri" w:eastAsia="Times New Roman" w:hAnsi="Calibri"/>
                <w:color w:val="000000"/>
                <w:sz w:val="22"/>
                <w:szCs w:val="22"/>
              </w:rPr>
              <w:t>US Council for International Business</w:t>
            </w:r>
          </w:p>
        </w:tc>
        <w:tc>
          <w:tcPr>
            <w:tcW w:w="2880" w:type="dxa"/>
            <w:shd w:val="clear" w:color="auto" w:fill="99CCFF"/>
          </w:tcPr>
          <w:p w14:paraId="3B7A6A0B" w14:textId="77777777" w:rsidR="005B5FDF" w:rsidRDefault="00EE6149" w:rsidP="00AC198E">
            <w:pPr>
              <w:contextualSpacing/>
              <w:rPr>
                <w:rFonts w:ascii="Calibri" w:hAnsi="Calibri"/>
                <w:sz w:val="22"/>
              </w:rPr>
            </w:pPr>
            <w:r>
              <w:rPr>
                <w:rFonts w:ascii="Calibri" w:hAnsi="Calibri"/>
                <w:sz w:val="22"/>
              </w:rPr>
              <w:t>Supportive</w:t>
            </w:r>
            <w:r w:rsidR="00150334">
              <w:rPr>
                <w:rFonts w:ascii="Calibri" w:hAnsi="Calibri"/>
                <w:sz w:val="22"/>
              </w:rPr>
              <w:t xml:space="preserve"> / suggested clarifications re. staffing of PTI and link with other communities</w:t>
            </w:r>
          </w:p>
        </w:tc>
        <w:tc>
          <w:tcPr>
            <w:tcW w:w="5400" w:type="dxa"/>
            <w:shd w:val="clear" w:color="auto" w:fill="99CCFF"/>
          </w:tcPr>
          <w:p w14:paraId="62430DBF" w14:textId="77777777" w:rsidR="005B5FDF" w:rsidRPr="005B5FDF" w:rsidRDefault="005B5FDF" w:rsidP="005B5FDF">
            <w:pPr>
              <w:contextualSpacing/>
              <w:rPr>
                <w:rFonts w:ascii="Calibri" w:hAnsi="Calibri"/>
                <w:sz w:val="22"/>
              </w:rPr>
            </w:pPr>
            <w:r w:rsidRPr="005B5FDF">
              <w:rPr>
                <w:rFonts w:ascii="Calibri" w:hAnsi="Calibri"/>
                <w:sz w:val="22"/>
              </w:rPr>
              <w:t xml:space="preserve">USCIB supports the proposed creation of Post-IANA Transition (PTI) “wholly-owned subsidiary.” It represents an improvement over the previous proposal to create a separate new entity, “Contract Co.” In our view, the latter would have created new accountability issues and requirements and potentially destabilized the performance of IANA functions. </w:t>
            </w:r>
          </w:p>
          <w:p w14:paraId="41734BDA" w14:textId="77777777" w:rsidR="005B5FDF" w:rsidRPr="005B5FDF" w:rsidRDefault="005B5FDF" w:rsidP="005B5FDF">
            <w:pPr>
              <w:contextualSpacing/>
              <w:rPr>
                <w:rFonts w:ascii="Calibri" w:hAnsi="Calibri"/>
                <w:sz w:val="22"/>
              </w:rPr>
            </w:pPr>
          </w:p>
          <w:p w14:paraId="7F31C082" w14:textId="77777777" w:rsidR="005B5FDF" w:rsidRPr="005B5FDF" w:rsidRDefault="005B5FDF" w:rsidP="005B5FDF">
            <w:pPr>
              <w:contextualSpacing/>
              <w:rPr>
                <w:rFonts w:ascii="Calibri" w:hAnsi="Calibri"/>
                <w:sz w:val="22"/>
              </w:rPr>
            </w:pPr>
            <w:r w:rsidRPr="005B5FDF">
              <w:rPr>
                <w:rFonts w:ascii="Calibri" w:hAnsi="Calibri"/>
                <w:sz w:val="22"/>
              </w:rPr>
              <w:t xml:space="preserve">We recognize that current plans are to have the present IANA staff take up their same roles as part of PTI. If, for any reason, this failed to take place in whole or in large part, asking a new and inexperienced entity outside of ICANN to perform the IANA functions could pose significant implications for the security and stability of the DNS. We urge the CWG-Stewardship to take that into account in further developing and refining this draft. </w:t>
            </w:r>
          </w:p>
          <w:p w14:paraId="32B34505" w14:textId="77777777" w:rsidR="005B5FDF" w:rsidRPr="005B5FDF" w:rsidRDefault="005B5FDF" w:rsidP="005B5FDF">
            <w:pPr>
              <w:contextualSpacing/>
              <w:rPr>
                <w:rFonts w:ascii="Calibri" w:hAnsi="Calibri"/>
                <w:sz w:val="22"/>
              </w:rPr>
            </w:pPr>
          </w:p>
          <w:p w14:paraId="226BAC28" w14:textId="77777777" w:rsidR="005B5FDF" w:rsidRPr="005B5FDF" w:rsidRDefault="005B5FDF" w:rsidP="005B5FDF">
            <w:pPr>
              <w:contextualSpacing/>
              <w:rPr>
                <w:rFonts w:ascii="Calibri" w:hAnsi="Calibri"/>
                <w:sz w:val="22"/>
              </w:rPr>
            </w:pPr>
            <w:r w:rsidRPr="005B5FDF">
              <w:rPr>
                <w:rFonts w:ascii="Calibri" w:hAnsi="Calibri"/>
                <w:sz w:val="22"/>
              </w:rPr>
              <w:t>In addition, the CWG-Stewardship proposal should clarify how the PTI construct relates to the separate proposals put forward by the numbers and protocols communities. Does the PTI construct assume that all three IANA administrator functions will be/should be managed in the new entity?  This needs further elaboration.</w:t>
            </w:r>
          </w:p>
        </w:tc>
        <w:tc>
          <w:tcPr>
            <w:tcW w:w="3870" w:type="dxa"/>
            <w:shd w:val="clear" w:color="auto" w:fill="99CCFF"/>
          </w:tcPr>
          <w:p w14:paraId="17B83E1F" w14:textId="77777777" w:rsidR="005B5FDF" w:rsidRDefault="005B5FDF" w:rsidP="005B5FDF">
            <w:pPr>
              <w:contextualSpacing/>
              <w:rPr>
                <w:rFonts w:ascii="Calibri" w:hAnsi="Calibri"/>
                <w:b/>
                <w:i/>
                <w:sz w:val="22"/>
              </w:rPr>
            </w:pPr>
            <w:r w:rsidRPr="00B74932">
              <w:rPr>
                <w:rFonts w:ascii="Calibri" w:hAnsi="Calibri"/>
                <w:b/>
                <w:i/>
                <w:sz w:val="22"/>
              </w:rPr>
              <w:t>The CWG</w:t>
            </w:r>
            <w:r w:rsidR="00B6674B">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concerning PTI staffing and will factor this into its subsequent deliberations.</w:t>
            </w:r>
          </w:p>
          <w:p w14:paraId="1233D899" w14:textId="77777777" w:rsidR="005B5FDF" w:rsidRDefault="005B5FDF" w:rsidP="005B5FDF">
            <w:pPr>
              <w:contextualSpacing/>
              <w:rPr>
                <w:rFonts w:ascii="Calibri" w:hAnsi="Calibri"/>
                <w:b/>
                <w:i/>
                <w:sz w:val="22"/>
              </w:rPr>
            </w:pPr>
          </w:p>
          <w:p w14:paraId="6A0914EF" w14:textId="77777777" w:rsidR="005B5FDF" w:rsidRDefault="005B5FDF" w:rsidP="005B5FDF">
            <w:pPr>
              <w:contextualSpacing/>
              <w:rPr>
                <w:rFonts w:ascii="Calibri" w:hAnsi="Calibri"/>
                <w:b/>
                <w:i/>
                <w:sz w:val="22"/>
              </w:rPr>
            </w:pPr>
            <w:r>
              <w:rPr>
                <w:rFonts w:ascii="Calibri" w:hAnsi="Calibri"/>
                <w:b/>
                <w:i/>
                <w:sz w:val="22"/>
              </w:rPr>
              <w:t>In relation to how the PTI construct relates to the proposals of the other operational communities, the CWG</w:t>
            </w:r>
            <w:r w:rsidR="00B6674B">
              <w:rPr>
                <w:rFonts w:ascii="Calibri" w:hAnsi="Calibri"/>
                <w:b/>
                <w:i/>
                <w:sz w:val="22"/>
              </w:rPr>
              <w:t xml:space="preserve">-Stewardship is tasked with developing a transition proposal specific to the IANA naming functions. The numbers and protocol parameters communities have already submitted their proposals to the IANA Stewardship Transition Coordination Group (ICG). </w:t>
            </w:r>
            <w:r w:rsidR="00B6674B" w:rsidRPr="00C956A6">
              <w:rPr>
                <w:rFonts w:ascii="Calibri" w:hAnsi="Calibri"/>
                <w:b/>
                <w:i/>
                <w:sz w:val="22"/>
              </w:rPr>
              <w:t xml:space="preserve">The ICG’s mission is to coordinate the development of a proposal amongst the </w:t>
            </w:r>
            <w:r w:rsidR="00B6674B">
              <w:rPr>
                <w:rFonts w:ascii="Calibri" w:hAnsi="Calibri"/>
                <w:b/>
                <w:i/>
                <w:sz w:val="22"/>
              </w:rPr>
              <w:t xml:space="preserve">(three) </w:t>
            </w:r>
            <w:r w:rsidR="00B6674B"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sidR="00B6674B">
              <w:rPr>
                <w:rFonts w:eastAsia="Times New Roman"/>
              </w:rPr>
              <w:t>.</w:t>
            </w:r>
            <w:r w:rsidR="00B6674B">
              <w:rPr>
                <w:rFonts w:ascii="Calibri" w:hAnsi="Calibri"/>
                <w:b/>
                <w:i/>
                <w:sz w:val="22"/>
              </w:rPr>
              <w:t xml:space="preserve"> See </w:t>
            </w:r>
            <w:hyperlink r:id="rId10" w:history="1">
              <w:r w:rsidR="00B6674B" w:rsidRPr="00A969A1">
                <w:rPr>
                  <w:rStyle w:val="Hyperlink"/>
                  <w:rFonts w:ascii="Calibri" w:hAnsi="Calibri"/>
                  <w:b/>
                  <w:i/>
                  <w:sz w:val="22"/>
                </w:rPr>
                <w:t>https://www.ianacg.org/</w:t>
              </w:r>
            </w:hyperlink>
            <w:r w:rsidR="00B6674B">
              <w:rPr>
                <w:rFonts w:ascii="Calibri" w:hAnsi="Calibri"/>
                <w:b/>
                <w:i/>
                <w:sz w:val="22"/>
              </w:rPr>
              <w:t xml:space="preserve"> for further details. </w:t>
            </w:r>
          </w:p>
          <w:p w14:paraId="79750D3B" w14:textId="77777777" w:rsidR="005B5FDF" w:rsidRDefault="005B5FDF" w:rsidP="005B5FDF">
            <w:pPr>
              <w:contextualSpacing/>
              <w:rPr>
                <w:rFonts w:ascii="Calibri" w:hAnsi="Calibri"/>
                <w:b/>
                <w:i/>
                <w:sz w:val="22"/>
              </w:rPr>
            </w:pPr>
          </w:p>
          <w:p w14:paraId="1A898CAB" w14:textId="77777777" w:rsidR="005B5FDF" w:rsidRPr="00980619" w:rsidRDefault="005B5FDF" w:rsidP="005B5FDF">
            <w:pPr>
              <w:contextualSpacing/>
              <w:rPr>
                <w:rFonts w:ascii="Calibri" w:hAnsi="Calibri"/>
                <w:b/>
                <w:i/>
                <w:sz w:val="22"/>
              </w:rPr>
            </w:pPr>
            <w:r w:rsidRPr="00BF5C23">
              <w:rPr>
                <w:rFonts w:ascii="Calibri" w:hAnsi="Calibri"/>
                <w:b/>
                <w:i/>
                <w:sz w:val="22"/>
                <w:highlight w:val="cyan"/>
              </w:rPr>
              <w:t>Action: CWG</w:t>
            </w:r>
            <w:r w:rsidR="00B6674B" w:rsidRPr="00BF5C23">
              <w:rPr>
                <w:rFonts w:ascii="Calibri" w:hAnsi="Calibri"/>
                <w:b/>
                <w:i/>
                <w:sz w:val="22"/>
                <w:highlight w:val="cyan"/>
              </w:rPr>
              <w:t>-Stewardship</w:t>
            </w:r>
            <w:r w:rsidRPr="00BF5C23">
              <w:rPr>
                <w:rFonts w:ascii="Calibri" w:hAnsi="Calibri"/>
                <w:b/>
                <w:i/>
                <w:sz w:val="22"/>
                <w:highlight w:val="cyan"/>
              </w:rPr>
              <w:t xml:space="preserve"> to factor feedback concerning PTI staffing into its deliberations</w:t>
            </w:r>
            <w:r w:rsidR="00B6674B" w:rsidRPr="00BF5C23">
              <w:rPr>
                <w:rFonts w:ascii="Calibri" w:hAnsi="Calibri"/>
                <w:b/>
                <w:i/>
                <w:sz w:val="22"/>
                <w:highlight w:val="cyan"/>
              </w:rPr>
              <w:t xml:space="preserve"> on the pros and cons of PTI.</w:t>
            </w:r>
            <w:r w:rsidR="00B6674B">
              <w:rPr>
                <w:rFonts w:ascii="Calibri" w:hAnsi="Calibri"/>
                <w:b/>
                <w:i/>
                <w:sz w:val="22"/>
              </w:rPr>
              <w:t xml:space="preserve"> </w:t>
            </w:r>
          </w:p>
        </w:tc>
      </w:tr>
      <w:tr w:rsidR="00EB6D0A" w:rsidRPr="009203EA" w14:paraId="7173F4EA" w14:textId="77777777" w:rsidTr="00B77F41">
        <w:tc>
          <w:tcPr>
            <w:tcW w:w="675" w:type="dxa"/>
            <w:shd w:val="clear" w:color="auto" w:fill="99CCFF"/>
          </w:tcPr>
          <w:p w14:paraId="788A357D" w14:textId="38DA53AA" w:rsidR="00EB6D0A" w:rsidRPr="009203EA" w:rsidRDefault="001815F2" w:rsidP="001815F2">
            <w:pPr>
              <w:contextualSpacing/>
              <w:rPr>
                <w:rFonts w:ascii="Calibri" w:hAnsi="Calibri"/>
                <w:b/>
                <w:sz w:val="22"/>
              </w:rPr>
            </w:pPr>
            <w:r>
              <w:rPr>
                <w:rFonts w:ascii="Calibri" w:hAnsi="Calibri"/>
                <w:b/>
                <w:sz w:val="22"/>
              </w:rPr>
              <w:t>118.</w:t>
            </w:r>
          </w:p>
        </w:tc>
        <w:tc>
          <w:tcPr>
            <w:tcW w:w="1413" w:type="dxa"/>
            <w:shd w:val="clear" w:color="auto" w:fill="99CCFF"/>
          </w:tcPr>
          <w:p w14:paraId="6932FE2F" w14:textId="77777777" w:rsidR="00EB6D0A" w:rsidRDefault="00EB6D0A" w:rsidP="005F67DE">
            <w:pPr>
              <w:rPr>
                <w:rFonts w:ascii="Calibri" w:hAnsi="Calibri"/>
                <w:sz w:val="22"/>
              </w:rPr>
            </w:pPr>
            <w:r>
              <w:rPr>
                <w:rFonts w:ascii="Calibri" w:hAnsi="Calibri"/>
                <w:sz w:val="22"/>
              </w:rPr>
              <w:t>Swedish Government Offices</w:t>
            </w:r>
          </w:p>
        </w:tc>
        <w:tc>
          <w:tcPr>
            <w:tcW w:w="2880" w:type="dxa"/>
            <w:shd w:val="clear" w:color="auto" w:fill="99CCFF"/>
          </w:tcPr>
          <w:p w14:paraId="644E41FD" w14:textId="77777777" w:rsidR="00EB6D0A" w:rsidRDefault="00EB6D0A" w:rsidP="00AC198E">
            <w:pPr>
              <w:contextualSpacing/>
              <w:rPr>
                <w:rFonts w:ascii="Calibri" w:hAnsi="Calibri"/>
                <w:sz w:val="22"/>
              </w:rPr>
            </w:pPr>
            <w:r>
              <w:rPr>
                <w:rFonts w:ascii="Calibri" w:hAnsi="Calibri"/>
                <w:sz w:val="22"/>
              </w:rPr>
              <w:t xml:space="preserve">Supportive – would like to see further process and implications developed </w:t>
            </w:r>
          </w:p>
        </w:tc>
        <w:tc>
          <w:tcPr>
            <w:tcW w:w="5400" w:type="dxa"/>
            <w:shd w:val="clear" w:color="auto" w:fill="99CCFF"/>
          </w:tcPr>
          <w:p w14:paraId="29467CD9" w14:textId="77777777" w:rsidR="00EB6D0A" w:rsidRPr="00EB6D0A" w:rsidRDefault="00EB6D0A" w:rsidP="00EB6D0A">
            <w:pPr>
              <w:contextualSpacing/>
              <w:rPr>
                <w:rFonts w:ascii="Calibri" w:hAnsi="Calibri"/>
                <w:sz w:val="22"/>
              </w:rPr>
            </w:pPr>
            <w:r>
              <w:rPr>
                <w:rFonts w:ascii="Calibri" w:hAnsi="Calibri"/>
                <w:sz w:val="22"/>
              </w:rPr>
              <w:t>T</w:t>
            </w:r>
            <w:r w:rsidRPr="00EB6D0A">
              <w:rPr>
                <w:rFonts w:ascii="Calibri" w:hAnsi="Calibri"/>
                <w:sz w:val="22"/>
              </w:rPr>
              <w:t>he next version of the CWG-Stewardship proposal would benefit to include a process for designing the PTI-IANA contract, a process to establish community consent before entering the contract, explicit mention of whom the contracting parties are and what their legal responsibilities would be in relation to it.</w:t>
            </w:r>
          </w:p>
          <w:p w14:paraId="103066EE" w14:textId="77777777" w:rsidR="00EB6D0A" w:rsidRPr="00EB6D0A" w:rsidRDefault="00EB6D0A" w:rsidP="00EB6D0A">
            <w:pPr>
              <w:contextualSpacing/>
              <w:rPr>
                <w:rFonts w:ascii="Calibri" w:hAnsi="Calibri"/>
                <w:sz w:val="22"/>
              </w:rPr>
            </w:pPr>
          </w:p>
          <w:p w14:paraId="2BE960A0" w14:textId="77777777" w:rsidR="00EB6D0A" w:rsidRPr="009D14CB" w:rsidRDefault="00EB6D0A" w:rsidP="00EB6D0A">
            <w:pPr>
              <w:contextualSpacing/>
              <w:rPr>
                <w:rFonts w:ascii="Calibri" w:hAnsi="Calibri"/>
                <w:sz w:val="22"/>
              </w:rPr>
            </w:pPr>
            <w:r w:rsidRPr="00EB6D0A">
              <w:rPr>
                <w:rFonts w:ascii="Calibri" w:hAnsi="Calibri"/>
                <w:sz w:val="22"/>
              </w:rPr>
              <w:t>Stress-test #25 can be informative as it analyses a situation where ICANN delegates or subcontracts obligations to a third party.</w:t>
            </w:r>
          </w:p>
        </w:tc>
        <w:tc>
          <w:tcPr>
            <w:tcW w:w="3870" w:type="dxa"/>
            <w:shd w:val="clear" w:color="auto" w:fill="99CCFF"/>
          </w:tcPr>
          <w:p w14:paraId="332C9B63" w14:textId="77777777" w:rsidR="00EB6D0A" w:rsidRDefault="00EB6D0A" w:rsidP="00EB6D0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15206D2" w14:textId="77777777" w:rsidR="00EB6D0A" w:rsidRDefault="00EB6D0A" w:rsidP="00EB6D0A">
            <w:pPr>
              <w:contextualSpacing/>
              <w:rPr>
                <w:rFonts w:ascii="Calibri" w:hAnsi="Calibri"/>
                <w:b/>
                <w:i/>
                <w:sz w:val="22"/>
              </w:rPr>
            </w:pPr>
          </w:p>
          <w:p w14:paraId="52DC88AB" w14:textId="77777777" w:rsidR="00EB6D0A" w:rsidRDefault="00EB6D0A" w:rsidP="00EB6D0A">
            <w:pPr>
              <w:rPr>
                <w:rFonts w:ascii="Calibri" w:hAnsi="Calibri"/>
                <w:b/>
                <w:i/>
                <w:sz w:val="22"/>
              </w:rPr>
            </w:pPr>
            <w:r w:rsidRPr="000875A1">
              <w:rPr>
                <w:rFonts w:ascii="Calibri" w:hAnsi="Calibri"/>
                <w:b/>
                <w:i/>
                <w:sz w:val="22"/>
                <w:highlight w:val="cyan"/>
              </w:rPr>
              <w:t>Action: CWG</w:t>
            </w:r>
            <w:r>
              <w:rPr>
                <w:rFonts w:ascii="Calibri" w:hAnsi="Calibri"/>
                <w:b/>
                <w:i/>
                <w:sz w:val="22"/>
                <w:highlight w:val="cyan"/>
              </w:rPr>
              <w:t>-Stewar</w:t>
            </w:r>
            <w:r w:rsidRPr="00EB6D0A">
              <w:rPr>
                <w:rFonts w:ascii="Calibri" w:hAnsi="Calibri"/>
                <w:b/>
                <w:i/>
                <w:sz w:val="22"/>
                <w:highlight w:val="cyan"/>
              </w:rPr>
              <w:t>dship to consider whether or not to further develop process for designing ICANN-PTI Contract and implications (such as Stress Test #25).</w:t>
            </w:r>
            <w:r>
              <w:rPr>
                <w:rFonts w:ascii="Calibri" w:hAnsi="Calibri"/>
                <w:b/>
                <w:i/>
                <w:sz w:val="22"/>
              </w:rPr>
              <w:t xml:space="preserve"> </w:t>
            </w:r>
          </w:p>
        </w:tc>
      </w:tr>
      <w:tr w:rsidR="00516E8A" w:rsidRPr="009203EA" w14:paraId="027AA89D" w14:textId="77777777" w:rsidTr="00B77F41">
        <w:tc>
          <w:tcPr>
            <w:tcW w:w="675" w:type="dxa"/>
            <w:tcBorders>
              <w:bottom w:val="single" w:sz="4" w:space="0" w:color="auto"/>
            </w:tcBorders>
            <w:shd w:val="clear" w:color="auto" w:fill="99CCFF"/>
          </w:tcPr>
          <w:p w14:paraId="7A2D14A5" w14:textId="2AC86000" w:rsidR="00516E8A" w:rsidRPr="009203EA" w:rsidRDefault="001815F2" w:rsidP="001815F2">
            <w:pPr>
              <w:contextualSpacing/>
              <w:rPr>
                <w:rFonts w:ascii="Calibri" w:hAnsi="Calibri"/>
                <w:b/>
                <w:sz w:val="22"/>
              </w:rPr>
            </w:pPr>
            <w:r>
              <w:rPr>
                <w:rFonts w:ascii="Calibri" w:hAnsi="Calibri"/>
                <w:b/>
                <w:sz w:val="22"/>
              </w:rPr>
              <w:t>120.</w:t>
            </w:r>
          </w:p>
        </w:tc>
        <w:tc>
          <w:tcPr>
            <w:tcW w:w="1413" w:type="dxa"/>
            <w:tcBorders>
              <w:bottom w:val="single" w:sz="4" w:space="0" w:color="auto"/>
            </w:tcBorders>
            <w:shd w:val="clear" w:color="auto" w:fill="99CCFF"/>
          </w:tcPr>
          <w:p w14:paraId="2D1926A8" w14:textId="7F18A6D6" w:rsidR="00516E8A" w:rsidRPr="00516E8A" w:rsidRDefault="00516E8A" w:rsidP="00516E8A">
            <w:pPr>
              <w:rPr>
                <w:rFonts w:ascii="Calibri" w:eastAsia="Times New Roman" w:hAnsi="Calibri"/>
                <w:sz w:val="22"/>
                <w:szCs w:val="22"/>
              </w:rPr>
            </w:pPr>
            <w:r w:rsidRPr="00516E8A">
              <w:rPr>
                <w:rFonts w:ascii="Calibri" w:eastAsia="Times New Roman" w:hAnsi="Calibri"/>
                <w:sz w:val="22"/>
                <w:szCs w:val="22"/>
              </w:rPr>
              <w:t>IAB IANA Evolution</w:t>
            </w:r>
          </w:p>
          <w:p w14:paraId="2E7DFB00" w14:textId="77777777" w:rsidR="00516E8A" w:rsidRDefault="00516E8A" w:rsidP="00516E8A">
            <w:pPr>
              <w:rPr>
                <w:rFonts w:ascii="Calibri" w:eastAsia="Times New Roman" w:hAnsi="Calibri"/>
                <w:sz w:val="22"/>
                <w:szCs w:val="22"/>
              </w:rPr>
            </w:pPr>
          </w:p>
        </w:tc>
        <w:tc>
          <w:tcPr>
            <w:tcW w:w="2880" w:type="dxa"/>
            <w:tcBorders>
              <w:bottom w:val="single" w:sz="4" w:space="0" w:color="auto"/>
            </w:tcBorders>
            <w:shd w:val="clear" w:color="auto" w:fill="99CCFF"/>
          </w:tcPr>
          <w:p w14:paraId="3212E89F" w14:textId="7C366F5F" w:rsidR="00516E8A" w:rsidRDefault="00516E8A" w:rsidP="00516E8A">
            <w:pPr>
              <w:contextualSpacing/>
              <w:rPr>
                <w:rFonts w:ascii="Calibri" w:hAnsi="Calibri"/>
                <w:sz w:val="22"/>
              </w:rPr>
            </w:pPr>
            <w:r>
              <w:rPr>
                <w:rFonts w:ascii="Calibri" w:hAnsi="Calibri"/>
                <w:sz w:val="22"/>
              </w:rPr>
              <w:t>Neutral</w:t>
            </w:r>
          </w:p>
        </w:tc>
        <w:tc>
          <w:tcPr>
            <w:tcW w:w="5400" w:type="dxa"/>
            <w:tcBorders>
              <w:bottom w:val="single" w:sz="4" w:space="0" w:color="auto"/>
            </w:tcBorders>
            <w:shd w:val="clear" w:color="auto" w:fill="99CCFF"/>
          </w:tcPr>
          <w:p w14:paraId="10905B94" w14:textId="77777777" w:rsidR="00516E8A" w:rsidRDefault="00516E8A" w:rsidP="0051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sz w:val="22"/>
                <w:szCs w:val="22"/>
              </w:rPr>
            </w:pPr>
            <w:r w:rsidRPr="00516E8A">
              <w:rPr>
                <w:rFonts w:asciiTheme="majorHAnsi" w:hAnsiTheme="majorHAnsi" w:cs="Courier"/>
                <w:sz w:val="22"/>
                <w:szCs w:val="22"/>
              </w:rPr>
              <w:t xml:space="preserve">The precise details of organization, control, and governance </w:t>
            </w:r>
            <w:r>
              <w:rPr>
                <w:rFonts w:asciiTheme="majorHAnsi" w:hAnsiTheme="majorHAnsi" w:cs="Courier"/>
                <w:sz w:val="22"/>
                <w:szCs w:val="22"/>
              </w:rPr>
              <w:t xml:space="preserve">of PTI </w:t>
            </w:r>
            <w:r w:rsidRPr="00516E8A">
              <w:rPr>
                <w:rFonts w:asciiTheme="majorHAnsi" w:hAnsiTheme="majorHAnsi" w:cs="Courier"/>
                <w:sz w:val="22"/>
                <w:szCs w:val="22"/>
              </w:rPr>
              <w:t xml:space="preserve">are not entirely laid out in the proposal, but we believe it is likely to be either a public-benefit corporation or an LLC, under a board with at least a majority appointed by the ICANN board. The IETF community prepared a plan in advance of the proposal to create PTI, and IETF consensus was to continue the current arrangement with ICANN. As a result, we believe that the IETF's agreements for the protocol parameters IANA function will continue to be with ICANN.  If ICANN chooses to create internal structures (such as the PTI) for the delivery of that service, we do not believe that entails changing the IETF's agreements. We expect legal analysis  by the IETF will be required as the details emerge of how the PTI is to be constituted and funded, and that analysis could change our evaluation of what  arrangements are needed. </w:t>
            </w:r>
          </w:p>
          <w:p w14:paraId="1E214706" w14:textId="77777777" w:rsidR="00516E8A" w:rsidRDefault="00516E8A" w:rsidP="0051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sz w:val="22"/>
                <w:szCs w:val="22"/>
              </w:rPr>
            </w:pPr>
          </w:p>
          <w:p w14:paraId="1A72E964" w14:textId="7041CFDB" w:rsidR="00516E8A" w:rsidRPr="00516E8A" w:rsidRDefault="00516E8A" w:rsidP="0051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sz w:val="22"/>
                <w:szCs w:val="22"/>
              </w:rPr>
            </w:pPr>
            <w:r w:rsidRPr="00516E8A">
              <w:rPr>
                <w:rFonts w:asciiTheme="majorHAnsi" w:hAnsiTheme="majorHAnsi" w:cs="Courier"/>
                <w:sz w:val="22"/>
                <w:szCs w:val="22"/>
              </w:rPr>
              <w:t>The proposal also contains some scenarios in which the IAB might be invited to participate either directly or via liaison in additional ICANN-related activities. We believe the IAB will need to evaluate those possibilities carefully in the future, when all the details are available. However, arrangements for the protocol parameters part of IANA are not dependent on such participation.</w:t>
            </w:r>
          </w:p>
        </w:tc>
        <w:tc>
          <w:tcPr>
            <w:tcW w:w="3870" w:type="dxa"/>
            <w:tcBorders>
              <w:bottom w:val="single" w:sz="4" w:space="0" w:color="auto"/>
            </w:tcBorders>
            <w:shd w:val="clear" w:color="auto" w:fill="99CCFF"/>
          </w:tcPr>
          <w:p w14:paraId="259D6EA3" w14:textId="77777777" w:rsidR="00516E8A" w:rsidRDefault="00516E8A" w:rsidP="00516E8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3AA37A9" w14:textId="77777777" w:rsidR="00516E8A" w:rsidRDefault="00516E8A" w:rsidP="00516E8A">
            <w:pPr>
              <w:contextualSpacing/>
              <w:rPr>
                <w:rFonts w:ascii="Calibri" w:hAnsi="Calibri"/>
                <w:b/>
                <w:i/>
                <w:sz w:val="22"/>
              </w:rPr>
            </w:pPr>
          </w:p>
          <w:p w14:paraId="45705BB2" w14:textId="54261D11" w:rsidR="00516E8A" w:rsidRDefault="00516E8A" w:rsidP="00516E8A">
            <w:pPr>
              <w:rPr>
                <w:rFonts w:ascii="Calibri" w:hAnsi="Calibri"/>
                <w:b/>
                <w:i/>
                <w:sz w:val="22"/>
              </w:rPr>
            </w:pPr>
            <w:r w:rsidRPr="000875A1">
              <w:rPr>
                <w:rFonts w:ascii="Calibri" w:hAnsi="Calibri"/>
                <w:b/>
                <w:i/>
                <w:sz w:val="22"/>
                <w:highlight w:val="cyan"/>
              </w:rPr>
              <w:t>Action: CWG</w:t>
            </w:r>
            <w:r>
              <w:rPr>
                <w:rFonts w:ascii="Calibri" w:hAnsi="Calibri"/>
                <w:b/>
                <w:i/>
                <w:sz w:val="22"/>
                <w:highlight w:val="cyan"/>
              </w:rPr>
              <w:t>-Stewardship</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9F1D7A" w:rsidRPr="009203EA" w14:paraId="3FB15EA1" w14:textId="77777777" w:rsidTr="00B77F41">
        <w:tc>
          <w:tcPr>
            <w:tcW w:w="675" w:type="dxa"/>
            <w:tcBorders>
              <w:bottom w:val="single" w:sz="4" w:space="0" w:color="auto"/>
            </w:tcBorders>
            <w:shd w:val="clear" w:color="auto" w:fill="CCFFCC"/>
          </w:tcPr>
          <w:p w14:paraId="6DE7E2B5" w14:textId="64179F2A" w:rsidR="009F1D7A" w:rsidRPr="009203EA" w:rsidRDefault="001815F2" w:rsidP="001815F2">
            <w:pPr>
              <w:contextualSpacing/>
              <w:rPr>
                <w:rFonts w:ascii="Calibri" w:hAnsi="Calibri"/>
                <w:b/>
                <w:sz w:val="22"/>
              </w:rPr>
            </w:pPr>
            <w:r>
              <w:rPr>
                <w:rFonts w:ascii="Calibri" w:hAnsi="Calibri"/>
                <w:b/>
                <w:sz w:val="22"/>
              </w:rPr>
              <w:t>125.</w:t>
            </w:r>
          </w:p>
        </w:tc>
        <w:tc>
          <w:tcPr>
            <w:tcW w:w="1413" w:type="dxa"/>
            <w:tcBorders>
              <w:bottom w:val="single" w:sz="4" w:space="0" w:color="auto"/>
            </w:tcBorders>
            <w:shd w:val="clear" w:color="auto" w:fill="CCFFCC"/>
          </w:tcPr>
          <w:p w14:paraId="73F137DB" w14:textId="12881EC2" w:rsidR="009F1D7A" w:rsidRDefault="009F1D7A" w:rsidP="007F6BA5">
            <w:pPr>
              <w:rPr>
                <w:rFonts w:asciiTheme="majorHAnsi" w:hAnsiTheme="majorHAnsi" w:cs="Courier"/>
                <w:sz w:val="22"/>
                <w:szCs w:val="22"/>
              </w:rPr>
            </w:pPr>
            <w:r>
              <w:rPr>
                <w:rFonts w:asciiTheme="majorHAnsi" w:hAnsiTheme="majorHAnsi" w:cs="Courier"/>
                <w:sz w:val="22"/>
                <w:szCs w:val="22"/>
              </w:rPr>
              <w:t>AFNIC</w:t>
            </w:r>
          </w:p>
        </w:tc>
        <w:tc>
          <w:tcPr>
            <w:tcW w:w="2880" w:type="dxa"/>
            <w:tcBorders>
              <w:bottom w:val="single" w:sz="4" w:space="0" w:color="auto"/>
            </w:tcBorders>
            <w:shd w:val="clear" w:color="auto" w:fill="CCFFCC"/>
          </w:tcPr>
          <w:p w14:paraId="07F8C160" w14:textId="028C3457" w:rsidR="009F1D7A" w:rsidRDefault="009F1D7A" w:rsidP="00516E8A">
            <w:pPr>
              <w:contextualSpacing/>
              <w:rPr>
                <w:rFonts w:ascii="Calibri" w:hAnsi="Calibri"/>
                <w:sz w:val="22"/>
              </w:rPr>
            </w:pPr>
            <w:r>
              <w:rPr>
                <w:rFonts w:ascii="Calibri" w:hAnsi="Calibri"/>
                <w:sz w:val="22"/>
              </w:rPr>
              <w:t xml:space="preserve">Supportive – suggestions on budget management </w:t>
            </w:r>
          </w:p>
        </w:tc>
        <w:tc>
          <w:tcPr>
            <w:tcW w:w="5400" w:type="dxa"/>
            <w:tcBorders>
              <w:bottom w:val="single" w:sz="4" w:space="0" w:color="auto"/>
            </w:tcBorders>
            <w:shd w:val="clear" w:color="auto" w:fill="CCFFCC"/>
          </w:tcPr>
          <w:p w14:paraId="4F817BA3" w14:textId="77777777" w:rsidR="009F1D7A" w:rsidRDefault="009F1D7A" w:rsidP="007F6BA5">
            <w:pPr>
              <w:contextualSpacing/>
              <w:rPr>
                <w:rFonts w:ascii="Calibri" w:hAnsi="Calibri"/>
                <w:sz w:val="22"/>
              </w:rPr>
            </w:pPr>
            <w:r w:rsidRPr="009F1D7A">
              <w:rPr>
                <w:rFonts w:ascii="Calibri" w:hAnsi="Calibri"/>
                <w:sz w:val="22"/>
              </w:rPr>
              <w:t xml:space="preserve">Afnic agrees the proposed structure (PTI) as a new legal entity that is an affiliate to ICANN answers to the need of structural and operational separation. </w:t>
            </w:r>
          </w:p>
          <w:p w14:paraId="48CA7233" w14:textId="77777777" w:rsidR="009F1D7A" w:rsidRDefault="009F1D7A" w:rsidP="007F6BA5">
            <w:pPr>
              <w:contextualSpacing/>
              <w:rPr>
                <w:rFonts w:ascii="Calibri" w:hAnsi="Calibri"/>
                <w:sz w:val="22"/>
              </w:rPr>
            </w:pPr>
          </w:p>
          <w:p w14:paraId="215C6373" w14:textId="3570F096" w:rsidR="009F1D7A" w:rsidRDefault="009F1D7A" w:rsidP="007F6BA5">
            <w:pPr>
              <w:contextualSpacing/>
              <w:rPr>
                <w:rFonts w:ascii="Calibri" w:hAnsi="Calibri"/>
                <w:sz w:val="22"/>
              </w:rPr>
            </w:pPr>
            <w:r w:rsidRPr="009F1D7A">
              <w:rPr>
                <w:rFonts w:ascii="Calibri" w:hAnsi="Calibri"/>
                <w:sz w:val="22"/>
              </w:rPr>
              <w:t xml:space="preserve">In order to make sure that PTI will have the budgetary means to perform its duty, we however recommend that the funds allocated through the ICANN budget (and validated by the community as stated in the document) should be granted to PTI on a multi annual basis, and not year by year. It would allow PTI management and board to be fully responsible, and not to rely each year on the budget allocated by ICANN. </w:t>
            </w:r>
          </w:p>
          <w:p w14:paraId="2D7DD5D8" w14:textId="77777777" w:rsidR="009F1D7A" w:rsidRDefault="009F1D7A" w:rsidP="007F6BA5">
            <w:pPr>
              <w:contextualSpacing/>
              <w:rPr>
                <w:rFonts w:ascii="Calibri" w:hAnsi="Calibri"/>
                <w:sz w:val="22"/>
              </w:rPr>
            </w:pPr>
          </w:p>
          <w:p w14:paraId="10B19BF8" w14:textId="705FFD1B" w:rsidR="009F1D7A" w:rsidRDefault="009F1D7A" w:rsidP="007F6BA5">
            <w:pPr>
              <w:contextualSpacing/>
              <w:rPr>
                <w:rFonts w:ascii="Calibri" w:hAnsi="Calibri"/>
                <w:sz w:val="22"/>
              </w:rPr>
            </w:pPr>
            <w:r w:rsidRPr="009F1D7A">
              <w:rPr>
                <w:rFonts w:ascii="Calibri" w:hAnsi="Calibri"/>
                <w:sz w:val="22"/>
              </w:rPr>
              <w:t xml:space="preserve">As the budget allocated to PTI will of course be of the upmost importance for this entity to fulfill its duty, Afnic recommends that an independent financial audit should be performed every year before the accounts approval by PTI board, and that this audit should be also sent to CSC for information, including a transparent stocktaking of all contracts passed between PTI and ICANN during the year, and their amount. </w:t>
            </w:r>
          </w:p>
          <w:p w14:paraId="43F822D0" w14:textId="77777777" w:rsidR="009F1D7A" w:rsidRDefault="009F1D7A" w:rsidP="007F6BA5">
            <w:pPr>
              <w:contextualSpacing/>
              <w:rPr>
                <w:rFonts w:ascii="Calibri" w:hAnsi="Calibri"/>
                <w:sz w:val="22"/>
              </w:rPr>
            </w:pPr>
          </w:p>
          <w:p w14:paraId="6D1F3A3E" w14:textId="08B93377" w:rsidR="009F1D7A" w:rsidRPr="002C4F57" w:rsidRDefault="009F1D7A" w:rsidP="007F6BA5">
            <w:pPr>
              <w:contextualSpacing/>
              <w:rPr>
                <w:rFonts w:ascii="Calibri" w:hAnsi="Calibri"/>
                <w:sz w:val="22"/>
              </w:rPr>
            </w:pPr>
            <w:r w:rsidRPr="009F1D7A">
              <w:rPr>
                <w:rFonts w:ascii="Calibri" w:hAnsi="Calibri"/>
                <w:sz w:val="22"/>
              </w:rPr>
              <w:t>Furthermore, we recommend that it should be stated that PTI General Manager should have full authority on PTI staff.</w:t>
            </w:r>
          </w:p>
        </w:tc>
        <w:tc>
          <w:tcPr>
            <w:tcW w:w="3870" w:type="dxa"/>
            <w:tcBorders>
              <w:bottom w:val="single" w:sz="4" w:space="0" w:color="auto"/>
            </w:tcBorders>
            <w:shd w:val="clear" w:color="auto" w:fill="CCFFCC"/>
          </w:tcPr>
          <w:p w14:paraId="26641B13" w14:textId="77777777" w:rsidR="009F1D7A" w:rsidRDefault="009F1D7A" w:rsidP="009F1D7A">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96F6830" w14:textId="77777777" w:rsidR="009F1D7A" w:rsidRDefault="009F1D7A" w:rsidP="00A26B39">
            <w:pPr>
              <w:contextualSpacing/>
              <w:rPr>
                <w:rFonts w:ascii="Calibri" w:hAnsi="Calibri"/>
                <w:b/>
                <w:i/>
                <w:sz w:val="22"/>
              </w:rPr>
            </w:pPr>
          </w:p>
          <w:p w14:paraId="620A4978" w14:textId="71FCF3CB" w:rsidR="009F1D7A" w:rsidRPr="00B74932" w:rsidRDefault="009F1D7A" w:rsidP="00A26B39">
            <w:pPr>
              <w:contextualSpacing/>
              <w:rPr>
                <w:rFonts w:ascii="Calibri" w:hAnsi="Calibri"/>
                <w:b/>
                <w:i/>
                <w:sz w:val="22"/>
              </w:rPr>
            </w:pPr>
            <w:r w:rsidRPr="009F1D7A">
              <w:rPr>
                <w:rFonts w:ascii="Calibri" w:hAnsi="Calibri"/>
                <w:b/>
                <w:i/>
                <w:sz w:val="22"/>
                <w:highlight w:val="cyan"/>
              </w:rPr>
              <w:t>Action: CWG-Stewardship (DT-O) to consider suggestions for budgetary management within PTI.</w:t>
            </w:r>
            <w:r>
              <w:rPr>
                <w:rFonts w:ascii="Calibri" w:hAnsi="Calibri"/>
                <w:b/>
                <w:i/>
                <w:sz w:val="22"/>
              </w:rPr>
              <w:t xml:space="preserve"> </w:t>
            </w:r>
          </w:p>
        </w:tc>
      </w:tr>
      <w:tr w:rsidR="00B12702" w:rsidRPr="009203EA" w14:paraId="1986AA11" w14:textId="77777777" w:rsidTr="00B77F41">
        <w:tc>
          <w:tcPr>
            <w:tcW w:w="675" w:type="dxa"/>
            <w:tcBorders>
              <w:bottom w:val="single" w:sz="4" w:space="0" w:color="auto"/>
            </w:tcBorders>
            <w:shd w:val="clear" w:color="auto" w:fill="99CCFF"/>
          </w:tcPr>
          <w:p w14:paraId="712649AA" w14:textId="7941ECD0" w:rsidR="00B12702" w:rsidRPr="009203EA" w:rsidRDefault="001815F2" w:rsidP="001815F2">
            <w:pPr>
              <w:contextualSpacing/>
              <w:rPr>
                <w:rFonts w:ascii="Calibri" w:hAnsi="Calibri"/>
                <w:b/>
                <w:sz w:val="22"/>
              </w:rPr>
            </w:pPr>
            <w:r>
              <w:rPr>
                <w:rFonts w:ascii="Calibri" w:hAnsi="Calibri"/>
                <w:b/>
                <w:sz w:val="22"/>
              </w:rPr>
              <w:t>127.</w:t>
            </w:r>
          </w:p>
        </w:tc>
        <w:tc>
          <w:tcPr>
            <w:tcW w:w="1413" w:type="dxa"/>
            <w:tcBorders>
              <w:bottom w:val="single" w:sz="4" w:space="0" w:color="auto"/>
            </w:tcBorders>
            <w:shd w:val="clear" w:color="auto" w:fill="99CCFF"/>
          </w:tcPr>
          <w:p w14:paraId="64E4E508" w14:textId="5E37107C" w:rsidR="00B12702" w:rsidRDefault="00B12702" w:rsidP="007F6BA5">
            <w:pPr>
              <w:rPr>
                <w:rFonts w:asciiTheme="majorHAnsi" w:hAnsiTheme="majorHAnsi" w:cs="Courier"/>
                <w:sz w:val="22"/>
                <w:szCs w:val="22"/>
              </w:rPr>
            </w:pPr>
            <w:r>
              <w:rPr>
                <w:rFonts w:asciiTheme="majorHAnsi" w:hAnsiTheme="majorHAnsi" w:cs="Courier"/>
                <w:sz w:val="22"/>
                <w:szCs w:val="22"/>
              </w:rPr>
              <w:t>RySG/RrSG</w:t>
            </w:r>
          </w:p>
        </w:tc>
        <w:tc>
          <w:tcPr>
            <w:tcW w:w="2880" w:type="dxa"/>
            <w:tcBorders>
              <w:bottom w:val="single" w:sz="4" w:space="0" w:color="auto"/>
            </w:tcBorders>
            <w:shd w:val="clear" w:color="auto" w:fill="99CCFF"/>
          </w:tcPr>
          <w:p w14:paraId="4F325A10" w14:textId="3651AAD4" w:rsidR="00B12702" w:rsidRDefault="00B12702" w:rsidP="00B12702">
            <w:pPr>
              <w:contextualSpacing/>
              <w:rPr>
                <w:rFonts w:ascii="Calibri" w:hAnsi="Calibri"/>
                <w:sz w:val="22"/>
              </w:rPr>
            </w:pPr>
            <w:r>
              <w:rPr>
                <w:rFonts w:ascii="Calibri" w:hAnsi="Calibri"/>
                <w:sz w:val="22"/>
              </w:rPr>
              <w:t>Supportive / suggested clarifications re. staffing of PTI and funding</w:t>
            </w:r>
          </w:p>
          <w:p w14:paraId="3C3361DC" w14:textId="77777777" w:rsidR="00B12702" w:rsidRDefault="00B12702" w:rsidP="00516E8A">
            <w:pPr>
              <w:contextualSpacing/>
              <w:rPr>
                <w:rFonts w:ascii="Calibri" w:hAnsi="Calibri"/>
                <w:sz w:val="22"/>
              </w:rPr>
            </w:pPr>
          </w:p>
        </w:tc>
        <w:tc>
          <w:tcPr>
            <w:tcW w:w="5400" w:type="dxa"/>
            <w:tcBorders>
              <w:bottom w:val="single" w:sz="4" w:space="0" w:color="auto"/>
            </w:tcBorders>
            <w:shd w:val="clear" w:color="auto" w:fill="99CCFF"/>
          </w:tcPr>
          <w:p w14:paraId="4E1239F4" w14:textId="7777777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For all intents and purposes the PTI has the appearance of maintaining the status quo, in that the IANA Department will continue to provide existing services, albeit as an ‘affiliate’ of ICANN and as such a separate legal entity. It will also enable the continuation of the IANA functions contract, with ICANN replacing NTIA as the contractor, and PTI effectively becoming the IANA functions operator. The creation of PTI should satisfy the requirement for formal separation of policy from IANA and provide transparency as it relates to the cost of providing the IANA service which to date has never been achieved. </w:t>
            </w:r>
          </w:p>
          <w:p w14:paraId="1946A274" w14:textId="77777777" w:rsidR="00B12702" w:rsidRDefault="00B12702" w:rsidP="00FF551F">
            <w:pPr>
              <w:rPr>
                <w:rFonts w:ascii="Calibri" w:eastAsia="Times New Roman" w:hAnsi="Calibri"/>
                <w:sz w:val="22"/>
                <w:szCs w:val="22"/>
              </w:rPr>
            </w:pPr>
          </w:p>
          <w:p w14:paraId="74CB4238" w14:textId="7777777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It is important that the creation of the affiliate is not in any way detrimental to IANA staff in terms of their current conditions of service or create an environment of uncertainty. Current staff members have considerable expertise in the management of the IANA function and it will be important that the changed arrangements do not impact negatively on staff and resulting in turnover and subsequently compromising IANA services. </w:t>
            </w:r>
          </w:p>
          <w:p w14:paraId="1D5571F6" w14:textId="77777777" w:rsidR="00B12702" w:rsidRDefault="00B12702" w:rsidP="00FF551F">
            <w:pPr>
              <w:rPr>
                <w:rFonts w:ascii="Calibri" w:eastAsia="Times New Roman" w:hAnsi="Calibri"/>
                <w:sz w:val="22"/>
                <w:szCs w:val="22"/>
              </w:rPr>
            </w:pPr>
          </w:p>
          <w:p w14:paraId="45D2F8AF" w14:textId="34B84C5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Similarly, the day to day operation of the IANA Department should not change in any substantive way as a result of the creation of the PTI and to the extent possible it should be ‘business as usual’. </w:t>
            </w:r>
          </w:p>
          <w:p w14:paraId="5F8462B2" w14:textId="77777777" w:rsidR="00B12702" w:rsidRDefault="00B12702" w:rsidP="00FF551F">
            <w:pPr>
              <w:rPr>
                <w:rFonts w:ascii="Calibri" w:eastAsia="Times New Roman" w:hAnsi="Calibri"/>
                <w:sz w:val="22"/>
                <w:szCs w:val="22"/>
              </w:rPr>
            </w:pPr>
          </w:p>
          <w:p w14:paraId="7201A15D" w14:textId="7777777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We believe it is critical that ICANN consistently and transparently provide funding and administrative resources to PTI as it is part of ICANN’s core mission. The funding of PTI should never be compromised in favour of other projects. Currently the gTLD registry operators, gTLD registrars and most ccTLD operators pay fees to ICANN that constitute ICANN’s primary revenue stream, which is used to support the IANA naming functions, as well as other ICANN projects. To ensure the continued funding of the PTI we believe that a set percentage of registry fees should be earmarked for the performance of the IANA naming functions. </w:t>
            </w:r>
          </w:p>
          <w:p w14:paraId="45B76467" w14:textId="77777777" w:rsidR="00B12702" w:rsidRDefault="00B12702" w:rsidP="00FF551F">
            <w:pPr>
              <w:rPr>
                <w:rFonts w:ascii="Calibri" w:eastAsia="Times New Roman" w:hAnsi="Calibri"/>
                <w:sz w:val="22"/>
                <w:szCs w:val="22"/>
              </w:rPr>
            </w:pPr>
          </w:p>
          <w:p w14:paraId="1A3E1BBA" w14:textId="43985310" w:rsidR="00B12702" w:rsidRPr="00B12702" w:rsidRDefault="00B12702" w:rsidP="00FF551F">
            <w:pPr>
              <w:rPr>
                <w:rFonts w:ascii="Calibri" w:eastAsia="Times New Roman" w:hAnsi="Calibri"/>
                <w:sz w:val="22"/>
                <w:szCs w:val="22"/>
              </w:rPr>
            </w:pPr>
            <w:r w:rsidRPr="00B12702">
              <w:rPr>
                <w:rFonts w:ascii="Calibri" w:eastAsia="Times New Roman" w:hAnsi="Calibri"/>
                <w:sz w:val="22"/>
                <w:szCs w:val="22"/>
              </w:rPr>
              <w:t>In the event of the separation of the IANA naming function from ICANN, the funding for a new entity performing the IANA naming function would continue to be paid by ICANN from the earmarked registry and registrar fees. This would ensure continuity of service and the security and stability of the domain name system.</w:t>
            </w:r>
          </w:p>
        </w:tc>
        <w:tc>
          <w:tcPr>
            <w:tcW w:w="3870" w:type="dxa"/>
            <w:tcBorders>
              <w:bottom w:val="single" w:sz="4" w:space="0" w:color="auto"/>
            </w:tcBorders>
            <w:shd w:val="clear" w:color="auto" w:fill="99CCFF"/>
          </w:tcPr>
          <w:p w14:paraId="7707D4AA" w14:textId="77777777" w:rsidR="00B12702" w:rsidRDefault="00B12702" w:rsidP="00B1270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concerning PTI staffing and will factor this into its subsequent deliberations.</w:t>
            </w:r>
          </w:p>
          <w:p w14:paraId="02767379" w14:textId="77777777" w:rsidR="00B12702" w:rsidRDefault="00B12702" w:rsidP="00B12702">
            <w:pPr>
              <w:contextualSpacing/>
              <w:rPr>
                <w:rFonts w:ascii="Calibri" w:hAnsi="Calibri"/>
                <w:b/>
                <w:i/>
                <w:sz w:val="22"/>
              </w:rPr>
            </w:pPr>
          </w:p>
          <w:p w14:paraId="1538AA39" w14:textId="351948A8" w:rsidR="00B12702" w:rsidRDefault="00B12702" w:rsidP="00B12702">
            <w:pPr>
              <w:contextualSpacing/>
              <w:rPr>
                <w:rFonts w:ascii="Calibri" w:hAnsi="Calibri"/>
                <w:b/>
                <w:i/>
                <w:sz w:val="22"/>
              </w:rPr>
            </w:pPr>
            <w:commentRangeStart w:id="7"/>
            <w:r>
              <w:rPr>
                <w:rFonts w:ascii="Calibri" w:hAnsi="Calibri"/>
                <w:b/>
                <w:i/>
                <w:sz w:val="22"/>
              </w:rPr>
              <w:t xml:space="preserve">In relation to how the PTI construct relates to the proposals of the other operational communities, 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hyperlink r:id="rId11" w:history="1">
              <w:r w:rsidRPr="00A969A1">
                <w:rPr>
                  <w:rStyle w:val="Hyperlink"/>
                  <w:rFonts w:ascii="Calibri" w:hAnsi="Calibri"/>
                  <w:b/>
                  <w:i/>
                  <w:sz w:val="22"/>
                </w:rPr>
                <w:t>https://www.ianacg.org/</w:t>
              </w:r>
            </w:hyperlink>
            <w:r>
              <w:rPr>
                <w:rFonts w:ascii="Calibri" w:hAnsi="Calibri"/>
                <w:b/>
                <w:i/>
                <w:sz w:val="22"/>
              </w:rPr>
              <w:t xml:space="preserve"> for further details. </w:t>
            </w:r>
            <w:commentRangeEnd w:id="7"/>
            <w:r w:rsidR="000B629D">
              <w:rPr>
                <w:rStyle w:val="CommentReference"/>
              </w:rPr>
              <w:commentReference w:id="7"/>
            </w:r>
          </w:p>
          <w:p w14:paraId="39E70834" w14:textId="77777777" w:rsidR="00B12702" w:rsidRDefault="00B12702" w:rsidP="00B12702">
            <w:pPr>
              <w:contextualSpacing/>
              <w:rPr>
                <w:rFonts w:ascii="Calibri" w:hAnsi="Calibri"/>
                <w:b/>
                <w:i/>
                <w:sz w:val="22"/>
              </w:rPr>
            </w:pPr>
          </w:p>
          <w:p w14:paraId="5BBA6A23" w14:textId="69E876B8" w:rsidR="00B12702" w:rsidRPr="00980619" w:rsidRDefault="00B12702" w:rsidP="00FF551F">
            <w:pPr>
              <w:rPr>
                <w:rFonts w:ascii="Calibri" w:hAnsi="Calibri"/>
                <w:b/>
                <w:i/>
                <w:sz w:val="22"/>
              </w:rPr>
            </w:pPr>
            <w:r w:rsidRPr="00BF5C23">
              <w:rPr>
                <w:rFonts w:ascii="Calibri" w:hAnsi="Calibri"/>
                <w:b/>
                <w:i/>
                <w:sz w:val="22"/>
                <w:highlight w:val="cyan"/>
              </w:rPr>
              <w:t>Action: CWG-Stewardship to factor feedback concerning PTI staffing into its deliberations on the pros and cons of PTI.</w:t>
            </w:r>
          </w:p>
        </w:tc>
      </w:tr>
      <w:tr w:rsidR="00BC4132" w:rsidRPr="009203EA" w14:paraId="3B5326C5" w14:textId="77777777" w:rsidTr="00B77F41">
        <w:tc>
          <w:tcPr>
            <w:tcW w:w="675" w:type="dxa"/>
            <w:tcBorders>
              <w:bottom w:val="single" w:sz="4" w:space="0" w:color="auto"/>
            </w:tcBorders>
            <w:shd w:val="clear" w:color="auto" w:fill="99CCFF"/>
          </w:tcPr>
          <w:p w14:paraId="4D2A56A6" w14:textId="7126F09B" w:rsidR="00BC4132" w:rsidRPr="009203EA" w:rsidRDefault="001815F2" w:rsidP="001815F2">
            <w:pPr>
              <w:contextualSpacing/>
              <w:rPr>
                <w:rFonts w:ascii="Calibri" w:hAnsi="Calibri"/>
                <w:b/>
                <w:sz w:val="22"/>
              </w:rPr>
            </w:pPr>
            <w:r>
              <w:rPr>
                <w:rFonts w:ascii="Calibri" w:hAnsi="Calibri"/>
                <w:b/>
                <w:sz w:val="22"/>
              </w:rPr>
              <w:t>128.</w:t>
            </w:r>
          </w:p>
        </w:tc>
        <w:tc>
          <w:tcPr>
            <w:tcW w:w="1413" w:type="dxa"/>
            <w:tcBorders>
              <w:bottom w:val="single" w:sz="4" w:space="0" w:color="auto"/>
            </w:tcBorders>
            <w:shd w:val="clear" w:color="auto" w:fill="99CCFF"/>
          </w:tcPr>
          <w:p w14:paraId="6C4B09D3" w14:textId="145F270D" w:rsidR="00BC4132" w:rsidRPr="00BC4132" w:rsidRDefault="00BC4132" w:rsidP="007F6BA5">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tc>
        <w:tc>
          <w:tcPr>
            <w:tcW w:w="2880" w:type="dxa"/>
            <w:tcBorders>
              <w:bottom w:val="single" w:sz="4" w:space="0" w:color="auto"/>
            </w:tcBorders>
            <w:shd w:val="clear" w:color="auto" w:fill="99CCFF"/>
          </w:tcPr>
          <w:p w14:paraId="15C4D698" w14:textId="6DD794CD" w:rsidR="00BC4132" w:rsidRDefault="00DD5887" w:rsidP="00B12702">
            <w:pPr>
              <w:contextualSpacing/>
              <w:rPr>
                <w:rFonts w:ascii="Calibri" w:hAnsi="Calibri"/>
                <w:sz w:val="22"/>
              </w:rPr>
            </w:pPr>
            <w:r>
              <w:rPr>
                <w:rFonts w:ascii="Calibri" w:hAnsi="Calibri"/>
                <w:sz w:val="22"/>
              </w:rPr>
              <w:t>Supportive if PTI has insider Board</w:t>
            </w:r>
          </w:p>
        </w:tc>
        <w:tc>
          <w:tcPr>
            <w:tcW w:w="5400" w:type="dxa"/>
            <w:tcBorders>
              <w:bottom w:val="single" w:sz="4" w:space="0" w:color="auto"/>
            </w:tcBorders>
            <w:shd w:val="clear" w:color="auto" w:fill="99CCFF"/>
          </w:tcPr>
          <w:p w14:paraId="5DD59982" w14:textId="150DCD8C" w:rsidR="00DD5887" w:rsidRPr="00DD5887" w:rsidRDefault="00DD5887" w:rsidP="00DD5887">
            <w:pPr>
              <w:rPr>
                <w:rFonts w:ascii="Calibri" w:eastAsia="Times New Roman" w:hAnsi="Calibri"/>
                <w:sz w:val="22"/>
                <w:szCs w:val="22"/>
              </w:rPr>
            </w:pPr>
            <w:r w:rsidRPr="00DD5887">
              <w:rPr>
                <w:rFonts w:ascii="Calibri" w:eastAsia="Times New Roman" w:hAnsi="Calibri"/>
                <w:sz w:val="22"/>
                <w:szCs w:val="22"/>
              </w:rPr>
              <w:t>I</w:t>
            </w:r>
            <w:r>
              <w:rPr>
                <w:rFonts w:ascii="Calibri" w:eastAsia="Times New Roman" w:hAnsi="Calibri"/>
                <w:sz w:val="22"/>
                <w:szCs w:val="22"/>
              </w:rPr>
              <w:t xml:space="preserve">n its draft, the CWGStewardship </w:t>
            </w:r>
            <w:r w:rsidRPr="00DD5887">
              <w:rPr>
                <w:rFonts w:ascii="Calibri" w:eastAsia="Times New Roman" w:hAnsi="Calibri"/>
                <w:sz w:val="22"/>
                <w:szCs w:val="22"/>
              </w:rPr>
              <w:t>proposes to establish a separate subsidiary within</w:t>
            </w:r>
            <w:r>
              <w:rPr>
                <w:rFonts w:ascii="Calibri" w:eastAsia="Times New Roman" w:hAnsi="Calibri"/>
                <w:sz w:val="22"/>
                <w:szCs w:val="22"/>
              </w:rPr>
              <w:t xml:space="preserve"> </w:t>
            </w:r>
            <w:r w:rsidRPr="00DD5887">
              <w:rPr>
                <w:rFonts w:ascii="Calibri" w:eastAsia="Times New Roman" w:hAnsi="Calibri"/>
                <w:sz w:val="22"/>
                <w:szCs w:val="22"/>
              </w:rPr>
              <w:t>ICANN that will be responsible for perfor</w:t>
            </w:r>
            <w:r>
              <w:rPr>
                <w:rFonts w:ascii="Calibri" w:eastAsia="Times New Roman" w:hAnsi="Calibri"/>
                <w:sz w:val="22"/>
                <w:szCs w:val="22"/>
              </w:rPr>
              <w:t>ming the IANA functions. Google</w:t>
            </w:r>
            <w:r w:rsidRPr="00DD5887">
              <w:rPr>
                <w:rFonts w:ascii="Calibri" w:eastAsia="Times New Roman" w:hAnsi="Calibri"/>
                <w:sz w:val="22"/>
                <w:szCs w:val="22"/>
              </w:rPr>
              <w:t xml:space="preserve"> agrees that</w:t>
            </w:r>
            <w:r>
              <w:rPr>
                <w:rFonts w:ascii="Calibri" w:eastAsia="Times New Roman" w:hAnsi="Calibri"/>
                <w:sz w:val="22"/>
                <w:szCs w:val="22"/>
              </w:rPr>
              <w:t xml:space="preserve"> </w:t>
            </w:r>
            <w:r w:rsidRPr="00DD5887">
              <w:rPr>
                <w:rFonts w:ascii="Calibri" w:eastAsia="Times New Roman" w:hAnsi="Calibri"/>
                <w:sz w:val="22"/>
                <w:szCs w:val="22"/>
              </w:rPr>
              <w:t>this approach can strengthen accountability and transparency by ensuring that</w:t>
            </w:r>
            <w:r>
              <w:rPr>
                <w:rFonts w:ascii="Calibri" w:eastAsia="Times New Roman" w:hAnsi="Calibri"/>
                <w:sz w:val="22"/>
                <w:szCs w:val="22"/>
              </w:rPr>
              <w:t xml:space="preserve"> </w:t>
            </w:r>
            <w:r w:rsidRPr="00DD5887">
              <w:rPr>
                <w:rFonts w:ascii="Calibri" w:eastAsia="Times New Roman" w:hAnsi="Calibri"/>
                <w:sz w:val="22"/>
                <w:szCs w:val="22"/>
              </w:rPr>
              <w:t>policymaking and implementation are separated, by allowing the community to better</w:t>
            </w:r>
            <w:r>
              <w:rPr>
                <w:rFonts w:ascii="Calibri" w:eastAsia="Times New Roman" w:hAnsi="Calibri"/>
                <w:sz w:val="22"/>
                <w:szCs w:val="22"/>
              </w:rPr>
              <w:t xml:space="preserve"> </w:t>
            </w:r>
            <w:r w:rsidRPr="00DD5887">
              <w:rPr>
                <w:rFonts w:ascii="Calibri" w:eastAsia="Times New Roman" w:hAnsi="Calibri"/>
                <w:sz w:val="22"/>
                <w:szCs w:val="22"/>
              </w:rPr>
              <w:t>understand how the functions are performed at a more granular level, and by enabling</w:t>
            </w:r>
            <w:r>
              <w:rPr>
                <w:rFonts w:ascii="Calibri" w:eastAsia="Times New Roman" w:hAnsi="Calibri"/>
                <w:sz w:val="22"/>
                <w:szCs w:val="22"/>
              </w:rPr>
              <w:t xml:space="preserve"> </w:t>
            </w:r>
            <w:r w:rsidRPr="00DD5887">
              <w:rPr>
                <w:rFonts w:ascii="Calibri" w:eastAsia="Times New Roman" w:hAnsi="Calibri"/>
                <w:sz w:val="22"/>
                <w:szCs w:val="22"/>
              </w:rPr>
              <w:t>increased transparency regarding budgeting for the performance of the functions, as</w:t>
            </w:r>
            <w:r>
              <w:rPr>
                <w:rFonts w:ascii="Calibri" w:eastAsia="Times New Roman" w:hAnsi="Calibri"/>
                <w:sz w:val="22"/>
                <w:szCs w:val="22"/>
              </w:rPr>
              <w:t xml:space="preserve"> </w:t>
            </w:r>
            <w:r w:rsidRPr="00DD5887">
              <w:rPr>
                <w:rFonts w:ascii="Calibri" w:eastAsia="Times New Roman" w:hAnsi="Calibri"/>
                <w:sz w:val="22"/>
                <w:szCs w:val="22"/>
              </w:rPr>
              <w:t>compared to ICANN’s broader policymaking activities.</w:t>
            </w:r>
            <w:r>
              <w:rPr>
                <w:rFonts w:ascii="Calibri" w:eastAsia="Times New Roman" w:hAnsi="Calibri"/>
                <w:sz w:val="22"/>
                <w:szCs w:val="22"/>
              </w:rPr>
              <w:t xml:space="preserve"> </w:t>
            </w:r>
            <w:r w:rsidRPr="00DD5887">
              <w:rPr>
                <w:rFonts w:ascii="Calibri" w:eastAsia="Times New Roman" w:hAnsi="Calibri"/>
                <w:sz w:val="22"/>
                <w:szCs w:val="22"/>
              </w:rPr>
              <w:t>However, Google supports such an approach only to the extent that the transition</w:t>
            </w:r>
            <w:r>
              <w:rPr>
                <w:rFonts w:ascii="Calibri" w:eastAsia="Times New Roman" w:hAnsi="Calibri"/>
                <w:sz w:val="22"/>
                <w:szCs w:val="22"/>
              </w:rPr>
              <w:t xml:space="preserve"> </w:t>
            </w:r>
            <w:r w:rsidRPr="00DD5887">
              <w:rPr>
                <w:rFonts w:ascii="Calibri" w:eastAsia="Times New Roman" w:hAnsi="Calibri"/>
                <w:sz w:val="22"/>
                <w:szCs w:val="22"/>
              </w:rPr>
              <w:t>proposal avoids “replicat[ing] the complexity of the multistakeholder ICANN Board at</w:t>
            </w:r>
            <w:r>
              <w:rPr>
                <w:rFonts w:ascii="Calibri" w:eastAsia="Times New Roman" w:hAnsi="Calibri"/>
                <w:sz w:val="22"/>
                <w:szCs w:val="22"/>
              </w:rPr>
              <w:t xml:space="preserve"> </w:t>
            </w:r>
            <w:r w:rsidRPr="00DD5887">
              <w:rPr>
                <w:rFonts w:ascii="Calibri" w:eastAsia="Times New Roman" w:hAnsi="Calibri"/>
                <w:sz w:val="22"/>
                <w:szCs w:val="22"/>
              </w:rPr>
              <w:t>the PTI level,” and “maintain[s] primary accountability at the ICANN level.” To fulfill</w:t>
            </w:r>
            <w:r>
              <w:rPr>
                <w:rFonts w:ascii="Calibri" w:eastAsia="Times New Roman" w:hAnsi="Calibri"/>
                <w:sz w:val="22"/>
                <w:szCs w:val="22"/>
              </w:rPr>
              <w:t xml:space="preserve"> </w:t>
            </w:r>
            <w:r w:rsidRPr="00DD5887">
              <w:rPr>
                <w:rFonts w:ascii="Calibri" w:eastAsia="Times New Roman" w:hAnsi="Calibri"/>
                <w:sz w:val="22"/>
                <w:szCs w:val="22"/>
              </w:rPr>
              <w:t>th</w:t>
            </w:r>
            <w:r>
              <w:rPr>
                <w:rFonts w:ascii="Calibri" w:eastAsia="Times New Roman" w:hAnsi="Calibri"/>
                <w:sz w:val="22"/>
                <w:szCs w:val="22"/>
              </w:rPr>
              <w:t xml:space="preserve">is goal, Google recommends that </w:t>
            </w:r>
            <w:r w:rsidRPr="00DD5887">
              <w:rPr>
                <w:rFonts w:ascii="Calibri" w:eastAsia="Times New Roman" w:hAnsi="Calibri"/>
                <w:sz w:val="22"/>
                <w:szCs w:val="22"/>
              </w:rPr>
              <w:t>posttransition</w:t>
            </w:r>
            <w:r>
              <w:rPr>
                <w:rFonts w:ascii="Calibri" w:eastAsia="Times New Roman" w:hAnsi="Calibri"/>
                <w:sz w:val="22"/>
                <w:szCs w:val="22"/>
              </w:rPr>
              <w:t xml:space="preserve"> </w:t>
            </w:r>
            <w:r w:rsidRPr="00DD5887">
              <w:rPr>
                <w:rFonts w:ascii="Calibri" w:eastAsia="Times New Roman" w:hAnsi="Calibri"/>
                <w:sz w:val="22"/>
                <w:szCs w:val="22"/>
              </w:rPr>
              <w:t>IANA Board members be comprised of</w:t>
            </w:r>
            <w:r>
              <w:rPr>
                <w:rFonts w:ascii="Calibri" w:eastAsia="Times New Roman" w:hAnsi="Calibri"/>
                <w:sz w:val="22"/>
                <w:szCs w:val="22"/>
              </w:rPr>
              <w:t xml:space="preserve"> </w:t>
            </w:r>
            <w:r w:rsidRPr="00DD5887">
              <w:rPr>
                <w:rFonts w:ascii="Calibri" w:eastAsia="Times New Roman" w:hAnsi="Calibri"/>
                <w:sz w:val="22"/>
                <w:szCs w:val="22"/>
              </w:rPr>
              <w:t>the ICANN board itself or a subset of ICANN board members.</w:t>
            </w:r>
          </w:p>
          <w:p w14:paraId="483A6FDF" w14:textId="09C61125" w:rsidR="00DD5887" w:rsidRPr="00DD5887" w:rsidRDefault="00DD5887" w:rsidP="00DD5887">
            <w:pPr>
              <w:rPr>
                <w:rFonts w:ascii="Calibri" w:eastAsia="Times New Roman" w:hAnsi="Calibri"/>
                <w:sz w:val="22"/>
                <w:szCs w:val="22"/>
              </w:rPr>
            </w:pPr>
            <w:r w:rsidRPr="00DD5887">
              <w:rPr>
                <w:rFonts w:ascii="Calibri" w:eastAsia="Times New Roman" w:hAnsi="Calibri"/>
                <w:sz w:val="22"/>
                <w:szCs w:val="22"/>
              </w:rPr>
              <w:t>By contrast, establ</w:t>
            </w:r>
            <w:r>
              <w:rPr>
                <w:rFonts w:ascii="Calibri" w:eastAsia="Times New Roman" w:hAnsi="Calibri"/>
                <w:sz w:val="22"/>
                <w:szCs w:val="22"/>
              </w:rPr>
              <w:t xml:space="preserve">ishing a distributed governance </w:t>
            </w:r>
            <w:r w:rsidRPr="00DD5887">
              <w:rPr>
                <w:rFonts w:ascii="Calibri" w:eastAsia="Times New Roman" w:hAnsi="Calibri"/>
                <w:sz w:val="22"/>
                <w:szCs w:val="22"/>
              </w:rPr>
              <w:t>structure with an independently</w:t>
            </w:r>
            <w:r>
              <w:rPr>
                <w:rFonts w:ascii="Calibri" w:eastAsia="Times New Roman" w:hAnsi="Calibri"/>
                <w:sz w:val="22"/>
                <w:szCs w:val="22"/>
              </w:rPr>
              <w:t xml:space="preserve"> </w:t>
            </w:r>
            <w:r w:rsidRPr="00DD5887">
              <w:rPr>
                <w:rFonts w:ascii="Calibri" w:eastAsia="Times New Roman" w:hAnsi="Calibri"/>
                <w:sz w:val="22"/>
                <w:szCs w:val="22"/>
              </w:rPr>
              <w:t>appointed board for posttransition</w:t>
            </w:r>
            <w:r>
              <w:rPr>
                <w:rFonts w:ascii="Calibri" w:eastAsia="Times New Roman" w:hAnsi="Calibri"/>
                <w:sz w:val="22"/>
                <w:szCs w:val="22"/>
              </w:rPr>
              <w:t xml:space="preserve"> </w:t>
            </w:r>
            <w:r w:rsidRPr="00DD5887">
              <w:rPr>
                <w:rFonts w:ascii="Calibri" w:eastAsia="Times New Roman" w:hAnsi="Calibri"/>
                <w:sz w:val="22"/>
                <w:szCs w:val="22"/>
              </w:rPr>
              <w:t>IANA would raise significant concerns. Creating two</w:t>
            </w:r>
            <w:r>
              <w:rPr>
                <w:rFonts w:ascii="Calibri" w:eastAsia="Times New Roman" w:hAnsi="Calibri"/>
                <w:sz w:val="22"/>
                <w:szCs w:val="22"/>
              </w:rPr>
              <w:t xml:space="preserve"> </w:t>
            </w:r>
            <w:r w:rsidRPr="00DD5887">
              <w:rPr>
                <w:rFonts w:ascii="Calibri" w:eastAsia="Times New Roman" w:hAnsi="Calibri"/>
                <w:sz w:val="22"/>
                <w:szCs w:val="22"/>
              </w:rPr>
              <w:t>boards would make it difficult to determine who bears ultimate responsibility for</w:t>
            </w:r>
            <w:r>
              <w:rPr>
                <w:rFonts w:ascii="Calibri" w:eastAsia="Times New Roman" w:hAnsi="Calibri"/>
                <w:sz w:val="22"/>
                <w:szCs w:val="22"/>
              </w:rPr>
              <w:t xml:space="preserve"> </w:t>
            </w:r>
            <w:r w:rsidRPr="00DD5887">
              <w:rPr>
                <w:rFonts w:ascii="Calibri" w:eastAsia="Times New Roman" w:hAnsi="Calibri"/>
                <w:sz w:val="22"/>
                <w:szCs w:val="22"/>
              </w:rPr>
              <w:t>ensuring that the IANA functions are performed effectively. Moreover, without any</w:t>
            </w:r>
            <w:r>
              <w:rPr>
                <w:rFonts w:ascii="Calibri" w:eastAsia="Times New Roman" w:hAnsi="Calibri"/>
                <w:sz w:val="22"/>
                <w:szCs w:val="22"/>
              </w:rPr>
              <w:t xml:space="preserve"> </w:t>
            </w:r>
            <w:r w:rsidRPr="00DD5887">
              <w:rPr>
                <w:rFonts w:ascii="Calibri" w:eastAsia="Times New Roman" w:hAnsi="Calibri"/>
                <w:sz w:val="22"/>
                <w:szCs w:val="22"/>
              </w:rPr>
              <w:t>further detail regarding the composition of an independent posttransition</w:t>
            </w:r>
            <w:r>
              <w:rPr>
                <w:rFonts w:ascii="Calibri" w:eastAsia="Times New Roman" w:hAnsi="Calibri"/>
                <w:sz w:val="22"/>
                <w:szCs w:val="22"/>
              </w:rPr>
              <w:t xml:space="preserve"> </w:t>
            </w:r>
            <w:r w:rsidRPr="00DD5887">
              <w:rPr>
                <w:rFonts w:ascii="Calibri" w:eastAsia="Times New Roman" w:hAnsi="Calibri"/>
                <w:sz w:val="22"/>
                <w:szCs w:val="22"/>
              </w:rPr>
              <w:t>IANA board,</w:t>
            </w:r>
            <w:r>
              <w:rPr>
                <w:rFonts w:ascii="Calibri" w:eastAsia="Times New Roman" w:hAnsi="Calibri"/>
                <w:sz w:val="22"/>
                <w:szCs w:val="22"/>
              </w:rPr>
              <w:t xml:space="preserve"> </w:t>
            </w:r>
            <w:r w:rsidRPr="00DD5887">
              <w:rPr>
                <w:rFonts w:ascii="Calibri" w:eastAsia="Times New Roman" w:hAnsi="Calibri"/>
                <w:sz w:val="22"/>
                <w:szCs w:val="22"/>
              </w:rPr>
              <w:t>the multistakeholder community has no guarantee that such a body would be</w:t>
            </w:r>
            <w:r>
              <w:rPr>
                <w:rFonts w:ascii="Calibri" w:eastAsia="Times New Roman" w:hAnsi="Calibri"/>
                <w:sz w:val="22"/>
                <w:szCs w:val="22"/>
              </w:rPr>
              <w:t xml:space="preserve"> </w:t>
            </w:r>
            <w:r w:rsidRPr="00DD5887">
              <w:rPr>
                <w:rFonts w:ascii="Calibri" w:eastAsia="Times New Roman" w:hAnsi="Calibri"/>
                <w:sz w:val="22"/>
                <w:szCs w:val="22"/>
              </w:rPr>
              <w:t>transparently run or responsive to the community’s needs, requests, and complaints.</w:t>
            </w:r>
          </w:p>
          <w:p w14:paraId="3B695146" w14:textId="17C5AEF7" w:rsidR="00BC4132" w:rsidRPr="00B12702" w:rsidRDefault="00DD5887" w:rsidP="00DD5887">
            <w:pPr>
              <w:rPr>
                <w:rFonts w:ascii="Calibri" w:eastAsia="Times New Roman" w:hAnsi="Calibri"/>
                <w:sz w:val="22"/>
                <w:szCs w:val="22"/>
              </w:rPr>
            </w:pPr>
            <w:r w:rsidRPr="00DD5887">
              <w:rPr>
                <w:rFonts w:ascii="Calibri" w:eastAsia="Times New Roman" w:hAnsi="Calibri"/>
                <w:sz w:val="22"/>
                <w:szCs w:val="22"/>
              </w:rPr>
              <w:t>While it may be tempting to do so, creating a complex</w:t>
            </w:r>
            <w:r>
              <w:rPr>
                <w:rFonts w:ascii="Calibri" w:eastAsia="Times New Roman" w:hAnsi="Calibri"/>
                <w:sz w:val="22"/>
                <w:szCs w:val="22"/>
              </w:rPr>
              <w:t xml:space="preserve">, multistakeholder board at the </w:t>
            </w:r>
            <w:r w:rsidRPr="00DD5887">
              <w:rPr>
                <w:rFonts w:ascii="Calibri" w:eastAsia="Times New Roman" w:hAnsi="Calibri"/>
                <w:sz w:val="22"/>
                <w:szCs w:val="22"/>
              </w:rPr>
              <w:t>IANA level will make it more difficult for the public to follow ICANN processes and more</w:t>
            </w:r>
            <w:r>
              <w:rPr>
                <w:rFonts w:ascii="Calibri" w:eastAsia="Times New Roman" w:hAnsi="Calibri"/>
                <w:sz w:val="22"/>
                <w:szCs w:val="22"/>
              </w:rPr>
              <w:t xml:space="preserve"> </w:t>
            </w:r>
            <w:r w:rsidRPr="00DD5887">
              <w:rPr>
                <w:rFonts w:ascii="Calibri" w:eastAsia="Times New Roman" w:hAnsi="Calibri"/>
                <w:sz w:val="22"/>
                <w:szCs w:val="22"/>
              </w:rPr>
              <w:t>difficult to hold IANA accountable for any performance failures.</w:t>
            </w:r>
          </w:p>
        </w:tc>
        <w:tc>
          <w:tcPr>
            <w:tcW w:w="3870" w:type="dxa"/>
            <w:tcBorders>
              <w:bottom w:val="single" w:sz="4" w:space="0" w:color="auto"/>
            </w:tcBorders>
            <w:shd w:val="clear" w:color="auto" w:fill="99CCFF"/>
          </w:tcPr>
          <w:p w14:paraId="50785A0B" w14:textId="77777777" w:rsidR="00DD5887" w:rsidRDefault="00DD5887" w:rsidP="00DD5887">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4F99363" w14:textId="77777777" w:rsidR="00BC4132" w:rsidRDefault="00BC4132" w:rsidP="00DD5887">
            <w:pPr>
              <w:contextualSpacing/>
              <w:rPr>
                <w:rFonts w:ascii="Calibri" w:hAnsi="Calibri"/>
                <w:b/>
                <w:i/>
                <w:sz w:val="22"/>
              </w:rPr>
            </w:pPr>
          </w:p>
          <w:p w14:paraId="525FABEB" w14:textId="2ECE3D46" w:rsidR="00DD5887" w:rsidRPr="00B74932" w:rsidRDefault="00DD5887" w:rsidP="00DD5887">
            <w:pPr>
              <w:contextualSpacing/>
              <w:rPr>
                <w:rFonts w:ascii="Calibri" w:hAnsi="Calibri"/>
                <w:b/>
                <w:i/>
                <w:sz w:val="22"/>
              </w:rPr>
            </w:pPr>
            <w:r w:rsidRPr="00B12702">
              <w:rPr>
                <w:rFonts w:ascii="Calibri" w:hAnsi="Calibri"/>
                <w:b/>
                <w:i/>
                <w:sz w:val="22"/>
                <w:highlight w:val="cyan"/>
              </w:rPr>
              <w:t xml:space="preserve">Action: CWG-Stewardship to </w:t>
            </w:r>
            <w:r>
              <w:rPr>
                <w:rFonts w:ascii="Calibri" w:hAnsi="Calibri"/>
                <w:b/>
                <w:i/>
                <w:sz w:val="22"/>
                <w:highlight w:val="cyan"/>
              </w:rPr>
              <w:t>factor in feedback concerning composition</w:t>
            </w:r>
          </w:p>
        </w:tc>
      </w:tr>
      <w:tr w:rsidR="00C278D4" w:rsidRPr="009203EA" w14:paraId="5F69131A" w14:textId="77777777" w:rsidTr="00B77F41">
        <w:tc>
          <w:tcPr>
            <w:tcW w:w="675" w:type="dxa"/>
            <w:shd w:val="clear" w:color="auto" w:fill="99CCFF"/>
          </w:tcPr>
          <w:p w14:paraId="1CDBA43A" w14:textId="7DE94CB0" w:rsidR="00C278D4" w:rsidRPr="009203EA" w:rsidRDefault="001815F2" w:rsidP="001815F2">
            <w:pPr>
              <w:contextualSpacing/>
              <w:rPr>
                <w:rFonts w:ascii="Calibri" w:hAnsi="Calibri"/>
                <w:b/>
                <w:sz w:val="22"/>
              </w:rPr>
            </w:pPr>
            <w:r>
              <w:rPr>
                <w:rFonts w:ascii="Calibri" w:hAnsi="Calibri"/>
                <w:b/>
                <w:sz w:val="22"/>
              </w:rPr>
              <w:t>129.</w:t>
            </w:r>
          </w:p>
        </w:tc>
        <w:tc>
          <w:tcPr>
            <w:tcW w:w="1413" w:type="dxa"/>
            <w:shd w:val="clear" w:color="auto" w:fill="99CCFF"/>
          </w:tcPr>
          <w:p w14:paraId="3137F8C6" w14:textId="5D0EA77B" w:rsidR="00C278D4" w:rsidRPr="00312E81" w:rsidRDefault="00C278D4" w:rsidP="007F6BA5">
            <w:pPr>
              <w:contextualSpacing/>
              <w:rPr>
                <w:rFonts w:ascii="Calibri" w:hAnsi="Calibri"/>
                <w:sz w:val="22"/>
              </w:rPr>
            </w:pPr>
            <w:r>
              <w:rPr>
                <w:rFonts w:ascii="Calibri" w:hAnsi="Calibri"/>
                <w:sz w:val="22"/>
              </w:rPr>
              <w:t>SIDN</w:t>
            </w:r>
          </w:p>
        </w:tc>
        <w:tc>
          <w:tcPr>
            <w:tcW w:w="2880" w:type="dxa"/>
            <w:shd w:val="clear" w:color="auto" w:fill="99CCFF"/>
          </w:tcPr>
          <w:p w14:paraId="4B4F8425" w14:textId="2BA0A5EE" w:rsidR="00C278D4" w:rsidRDefault="009407EF" w:rsidP="00B12702">
            <w:pPr>
              <w:contextualSpacing/>
              <w:rPr>
                <w:rFonts w:ascii="Calibri" w:hAnsi="Calibri"/>
                <w:sz w:val="22"/>
              </w:rPr>
            </w:pPr>
            <w:r>
              <w:rPr>
                <w:rFonts w:ascii="Calibri" w:hAnsi="Calibri"/>
                <w:sz w:val="22"/>
              </w:rPr>
              <w:t>Not convinced of need for PTI, but if it is created it should be a full subsidiary of ICANN</w:t>
            </w:r>
          </w:p>
        </w:tc>
        <w:tc>
          <w:tcPr>
            <w:tcW w:w="5400" w:type="dxa"/>
            <w:shd w:val="clear" w:color="auto" w:fill="99CCFF"/>
          </w:tcPr>
          <w:p w14:paraId="163C0E20" w14:textId="77777777" w:rsidR="00C278D4" w:rsidRPr="00C278D4" w:rsidRDefault="00C278D4" w:rsidP="00C278D4">
            <w:pPr>
              <w:rPr>
                <w:rFonts w:ascii="Calibri" w:eastAsia="Times New Roman" w:hAnsi="Calibri"/>
                <w:sz w:val="22"/>
                <w:szCs w:val="22"/>
              </w:rPr>
            </w:pPr>
            <w:r w:rsidRPr="008736F8">
              <w:rPr>
                <w:rFonts w:ascii="Calibri" w:eastAsia="Times New Roman" w:hAnsi="Calibri"/>
                <w:sz w:val="22"/>
                <w:szCs w:val="22"/>
              </w:rPr>
              <w:t>K</w:t>
            </w:r>
            <w:r w:rsidRPr="00C278D4">
              <w:rPr>
                <w:rFonts w:ascii="Calibri" w:eastAsia="Times New Roman" w:hAnsi="Calibri"/>
                <w:sz w:val="22"/>
                <w:szCs w:val="22"/>
              </w:rPr>
              <w:t>eep the level of complexity as limited as possible and do not add any extra structures and layers of accountability.</w:t>
            </w:r>
          </w:p>
          <w:p w14:paraId="18F69F72" w14:textId="77777777" w:rsidR="00C278D4" w:rsidRPr="00C278D4" w:rsidRDefault="00C278D4" w:rsidP="00C278D4">
            <w:pPr>
              <w:rPr>
                <w:rFonts w:ascii="Calibri" w:eastAsia="Times New Roman" w:hAnsi="Calibri"/>
                <w:sz w:val="22"/>
                <w:szCs w:val="22"/>
              </w:rPr>
            </w:pPr>
          </w:p>
          <w:p w14:paraId="448D4C78" w14:textId="7CBE4D19" w:rsidR="00C278D4" w:rsidRPr="00DD5887" w:rsidRDefault="00C278D4" w:rsidP="00DD5887">
            <w:pPr>
              <w:rPr>
                <w:rFonts w:ascii="Calibri" w:eastAsia="Times New Roman" w:hAnsi="Calibri"/>
                <w:sz w:val="22"/>
                <w:szCs w:val="22"/>
              </w:rPr>
            </w:pPr>
            <w:r w:rsidRPr="00C278D4">
              <w:rPr>
                <w:rFonts w:ascii="Calibri" w:eastAsia="Times New Roman" w:hAnsi="Calibri"/>
                <w:sz w:val="22"/>
                <w:szCs w:val="22"/>
              </w:rPr>
              <w:t>This is in particular the case with regard to the (governance of the) PTI. Although we are still convinced that having a PTI makes no sense and that IANA should stay within ICANN, we feel that if the community choses to work with a PTI, that this should be a full subsidiary of ICANN and should be fully controlled by ICANN. Leave it up to ICANN who it deems the best persons to be appointed as board members of the PTI (ICANN employees or ‘outsiders’) as long as ICANN remains in full control and is able to replace the board members at any time.</w:t>
            </w:r>
          </w:p>
        </w:tc>
        <w:tc>
          <w:tcPr>
            <w:tcW w:w="3870" w:type="dxa"/>
            <w:shd w:val="clear" w:color="auto" w:fill="99CCFF"/>
          </w:tcPr>
          <w:p w14:paraId="212C8BB9" w14:textId="77777777" w:rsidR="00C278D4" w:rsidRDefault="009407EF" w:rsidP="00DD5887">
            <w:pPr>
              <w:contextualSpacing/>
              <w:rPr>
                <w:rFonts w:ascii="Calibri" w:hAnsi="Calibri"/>
                <w:b/>
                <w:i/>
                <w:sz w:val="22"/>
              </w:rPr>
            </w:pPr>
            <w:r>
              <w:rPr>
                <w:rFonts w:ascii="Calibri" w:hAnsi="Calibri"/>
                <w:b/>
                <w:i/>
                <w:sz w:val="22"/>
              </w:rPr>
              <w:t>The CWG-Stewardship appreciates your feedback and will factor it into its subsequent deliberations on this topic.</w:t>
            </w:r>
          </w:p>
          <w:p w14:paraId="1CFAA44D" w14:textId="77777777" w:rsidR="009407EF" w:rsidRDefault="009407EF" w:rsidP="00DD5887">
            <w:pPr>
              <w:contextualSpacing/>
              <w:rPr>
                <w:rFonts w:ascii="Calibri" w:hAnsi="Calibri"/>
                <w:b/>
                <w:i/>
                <w:sz w:val="22"/>
              </w:rPr>
            </w:pPr>
          </w:p>
          <w:p w14:paraId="7BBB66F1" w14:textId="2734AFB7" w:rsidR="009407EF" w:rsidRDefault="009407EF" w:rsidP="009407EF">
            <w:pPr>
              <w:contextualSpacing/>
              <w:rPr>
                <w:rFonts w:ascii="Calibri" w:hAnsi="Calibri"/>
                <w:b/>
                <w:i/>
                <w:sz w:val="22"/>
              </w:rPr>
            </w:pPr>
            <w:r w:rsidRPr="00BF5C23">
              <w:rPr>
                <w:rFonts w:ascii="Calibri" w:hAnsi="Calibri"/>
                <w:b/>
                <w:i/>
                <w:sz w:val="22"/>
                <w:highlight w:val="cyan"/>
              </w:rPr>
              <w:t>Action: CWG-Stewardship to factor feedback into its deliberations on the pros and cons of PTI.</w:t>
            </w:r>
          </w:p>
        </w:tc>
      </w:tr>
      <w:tr w:rsidR="008736F8" w:rsidRPr="009203EA" w14:paraId="1FDF943D" w14:textId="77777777" w:rsidTr="00B77F41">
        <w:tc>
          <w:tcPr>
            <w:tcW w:w="675" w:type="dxa"/>
            <w:shd w:val="clear" w:color="auto" w:fill="99CCFF"/>
          </w:tcPr>
          <w:p w14:paraId="5C24C293" w14:textId="7A2FE8CE" w:rsidR="008736F8" w:rsidRPr="009203EA" w:rsidRDefault="001815F2" w:rsidP="001815F2">
            <w:pPr>
              <w:contextualSpacing/>
              <w:rPr>
                <w:rFonts w:ascii="Calibri" w:hAnsi="Calibri"/>
                <w:b/>
                <w:sz w:val="22"/>
              </w:rPr>
            </w:pPr>
            <w:r>
              <w:rPr>
                <w:rFonts w:ascii="Calibri" w:hAnsi="Calibri"/>
                <w:b/>
                <w:sz w:val="22"/>
              </w:rPr>
              <w:t>130.</w:t>
            </w:r>
          </w:p>
        </w:tc>
        <w:tc>
          <w:tcPr>
            <w:tcW w:w="1413" w:type="dxa"/>
            <w:shd w:val="clear" w:color="auto" w:fill="99CCFF"/>
          </w:tcPr>
          <w:p w14:paraId="09495CAB" w14:textId="77777777" w:rsidR="008736F8" w:rsidRPr="00312E81" w:rsidRDefault="008736F8" w:rsidP="002E27C0">
            <w:pPr>
              <w:rPr>
                <w:rFonts w:ascii="Calibri" w:hAnsi="Calibri"/>
                <w:sz w:val="22"/>
              </w:rPr>
            </w:pPr>
            <w:r>
              <w:rPr>
                <w:rFonts w:ascii="Calibri" w:hAnsi="Calibri"/>
                <w:sz w:val="22"/>
              </w:rPr>
              <w:t>SIDN</w:t>
            </w:r>
          </w:p>
        </w:tc>
        <w:tc>
          <w:tcPr>
            <w:tcW w:w="2880" w:type="dxa"/>
            <w:shd w:val="clear" w:color="auto" w:fill="99CCFF"/>
          </w:tcPr>
          <w:p w14:paraId="5E74C8BD" w14:textId="77777777" w:rsidR="008736F8" w:rsidRDefault="008736F8" w:rsidP="002E27C0">
            <w:pPr>
              <w:contextualSpacing/>
              <w:rPr>
                <w:rFonts w:ascii="Calibri" w:hAnsi="Calibri"/>
                <w:sz w:val="22"/>
              </w:rPr>
            </w:pPr>
            <w:r>
              <w:rPr>
                <w:rFonts w:ascii="Calibri" w:hAnsi="Calibri"/>
                <w:sz w:val="22"/>
              </w:rPr>
              <w:t>Restrict the work to what is currently necessary</w:t>
            </w:r>
          </w:p>
        </w:tc>
        <w:tc>
          <w:tcPr>
            <w:tcW w:w="5400" w:type="dxa"/>
            <w:shd w:val="clear" w:color="auto" w:fill="99CCFF"/>
          </w:tcPr>
          <w:p w14:paraId="4145D27A" w14:textId="77777777" w:rsidR="008736F8" w:rsidRPr="008736F8" w:rsidRDefault="008736F8" w:rsidP="002E27C0">
            <w:pPr>
              <w:contextualSpacing/>
              <w:rPr>
                <w:rFonts w:ascii="Calibri" w:hAnsi="Calibri"/>
                <w:sz w:val="22"/>
              </w:rPr>
            </w:pPr>
            <w:r w:rsidRPr="008736F8">
              <w:rPr>
                <w:rFonts w:ascii="Calibri" w:hAnsi="Calibri"/>
                <w:sz w:val="22"/>
              </w:rPr>
              <w:t>Restrict the work to what is currently necessary</w:t>
            </w:r>
          </w:p>
          <w:p w14:paraId="2EA867AA" w14:textId="77777777" w:rsidR="008736F8" w:rsidRPr="008736F8" w:rsidRDefault="008736F8" w:rsidP="002E27C0">
            <w:pPr>
              <w:contextualSpacing/>
              <w:rPr>
                <w:rFonts w:ascii="Calibri" w:hAnsi="Calibri"/>
                <w:sz w:val="22"/>
              </w:rPr>
            </w:pPr>
          </w:p>
          <w:p w14:paraId="0D9DBA54" w14:textId="77777777" w:rsidR="008736F8" w:rsidRPr="00DD5887" w:rsidRDefault="008736F8" w:rsidP="002E27C0">
            <w:pPr>
              <w:contextualSpacing/>
              <w:rPr>
                <w:rFonts w:ascii="Calibri" w:hAnsi="Calibri"/>
                <w:sz w:val="22"/>
              </w:rPr>
            </w:pPr>
            <w:r w:rsidRPr="008736F8">
              <w:rPr>
                <w:rFonts w:ascii="Calibri" w:hAnsi="Calibri"/>
                <w:sz w:val="22"/>
              </w:rPr>
              <w:t>We notice a tendency in the CWG to work out certain aspects to a level of detail that does not seem currently necessary. One example is the question if PTI has to be a Californian public benefit corporation or a Delaware limited liability corporation. While the legal counsel made clear that both would fit all the needs of the CWG, the group keeps debating this issue where it could also decide to leave this choice further as an implementation issue to be worked out later by ICANN.</w:t>
            </w:r>
          </w:p>
        </w:tc>
        <w:tc>
          <w:tcPr>
            <w:tcW w:w="3870" w:type="dxa"/>
            <w:shd w:val="clear" w:color="auto" w:fill="99CCFF"/>
          </w:tcPr>
          <w:p w14:paraId="7492902B" w14:textId="77777777" w:rsidR="008736F8" w:rsidRDefault="008736F8" w:rsidP="008736F8">
            <w:pPr>
              <w:contextualSpacing/>
              <w:rPr>
                <w:rFonts w:ascii="Calibri" w:hAnsi="Calibri"/>
                <w:b/>
                <w:i/>
                <w:sz w:val="22"/>
              </w:rPr>
            </w:pPr>
            <w:r>
              <w:rPr>
                <w:rFonts w:ascii="Calibri" w:hAnsi="Calibri"/>
                <w:b/>
                <w:i/>
                <w:sz w:val="22"/>
              </w:rPr>
              <w:t>The CWG-Stewardship appreciates your feedback and will factor it into its subsequent deliberations on this topic.</w:t>
            </w:r>
          </w:p>
          <w:p w14:paraId="35B1B649" w14:textId="77777777" w:rsidR="008736F8" w:rsidRDefault="008736F8" w:rsidP="008736F8">
            <w:pPr>
              <w:contextualSpacing/>
              <w:rPr>
                <w:rFonts w:ascii="Calibri" w:hAnsi="Calibri"/>
                <w:b/>
                <w:i/>
                <w:sz w:val="22"/>
              </w:rPr>
            </w:pPr>
          </w:p>
          <w:p w14:paraId="7701EC9F" w14:textId="66C9F11F" w:rsidR="008736F8" w:rsidRDefault="008736F8" w:rsidP="008736F8">
            <w:pPr>
              <w:contextualSpacing/>
              <w:rPr>
                <w:rFonts w:ascii="Calibri" w:hAnsi="Calibri"/>
                <w:b/>
                <w:i/>
                <w:sz w:val="22"/>
              </w:rPr>
            </w:pPr>
            <w:r w:rsidRPr="00BF5C23">
              <w:rPr>
                <w:rFonts w:ascii="Calibri" w:hAnsi="Calibri"/>
                <w:b/>
                <w:i/>
                <w:sz w:val="22"/>
                <w:highlight w:val="cyan"/>
              </w:rPr>
              <w:t xml:space="preserve">Action: CWG-Stewardship to factor feedback into its deliberations on </w:t>
            </w:r>
            <w:r>
              <w:rPr>
                <w:rFonts w:ascii="Calibri" w:hAnsi="Calibri"/>
                <w:b/>
                <w:i/>
                <w:sz w:val="22"/>
                <w:highlight w:val="cyan"/>
              </w:rPr>
              <w:t>what needs to be decided as part of the final proposal concerning</w:t>
            </w:r>
            <w:r w:rsidRPr="00BF5C23">
              <w:rPr>
                <w:rFonts w:ascii="Calibri" w:hAnsi="Calibri"/>
                <w:b/>
                <w:i/>
                <w:sz w:val="22"/>
                <w:highlight w:val="cyan"/>
              </w:rPr>
              <w:t xml:space="preserve"> PTI.</w:t>
            </w:r>
          </w:p>
        </w:tc>
      </w:tr>
      <w:tr w:rsidR="00AD764D" w:rsidRPr="009203EA" w14:paraId="06A8CC8F" w14:textId="77777777" w:rsidTr="00B77F41">
        <w:tc>
          <w:tcPr>
            <w:tcW w:w="675" w:type="dxa"/>
            <w:shd w:val="clear" w:color="auto" w:fill="99CCFF"/>
          </w:tcPr>
          <w:p w14:paraId="6B35764E" w14:textId="1B032432" w:rsidR="00AD764D" w:rsidRPr="009203EA" w:rsidRDefault="001815F2" w:rsidP="001815F2">
            <w:pPr>
              <w:contextualSpacing/>
              <w:rPr>
                <w:rFonts w:ascii="Calibri" w:hAnsi="Calibri"/>
                <w:b/>
                <w:sz w:val="22"/>
              </w:rPr>
            </w:pPr>
            <w:r>
              <w:rPr>
                <w:rFonts w:ascii="Calibri" w:hAnsi="Calibri"/>
                <w:b/>
                <w:sz w:val="22"/>
              </w:rPr>
              <w:t>132.</w:t>
            </w:r>
          </w:p>
        </w:tc>
        <w:tc>
          <w:tcPr>
            <w:tcW w:w="1413" w:type="dxa"/>
            <w:shd w:val="clear" w:color="auto" w:fill="99CCFF"/>
          </w:tcPr>
          <w:p w14:paraId="7D08870B" w14:textId="14BC47B1" w:rsidR="00AD764D" w:rsidRDefault="00AD764D" w:rsidP="002E27C0">
            <w:pPr>
              <w:rPr>
                <w:rFonts w:ascii="Calibri" w:hAnsi="Calibri"/>
                <w:sz w:val="22"/>
              </w:rPr>
            </w:pPr>
            <w:r>
              <w:rPr>
                <w:rFonts w:ascii="Calibri" w:hAnsi="Calibri"/>
                <w:sz w:val="22"/>
              </w:rPr>
              <w:t>NCSG</w:t>
            </w:r>
          </w:p>
        </w:tc>
        <w:tc>
          <w:tcPr>
            <w:tcW w:w="2880" w:type="dxa"/>
            <w:shd w:val="clear" w:color="auto" w:fill="99CCFF"/>
          </w:tcPr>
          <w:p w14:paraId="4B31A2D0" w14:textId="24CE3182" w:rsidR="00AD764D" w:rsidRDefault="00BA2AA2" w:rsidP="002E27C0">
            <w:pPr>
              <w:contextualSpacing/>
              <w:rPr>
                <w:rFonts w:ascii="Calibri" w:hAnsi="Calibri"/>
                <w:sz w:val="22"/>
              </w:rPr>
            </w:pPr>
            <w:r>
              <w:rPr>
                <w:rFonts w:ascii="Calibri" w:hAnsi="Calibri"/>
                <w:sz w:val="22"/>
              </w:rPr>
              <w:t>Support for PTI as PBC and suggestion to extend PTI membership to IETF and RIRs.</w:t>
            </w:r>
          </w:p>
        </w:tc>
        <w:tc>
          <w:tcPr>
            <w:tcW w:w="5400" w:type="dxa"/>
            <w:shd w:val="clear" w:color="auto" w:fill="99CCFF"/>
          </w:tcPr>
          <w:p w14:paraId="16171E8E" w14:textId="77777777" w:rsidR="00AD764D" w:rsidRPr="006C7CAE" w:rsidRDefault="00AD764D" w:rsidP="00C67BC5">
            <w:pPr>
              <w:pStyle w:val="normal0"/>
              <w:contextualSpacing w:val="0"/>
              <w:rPr>
                <w:sz w:val="22"/>
                <w:szCs w:val="22"/>
              </w:rPr>
            </w:pPr>
            <w:r w:rsidRPr="006C7CAE">
              <w:rPr>
                <w:rFonts w:ascii="Calibri" w:eastAsia="Calibri" w:hAnsi="Calibri" w:cs="Calibri"/>
                <w:sz w:val="22"/>
                <w:szCs w:val="22"/>
              </w:rPr>
              <w:t>Currently, two corporate forms are being considered for the PTI, a nonprofit public benefit corporation (PBC) or a limited liability corporation (LLC), with a single member, ICANN, at its outset. PBCs have well understood governance structures and legal requirements, while LLCs are largely defined by operating agreements thereby offering greater flexibility in governance structure.</w:t>
            </w:r>
          </w:p>
          <w:p w14:paraId="0FFBEB7B" w14:textId="77777777" w:rsidR="00AD764D" w:rsidRPr="006C7CAE" w:rsidRDefault="00AD764D" w:rsidP="00C67BC5">
            <w:pPr>
              <w:pStyle w:val="normal0"/>
              <w:contextualSpacing w:val="0"/>
              <w:rPr>
                <w:sz w:val="22"/>
                <w:szCs w:val="22"/>
              </w:rPr>
            </w:pPr>
            <w:r w:rsidRPr="006C7CAE">
              <w:rPr>
                <w:rFonts w:ascii="Calibri" w:eastAsia="Calibri" w:hAnsi="Calibri" w:cs="Calibri"/>
                <w:sz w:val="22"/>
                <w:szCs w:val="22"/>
              </w:rPr>
              <w:t xml:space="preserve">The NCSG believes that forming the PTI as a PBC will be easier to implement and more likely to ensure various measures of good corporate governance. </w:t>
            </w:r>
          </w:p>
          <w:p w14:paraId="4E858282" w14:textId="77777777" w:rsidR="00AD764D" w:rsidRPr="006C7CAE" w:rsidRDefault="00AD764D" w:rsidP="00C67BC5">
            <w:pPr>
              <w:pStyle w:val="normal0"/>
              <w:contextualSpacing w:val="0"/>
              <w:rPr>
                <w:sz w:val="22"/>
                <w:szCs w:val="22"/>
              </w:rPr>
            </w:pPr>
            <w:r w:rsidRPr="006C7CAE">
              <w:rPr>
                <w:rFonts w:ascii="Calibri" w:eastAsia="Calibri" w:hAnsi="Calibri" w:cs="Calibri"/>
                <w:sz w:val="22"/>
                <w:szCs w:val="22"/>
              </w:rPr>
              <w:t>If PTI is a Public Benefit Corporation that secures nonprofit status, it will by default be bound by a nondistribution constraint, prohibition of inurement and private benefit, and restrictions on transfers of its assets upon (possible) dissolution.  If the LLC form was chosen, these constraints and other baseline responsibilities for the PTI board or management would need to be debated, agreed upon and written into PTI governing documents. In addition, a way to ensure that the PTI governing board or management could not simply amend the governing documents to circumvent the constraints would also be needed. In other words, the LLC form makes the implementation of PTI much more complex and risky.</w:t>
            </w:r>
          </w:p>
          <w:p w14:paraId="4A3FDC1B" w14:textId="2F1D9B9C" w:rsidR="00AD764D" w:rsidRPr="00AD764D" w:rsidRDefault="00AD764D" w:rsidP="00AD764D">
            <w:pPr>
              <w:pStyle w:val="normal0"/>
              <w:contextualSpacing w:val="0"/>
              <w:rPr>
                <w:sz w:val="22"/>
                <w:szCs w:val="22"/>
              </w:rPr>
            </w:pPr>
            <w:commentRangeStart w:id="8"/>
            <w:r w:rsidRPr="006C7CAE">
              <w:rPr>
                <w:rFonts w:ascii="Calibri" w:eastAsia="Calibri" w:hAnsi="Calibri" w:cs="Calibri"/>
                <w:sz w:val="22"/>
                <w:szCs w:val="22"/>
              </w:rPr>
              <w:t xml:space="preserve">Additionally, the NCSG recommends that the CWG, with broader consultation, should consider expanding the membership of the PTI to include the IETF and RIRs (or their chosen representative legal entities).  </w:t>
            </w:r>
            <w:commentRangeEnd w:id="8"/>
            <w:r w:rsidR="00F44BC9">
              <w:rPr>
                <w:rStyle w:val="CommentReference"/>
                <w:rFonts w:ascii="Cambria" w:eastAsia="MS Mincho" w:hAnsi="Cambria"/>
              </w:rPr>
              <w:commentReference w:id="8"/>
            </w:r>
            <w:r w:rsidRPr="006C7CAE">
              <w:rPr>
                <w:rFonts w:ascii="Calibri" w:eastAsia="Calibri" w:hAnsi="Calibri" w:cs="Calibri"/>
                <w:sz w:val="22"/>
                <w:szCs w:val="22"/>
              </w:rPr>
              <w:t xml:space="preserve">As currently proposed, enormous power is concentrated with ICANN the corporation as the sole member.  Particularly if PTI took the LLC form, there is a risk that ICANN could fundamentally alter, abridge or even eliminate PTI board or management responsibilities.  Expanding the membership of PTI would diminish this risk. </w:t>
            </w:r>
          </w:p>
        </w:tc>
        <w:tc>
          <w:tcPr>
            <w:tcW w:w="3870" w:type="dxa"/>
            <w:shd w:val="clear" w:color="auto" w:fill="99CCFF"/>
          </w:tcPr>
          <w:p w14:paraId="744C7CB2" w14:textId="77777777" w:rsidR="00AD764D" w:rsidRDefault="00AD764D" w:rsidP="008736F8">
            <w:pPr>
              <w:contextualSpacing/>
              <w:rPr>
                <w:rFonts w:ascii="Calibri" w:hAnsi="Calibri"/>
                <w:b/>
                <w:i/>
                <w:sz w:val="22"/>
              </w:rPr>
            </w:pPr>
            <w:r>
              <w:rPr>
                <w:rFonts w:ascii="Calibri" w:hAnsi="Calibri"/>
                <w:b/>
                <w:i/>
                <w:sz w:val="22"/>
              </w:rPr>
              <w:t xml:space="preserve">The CWG-Stewardship is actively considering the pros and cons of the PTI entity structure and will take your feedback into account. PTI is an entity for the operation of IANA naming services only. For further detail, please see </w:t>
            </w:r>
            <w:r w:rsidRPr="00980619">
              <w:rPr>
                <w:rFonts w:ascii="Calibri" w:hAnsi="Calibri"/>
                <w:b/>
                <w:i/>
                <w:sz w:val="22"/>
              </w:rPr>
              <w:t>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13"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p w14:paraId="3558ADA1" w14:textId="77777777" w:rsidR="00AD764D" w:rsidRDefault="00AD764D" w:rsidP="008736F8">
            <w:pPr>
              <w:contextualSpacing/>
              <w:rPr>
                <w:rFonts w:ascii="Calibri" w:hAnsi="Calibri"/>
                <w:b/>
                <w:i/>
                <w:sz w:val="22"/>
              </w:rPr>
            </w:pPr>
          </w:p>
          <w:p w14:paraId="0EEBC9C9" w14:textId="154AE168" w:rsidR="00AD764D" w:rsidRDefault="00AD764D" w:rsidP="00AD764D">
            <w:pPr>
              <w:contextualSpacing/>
              <w:rPr>
                <w:rFonts w:ascii="Calibri" w:hAnsi="Calibri"/>
                <w:b/>
                <w:i/>
                <w:sz w:val="22"/>
              </w:rPr>
            </w:pPr>
            <w:r w:rsidRPr="00BF5C23">
              <w:rPr>
                <w:rFonts w:ascii="Calibri" w:hAnsi="Calibri"/>
                <w:b/>
                <w:i/>
                <w:sz w:val="22"/>
                <w:highlight w:val="cyan"/>
              </w:rPr>
              <w:t xml:space="preserve">Action: CWG-Stewardship to factor </w:t>
            </w:r>
            <w:r>
              <w:rPr>
                <w:rFonts w:ascii="Calibri" w:hAnsi="Calibri"/>
                <w:b/>
                <w:i/>
                <w:sz w:val="22"/>
                <w:highlight w:val="cyan"/>
              </w:rPr>
              <w:t xml:space="preserve">in </w:t>
            </w:r>
            <w:r w:rsidRPr="00BF5C23">
              <w:rPr>
                <w:rFonts w:ascii="Calibri" w:hAnsi="Calibri"/>
                <w:b/>
                <w:i/>
                <w:sz w:val="22"/>
                <w:highlight w:val="cyan"/>
              </w:rPr>
              <w:t xml:space="preserve">feedback </w:t>
            </w:r>
            <w:r>
              <w:rPr>
                <w:rFonts w:ascii="Calibri" w:hAnsi="Calibri"/>
                <w:b/>
                <w:i/>
                <w:sz w:val="22"/>
                <w:highlight w:val="cyan"/>
              </w:rPr>
              <w:t>on structure and membership as part of the final proposal concerning</w:t>
            </w:r>
            <w:r w:rsidRPr="00BF5C23">
              <w:rPr>
                <w:rFonts w:ascii="Calibri" w:hAnsi="Calibri"/>
                <w:b/>
                <w:i/>
                <w:sz w:val="22"/>
                <w:highlight w:val="cyan"/>
              </w:rPr>
              <w:t xml:space="preserve"> PTI.</w:t>
            </w:r>
          </w:p>
        </w:tc>
      </w:tr>
      <w:tr w:rsidR="00C8148D" w:rsidRPr="009203EA" w14:paraId="5B8CC9F9" w14:textId="77777777" w:rsidTr="00B77F41">
        <w:tc>
          <w:tcPr>
            <w:tcW w:w="675" w:type="dxa"/>
            <w:shd w:val="clear" w:color="auto" w:fill="99CCFF"/>
          </w:tcPr>
          <w:p w14:paraId="3F3D7BDC" w14:textId="6290414B" w:rsidR="00C8148D" w:rsidRPr="009203EA" w:rsidRDefault="001815F2" w:rsidP="001815F2">
            <w:pPr>
              <w:contextualSpacing/>
              <w:rPr>
                <w:rFonts w:ascii="Calibri" w:hAnsi="Calibri"/>
                <w:b/>
                <w:sz w:val="22"/>
              </w:rPr>
            </w:pPr>
            <w:r>
              <w:rPr>
                <w:rFonts w:ascii="Calibri" w:hAnsi="Calibri"/>
                <w:b/>
                <w:sz w:val="22"/>
              </w:rPr>
              <w:t>134.</w:t>
            </w:r>
          </w:p>
        </w:tc>
        <w:tc>
          <w:tcPr>
            <w:tcW w:w="1413" w:type="dxa"/>
            <w:shd w:val="clear" w:color="auto" w:fill="99CCFF"/>
          </w:tcPr>
          <w:p w14:paraId="34C5766C" w14:textId="3289E6B8" w:rsidR="00C8148D" w:rsidRDefault="00C8148D" w:rsidP="002E27C0">
            <w:pPr>
              <w:rPr>
                <w:rFonts w:ascii="Calibri" w:hAnsi="Calibri"/>
                <w:sz w:val="22"/>
              </w:rPr>
            </w:pPr>
            <w:r>
              <w:rPr>
                <w:rFonts w:ascii="Calibri" w:hAnsi="Calibri"/>
                <w:sz w:val="22"/>
              </w:rPr>
              <w:t>ICANN Board</w:t>
            </w:r>
          </w:p>
        </w:tc>
        <w:tc>
          <w:tcPr>
            <w:tcW w:w="2880" w:type="dxa"/>
            <w:shd w:val="clear" w:color="auto" w:fill="99CCFF"/>
          </w:tcPr>
          <w:p w14:paraId="165CDC5D" w14:textId="1CF2DA52" w:rsidR="00C8148D" w:rsidRDefault="00C8148D" w:rsidP="002E27C0">
            <w:pPr>
              <w:contextualSpacing/>
              <w:rPr>
                <w:rFonts w:ascii="Calibri" w:hAnsi="Calibri"/>
                <w:sz w:val="22"/>
              </w:rPr>
            </w:pPr>
            <w:r>
              <w:rPr>
                <w:rFonts w:ascii="Calibri" w:hAnsi="Calibri"/>
                <w:sz w:val="22"/>
              </w:rPr>
              <w:t xml:space="preserve">Supportive – questions for clarification </w:t>
            </w:r>
          </w:p>
        </w:tc>
        <w:tc>
          <w:tcPr>
            <w:tcW w:w="5400" w:type="dxa"/>
            <w:shd w:val="clear" w:color="auto" w:fill="99CCFF"/>
          </w:tcPr>
          <w:p w14:paraId="6BD08871" w14:textId="77777777" w:rsidR="00C8148D" w:rsidRDefault="00C8148D" w:rsidP="00C67BC5">
            <w:pPr>
              <w:pStyle w:val="normal0"/>
              <w:rPr>
                <w:rFonts w:ascii="Calibri" w:eastAsia="Calibri" w:hAnsi="Calibri" w:cs="Calibri"/>
                <w:sz w:val="22"/>
                <w:szCs w:val="22"/>
              </w:rPr>
            </w:pPr>
            <w:r w:rsidRPr="00C8148D">
              <w:rPr>
                <w:rFonts w:ascii="Calibri" w:eastAsia="Calibri" w:hAnsi="Calibri" w:cs="Calibri"/>
                <w:sz w:val="22"/>
                <w:szCs w:val="22"/>
              </w:rPr>
              <w:t xml:space="preserve">In light of the above, in reviewing the proposal, the Board identified some areas where further information or clarification in the proposal would be useful. These include: </w:t>
            </w:r>
          </w:p>
          <w:p w14:paraId="77CA1ED8" w14:textId="77777777" w:rsidR="00C8148D" w:rsidRDefault="00C8148D" w:rsidP="00C67BC5">
            <w:pPr>
              <w:pStyle w:val="normal0"/>
              <w:rPr>
                <w:rFonts w:ascii="Calibri" w:eastAsia="Calibri" w:hAnsi="Calibri" w:cs="Calibri"/>
                <w:sz w:val="22"/>
                <w:szCs w:val="22"/>
              </w:rPr>
            </w:pPr>
            <w:r w:rsidRPr="00C8148D">
              <w:rPr>
                <w:rFonts w:ascii="Calibri" w:eastAsia="Calibri" w:hAnsi="Calibri" w:cs="Calibri"/>
                <w:sz w:val="22"/>
                <w:szCs w:val="22"/>
              </w:rPr>
              <w:t xml:space="preserve">1. In which areas does the CWG anticipate the PTI will be separate from ICANN, and where does the CWG see shared services as being allowable (ex: shared office space, HR, accounting, legal, payroll, etc.)? Additionally, we think it would be helpful to clarify the roles and responsibilities of the PTI Board vs. the ICANN Board. For example, </w:t>
            </w:r>
          </w:p>
          <w:p w14:paraId="5ED1E7C7" w14:textId="77777777" w:rsidR="00C8148D" w:rsidRDefault="00C8148D" w:rsidP="00C67BC5">
            <w:pPr>
              <w:pStyle w:val="normal0"/>
              <w:rPr>
                <w:rFonts w:ascii="Calibri" w:eastAsia="Calibri" w:hAnsi="Calibri" w:cs="Calibri"/>
                <w:sz w:val="22"/>
                <w:szCs w:val="22"/>
              </w:rPr>
            </w:pPr>
            <w:r w:rsidRPr="00C8148D">
              <w:rPr>
                <w:rFonts w:ascii="Calibri" w:eastAsia="Calibri" w:hAnsi="Calibri" w:cs="Calibri"/>
                <w:sz w:val="22"/>
                <w:szCs w:val="22"/>
              </w:rPr>
              <w:t xml:space="preserve">a. From the proposal, we understand that the ICANN Board could approve an overall budget for the PTI, and the PTI would then manage within that budget, and return to the ICANN Board if more funding was needed. The PTI Board could have ability to enter into contracts within its budget, as needed. Clarifications around these topics and other guidance such as this could be helpful. </w:t>
            </w:r>
          </w:p>
          <w:p w14:paraId="15DABDD7" w14:textId="77777777" w:rsidR="00C8148D" w:rsidRDefault="00C8148D" w:rsidP="00C67BC5">
            <w:pPr>
              <w:pStyle w:val="normal0"/>
              <w:rPr>
                <w:rFonts w:ascii="Calibri" w:eastAsia="Calibri" w:hAnsi="Calibri" w:cs="Calibri"/>
                <w:sz w:val="22"/>
                <w:szCs w:val="22"/>
              </w:rPr>
            </w:pPr>
            <w:r w:rsidRPr="00C8148D">
              <w:rPr>
                <w:rFonts w:ascii="Calibri" w:eastAsia="Calibri" w:hAnsi="Calibri" w:cs="Calibri"/>
                <w:sz w:val="22"/>
                <w:szCs w:val="22"/>
              </w:rPr>
              <w:t xml:space="preserve">b. What will be the nature of the relationship between the parent (ICANN) and its subsidiary (PTI) and will there be a clear line of reporting between the two entities? Will the duties of the PTI directors coincide with the strategy requirements of ICANN? Will PTI corporate governance be aligned with that of ICANN? </w:t>
            </w:r>
          </w:p>
          <w:p w14:paraId="037E8812" w14:textId="7D9B0821" w:rsidR="00C8148D" w:rsidRPr="00C607CA" w:rsidRDefault="00C8148D" w:rsidP="00AD764D">
            <w:pPr>
              <w:pStyle w:val="normal0"/>
              <w:rPr>
                <w:rFonts w:ascii="Calibri" w:eastAsia="Calibri" w:hAnsi="Calibri" w:cs="Calibri"/>
                <w:sz w:val="22"/>
                <w:szCs w:val="22"/>
              </w:rPr>
            </w:pPr>
            <w:r>
              <w:rPr>
                <w:rFonts w:ascii="Calibri" w:eastAsia="Calibri" w:hAnsi="Calibri" w:cs="Calibri"/>
                <w:sz w:val="22"/>
                <w:szCs w:val="22"/>
              </w:rPr>
              <w:t>c</w:t>
            </w:r>
            <w:r w:rsidRPr="00C8148D">
              <w:rPr>
                <w:rFonts w:ascii="Calibri" w:eastAsia="Calibri" w:hAnsi="Calibri" w:cs="Calibri"/>
                <w:sz w:val="22"/>
                <w:szCs w:val="22"/>
              </w:rPr>
              <w:t>. If the PTI were to have, for example, separate legal staffing, what would happen if ICANN and PTI received conflicting legal advice on the implementation of an IANA-related policy? This is another area where clarity on the roles of ICANN Board and PTI Board could be helpful (ex: Would the ICANN Board be required to still perform the review of documentation to consider if proper procedures were followed in evaluating a ccTLD request for delegation or redelegation, and the PTI Board then be responsible for ensuring that the PTI initiates the requisite root zone change?)</w:t>
            </w:r>
          </w:p>
        </w:tc>
        <w:tc>
          <w:tcPr>
            <w:tcW w:w="3870" w:type="dxa"/>
            <w:shd w:val="clear" w:color="auto" w:fill="99CCFF"/>
          </w:tcPr>
          <w:p w14:paraId="2606BCE6" w14:textId="5320BFF7" w:rsidR="00C8148D" w:rsidRDefault="00C8148D" w:rsidP="00C8148D">
            <w:pPr>
              <w:contextualSpacing/>
              <w:rPr>
                <w:rFonts w:ascii="Calibri" w:hAnsi="Calibri"/>
                <w:b/>
                <w:i/>
                <w:sz w:val="22"/>
              </w:rPr>
            </w:pPr>
            <w:commentRangeStart w:id="9"/>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commentRangeEnd w:id="9"/>
            <w:r w:rsidR="00F44BC9">
              <w:rPr>
                <w:rStyle w:val="CommentReference"/>
              </w:rPr>
              <w:commentReference w:id="9"/>
            </w:r>
          </w:p>
          <w:p w14:paraId="6B897D8C" w14:textId="77777777" w:rsidR="00C8148D" w:rsidRDefault="00C8148D" w:rsidP="00C607CA">
            <w:pPr>
              <w:contextualSpacing/>
              <w:rPr>
                <w:rFonts w:ascii="Calibri" w:hAnsi="Calibri"/>
                <w:b/>
                <w:i/>
                <w:sz w:val="22"/>
              </w:rPr>
            </w:pPr>
          </w:p>
          <w:p w14:paraId="2836DB6E" w14:textId="5834E8E3" w:rsidR="00C8148D" w:rsidRDefault="00C8148D" w:rsidP="00C8148D">
            <w:pPr>
              <w:contextualSpacing/>
              <w:rPr>
                <w:rFonts w:ascii="Calibri" w:hAnsi="Calibri"/>
                <w:b/>
                <w:i/>
                <w:sz w:val="22"/>
              </w:rPr>
            </w:pPr>
            <w:r w:rsidRPr="00C8148D">
              <w:rPr>
                <w:rFonts w:ascii="Calibri" w:hAnsi="Calibri"/>
                <w:b/>
                <w:i/>
                <w:sz w:val="22"/>
                <w:highlight w:val="cyan"/>
              </w:rPr>
              <w:t>Action: CWG-Stewardship to consider questions in development of final proposal</w:t>
            </w:r>
            <w:r>
              <w:rPr>
                <w:rFonts w:ascii="Calibri" w:hAnsi="Calibri"/>
                <w:b/>
                <w:i/>
                <w:sz w:val="22"/>
              </w:rPr>
              <w:t xml:space="preserve"> </w:t>
            </w:r>
          </w:p>
        </w:tc>
      </w:tr>
      <w:tr w:rsidR="00D75918" w:rsidRPr="009203EA" w14:paraId="6B16AE13" w14:textId="77777777" w:rsidTr="00B77F41">
        <w:tc>
          <w:tcPr>
            <w:tcW w:w="675" w:type="dxa"/>
            <w:shd w:val="clear" w:color="auto" w:fill="99CCFF"/>
          </w:tcPr>
          <w:p w14:paraId="32A343E1" w14:textId="5325BDC0" w:rsidR="00D75918" w:rsidRPr="009203EA" w:rsidRDefault="001815F2" w:rsidP="001815F2">
            <w:pPr>
              <w:contextualSpacing/>
              <w:rPr>
                <w:rFonts w:ascii="Calibri" w:hAnsi="Calibri"/>
                <w:b/>
                <w:sz w:val="22"/>
              </w:rPr>
            </w:pPr>
            <w:r>
              <w:rPr>
                <w:rFonts w:ascii="Calibri" w:hAnsi="Calibri"/>
                <w:b/>
                <w:sz w:val="22"/>
              </w:rPr>
              <w:t>135.</w:t>
            </w:r>
          </w:p>
        </w:tc>
        <w:tc>
          <w:tcPr>
            <w:tcW w:w="1413" w:type="dxa"/>
            <w:shd w:val="clear" w:color="auto" w:fill="99CCFF"/>
          </w:tcPr>
          <w:p w14:paraId="3C6FD087" w14:textId="43B09360" w:rsidR="00D75918" w:rsidRDefault="00D75918" w:rsidP="002E27C0">
            <w:pPr>
              <w:rPr>
                <w:rFonts w:ascii="Calibri" w:hAnsi="Calibri"/>
                <w:sz w:val="22"/>
              </w:rPr>
            </w:pPr>
            <w:r>
              <w:rPr>
                <w:rFonts w:ascii="Calibri" w:hAnsi="Calibri"/>
                <w:sz w:val="22"/>
              </w:rPr>
              <w:t>ICANN Board</w:t>
            </w:r>
          </w:p>
        </w:tc>
        <w:tc>
          <w:tcPr>
            <w:tcW w:w="2880" w:type="dxa"/>
            <w:shd w:val="clear" w:color="auto" w:fill="99CCFF"/>
          </w:tcPr>
          <w:p w14:paraId="289F90F4" w14:textId="681290FB" w:rsidR="00D75918" w:rsidRDefault="00D75918" w:rsidP="002E27C0">
            <w:pPr>
              <w:contextualSpacing/>
              <w:rPr>
                <w:rFonts w:ascii="Calibri" w:hAnsi="Calibri"/>
                <w:sz w:val="22"/>
              </w:rPr>
            </w:pPr>
            <w:r>
              <w:rPr>
                <w:rFonts w:ascii="Calibri" w:hAnsi="Calibri"/>
                <w:sz w:val="22"/>
              </w:rPr>
              <w:t>Requests information about PTI-specific accountability mechanisms</w:t>
            </w:r>
          </w:p>
        </w:tc>
        <w:tc>
          <w:tcPr>
            <w:tcW w:w="5400" w:type="dxa"/>
            <w:shd w:val="clear" w:color="auto" w:fill="99CCFF"/>
          </w:tcPr>
          <w:p w14:paraId="1C024C2F" w14:textId="5A2B217D" w:rsidR="00D75918" w:rsidRDefault="00D75918" w:rsidP="00C67BC5">
            <w:pPr>
              <w:pStyle w:val="normal0"/>
              <w:rPr>
                <w:rFonts w:ascii="Calibri" w:eastAsia="Calibri" w:hAnsi="Calibri" w:cs="Calibri"/>
                <w:sz w:val="22"/>
                <w:szCs w:val="22"/>
              </w:rPr>
            </w:pPr>
            <w:r w:rsidRPr="00D75918">
              <w:rPr>
                <w:rFonts w:ascii="Calibri" w:eastAsia="Calibri" w:hAnsi="Calibri" w:cs="Calibri"/>
                <w:sz w:val="22"/>
                <w:szCs w:val="22"/>
              </w:rPr>
              <w:t>We note that there are elements of the proposal that are new and may raise issues, including, for example, cost and efficiency, and what controls are in place for accountability and transparency. Are there any PTI-specific accountability mechanisms that need to be developed?</w:t>
            </w:r>
          </w:p>
          <w:p w14:paraId="1F3177D9" w14:textId="77777777" w:rsidR="00D75918" w:rsidRDefault="00D75918" w:rsidP="00C67BC5">
            <w:pPr>
              <w:pStyle w:val="normal0"/>
              <w:rPr>
                <w:rFonts w:ascii="Calibri" w:eastAsia="Calibri" w:hAnsi="Calibri" w:cs="Calibri"/>
                <w:sz w:val="22"/>
                <w:szCs w:val="22"/>
              </w:rPr>
            </w:pPr>
          </w:p>
          <w:p w14:paraId="0C88A62D" w14:textId="2FFD1B05" w:rsidR="00D75918" w:rsidRPr="00C8148D" w:rsidRDefault="00D75918" w:rsidP="00C67BC5">
            <w:pPr>
              <w:pStyle w:val="normal0"/>
              <w:rPr>
                <w:rFonts w:ascii="Calibri" w:eastAsia="Calibri" w:hAnsi="Calibri" w:cs="Calibri"/>
                <w:sz w:val="22"/>
                <w:szCs w:val="22"/>
              </w:rPr>
            </w:pPr>
            <w:r w:rsidRPr="00D75918">
              <w:rPr>
                <w:rFonts w:ascii="Calibri" w:eastAsia="Calibri" w:hAnsi="Calibri" w:cs="Calibri"/>
                <w:sz w:val="22"/>
                <w:szCs w:val="22"/>
              </w:rPr>
              <w:t>If legal separation is the preferred model, the Board acknowledges that there is ongoing discussion within the CWG as to the type of legal entity that should be formed. Any move to a separate entity must include considerations of the control mechanisms in place and the impacts of such a new legal entity. We encourage the CWG to identify of what would be the important aspects of that new entity. ICANN will need to separately research which organizational type is proper for ICANN to create, keeping in mind the CWG’s identified criteria.</w:t>
            </w:r>
          </w:p>
        </w:tc>
        <w:tc>
          <w:tcPr>
            <w:tcW w:w="3870" w:type="dxa"/>
            <w:shd w:val="clear" w:color="auto" w:fill="99CCFF"/>
          </w:tcPr>
          <w:p w14:paraId="39C0137C" w14:textId="77777777" w:rsidR="00D75918" w:rsidRDefault="00D75918" w:rsidP="00C8148D">
            <w:pPr>
              <w:contextualSpacing/>
              <w:rPr>
                <w:rFonts w:ascii="Calibri" w:hAnsi="Calibri"/>
                <w:b/>
                <w:i/>
                <w:sz w:val="22"/>
              </w:rPr>
            </w:pPr>
            <w:r>
              <w:rPr>
                <w:rFonts w:ascii="Calibri" w:hAnsi="Calibri"/>
                <w:b/>
                <w:i/>
                <w:sz w:val="22"/>
              </w:rPr>
              <w:t xml:space="preserve">The CWG-Stewardship appreciates your feedback and as a result has made available an FAQ that provides further details on PTI (see </w:t>
            </w:r>
            <w:hyperlink r:id="rId14"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xml:space="preserve">). </w:t>
            </w:r>
          </w:p>
          <w:p w14:paraId="705C92CF" w14:textId="77777777" w:rsidR="00D75918" w:rsidRDefault="00D75918" w:rsidP="00C8148D">
            <w:pPr>
              <w:contextualSpacing/>
              <w:rPr>
                <w:rFonts w:ascii="Calibri" w:hAnsi="Calibri"/>
                <w:b/>
                <w:i/>
                <w:sz w:val="22"/>
              </w:rPr>
            </w:pPr>
          </w:p>
          <w:p w14:paraId="715BD566" w14:textId="39D0FB02" w:rsidR="00D75918" w:rsidRDefault="00D75918" w:rsidP="00C8148D">
            <w:pPr>
              <w:contextualSpacing/>
              <w:rPr>
                <w:rFonts w:ascii="Calibri" w:hAnsi="Calibri"/>
                <w:b/>
                <w:i/>
                <w:sz w:val="22"/>
              </w:rPr>
            </w:pPr>
            <w:r w:rsidRPr="00D75918">
              <w:rPr>
                <w:rFonts w:ascii="Calibri" w:hAnsi="Calibri"/>
                <w:b/>
                <w:i/>
                <w:sz w:val="22"/>
                <w:highlight w:val="cyan"/>
              </w:rPr>
              <w:t>Action: CWG-Stewardship to address PTI-specific accountability mechanisms</w:t>
            </w:r>
          </w:p>
        </w:tc>
      </w:tr>
      <w:tr w:rsidR="00D2112D" w:rsidRPr="009203EA" w14:paraId="19C344A7" w14:textId="77777777" w:rsidTr="00B77F41">
        <w:tc>
          <w:tcPr>
            <w:tcW w:w="675" w:type="dxa"/>
            <w:shd w:val="clear" w:color="auto" w:fill="99CCFF"/>
          </w:tcPr>
          <w:p w14:paraId="21776CE8" w14:textId="69ED50FB" w:rsidR="00D2112D" w:rsidRPr="009203EA" w:rsidRDefault="001815F2" w:rsidP="001815F2">
            <w:pPr>
              <w:contextualSpacing/>
              <w:rPr>
                <w:rFonts w:ascii="Calibri" w:hAnsi="Calibri"/>
                <w:b/>
                <w:sz w:val="22"/>
              </w:rPr>
            </w:pPr>
            <w:r>
              <w:rPr>
                <w:rFonts w:ascii="Calibri" w:hAnsi="Calibri"/>
                <w:b/>
                <w:sz w:val="22"/>
              </w:rPr>
              <w:t>136.</w:t>
            </w:r>
          </w:p>
        </w:tc>
        <w:tc>
          <w:tcPr>
            <w:tcW w:w="1413" w:type="dxa"/>
            <w:shd w:val="clear" w:color="auto" w:fill="99CCFF"/>
          </w:tcPr>
          <w:p w14:paraId="7D99D565" w14:textId="6BF5D3A0" w:rsidR="00D2112D" w:rsidRDefault="00D2112D" w:rsidP="002E27C0">
            <w:pPr>
              <w:rPr>
                <w:rFonts w:ascii="Calibri" w:hAnsi="Calibri"/>
                <w:sz w:val="22"/>
              </w:rPr>
            </w:pPr>
            <w:r>
              <w:rPr>
                <w:rFonts w:ascii="Calibri" w:hAnsi="Calibri"/>
                <w:sz w:val="22"/>
              </w:rPr>
              <w:t>ALAC</w:t>
            </w:r>
          </w:p>
        </w:tc>
        <w:tc>
          <w:tcPr>
            <w:tcW w:w="2880" w:type="dxa"/>
            <w:shd w:val="clear" w:color="auto" w:fill="99CCFF"/>
          </w:tcPr>
          <w:p w14:paraId="119C9116" w14:textId="50C491BE" w:rsidR="00D2112D" w:rsidRDefault="00D2112D" w:rsidP="002E27C0">
            <w:pPr>
              <w:contextualSpacing/>
              <w:rPr>
                <w:rFonts w:ascii="Calibri" w:hAnsi="Calibri"/>
                <w:sz w:val="22"/>
              </w:rPr>
            </w:pPr>
            <w:r>
              <w:rPr>
                <w:rFonts w:ascii="Calibri" w:hAnsi="Calibri"/>
                <w:sz w:val="22"/>
              </w:rPr>
              <w:t>Willing to compromise if concerns are addressed</w:t>
            </w:r>
          </w:p>
        </w:tc>
        <w:tc>
          <w:tcPr>
            <w:tcW w:w="5400" w:type="dxa"/>
            <w:shd w:val="clear" w:color="auto" w:fill="99CCFF"/>
          </w:tcPr>
          <w:p w14:paraId="4CF213BE" w14:textId="77777777" w:rsidR="00D2112D" w:rsidRDefault="00D2112D" w:rsidP="00C67BC5">
            <w:pPr>
              <w:pStyle w:val="normal0"/>
              <w:rPr>
                <w:rFonts w:ascii="Calibri" w:eastAsia="Calibri" w:hAnsi="Calibri" w:cs="Calibri"/>
                <w:sz w:val="22"/>
                <w:szCs w:val="22"/>
              </w:rPr>
            </w:pPr>
            <w:r w:rsidRPr="00D2112D">
              <w:rPr>
                <w:rFonts w:ascii="Calibri" w:eastAsia="Calibri" w:hAnsi="Calibri" w:cs="Calibri"/>
                <w:sz w:val="22"/>
                <w:szCs w:val="22"/>
              </w:rPr>
              <w:t xml:space="preserve">The ALAC believes that there is significant cost and complexity associated with establishing IANA as a legally entity separate from ICANN. There are several reasons: </w:t>
            </w:r>
          </w:p>
          <w:p w14:paraId="52381968" w14:textId="7DEC43E6" w:rsidR="00D2112D" w:rsidRDefault="00D2112D" w:rsidP="00C67BC5">
            <w:pPr>
              <w:pStyle w:val="normal0"/>
              <w:rPr>
                <w:rFonts w:ascii="Calibri" w:eastAsia="Calibri" w:hAnsi="Calibri" w:cs="Calibri"/>
                <w:sz w:val="22"/>
                <w:szCs w:val="22"/>
              </w:rPr>
            </w:pPr>
            <w:r w:rsidRPr="00D2112D">
              <w:rPr>
                <w:rFonts w:ascii="Calibri" w:eastAsia="Calibri" w:hAnsi="Calibri" w:cs="Calibri"/>
                <w:sz w:val="22"/>
                <w:szCs w:val="22"/>
              </w:rPr>
              <w:t xml:space="preserve">• PTI will ultimately be completely controlled by ICANN, so the legal division will not have any real effect; </w:t>
            </w:r>
          </w:p>
          <w:p w14:paraId="03CDC332" w14:textId="4D3387EB" w:rsidR="00D2112D" w:rsidRDefault="00D2112D" w:rsidP="00C67BC5">
            <w:pPr>
              <w:pStyle w:val="normal0"/>
              <w:rPr>
                <w:rFonts w:ascii="Calibri" w:eastAsia="Calibri" w:hAnsi="Calibri" w:cs="Calibri"/>
                <w:sz w:val="22"/>
                <w:szCs w:val="22"/>
              </w:rPr>
            </w:pPr>
            <w:r w:rsidRPr="00D2112D">
              <w:rPr>
                <w:rFonts w:ascii="Calibri" w:eastAsia="Calibri" w:hAnsi="Calibri" w:cs="Calibri"/>
                <w:sz w:val="22"/>
                <w:szCs w:val="22"/>
              </w:rPr>
              <w:t xml:space="preserve">• The benefit of the pre-defined boundaries and budgets can be achieved far easier by simply requiring ICANN to establish them in association with IANA as a division; </w:t>
            </w:r>
          </w:p>
          <w:p w14:paraId="4BD567E6" w14:textId="07C6019A" w:rsidR="00D2112D" w:rsidRDefault="00D2112D" w:rsidP="00C67BC5">
            <w:pPr>
              <w:pStyle w:val="normal0"/>
              <w:rPr>
                <w:rFonts w:ascii="Calibri" w:eastAsia="Calibri" w:hAnsi="Calibri" w:cs="Calibri"/>
                <w:sz w:val="22"/>
                <w:szCs w:val="22"/>
              </w:rPr>
            </w:pPr>
            <w:r w:rsidRPr="00D2112D">
              <w:rPr>
                <w:rFonts w:ascii="Calibri" w:eastAsia="Calibri" w:hAnsi="Calibri" w:cs="Calibri"/>
                <w:sz w:val="22"/>
                <w:szCs w:val="22"/>
              </w:rPr>
              <w:t xml:space="preserve">• The benefit of a “contract” between ICANN and IANA is dubious. It is technically legally enforceable, but the concept of ICANN suing PTI or viceversa defies logic, since ICANN is in full control of PTI. </w:t>
            </w:r>
          </w:p>
          <w:p w14:paraId="711C49AC" w14:textId="77777777" w:rsidR="00D2112D" w:rsidRDefault="00D2112D" w:rsidP="00C67BC5">
            <w:pPr>
              <w:pStyle w:val="normal0"/>
              <w:rPr>
                <w:rFonts w:ascii="Calibri" w:eastAsia="Calibri" w:hAnsi="Calibri" w:cs="Calibri"/>
                <w:sz w:val="22"/>
                <w:szCs w:val="22"/>
              </w:rPr>
            </w:pPr>
            <w:r w:rsidRPr="00D2112D">
              <w:rPr>
                <w:rFonts w:ascii="Calibri" w:eastAsia="Calibri" w:hAnsi="Calibri" w:cs="Calibri"/>
                <w:sz w:val="22"/>
                <w:szCs w:val="22"/>
              </w:rPr>
              <w:t xml:space="preserve">• The possible reduction of liability in the case of PTI as a Public Service Corporation and ICANN being forced into bankruptcy may have some merit, but it is unclear whether the courts would treat this if it really happened. </w:t>
            </w:r>
          </w:p>
          <w:p w14:paraId="6023430C" w14:textId="77777777" w:rsidR="00D2112D" w:rsidRDefault="00D2112D" w:rsidP="00C67BC5">
            <w:pPr>
              <w:pStyle w:val="normal0"/>
              <w:rPr>
                <w:rFonts w:ascii="Calibri" w:eastAsia="Calibri" w:hAnsi="Calibri" w:cs="Calibri"/>
                <w:sz w:val="22"/>
                <w:szCs w:val="22"/>
              </w:rPr>
            </w:pPr>
            <w:r w:rsidRPr="00D2112D">
              <w:rPr>
                <w:rFonts w:ascii="Calibri" w:eastAsia="Calibri" w:hAnsi="Calibri" w:cs="Calibri"/>
                <w:sz w:val="22"/>
                <w:szCs w:val="22"/>
              </w:rPr>
              <w:t xml:space="preserve">• The complexities of establishing an acceptable PTI governance plan, including its Board if there is one has so far stymied the CWG and it is unclear how to proceed. </w:t>
            </w:r>
          </w:p>
          <w:p w14:paraId="1FA12323" w14:textId="77777777" w:rsidR="00D2112D" w:rsidRDefault="00D2112D" w:rsidP="00C67BC5">
            <w:pPr>
              <w:pStyle w:val="normal0"/>
              <w:rPr>
                <w:rFonts w:ascii="Calibri" w:eastAsia="Calibri" w:hAnsi="Calibri" w:cs="Calibri"/>
                <w:sz w:val="22"/>
                <w:szCs w:val="22"/>
              </w:rPr>
            </w:pPr>
          </w:p>
          <w:p w14:paraId="1ADA6E90" w14:textId="43D00D75" w:rsidR="00D2112D" w:rsidRDefault="00D2112D" w:rsidP="00C67BC5">
            <w:pPr>
              <w:pStyle w:val="normal0"/>
              <w:rPr>
                <w:rFonts w:ascii="Calibri" w:eastAsia="Calibri" w:hAnsi="Calibri" w:cs="Calibri"/>
                <w:sz w:val="22"/>
                <w:szCs w:val="22"/>
              </w:rPr>
            </w:pPr>
            <w:r w:rsidRPr="00D2112D">
              <w:rPr>
                <w:rFonts w:ascii="Calibri" w:eastAsia="Calibri" w:hAnsi="Calibri" w:cs="Calibri"/>
                <w:sz w:val="22"/>
                <w:szCs w:val="22"/>
              </w:rPr>
              <w:t xml:space="preserve">That being said, IF we can address the above complexities and governance issues to our satisfaction, and IF the costs are not outrageous, the ALAC is willing to accept this type of compromise. </w:t>
            </w:r>
          </w:p>
          <w:p w14:paraId="7CA7C8F5" w14:textId="77777777" w:rsidR="00D2112D" w:rsidRDefault="00D2112D" w:rsidP="00C67BC5">
            <w:pPr>
              <w:pStyle w:val="normal0"/>
              <w:rPr>
                <w:rFonts w:ascii="Calibri" w:eastAsia="Calibri" w:hAnsi="Calibri" w:cs="Calibri"/>
                <w:sz w:val="22"/>
                <w:szCs w:val="22"/>
              </w:rPr>
            </w:pPr>
          </w:p>
          <w:p w14:paraId="3E76A32D" w14:textId="48D05DB5" w:rsidR="00D2112D" w:rsidRPr="00D75918" w:rsidRDefault="00D2112D" w:rsidP="00C8148D">
            <w:pPr>
              <w:pStyle w:val="normal0"/>
              <w:rPr>
                <w:rFonts w:ascii="Calibri" w:eastAsia="Calibri" w:hAnsi="Calibri" w:cs="Calibri"/>
                <w:sz w:val="22"/>
                <w:szCs w:val="22"/>
              </w:rPr>
            </w:pPr>
            <w:r w:rsidRPr="00D2112D">
              <w:rPr>
                <w:rFonts w:ascii="Calibri" w:eastAsia="Calibri" w:hAnsi="Calibri" w:cs="Calibri"/>
                <w:sz w:val="22"/>
                <w:szCs w:val="22"/>
              </w:rPr>
              <w:t>Presuming this legally organized PTI, questions of what power the Board has, who manages PTI staff (including the senior executive), and how the extra budget requirements will be met must be addressed.</w:t>
            </w:r>
          </w:p>
        </w:tc>
        <w:tc>
          <w:tcPr>
            <w:tcW w:w="3870" w:type="dxa"/>
            <w:shd w:val="clear" w:color="auto" w:fill="99CCFF"/>
          </w:tcPr>
          <w:p w14:paraId="53CB1270" w14:textId="559614E9" w:rsidR="00D2112D" w:rsidRDefault="00D2112D" w:rsidP="00D2112D">
            <w:pPr>
              <w:contextualSpacing/>
              <w:rPr>
                <w:rFonts w:ascii="Calibri" w:hAnsi="Calibri"/>
                <w:b/>
                <w:i/>
                <w:sz w:val="22"/>
              </w:rPr>
            </w:pPr>
            <w:commentRangeStart w:id="10"/>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commentRangeEnd w:id="10"/>
            <w:r w:rsidR="00F44BC9">
              <w:rPr>
                <w:rStyle w:val="CommentReference"/>
              </w:rPr>
              <w:commentReference w:id="10"/>
            </w:r>
          </w:p>
          <w:p w14:paraId="685ED94D" w14:textId="02E223BB" w:rsidR="00D2112D" w:rsidRDefault="00D2112D" w:rsidP="00C8148D">
            <w:pPr>
              <w:contextualSpacing/>
              <w:rPr>
                <w:rFonts w:ascii="Calibri" w:hAnsi="Calibri"/>
                <w:b/>
                <w:i/>
                <w:sz w:val="22"/>
              </w:rPr>
            </w:pPr>
            <w:r w:rsidRPr="00D2112D">
              <w:rPr>
                <w:rFonts w:ascii="Calibri" w:hAnsi="Calibri"/>
                <w:b/>
                <w:i/>
                <w:sz w:val="22"/>
                <w:highlight w:val="cyan"/>
              </w:rPr>
              <w:t>Action: CWG-Stewardship to consider ALAC considerations</w:t>
            </w:r>
          </w:p>
        </w:tc>
      </w:tr>
      <w:tr w:rsidR="00A447EA" w:rsidRPr="009203EA" w14:paraId="59F94503" w14:textId="77777777" w:rsidTr="00B77F41">
        <w:tc>
          <w:tcPr>
            <w:tcW w:w="675" w:type="dxa"/>
            <w:shd w:val="clear" w:color="auto" w:fill="99CCFF"/>
          </w:tcPr>
          <w:p w14:paraId="071FD2E7" w14:textId="50488C0B" w:rsidR="00A447EA" w:rsidRPr="009203EA" w:rsidRDefault="001815F2" w:rsidP="001815F2">
            <w:pPr>
              <w:contextualSpacing/>
              <w:rPr>
                <w:rFonts w:ascii="Calibri" w:hAnsi="Calibri"/>
                <w:b/>
                <w:sz w:val="22"/>
              </w:rPr>
            </w:pPr>
            <w:r>
              <w:rPr>
                <w:rFonts w:ascii="Calibri" w:hAnsi="Calibri"/>
                <w:b/>
                <w:sz w:val="22"/>
              </w:rPr>
              <w:t>141.</w:t>
            </w:r>
          </w:p>
        </w:tc>
        <w:tc>
          <w:tcPr>
            <w:tcW w:w="1413" w:type="dxa"/>
            <w:shd w:val="clear" w:color="auto" w:fill="99CCFF"/>
          </w:tcPr>
          <w:p w14:paraId="6AEA971F" w14:textId="4AD9680B" w:rsidR="00A447EA" w:rsidRDefault="00A447EA" w:rsidP="002E27C0">
            <w:pPr>
              <w:rPr>
                <w:rFonts w:ascii="Calibri" w:hAnsi="Calibri"/>
                <w:sz w:val="22"/>
              </w:rPr>
            </w:pPr>
            <w:r>
              <w:rPr>
                <w:rFonts w:ascii="Calibri" w:hAnsi="Calibri"/>
                <w:sz w:val="22"/>
              </w:rPr>
              <w:t>Business Constituency</w:t>
            </w:r>
          </w:p>
        </w:tc>
        <w:tc>
          <w:tcPr>
            <w:tcW w:w="2880" w:type="dxa"/>
            <w:shd w:val="clear" w:color="auto" w:fill="99CCFF"/>
          </w:tcPr>
          <w:p w14:paraId="44B46ABC" w14:textId="1F500BA5" w:rsidR="00A447EA" w:rsidRDefault="00D75B01" w:rsidP="002E27C0">
            <w:pPr>
              <w:contextualSpacing/>
              <w:rPr>
                <w:rFonts w:ascii="Calibri" w:hAnsi="Calibri"/>
                <w:sz w:val="22"/>
              </w:rPr>
            </w:pPr>
            <w:r>
              <w:rPr>
                <w:rFonts w:ascii="Calibri" w:hAnsi="Calibri"/>
                <w:sz w:val="22"/>
              </w:rPr>
              <w:t>Supportive</w:t>
            </w:r>
          </w:p>
        </w:tc>
        <w:tc>
          <w:tcPr>
            <w:tcW w:w="5400" w:type="dxa"/>
            <w:shd w:val="clear" w:color="auto" w:fill="99CCFF"/>
          </w:tcPr>
          <w:p w14:paraId="117953AD" w14:textId="3AD2AE58" w:rsidR="00A447EA" w:rsidRPr="00A447EA" w:rsidRDefault="00A447EA" w:rsidP="00A447EA">
            <w:pPr>
              <w:pStyle w:val="normal0"/>
              <w:rPr>
                <w:rFonts w:ascii="Calibri" w:eastAsia="Calibri" w:hAnsi="Calibri" w:cs="Calibri"/>
                <w:sz w:val="22"/>
                <w:szCs w:val="22"/>
              </w:rPr>
            </w:pPr>
            <w:r w:rsidRPr="00A447EA">
              <w:rPr>
                <w:rFonts w:ascii="Calibri" w:eastAsia="Calibri" w:hAnsi="Calibri" w:cs="Calibri"/>
                <w:sz w:val="22"/>
                <w:szCs w:val="22"/>
              </w:rPr>
              <w:t>The Business Constituency supports the decision to eliminate the previous proposal to create a new independent entity (Contract Co.) This approach would have created a potentially unaccountable new entity, introducing unnecessary uncertainty in governance and performance of the IANA functions.</w:t>
            </w:r>
          </w:p>
          <w:p w14:paraId="768BD9FA" w14:textId="77777777" w:rsidR="00A447EA" w:rsidRPr="00A447EA" w:rsidRDefault="00A447EA" w:rsidP="00A447EA">
            <w:pPr>
              <w:pStyle w:val="normal0"/>
              <w:rPr>
                <w:rFonts w:ascii="Calibri" w:eastAsia="Calibri" w:hAnsi="Calibri" w:cs="Calibri"/>
                <w:sz w:val="22"/>
                <w:szCs w:val="22"/>
              </w:rPr>
            </w:pPr>
          </w:p>
          <w:p w14:paraId="6E364C9F" w14:textId="77777777" w:rsidR="00A447EA" w:rsidRPr="00A447EA" w:rsidRDefault="00A447EA" w:rsidP="00A447EA">
            <w:pPr>
              <w:pStyle w:val="normal0"/>
              <w:rPr>
                <w:rFonts w:ascii="Calibri" w:eastAsia="Calibri" w:hAnsi="Calibri" w:cs="Calibri"/>
                <w:sz w:val="22"/>
                <w:szCs w:val="22"/>
              </w:rPr>
            </w:pPr>
            <w:r w:rsidRPr="00A447EA">
              <w:rPr>
                <w:rFonts w:ascii="Calibri" w:eastAsia="Calibri" w:hAnsi="Calibri" w:cs="Calibri"/>
                <w:sz w:val="22"/>
                <w:szCs w:val="22"/>
              </w:rPr>
              <w:t>The BC does support creating Post-­‐Transition IANA (PTI) as a separate legal entity in the form of an affiliate that would be a "wholly owned subsidiary" of ICANN. The BC recommends that the entity be organized as a California non-­‐profit corporation, consistent with ICANN and its Bylaws, to ensure that there is a consistent application of law to both organizations.</w:t>
            </w:r>
          </w:p>
          <w:p w14:paraId="342652E5" w14:textId="77777777" w:rsidR="00A447EA" w:rsidRPr="00A447EA" w:rsidRDefault="00A447EA" w:rsidP="00A447EA">
            <w:pPr>
              <w:pStyle w:val="normal0"/>
              <w:rPr>
                <w:rFonts w:ascii="Calibri" w:eastAsia="Calibri" w:hAnsi="Calibri" w:cs="Calibri"/>
                <w:sz w:val="22"/>
                <w:szCs w:val="22"/>
              </w:rPr>
            </w:pPr>
          </w:p>
          <w:p w14:paraId="586F8C7B" w14:textId="34BBAFB2" w:rsidR="00A447EA" w:rsidRPr="00763D1A" w:rsidRDefault="00A447EA" w:rsidP="00D75B01">
            <w:pPr>
              <w:pStyle w:val="normal0"/>
              <w:rPr>
                <w:rFonts w:ascii="Calibri" w:eastAsia="Calibri" w:hAnsi="Calibri" w:cs="Calibri"/>
                <w:sz w:val="22"/>
                <w:szCs w:val="22"/>
              </w:rPr>
            </w:pPr>
            <w:r w:rsidRPr="00A447EA">
              <w:rPr>
                <w:rFonts w:ascii="Calibri" w:eastAsia="Calibri" w:hAnsi="Calibri" w:cs="Calibri"/>
                <w:sz w:val="22"/>
                <w:szCs w:val="22"/>
              </w:rPr>
              <w:t>The BC supports plans to have the present IANA staff take up their same roles as part of PTI. If, for any reasons, this failed to take place, asking a new and inexperienced entity outside of ICANN to perform the IANA functions could pose significant implications for the security and stability of the DNS. We urge the CWG‐Stewardship to take that into account in further developing and refining this draft.</w:t>
            </w:r>
          </w:p>
        </w:tc>
        <w:tc>
          <w:tcPr>
            <w:tcW w:w="3870" w:type="dxa"/>
            <w:shd w:val="clear" w:color="auto" w:fill="99CCFF"/>
          </w:tcPr>
          <w:p w14:paraId="35D78D9C" w14:textId="77777777" w:rsidR="00D75B01" w:rsidRDefault="00D75B01" w:rsidP="00D75B01">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205F3BC" w14:textId="77777777" w:rsidR="00D75B01" w:rsidRDefault="00D75B01" w:rsidP="00D75B01">
            <w:pPr>
              <w:rPr>
                <w:rFonts w:ascii="Calibri" w:hAnsi="Calibri"/>
                <w:b/>
                <w:i/>
                <w:sz w:val="22"/>
                <w:highlight w:val="cyan"/>
              </w:rPr>
            </w:pPr>
          </w:p>
          <w:p w14:paraId="4A6D30E3" w14:textId="4E8D1D37" w:rsidR="00A447EA" w:rsidRPr="0041316E" w:rsidRDefault="00D75B01" w:rsidP="00D75B01">
            <w:pPr>
              <w:rPr>
                <w:rFonts w:ascii="Calibri" w:hAnsi="Calibri"/>
                <w:b/>
                <w:i/>
                <w:sz w:val="22"/>
              </w:rPr>
            </w:pPr>
            <w:r w:rsidRPr="00D2112D">
              <w:rPr>
                <w:rFonts w:ascii="Calibri" w:hAnsi="Calibri"/>
                <w:b/>
                <w:i/>
                <w:sz w:val="22"/>
                <w:highlight w:val="cyan"/>
              </w:rPr>
              <w:t xml:space="preserve">Action: CWG-Stewardship to consider </w:t>
            </w:r>
            <w:r>
              <w:rPr>
                <w:rFonts w:ascii="Calibri" w:hAnsi="Calibri"/>
                <w:b/>
                <w:i/>
                <w:sz w:val="22"/>
                <w:highlight w:val="cyan"/>
              </w:rPr>
              <w:t>BC</w:t>
            </w:r>
            <w:r w:rsidRPr="00D2112D">
              <w:rPr>
                <w:rFonts w:ascii="Calibri" w:hAnsi="Calibri"/>
                <w:b/>
                <w:i/>
                <w:sz w:val="22"/>
                <w:highlight w:val="cyan"/>
              </w:rPr>
              <w:t xml:space="preserve"> considerations</w:t>
            </w:r>
          </w:p>
        </w:tc>
      </w:tr>
      <w:tr w:rsidR="007A189F" w:rsidRPr="009203EA" w14:paraId="36D58317" w14:textId="77777777" w:rsidTr="00B77F41">
        <w:tc>
          <w:tcPr>
            <w:tcW w:w="675" w:type="dxa"/>
            <w:shd w:val="clear" w:color="auto" w:fill="99CCFF"/>
          </w:tcPr>
          <w:p w14:paraId="77ED1DF4" w14:textId="0A315A31" w:rsidR="007A189F" w:rsidRPr="009203EA" w:rsidRDefault="001815F2" w:rsidP="001815F2">
            <w:pPr>
              <w:contextualSpacing/>
              <w:rPr>
                <w:rFonts w:ascii="Calibri" w:hAnsi="Calibri"/>
                <w:b/>
                <w:sz w:val="22"/>
              </w:rPr>
            </w:pPr>
            <w:r>
              <w:rPr>
                <w:rFonts w:ascii="Calibri" w:hAnsi="Calibri"/>
                <w:b/>
                <w:sz w:val="22"/>
              </w:rPr>
              <w:t>142.</w:t>
            </w:r>
          </w:p>
        </w:tc>
        <w:tc>
          <w:tcPr>
            <w:tcW w:w="1413" w:type="dxa"/>
            <w:shd w:val="clear" w:color="auto" w:fill="99CCFF"/>
          </w:tcPr>
          <w:p w14:paraId="5EA30C34" w14:textId="3812C85F" w:rsidR="007A189F" w:rsidRDefault="007A189F" w:rsidP="002E27C0">
            <w:pPr>
              <w:rPr>
                <w:rFonts w:ascii="Calibri" w:hAnsi="Calibri"/>
                <w:sz w:val="22"/>
              </w:rPr>
            </w:pPr>
            <w:r>
              <w:rPr>
                <w:rFonts w:ascii="Calibri" w:hAnsi="Calibri"/>
                <w:sz w:val="22"/>
              </w:rPr>
              <w:t>IPC</w:t>
            </w:r>
          </w:p>
        </w:tc>
        <w:tc>
          <w:tcPr>
            <w:tcW w:w="2880" w:type="dxa"/>
            <w:shd w:val="clear" w:color="auto" w:fill="99CCFF"/>
          </w:tcPr>
          <w:p w14:paraId="30181CC1" w14:textId="04AB71CB" w:rsidR="007A189F" w:rsidRDefault="007A189F" w:rsidP="002E27C0">
            <w:pPr>
              <w:contextualSpacing/>
              <w:rPr>
                <w:rFonts w:ascii="Calibri" w:hAnsi="Calibri"/>
                <w:sz w:val="22"/>
              </w:rPr>
            </w:pPr>
            <w:r>
              <w:rPr>
                <w:rFonts w:ascii="Calibri" w:hAnsi="Calibri"/>
                <w:sz w:val="22"/>
              </w:rPr>
              <w:t>Supportive</w:t>
            </w:r>
          </w:p>
        </w:tc>
        <w:tc>
          <w:tcPr>
            <w:tcW w:w="5400" w:type="dxa"/>
            <w:shd w:val="clear" w:color="auto" w:fill="99CCFF"/>
          </w:tcPr>
          <w:p w14:paraId="2813E73D" w14:textId="2AA0C53F" w:rsidR="007A189F" w:rsidRPr="00A447EA" w:rsidRDefault="007A189F" w:rsidP="00386AAC">
            <w:pPr>
              <w:pStyle w:val="normal0"/>
              <w:rPr>
                <w:rFonts w:ascii="Calibri" w:eastAsia="Calibri" w:hAnsi="Calibri" w:cs="Calibri"/>
                <w:sz w:val="22"/>
                <w:szCs w:val="22"/>
              </w:rPr>
            </w:pPr>
            <w:r w:rsidRPr="007A189F">
              <w:rPr>
                <w:rFonts w:ascii="Calibri" w:eastAsia="Calibri" w:hAnsi="Calibri" w:cs="Calibri"/>
                <w:sz w:val="22"/>
                <w:szCs w:val="22"/>
              </w:rPr>
              <w:t>The IPC is generally in favor of the creation of PTI. We note that technically, PTI cannot be a “wholly owned subsidiary” if a non-profit corporation is used as the vehicle, since (as noted) such an entity cannot have owners. We assume that the intention is that PTI would be a membership public benefit corporation where ICANN would be the sole member. If that is the case, the IPC supports that formulation.</w:t>
            </w:r>
          </w:p>
        </w:tc>
        <w:tc>
          <w:tcPr>
            <w:tcW w:w="3870" w:type="dxa"/>
            <w:shd w:val="clear" w:color="auto" w:fill="99CCFF"/>
          </w:tcPr>
          <w:p w14:paraId="62448B34" w14:textId="77777777" w:rsidR="00386AAC" w:rsidRDefault="00386AAC" w:rsidP="00386AAC">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A9D339C" w14:textId="77777777" w:rsidR="00386AAC" w:rsidRDefault="00386AAC" w:rsidP="00386AAC">
            <w:pPr>
              <w:rPr>
                <w:rFonts w:ascii="Calibri" w:hAnsi="Calibri"/>
                <w:b/>
                <w:i/>
                <w:sz w:val="22"/>
                <w:highlight w:val="cyan"/>
              </w:rPr>
            </w:pPr>
          </w:p>
          <w:p w14:paraId="1E9AE1CF" w14:textId="7182310D" w:rsidR="007A189F" w:rsidRDefault="00386AAC" w:rsidP="00386AAC">
            <w:pPr>
              <w:contextualSpacing/>
              <w:rPr>
                <w:rFonts w:ascii="Calibri" w:hAnsi="Calibri"/>
                <w:b/>
                <w:i/>
                <w:sz w:val="22"/>
              </w:rPr>
            </w:pPr>
            <w:r w:rsidRPr="00386AAC">
              <w:rPr>
                <w:rFonts w:ascii="Calibri" w:hAnsi="Calibri"/>
                <w:b/>
                <w:i/>
                <w:sz w:val="22"/>
                <w:highlight w:val="cyan"/>
              </w:rPr>
              <w:t>Action: CWG-Stewardship to consider IPC feedback concerning structure.</w:t>
            </w:r>
          </w:p>
        </w:tc>
      </w:tr>
      <w:tr w:rsidR="00E52EDA" w:rsidRPr="009203EA" w14:paraId="57C43B6F" w14:textId="77777777" w:rsidTr="00B77F41">
        <w:tc>
          <w:tcPr>
            <w:tcW w:w="14238" w:type="dxa"/>
            <w:gridSpan w:val="5"/>
            <w:tcBorders>
              <w:bottom w:val="single" w:sz="4" w:space="0" w:color="auto"/>
            </w:tcBorders>
          </w:tcPr>
          <w:p w14:paraId="0887AB53" w14:textId="18B845DB" w:rsidR="00E52EDA" w:rsidRPr="009203EA" w:rsidRDefault="00E52EDA" w:rsidP="0037197A">
            <w:pPr>
              <w:contextualSpacing/>
              <w:rPr>
                <w:rFonts w:ascii="Calibri" w:hAnsi="Calibri"/>
                <w:b/>
                <w:sz w:val="22"/>
                <w:szCs w:val="22"/>
              </w:rPr>
            </w:pPr>
            <w:bookmarkStart w:id="11" w:name="SectionIIIPTIBoard"/>
            <w:bookmarkEnd w:id="11"/>
            <w:r>
              <w:rPr>
                <w:rFonts w:ascii="Calibri" w:hAnsi="Calibri"/>
                <w:b/>
                <w:sz w:val="22"/>
                <w:szCs w:val="22"/>
              </w:rPr>
              <w:t>Section III – Proposed Post-Transition Oversight and Accountability – PTI Board</w:t>
            </w:r>
          </w:p>
        </w:tc>
      </w:tr>
      <w:tr w:rsidR="003F5CF1" w:rsidRPr="009203EA" w14:paraId="41BC8009" w14:textId="77777777" w:rsidTr="00B77F41">
        <w:tc>
          <w:tcPr>
            <w:tcW w:w="675" w:type="dxa"/>
            <w:shd w:val="clear" w:color="auto" w:fill="99CCFF"/>
          </w:tcPr>
          <w:p w14:paraId="39E0FF62" w14:textId="225DB543" w:rsidR="003F5CF1" w:rsidRPr="009203EA" w:rsidRDefault="001815F2" w:rsidP="001815F2">
            <w:pPr>
              <w:contextualSpacing/>
              <w:rPr>
                <w:rFonts w:ascii="Calibri" w:hAnsi="Calibri"/>
                <w:b/>
                <w:sz w:val="22"/>
              </w:rPr>
            </w:pPr>
            <w:r>
              <w:rPr>
                <w:rFonts w:ascii="Calibri" w:hAnsi="Calibri"/>
                <w:b/>
                <w:sz w:val="22"/>
              </w:rPr>
              <w:t>144.</w:t>
            </w:r>
          </w:p>
        </w:tc>
        <w:tc>
          <w:tcPr>
            <w:tcW w:w="1413" w:type="dxa"/>
            <w:shd w:val="clear" w:color="auto" w:fill="99CCFF"/>
          </w:tcPr>
          <w:p w14:paraId="07B21943" w14:textId="77777777" w:rsidR="003F5CF1" w:rsidRDefault="003F5CF1" w:rsidP="00265E84">
            <w:pPr>
              <w:pStyle w:val="ListParagraph"/>
              <w:ind w:left="0"/>
              <w:rPr>
                <w:rFonts w:ascii="Calibri" w:hAnsi="Calibri"/>
                <w:sz w:val="22"/>
              </w:rPr>
            </w:pPr>
            <w:r>
              <w:rPr>
                <w:rFonts w:ascii="Calibri" w:hAnsi="Calibri"/>
                <w:sz w:val="22"/>
              </w:rPr>
              <w:t xml:space="preserve">Axel Pawlik / </w:t>
            </w:r>
            <w:r w:rsidRPr="003F5CF1">
              <w:rPr>
                <w:rFonts w:ascii="Calibri" w:hAnsi="Calibri"/>
                <w:sz w:val="22"/>
              </w:rPr>
              <w:t>NRO Executive Council</w:t>
            </w:r>
          </w:p>
        </w:tc>
        <w:tc>
          <w:tcPr>
            <w:tcW w:w="2880" w:type="dxa"/>
            <w:shd w:val="clear" w:color="auto" w:fill="99CCFF"/>
          </w:tcPr>
          <w:p w14:paraId="567FDDD4" w14:textId="77777777" w:rsidR="003F5CF1" w:rsidRDefault="003F5CF1" w:rsidP="0037197A">
            <w:pPr>
              <w:contextualSpacing/>
              <w:rPr>
                <w:rFonts w:ascii="Calibri" w:hAnsi="Calibri"/>
                <w:sz w:val="22"/>
              </w:rPr>
            </w:pPr>
            <w:r>
              <w:rPr>
                <w:rFonts w:ascii="Calibri" w:hAnsi="Calibri"/>
                <w:sz w:val="22"/>
              </w:rPr>
              <w:t>Support for narrow mission of PTI and PTI Board</w:t>
            </w:r>
          </w:p>
        </w:tc>
        <w:tc>
          <w:tcPr>
            <w:tcW w:w="5400" w:type="dxa"/>
            <w:shd w:val="clear" w:color="auto" w:fill="99CCFF"/>
          </w:tcPr>
          <w:p w14:paraId="026DFA97" w14:textId="77777777" w:rsidR="003F5CF1" w:rsidRPr="00265E84" w:rsidRDefault="003F5CF1" w:rsidP="0037197A">
            <w:pPr>
              <w:contextualSpacing/>
              <w:rPr>
                <w:rFonts w:ascii="Calibri" w:hAnsi="Calibri"/>
                <w:sz w:val="22"/>
              </w:rPr>
            </w:pPr>
            <w:r w:rsidRPr="003F5CF1">
              <w:rPr>
                <w:rFonts w:ascii="Calibri" w:hAnsi="Calibri"/>
                <w:sz w:val="22"/>
              </w:rPr>
              <w:t>We would request that the mission of the PTI be</w:t>
            </w:r>
            <w:r>
              <w:rPr>
                <w:rFonts w:ascii="Calibri" w:hAnsi="Calibri"/>
                <w:sz w:val="22"/>
              </w:rPr>
              <w:t xml:space="preserve"> </w:t>
            </w:r>
            <w:r w:rsidRPr="003F5CF1">
              <w:rPr>
                <w:rFonts w:ascii="Calibri" w:hAnsi="Calibri"/>
                <w:sz w:val="22"/>
              </w:rPr>
              <w:t>strictly constrained to the operation of the IANA registries in</w:t>
            </w:r>
            <w:r>
              <w:rPr>
                <w:rFonts w:ascii="Calibri" w:hAnsi="Calibri"/>
                <w:sz w:val="22"/>
              </w:rPr>
              <w:t xml:space="preserve"> </w:t>
            </w:r>
            <w:r w:rsidRPr="003F5CF1">
              <w:rPr>
                <w:rFonts w:ascii="Calibri" w:hAnsi="Calibri"/>
                <w:sz w:val="22"/>
              </w:rPr>
              <w:t>conformance with adopted policy, and find the CWG proposed structure of</w:t>
            </w:r>
            <w:r>
              <w:rPr>
                <w:rFonts w:ascii="Calibri" w:hAnsi="Calibri"/>
                <w:sz w:val="22"/>
              </w:rPr>
              <w:t xml:space="preserve"> </w:t>
            </w:r>
            <w:r w:rsidRPr="003F5CF1">
              <w:rPr>
                <w:rFonts w:ascii="Calibri" w:hAnsi="Calibri"/>
                <w:sz w:val="22"/>
              </w:rPr>
              <w:t>the PTI Board (an ICANN-designated board with the minimum statutorily</w:t>
            </w:r>
            <w:r>
              <w:rPr>
                <w:rFonts w:ascii="Calibri" w:hAnsi="Calibri"/>
                <w:sz w:val="22"/>
              </w:rPr>
              <w:t xml:space="preserve"> </w:t>
            </w:r>
            <w:r w:rsidRPr="003F5CF1">
              <w:rPr>
                <w:rFonts w:ascii="Calibri" w:hAnsi="Calibri"/>
                <w:sz w:val="22"/>
              </w:rPr>
              <w:t>required responsibilities and powers) to be acceptable, in principle. We</w:t>
            </w:r>
            <w:r>
              <w:rPr>
                <w:rFonts w:ascii="Calibri" w:hAnsi="Calibri"/>
                <w:sz w:val="22"/>
              </w:rPr>
              <w:t xml:space="preserve"> </w:t>
            </w:r>
            <w:r w:rsidRPr="003F5CF1">
              <w:rPr>
                <w:rFonts w:ascii="Calibri" w:hAnsi="Calibri"/>
                <w:sz w:val="22"/>
              </w:rPr>
              <w:t>reserve further specific comments until additional details are</w:t>
            </w:r>
            <w:r>
              <w:rPr>
                <w:rFonts w:ascii="Calibri" w:hAnsi="Calibri"/>
                <w:sz w:val="22"/>
              </w:rPr>
              <w:t xml:space="preserve"> </w:t>
            </w:r>
            <w:r w:rsidRPr="003F5CF1">
              <w:rPr>
                <w:rFonts w:ascii="Calibri" w:hAnsi="Calibri"/>
                <w:sz w:val="22"/>
              </w:rPr>
              <w:t>available.</w:t>
            </w:r>
          </w:p>
        </w:tc>
        <w:tc>
          <w:tcPr>
            <w:tcW w:w="3870" w:type="dxa"/>
            <w:shd w:val="clear" w:color="auto" w:fill="99CCFF"/>
          </w:tcPr>
          <w:p w14:paraId="50332DE6" w14:textId="77777777" w:rsidR="003F5CF1" w:rsidRDefault="000F4C30" w:rsidP="0037197A">
            <w:pPr>
              <w:contextualSpacing/>
              <w:rPr>
                <w:rFonts w:ascii="Calibri" w:hAnsi="Calibri"/>
                <w:b/>
                <w:i/>
                <w:sz w:val="22"/>
              </w:rPr>
            </w:pPr>
            <w:r w:rsidRPr="00B74932">
              <w:rPr>
                <w:rFonts w:ascii="Calibri" w:hAnsi="Calibri"/>
                <w:b/>
                <w:i/>
                <w:sz w:val="22"/>
              </w:rPr>
              <w:t>The CWG</w:t>
            </w:r>
            <w:r w:rsidR="00B6674B">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674AF7D" w14:textId="77777777" w:rsidR="002F2967" w:rsidRDefault="002F2967" w:rsidP="0037197A">
            <w:pPr>
              <w:contextualSpacing/>
              <w:rPr>
                <w:rFonts w:ascii="Calibri" w:hAnsi="Calibri"/>
                <w:b/>
                <w:i/>
                <w:sz w:val="22"/>
              </w:rPr>
            </w:pPr>
          </w:p>
          <w:p w14:paraId="557D4492" w14:textId="77777777" w:rsidR="002F2967" w:rsidRPr="009203EA" w:rsidRDefault="002F2967" w:rsidP="0037197A">
            <w:pPr>
              <w:contextualSpacing/>
              <w:rPr>
                <w:rFonts w:ascii="Calibri" w:hAnsi="Calibri"/>
                <w:b/>
                <w:sz w:val="22"/>
              </w:rPr>
            </w:pPr>
            <w:r w:rsidRPr="000875A1">
              <w:rPr>
                <w:rFonts w:ascii="Calibri" w:hAnsi="Calibri"/>
                <w:b/>
                <w:i/>
                <w:sz w:val="22"/>
                <w:highlight w:val="cyan"/>
              </w:rPr>
              <w:t>Action: CWG</w:t>
            </w:r>
            <w:r w:rsidR="00B6674B">
              <w:rPr>
                <w:rFonts w:ascii="Calibri" w:hAnsi="Calibri"/>
                <w:b/>
                <w:i/>
                <w:sz w:val="22"/>
                <w:highlight w:val="cyan"/>
              </w:rPr>
              <w:t>-Stewardship</w:t>
            </w:r>
            <w:r w:rsidRPr="000875A1">
              <w:rPr>
                <w:rFonts w:ascii="Calibri" w:hAnsi="Calibri"/>
                <w:b/>
                <w:i/>
                <w:sz w:val="22"/>
                <w:highlight w:val="cyan"/>
              </w:rPr>
              <w:t xml:space="preserve"> to factor </w:t>
            </w:r>
            <w:r w:rsidRPr="0002492F">
              <w:rPr>
                <w:rFonts w:ascii="Calibri" w:hAnsi="Calibri"/>
                <w:b/>
                <w:i/>
                <w:sz w:val="22"/>
                <w:highlight w:val="cyan"/>
              </w:rPr>
              <w:t>feedback into its deliberations</w:t>
            </w:r>
            <w:r w:rsidR="00B77C54" w:rsidRPr="0002492F">
              <w:rPr>
                <w:rFonts w:ascii="Calibri" w:hAnsi="Calibri"/>
                <w:b/>
                <w:i/>
                <w:sz w:val="22"/>
                <w:highlight w:val="cyan"/>
              </w:rPr>
              <w:t xml:space="preserve"> on PTI Board</w:t>
            </w:r>
            <w:r w:rsidR="00B77C54">
              <w:rPr>
                <w:rFonts w:ascii="Calibri" w:hAnsi="Calibri"/>
                <w:b/>
                <w:i/>
                <w:sz w:val="22"/>
              </w:rPr>
              <w:t xml:space="preserve"> </w:t>
            </w:r>
          </w:p>
        </w:tc>
      </w:tr>
      <w:tr w:rsidR="00AC198E" w:rsidRPr="009203EA" w14:paraId="4E0A2A2D" w14:textId="77777777" w:rsidTr="00B77F41">
        <w:tc>
          <w:tcPr>
            <w:tcW w:w="675" w:type="dxa"/>
            <w:shd w:val="clear" w:color="auto" w:fill="99CCFF"/>
          </w:tcPr>
          <w:p w14:paraId="7788C1CB" w14:textId="7FFF8C4D" w:rsidR="00AC198E" w:rsidRPr="009203EA" w:rsidRDefault="001815F2" w:rsidP="001815F2">
            <w:pPr>
              <w:contextualSpacing/>
              <w:rPr>
                <w:rFonts w:ascii="Calibri" w:hAnsi="Calibri"/>
                <w:b/>
                <w:sz w:val="22"/>
              </w:rPr>
            </w:pPr>
            <w:r>
              <w:rPr>
                <w:rFonts w:ascii="Calibri" w:hAnsi="Calibri"/>
                <w:b/>
                <w:sz w:val="22"/>
              </w:rPr>
              <w:t>145.</w:t>
            </w:r>
          </w:p>
        </w:tc>
        <w:tc>
          <w:tcPr>
            <w:tcW w:w="1413" w:type="dxa"/>
            <w:shd w:val="clear" w:color="auto" w:fill="99CCFF"/>
          </w:tcPr>
          <w:p w14:paraId="547F717F" w14:textId="77777777" w:rsidR="00AC198E" w:rsidRDefault="00AC198E" w:rsidP="00265E84">
            <w:pPr>
              <w:pStyle w:val="ListParagraph"/>
              <w:ind w:left="0"/>
              <w:rPr>
                <w:rFonts w:ascii="Calibri" w:hAnsi="Calibri"/>
                <w:sz w:val="22"/>
              </w:rPr>
            </w:pPr>
            <w:r>
              <w:rPr>
                <w:rFonts w:ascii="Calibri" w:hAnsi="Calibri"/>
                <w:sz w:val="22"/>
              </w:rPr>
              <w:t>auDA</w:t>
            </w:r>
          </w:p>
        </w:tc>
        <w:tc>
          <w:tcPr>
            <w:tcW w:w="2880" w:type="dxa"/>
            <w:shd w:val="clear" w:color="auto" w:fill="99CCFF"/>
          </w:tcPr>
          <w:p w14:paraId="3831EC94" w14:textId="77777777" w:rsidR="00AC198E" w:rsidRDefault="000B6A08" w:rsidP="000B6A08">
            <w:pPr>
              <w:contextualSpacing/>
              <w:rPr>
                <w:rFonts w:ascii="Calibri" w:hAnsi="Calibri"/>
                <w:sz w:val="22"/>
              </w:rPr>
            </w:pPr>
            <w:r>
              <w:rPr>
                <w:rFonts w:ascii="Calibri" w:hAnsi="Calibri"/>
                <w:sz w:val="22"/>
              </w:rPr>
              <w:t xml:space="preserve">Noting lack of support for PTI as a separate legal entity, PTI Board should be corporate in nature and hold relevant expertise / Provide further details concerning </w:t>
            </w:r>
            <w:r>
              <w:rPr>
                <w:rFonts w:ascii="Calibri" w:hAnsi="Calibri"/>
                <w:sz w:val="22"/>
                <w:szCs w:val="22"/>
              </w:rPr>
              <w:t xml:space="preserve">structure, size, composition, </w:t>
            </w:r>
            <w:r w:rsidRPr="000B6A08">
              <w:rPr>
                <w:rFonts w:ascii="Calibri" w:hAnsi="Calibri"/>
                <w:sz w:val="22"/>
                <w:szCs w:val="22"/>
              </w:rPr>
              <w:t>responsibilities and appointment mechanisms for the PTI Board</w:t>
            </w:r>
          </w:p>
        </w:tc>
        <w:tc>
          <w:tcPr>
            <w:tcW w:w="5400" w:type="dxa"/>
            <w:shd w:val="clear" w:color="auto" w:fill="99CCFF"/>
          </w:tcPr>
          <w:p w14:paraId="6E4DC2A1" w14:textId="77777777" w:rsidR="00AC198E" w:rsidRPr="00F90761" w:rsidRDefault="00AC198E" w:rsidP="00AC198E">
            <w:pPr>
              <w:widowControl w:val="0"/>
              <w:autoSpaceDE w:val="0"/>
              <w:autoSpaceDN w:val="0"/>
              <w:adjustRightInd w:val="0"/>
              <w:rPr>
                <w:rFonts w:ascii="Calibri" w:hAnsi="Calibri"/>
                <w:sz w:val="22"/>
                <w:szCs w:val="22"/>
              </w:rPr>
            </w:pPr>
            <w:r w:rsidRPr="00F90761">
              <w:rPr>
                <w:rFonts w:ascii="Calibri" w:hAnsi="Calibri"/>
                <w:sz w:val="22"/>
                <w:szCs w:val="22"/>
              </w:rPr>
              <w:t>auDA proposes that the concept of a separate legal</w:t>
            </w:r>
            <w:r w:rsidR="000B6A08" w:rsidRPr="00F90761">
              <w:rPr>
                <w:rFonts w:ascii="Calibri" w:hAnsi="Calibri"/>
                <w:sz w:val="22"/>
                <w:szCs w:val="22"/>
              </w:rPr>
              <w:t xml:space="preserve"> </w:t>
            </w:r>
            <w:r w:rsidRPr="00F90761">
              <w:rPr>
                <w:rFonts w:ascii="Calibri" w:hAnsi="Calibri"/>
                <w:sz w:val="22"/>
                <w:szCs w:val="22"/>
              </w:rPr>
              <w:t>entity is being promoted by some members of the</w:t>
            </w:r>
            <w:r w:rsidR="000B6A08" w:rsidRPr="00F90761">
              <w:rPr>
                <w:rFonts w:ascii="Calibri" w:hAnsi="Calibri"/>
                <w:sz w:val="22"/>
                <w:szCs w:val="22"/>
              </w:rPr>
              <w:t xml:space="preserve"> </w:t>
            </w:r>
            <w:r w:rsidRPr="00F90761">
              <w:rPr>
                <w:rFonts w:ascii="Calibri" w:hAnsi="Calibri"/>
                <w:sz w:val="22"/>
                <w:szCs w:val="22"/>
              </w:rPr>
              <w:t>CWG and community under the assumption that the</w:t>
            </w:r>
            <w:r w:rsidR="000B6A08" w:rsidRPr="00F90761">
              <w:rPr>
                <w:rFonts w:ascii="Calibri" w:hAnsi="Calibri"/>
                <w:sz w:val="22"/>
                <w:szCs w:val="22"/>
              </w:rPr>
              <w:t xml:space="preserve"> </w:t>
            </w:r>
            <w:r w:rsidRPr="00F90761">
              <w:rPr>
                <w:rFonts w:ascii="Calibri" w:hAnsi="Calibri"/>
                <w:sz w:val="22"/>
                <w:szCs w:val="22"/>
              </w:rPr>
              <w:t>PTI Board should be established as a "community</w:t>
            </w:r>
            <w:r w:rsidR="000B6A08" w:rsidRPr="00F90761">
              <w:rPr>
                <w:rFonts w:ascii="Calibri" w:hAnsi="Calibri"/>
                <w:sz w:val="22"/>
                <w:szCs w:val="22"/>
              </w:rPr>
              <w:t xml:space="preserve"> </w:t>
            </w:r>
            <w:r w:rsidRPr="00F90761">
              <w:rPr>
                <w:rFonts w:ascii="Calibri" w:hAnsi="Calibri"/>
                <w:sz w:val="22"/>
                <w:szCs w:val="22"/>
              </w:rPr>
              <w:t>Board", with representatives from a broad cross</w:t>
            </w:r>
            <w:r w:rsidR="000B6A08" w:rsidRPr="00F90761">
              <w:rPr>
                <w:rFonts w:ascii="Calibri" w:hAnsi="Calibri"/>
                <w:sz w:val="22"/>
                <w:szCs w:val="22"/>
              </w:rPr>
              <w:t xml:space="preserve"> </w:t>
            </w:r>
            <w:r w:rsidRPr="00F90761">
              <w:rPr>
                <w:rFonts w:ascii="Calibri" w:hAnsi="Calibri"/>
                <w:sz w:val="22"/>
                <w:szCs w:val="22"/>
              </w:rPr>
              <w:t>section</w:t>
            </w:r>
            <w:r w:rsidR="000B6A08" w:rsidRPr="00F90761">
              <w:rPr>
                <w:rFonts w:ascii="Calibri" w:hAnsi="Calibri"/>
                <w:sz w:val="22"/>
                <w:szCs w:val="22"/>
              </w:rPr>
              <w:t xml:space="preserve"> </w:t>
            </w:r>
            <w:r w:rsidRPr="00F90761">
              <w:rPr>
                <w:rFonts w:ascii="Calibri" w:hAnsi="Calibri"/>
                <w:sz w:val="22"/>
                <w:szCs w:val="22"/>
              </w:rPr>
              <w:t>of IANA's current stakeholder group.</w:t>
            </w:r>
            <w:r w:rsidR="000B6A08" w:rsidRPr="00F90761">
              <w:rPr>
                <w:rFonts w:ascii="Calibri" w:hAnsi="Calibri"/>
                <w:sz w:val="22"/>
                <w:szCs w:val="22"/>
              </w:rPr>
              <w:t xml:space="preserve"> </w:t>
            </w:r>
            <w:r w:rsidRPr="00F90761">
              <w:rPr>
                <w:rFonts w:ascii="Calibri" w:hAnsi="Calibri"/>
                <w:sz w:val="22"/>
                <w:szCs w:val="22"/>
              </w:rPr>
              <w:t>auDA believes that the assumption of such a</w:t>
            </w:r>
            <w:r w:rsidR="000B6A08" w:rsidRPr="00F90761">
              <w:rPr>
                <w:rFonts w:ascii="Calibri" w:hAnsi="Calibri"/>
                <w:sz w:val="22"/>
                <w:szCs w:val="22"/>
              </w:rPr>
              <w:t xml:space="preserve"> </w:t>
            </w:r>
            <w:r w:rsidRPr="00F90761">
              <w:rPr>
                <w:rFonts w:ascii="Calibri" w:hAnsi="Calibri"/>
                <w:sz w:val="22"/>
                <w:szCs w:val="22"/>
              </w:rPr>
              <w:t>"community Board" is not correct. The CSC (discussed</w:t>
            </w:r>
            <w:r w:rsidR="000B6A08" w:rsidRPr="00F90761">
              <w:rPr>
                <w:rFonts w:ascii="Calibri" w:hAnsi="Calibri"/>
                <w:sz w:val="22"/>
                <w:szCs w:val="22"/>
              </w:rPr>
              <w:t xml:space="preserve"> below) should be a </w:t>
            </w:r>
            <w:r w:rsidRPr="00F90761">
              <w:rPr>
                <w:rFonts w:ascii="Calibri" w:hAnsi="Calibri"/>
                <w:sz w:val="22"/>
                <w:szCs w:val="22"/>
              </w:rPr>
              <w:t>technically</w:t>
            </w:r>
            <w:r w:rsidRPr="00F90761">
              <w:rPr>
                <w:rFonts w:ascii="Calibri" w:hAnsi="Calibri" w:cs="Papyrus Condensed"/>
                <w:sz w:val="22"/>
                <w:szCs w:val="22"/>
              </w:rPr>
              <w:t>‐</w:t>
            </w:r>
            <w:r w:rsidR="000B6A08" w:rsidRPr="00F90761">
              <w:rPr>
                <w:rFonts w:ascii="Calibri" w:hAnsi="Calibri"/>
                <w:sz w:val="22"/>
                <w:szCs w:val="22"/>
              </w:rPr>
              <w:t>focused</w:t>
            </w:r>
            <w:r w:rsidRPr="00F90761">
              <w:rPr>
                <w:rFonts w:ascii="Calibri" w:hAnsi="Calibri"/>
                <w:sz w:val="22"/>
                <w:szCs w:val="22"/>
              </w:rPr>
              <w:t xml:space="preserve"> group of</w:t>
            </w:r>
            <w:r w:rsidR="000B6A08" w:rsidRPr="00F90761">
              <w:rPr>
                <w:rFonts w:ascii="Calibri" w:hAnsi="Calibri"/>
                <w:sz w:val="22"/>
                <w:szCs w:val="22"/>
              </w:rPr>
              <w:t xml:space="preserve"> </w:t>
            </w:r>
            <w:r w:rsidRPr="00F90761">
              <w:rPr>
                <w:rFonts w:ascii="Calibri" w:hAnsi="Calibri"/>
                <w:sz w:val="22"/>
                <w:szCs w:val="22"/>
              </w:rPr>
              <w:t>direct IANA customers. Mechanisms for review (also</w:t>
            </w:r>
            <w:r w:rsidR="000B6A08" w:rsidRPr="00F90761">
              <w:rPr>
                <w:rFonts w:ascii="Calibri" w:hAnsi="Calibri"/>
                <w:sz w:val="22"/>
                <w:szCs w:val="22"/>
              </w:rPr>
              <w:t xml:space="preserve"> </w:t>
            </w:r>
            <w:r w:rsidRPr="00F90761">
              <w:rPr>
                <w:rFonts w:ascii="Calibri" w:hAnsi="Calibri"/>
                <w:sz w:val="22"/>
                <w:szCs w:val="22"/>
              </w:rPr>
              <w:t>discussed below) should be the responsibility of the</w:t>
            </w:r>
            <w:r w:rsidR="000B6A08" w:rsidRPr="00F90761">
              <w:rPr>
                <w:rFonts w:ascii="Calibri" w:hAnsi="Calibri"/>
                <w:sz w:val="22"/>
                <w:szCs w:val="22"/>
              </w:rPr>
              <w:t xml:space="preserve"> </w:t>
            </w:r>
            <w:r w:rsidRPr="00F90761">
              <w:rPr>
                <w:rFonts w:ascii="Calibri" w:hAnsi="Calibri"/>
                <w:sz w:val="22"/>
                <w:szCs w:val="22"/>
              </w:rPr>
              <w:t>community. However, assuming a contractual</w:t>
            </w:r>
            <w:r w:rsidR="000B6A08" w:rsidRPr="00F90761">
              <w:rPr>
                <w:rFonts w:ascii="Calibri" w:hAnsi="Calibri"/>
                <w:sz w:val="22"/>
                <w:szCs w:val="22"/>
              </w:rPr>
              <w:t xml:space="preserve"> </w:t>
            </w:r>
            <w:r w:rsidRPr="00F90761">
              <w:rPr>
                <w:rFonts w:ascii="Calibri" w:hAnsi="Calibri"/>
                <w:sz w:val="22"/>
                <w:szCs w:val="22"/>
              </w:rPr>
              <w:t>relationship between ICANN and the PTI is agreed, the</w:t>
            </w:r>
            <w:r w:rsidR="000B6A08" w:rsidRPr="00F90761">
              <w:rPr>
                <w:rFonts w:ascii="Calibri" w:hAnsi="Calibri"/>
                <w:sz w:val="22"/>
                <w:szCs w:val="22"/>
              </w:rPr>
              <w:t xml:space="preserve"> </w:t>
            </w:r>
            <w:r w:rsidRPr="00F90761">
              <w:rPr>
                <w:rFonts w:ascii="Calibri" w:hAnsi="Calibri"/>
                <w:sz w:val="22"/>
                <w:szCs w:val="22"/>
              </w:rPr>
              <w:t>PTI Board must be corporate in nature, holding</w:t>
            </w:r>
            <w:r w:rsidR="000B6A08" w:rsidRPr="00F90761">
              <w:rPr>
                <w:rFonts w:ascii="Calibri" w:hAnsi="Calibri"/>
                <w:sz w:val="22"/>
                <w:szCs w:val="22"/>
              </w:rPr>
              <w:t xml:space="preserve"> </w:t>
            </w:r>
            <w:r w:rsidRPr="00F90761">
              <w:rPr>
                <w:rFonts w:ascii="Calibri" w:hAnsi="Calibri"/>
                <w:sz w:val="22"/>
                <w:szCs w:val="22"/>
              </w:rPr>
              <w:t>relevant expertise (including relevant liaisons) and</w:t>
            </w:r>
            <w:r w:rsidR="000B6A08" w:rsidRPr="00F90761">
              <w:rPr>
                <w:rFonts w:ascii="Calibri" w:hAnsi="Calibri"/>
                <w:sz w:val="22"/>
                <w:szCs w:val="22"/>
              </w:rPr>
              <w:t xml:space="preserve"> </w:t>
            </w:r>
            <w:r w:rsidRPr="00F90761">
              <w:rPr>
                <w:rFonts w:ascii="Calibri" w:hAnsi="Calibri"/>
                <w:sz w:val="22"/>
                <w:szCs w:val="22"/>
              </w:rPr>
              <w:t>assuming responsibility for contractually</w:t>
            </w:r>
            <w:r w:rsidRPr="00F90761">
              <w:rPr>
                <w:rFonts w:ascii="Calibri" w:hAnsi="Calibri" w:cs="Papyrus Condensed"/>
                <w:sz w:val="22"/>
                <w:szCs w:val="22"/>
              </w:rPr>
              <w:t>‐</w:t>
            </w:r>
            <w:r w:rsidRPr="00F90761">
              <w:rPr>
                <w:rFonts w:ascii="Calibri" w:hAnsi="Calibri"/>
                <w:sz w:val="22"/>
                <w:szCs w:val="22"/>
              </w:rPr>
              <w:t>defined</w:t>
            </w:r>
          </w:p>
          <w:p w14:paraId="383084AA" w14:textId="77777777" w:rsidR="00AC198E" w:rsidRPr="00F90761" w:rsidRDefault="00AC198E" w:rsidP="00AC198E">
            <w:pPr>
              <w:widowControl w:val="0"/>
              <w:autoSpaceDE w:val="0"/>
              <w:autoSpaceDN w:val="0"/>
              <w:adjustRightInd w:val="0"/>
              <w:rPr>
                <w:rFonts w:ascii="Calibri" w:hAnsi="Calibri"/>
                <w:sz w:val="22"/>
                <w:szCs w:val="22"/>
              </w:rPr>
            </w:pPr>
            <w:r w:rsidRPr="00F90761">
              <w:rPr>
                <w:rFonts w:ascii="Calibri" w:hAnsi="Calibri"/>
                <w:sz w:val="22"/>
                <w:szCs w:val="22"/>
              </w:rPr>
              <w:t>responsibili</w:t>
            </w:r>
            <w:r w:rsidR="000B6A08" w:rsidRPr="00F90761">
              <w:rPr>
                <w:rFonts w:ascii="Calibri" w:hAnsi="Calibri"/>
                <w:sz w:val="22"/>
                <w:szCs w:val="22"/>
              </w:rPr>
              <w:t xml:space="preserve">ties between ICANN and the PTI. </w:t>
            </w:r>
            <w:r w:rsidRPr="00F90761">
              <w:rPr>
                <w:rFonts w:ascii="Calibri" w:hAnsi="Calibri"/>
                <w:sz w:val="22"/>
                <w:szCs w:val="22"/>
              </w:rPr>
              <w:t>Notwithstanding, the above observations, auDA notes</w:t>
            </w:r>
            <w:r w:rsidR="000B6A08" w:rsidRPr="00F90761">
              <w:rPr>
                <w:rFonts w:ascii="Calibri" w:hAnsi="Calibri"/>
                <w:sz w:val="22"/>
                <w:szCs w:val="22"/>
              </w:rPr>
              <w:t xml:space="preserve"> </w:t>
            </w:r>
            <w:r w:rsidRPr="00F90761">
              <w:rPr>
                <w:rFonts w:ascii="Calibri" w:hAnsi="Calibri"/>
                <w:sz w:val="22"/>
                <w:szCs w:val="22"/>
              </w:rPr>
              <w:t>the CWG has published little information on the</w:t>
            </w:r>
            <w:r w:rsidR="000B6A08" w:rsidRPr="00F90761">
              <w:rPr>
                <w:rFonts w:ascii="Calibri" w:hAnsi="Calibri"/>
                <w:sz w:val="22"/>
                <w:szCs w:val="22"/>
              </w:rPr>
              <w:t xml:space="preserve"> </w:t>
            </w:r>
            <w:r w:rsidRPr="00F90761">
              <w:rPr>
                <w:rFonts w:ascii="Calibri" w:hAnsi="Calibri"/>
                <w:sz w:val="22"/>
                <w:szCs w:val="22"/>
              </w:rPr>
              <w:t>nature, structure, size, composition, responsibilities</w:t>
            </w:r>
            <w:r w:rsidR="000B6A08" w:rsidRPr="00F90761">
              <w:rPr>
                <w:rFonts w:ascii="Calibri" w:hAnsi="Calibri"/>
                <w:sz w:val="22"/>
                <w:szCs w:val="22"/>
              </w:rPr>
              <w:t xml:space="preserve"> </w:t>
            </w:r>
            <w:r w:rsidRPr="00F90761">
              <w:rPr>
                <w:rFonts w:ascii="Calibri" w:hAnsi="Calibri"/>
                <w:sz w:val="22"/>
                <w:szCs w:val="22"/>
              </w:rPr>
              <w:t>and appointment mechanisms for the PTI Board.</w:t>
            </w:r>
            <w:r w:rsidR="000B6A08" w:rsidRPr="00F90761">
              <w:rPr>
                <w:rFonts w:ascii="Calibri" w:hAnsi="Calibri"/>
                <w:sz w:val="22"/>
                <w:szCs w:val="22"/>
              </w:rPr>
              <w:t xml:space="preserve"> </w:t>
            </w:r>
            <w:r w:rsidRPr="00F90761">
              <w:rPr>
                <w:rFonts w:ascii="Calibri" w:hAnsi="Calibri"/>
                <w:sz w:val="22"/>
                <w:szCs w:val="22"/>
              </w:rPr>
              <w:t>auDA is unable to support the proposed PTI and PTI</w:t>
            </w:r>
            <w:r w:rsidR="000B6A08" w:rsidRPr="00F90761">
              <w:rPr>
                <w:rFonts w:ascii="Calibri" w:hAnsi="Calibri"/>
                <w:sz w:val="22"/>
                <w:szCs w:val="22"/>
              </w:rPr>
              <w:t xml:space="preserve"> </w:t>
            </w:r>
            <w:r w:rsidRPr="00F90761">
              <w:rPr>
                <w:rFonts w:ascii="Calibri" w:hAnsi="Calibri"/>
                <w:sz w:val="22"/>
                <w:szCs w:val="22"/>
              </w:rPr>
              <w:t>Board structure and overall model, until greater detail</w:t>
            </w:r>
            <w:r w:rsidR="000B6A08" w:rsidRPr="00F90761">
              <w:rPr>
                <w:rFonts w:ascii="Calibri" w:hAnsi="Calibri"/>
                <w:sz w:val="22"/>
                <w:szCs w:val="22"/>
              </w:rPr>
              <w:t xml:space="preserve"> </w:t>
            </w:r>
            <w:r w:rsidRPr="00F90761">
              <w:rPr>
                <w:rFonts w:ascii="Calibri" w:hAnsi="Calibri"/>
                <w:sz w:val="22"/>
                <w:szCs w:val="22"/>
              </w:rPr>
              <w:t>is made available for consideration.</w:t>
            </w:r>
          </w:p>
          <w:p w14:paraId="385E3012" w14:textId="77777777" w:rsidR="000B6A08" w:rsidRPr="00F90761" w:rsidRDefault="000B6A08" w:rsidP="00AC198E">
            <w:pPr>
              <w:widowControl w:val="0"/>
              <w:autoSpaceDE w:val="0"/>
              <w:autoSpaceDN w:val="0"/>
              <w:adjustRightInd w:val="0"/>
              <w:rPr>
                <w:rFonts w:ascii="Calibri" w:hAnsi="Calibri"/>
                <w:sz w:val="22"/>
                <w:szCs w:val="22"/>
              </w:rPr>
            </w:pPr>
          </w:p>
          <w:p w14:paraId="1066F2DE" w14:textId="77777777" w:rsidR="000B6A08" w:rsidRPr="00F90761" w:rsidRDefault="000B6A08" w:rsidP="000B6A08">
            <w:pPr>
              <w:widowControl w:val="0"/>
              <w:autoSpaceDE w:val="0"/>
              <w:autoSpaceDN w:val="0"/>
              <w:adjustRightInd w:val="0"/>
              <w:rPr>
                <w:rFonts w:ascii="Calibri" w:hAnsi="Calibri"/>
                <w:sz w:val="22"/>
                <w:szCs w:val="22"/>
              </w:rPr>
            </w:pPr>
            <w:r w:rsidRPr="00F90761">
              <w:rPr>
                <w:rFonts w:ascii="Calibri" w:hAnsi="Calibri"/>
                <w:sz w:val="22"/>
                <w:szCs w:val="22"/>
              </w:rPr>
              <w:t>For example: Under the terms of the contract with USG, for ccTLD delegations and re‐delegations, the ICANN Board reviews documentation to consider if proper procedures were followed in evaluating the request. Which Board (if any) would be obligated to do that sign off?</w:t>
            </w:r>
          </w:p>
        </w:tc>
        <w:tc>
          <w:tcPr>
            <w:tcW w:w="3870" w:type="dxa"/>
            <w:shd w:val="clear" w:color="auto" w:fill="99CCFF"/>
          </w:tcPr>
          <w:p w14:paraId="587FD755" w14:textId="77777777" w:rsidR="00AC198E" w:rsidRDefault="00CE5F3C" w:rsidP="0037197A">
            <w:pPr>
              <w:contextualSpacing/>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B74C9EC" w14:textId="77777777" w:rsidR="00CE5F3C" w:rsidRDefault="00CE5F3C" w:rsidP="0037197A">
            <w:pPr>
              <w:contextualSpacing/>
              <w:rPr>
                <w:rFonts w:ascii="Calibri" w:hAnsi="Calibri"/>
                <w:b/>
                <w:i/>
                <w:sz w:val="22"/>
              </w:rPr>
            </w:pPr>
          </w:p>
          <w:p w14:paraId="0A7327BF" w14:textId="77777777" w:rsidR="00CE5F3C" w:rsidRDefault="00CE5F3C" w:rsidP="0037197A">
            <w:pPr>
              <w:contextualSpacing/>
              <w:rPr>
                <w:rFonts w:ascii="Calibri" w:hAnsi="Calibri"/>
                <w:b/>
                <w:i/>
                <w:sz w:val="22"/>
              </w:rPr>
            </w:pPr>
            <w:r w:rsidRPr="00BF5C23">
              <w:rPr>
                <w:rFonts w:ascii="Calibri" w:hAnsi="Calibri"/>
                <w:b/>
                <w:i/>
                <w:sz w:val="22"/>
              </w:rPr>
              <w:t>In relation to your last point, it is anticipated that the PTI Board would have the minimum statutorily required responsibilities and powers focused on the operation of PTI. As such, the example put forward would remain within the remit of the ICANN Board as it is considered part of the policy related to ccTLD delegation and re-delegations</w:t>
            </w:r>
            <w:r w:rsidRPr="00B77C54">
              <w:rPr>
                <w:rFonts w:ascii="Calibri" w:hAnsi="Calibri"/>
                <w:b/>
                <w:i/>
                <w:sz w:val="22"/>
              </w:rPr>
              <w:t xml:space="preserve">. </w:t>
            </w:r>
          </w:p>
          <w:p w14:paraId="7EC88906" w14:textId="77777777" w:rsidR="000875A1" w:rsidRDefault="000875A1" w:rsidP="0037197A">
            <w:pPr>
              <w:contextualSpacing/>
              <w:rPr>
                <w:rFonts w:ascii="Calibri" w:hAnsi="Calibri"/>
                <w:b/>
                <w:i/>
                <w:sz w:val="22"/>
              </w:rPr>
            </w:pPr>
          </w:p>
          <w:p w14:paraId="6E3DA5AF" w14:textId="77777777" w:rsidR="000875A1" w:rsidRPr="009203EA" w:rsidRDefault="000875A1" w:rsidP="002F2967">
            <w:pPr>
              <w:contextualSpacing/>
              <w:rPr>
                <w:rFonts w:ascii="Calibri" w:hAnsi="Calibri"/>
                <w:b/>
                <w:sz w:val="22"/>
              </w:rPr>
            </w:pPr>
            <w:r w:rsidRPr="000875A1">
              <w:rPr>
                <w:rFonts w:ascii="Calibri" w:hAnsi="Calibri"/>
                <w:b/>
                <w:i/>
                <w:sz w:val="22"/>
                <w:highlight w:val="cyan"/>
              </w:rPr>
              <w:t>Action: CWG</w:t>
            </w:r>
            <w:r w:rsidR="00B77C54">
              <w:rPr>
                <w:rFonts w:ascii="Calibri" w:hAnsi="Calibri"/>
                <w:b/>
                <w:i/>
                <w:sz w:val="22"/>
                <w:highlight w:val="cyan"/>
              </w:rPr>
              <w:t>-</w:t>
            </w:r>
            <w:r w:rsidR="00B77C54" w:rsidRPr="000A12AE">
              <w:rPr>
                <w:rFonts w:ascii="Calibri" w:hAnsi="Calibri"/>
                <w:b/>
                <w:i/>
                <w:sz w:val="22"/>
                <w:highlight w:val="cyan"/>
              </w:rPr>
              <w:t>Stewardship</w:t>
            </w:r>
            <w:r w:rsidRPr="000A12AE">
              <w:rPr>
                <w:rFonts w:ascii="Calibri" w:hAnsi="Calibri"/>
                <w:b/>
                <w:i/>
                <w:sz w:val="22"/>
                <w:highlight w:val="cyan"/>
              </w:rPr>
              <w:t xml:space="preserve"> to factor </w:t>
            </w:r>
            <w:r w:rsidR="002F2967" w:rsidRPr="000A12AE">
              <w:rPr>
                <w:rFonts w:ascii="Calibri" w:hAnsi="Calibri"/>
                <w:b/>
                <w:i/>
                <w:sz w:val="22"/>
                <w:highlight w:val="cyan"/>
              </w:rPr>
              <w:t>feedback</w:t>
            </w:r>
            <w:r w:rsidRPr="000A12AE">
              <w:rPr>
                <w:rFonts w:ascii="Calibri" w:hAnsi="Calibri"/>
                <w:b/>
                <w:i/>
                <w:sz w:val="22"/>
                <w:highlight w:val="cyan"/>
              </w:rPr>
              <w:t xml:space="preserve"> into its </w:t>
            </w:r>
            <w:r w:rsidR="002F2967" w:rsidRPr="000A12AE">
              <w:rPr>
                <w:rFonts w:ascii="Calibri" w:hAnsi="Calibri"/>
                <w:b/>
                <w:i/>
                <w:sz w:val="22"/>
                <w:highlight w:val="cyan"/>
              </w:rPr>
              <w:t>deliberations</w:t>
            </w:r>
            <w:r w:rsidR="00B77C54" w:rsidRPr="000A12AE">
              <w:rPr>
                <w:rFonts w:ascii="Calibri" w:hAnsi="Calibri"/>
                <w:b/>
                <w:i/>
                <w:sz w:val="22"/>
                <w:highlight w:val="cyan"/>
              </w:rPr>
              <w:t xml:space="preserve"> on PTI Board</w:t>
            </w:r>
            <w:r w:rsidR="00C814DA" w:rsidRPr="000A12AE">
              <w:rPr>
                <w:rFonts w:ascii="Calibri" w:hAnsi="Calibri"/>
                <w:b/>
                <w:i/>
                <w:sz w:val="22"/>
                <w:highlight w:val="cyan"/>
              </w:rPr>
              <w:t>.</w:t>
            </w:r>
            <w:r w:rsidR="00B77C54">
              <w:rPr>
                <w:rFonts w:ascii="Calibri" w:hAnsi="Calibri"/>
                <w:b/>
                <w:i/>
                <w:sz w:val="22"/>
              </w:rPr>
              <w:t xml:space="preserve"> </w:t>
            </w:r>
          </w:p>
        </w:tc>
      </w:tr>
      <w:tr w:rsidR="00FF3403" w:rsidRPr="009203EA" w14:paraId="2C0AE2D4" w14:textId="77777777" w:rsidTr="00B77F41">
        <w:tc>
          <w:tcPr>
            <w:tcW w:w="675" w:type="dxa"/>
            <w:shd w:val="clear" w:color="auto" w:fill="99CCFF"/>
          </w:tcPr>
          <w:p w14:paraId="1A74CB92" w14:textId="09B65253" w:rsidR="00FF3403" w:rsidRPr="009203EA" w:rsidRDefault="001815F2" w:rsidP="001815F2">
            <w:pPr>
              <w:contextualSpacing/>
              <w:rPr>
                <w:rFonts w:ascii="Calibri" w:hAnsi="Calibri"/>
                <w:b/>
                <w:sz w:val="22"/>
              </w:rPr>
            </w:pPr>
            <w:r>
              <w:rPr>
                <w:rFonts w:ascii="Calibri" w:hAnsi="Calibri"/>
                <w:b/>
                <w:sz w:val="22"/>
              </w:rPr>
              <w:t>147.</w:t>
            </w:r>
          </w:p>
        </w:tc>
        <w:tc>
          <w:tcPr>
            <w:tcW w:w="1413" w:type="dxa"/>
            <w:shd w:val="clear" w:color="auto" w:fill="99CCFF"/>
          </w:tcPr>
          <w:p w14:paraId="0DB24FB2" w14:textId="77777777" w:rsidR="00FF3403" w:rsidRDefault="00FF3403" w:rsidP="00265E84">
            <w:pPr>
              <w:pStyle w:val="ListParagraph"/>
              <w:ind w:left="0"/>
              <w:rPr>
                <w:rFonts w:ascii="Calibri" w:hAnsi="Calibri"/>
                <w:sz w:val="22"/>
              </w:rPr>
            </w:pPr>
            <w:r>
              <w:rPr>
                <w:rFonts w:ascii="Calibri" w:hAnsi="Calibri"/>
                <w:sz w:val="22"/>
              </w:rPr>
              <w:t>CRISP Team</w:t>
            </w:r>
          </w:p>
        </w:tc>
        <w:tc>
          <w:tcPr>
            <w:tcW w:w="2880" w:type="dxa"/>
            <w:shd w:val="clear" w:color="auto" w:fill="99CCFF"/>
          </w:tcPr>
          <w:p w14:paraId="0CA82739" w14:textId="77777777" w:rsidR="00FF3403" w:rsidRDefault="00FF3403" w:rsidP="000B6A08">
            <w:pPr>
              <w:contextualSpacing/>
              <w:rPr>
                <w:rFonts w:ascii="Calibri" w:hAnsi="Calibri"/>
                <w:sz w:val="22"/>
              </w:rPr>
            </w:pPr>
            <w:r>
              <w:rPr>
                <w:rFonts w:ascii="Calibri" w:hAnsi="Calibri"/>
                <w:sz w:val="22"/>
              </w:rPr>
              <w:t xml:space="preserve">Understands need for PTI Board but wants minimal framework (and does not necessarily want to be required to serve on PTI Board). Requires further information on composition and role of PTI. </w:t>
            </w:r>
          </w:p>
        </w:tc>
        <w:tc>
          <w:tcPr>
            <w:tcW w:w="5400" w:type="dxa"/>
            <w:shd w:val="clear" w:color="auto" w:fill="99CCFF"/>
          </w:tcPr>
          <w:p w14:paraId="29F57B18" w14:textId="77777777" w:rsidR="00FF3403" w:rsidRDefault="00FF3403" w:rsidP="00FF3403">
            <w:pPr>
              <w:widowControl w:val="0"/>
              <w:autoSpaceDE w:val="0"/>
              <w:autoSpaceDN w:val="0"/>
              <w:adjustRightInd w:val="0"/>
              <w:rPr>
                <w:rFonts w:ascii="Calibri" w:hAnsi="Calibri"/>
                <w:sz w:val="22"/>
                <w:szCs w:val="22"/>
              </w:rPr>
            </w:pPr>
            <w:r w:rsidRPr="00FF3403">
              <w:rPr>
                <w:rFonts w:ascii="Calibri" w:hAnsi="Calibri"/>
                <w:sz w:val="22"/>
                <w:szCs w:val="22"/>
              </w:rPr>
              <w:t xml:space="preserve">* PTI Board </w:t>
            </w:r>
          </w:p>
          <w:p w14:paraId="498002D6" w14:textId="77777777" w:rsidR="00FF3403" w:rsidRDefault="00FF3403" w:rsidP="00FF3403">
            <w:pPr>
              <w:widowControl w:val="0"/>
              <w:autoSpaceDE w:val="0"/>
              <w:autoSpaceDN w:val="0"/>
              <w:adjustRightInd w:val="0"/>
              <w:rPr>
                <w:rFonts w:ascii="Calibri" w:hAnsi="Calibri"/>
                <w:sz w:val="22"/>
                <w:szCs w:val="22"/>
              </w:rPr>
            </w:pPr>
            <w:r w:rsidRPr="00FF3403">
              <w:rPr>
                <w:rFonts w:ascii="Calibri" w:hAnsi="Calibri"/>
                <w:sz w:val="22"/>
                <w:szCs w:val="22"/>
              </w:rPr>
              <w:t xml:space="preserve">- The role and composition of a Board of Directors for the IFO was not identified in the Numbers proposal. Therefore, adding any substantial role for a PTI Board is expected to add further coordination requirements between the Names and the two other operational communities, as well as additional consultations within those other communities. </w:t>
            </w:r>
          </w:p>
          <w:p w14:paraId="4EF9B1A5" w14:textId="7A1462B4" w:rsidR="00FF3403" w:rsidRPr="00A554C5" w:rsidRDefault="00FF3403" w:rsidP="00A554C5">
            <w:pPr>
              <w:widowControl w:val="0"/>
              <w:autoSpaceDE w:val="0"/>
              <w:autoSpaceDN w:val="0"/>
              <w:adjustRightInd w:val="0"/>
              <w:rPr>
                <w:rFonts w:ascii="Calibri" w:hAnsi="Calibri"/>
                <w:sz w:val="22"/>
                <w:szCs w:val="22"/>
              </w:rPr>
            </w:pPr>
            <w:r w:rsidRPr="00FF3403">
              <w:rPr>
                <w:rFonts w:ascii="Calibri" w:hAnsi="Calibri"/>
                <w:sz w:val="22"/>
                <w:szCs w:val="22"/>
              </w:rPr>
              <w:t xml:space="preserve">- Notwithstanding the foregoing, we recognize that if an organization is created that is a subsidiary to ICANN, a Board might well be required by the framework of the organization. The Numbers proposal does not contemplate any model which potentially expands the role of the Board beyond the absolute minimum for organizational framework or requires participation by representatives from the three operational communities to serve on the Board. Therefore, </w:t>
            </w:r>
            <w:commentRangeStart w:id="12"/>
            <w:r w:rsidRPr="00FF3403">
              <w:rPr>
                <w:rFonts w:ascii="Calibri" w:hAnsi="Calibri"/>
                <w:sz w:val="22"/>
                <w:szCs w:val="22"/>
              </w:rPr>
              <w:t>we seek clarification on the CWG</w:t>
            </w:r>
            <w:r>
              <w:rPr>
                <w:rFonts w:ascii="Calibri" w:hAnsi="Calibri"/>
                <w:sz w:val="22"/>
                <w:szCs w:val="22"/>
              </w:rPr>
              <w:t>-</w:t>
            </w:r>
            <w:r w:rsidRPr="00FF3403">
              <w:rPr>
                <w:rFonts w:ascii="Calibri" w:hAnsi="Calibri"/>
                <w:sz w:val="22"/>
                <w:szCs w:val="22"/>
              </w:rPr>
              <w:t>Stewardship’s proposal requirements regarding the composition and role of the PTI Board to ascertain whether there is any conflict with the Numbers proposal.</w:t>
            </w:r>
            <w:commentRangeEnd w:id="12"/>
            <w:r w:rsidR="000D7208">
              <w:rPr>
                <w:rStyle w:val="CommentReference"/>
              </w:rPr>
              <w:commentReference w:id="12"/>
            </w:r>
          </w:p>
        </w:tc>
        <w:tc>
          <w:tcPr>
            <w:tcW w:w="3870" w:type="dxa"/>
            <w:shd w:val="clear" w:color="auto" w:fill="99CCFF"/>
          </w:tcPr>
          <w:p w14:paraId="5C20E1FA" w14:textId="77777777" w:rsidR="00FF3403" w:rsidRDefault="00FF3403" w:rsidP="00FF3403">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 </w:t>
            </w:r>
          </w:p>
          <w:p w14:paraId="748A2842" w14:textId="77777777" w:rsidR="00FB67C4" w:rsidRDefault="00FB67C4" w:rsidP="00FF3403">
            <w:pPr>
              <w:contextualSpacing/>
              <w:rPr>
                <w:rFonts w:ascii="Calibri" w:hAnsi="Calibri"/>
                <w:b/>
                <w:i/>
                <w:sz w:val="22"/>
              </w:rPr>
            </w:pPr>
          </w:p>
          <w:p w14:paraId="73375027" w14:textId="77777777" w:rsidR="00FB67C4" w:rsidRPr="00B74932" w:rsidRDefault="00FB67C4" w:rsidP="00FF3403">
            <w:pPr>
              <w:contextualSpacing/>
              <w:rPr>
                <w:rFonts w:ascii="Calibri" w:hAnsi="Calibri"/>
                <w:b/>
                <w:i/>
                <w:sz w:val="22"/>
              </w:rPr>
            </w:pPr>
            <w:r w:rsidRPr="000875A1">
              <w:rPr>
                <w:rFonts w:ascii="Calibri" w:hAnsi="Calibri"/>
                <w:b/>
                <w:i/>
                <w:sz w:val="22"/>
                <w:highlight w:val="cyan"/>
              </w:rPr>
              <w:t>Action: CWG</w:t>
            </w:r>
            <w:r>
              <w:rPr>
                <w:rFonts w:ascii="Calibri" w:hAnsi="Calibri"/>
                <w:b/>
                <w:i/>
                <w:sz w:val="22"/>
                <w:highlight w:val="cyan"/>
              </w:rPr>
              <w:t>-</w:t>
            </w:r>
            <w:r w:rsidRPr="000A12AE">
              <w:rPr>
                <w:rFonts w:ascii="Calibri" w:hAnsi="Calibri"/>
                <w:b/>
                <w:i/>
                <w:sz w:val="22"/>
                <w:highlight w:val="cyan"/>
              </w:rPr>
              <w:t>Stewardship to factor feedback into its deliberations on PTI Board</w:t>
            </w:r>
            <w:r>
              <w:rPr>
                <w:rFonts w:ascii="Calibri" w:hAnsi="Calibri"/>
                <w:b/>
                <w:i/>
                <w:sz w:val="22"/>
                <w:highlight w:val="cyan"/>
              </w:rPr>
              <w:t xml:space="preserve"> and provide further clarification on composition and role of PTI Board</w:t>
            </w:r>
            <w:r w:rsidRPr="000A12AE">
              <w:rPr>
                <w:rFonts w:ascii="Calibri" w:hAnsi="Calibri"/>
                <w:b/>
                <w:i/>
                <w:sz w:val="22"/>
                <w:highlight w:val="cyan"/>
              </w:rPr>
              <w:t>.</w:t>
            </w:r>
          </w:p>
        </w:tc>
      </w:tr>
      <w:tr w:rsidR="009E3D68" w:rsidRPr="009203EA" w14:paraId="61A44959" w14:textId="77777777" w:rsidTr="00B77F41">
        <w:tc>
          <w:tcPr>
            <w:tcW w:w="675" w:type="dxa"/>
            <w:shd w:val="clear" w:color="auto" w:fill="99CCFF"/>
          </w:tcPr>
          <w:p w14:paraId="71126C43" w14:textId="3280E071" w:rsidR="009E3D68" w:rsidRPr="009203EA" w:rsidRDefault="001815F2" w:rsidP="001815F2">
            <w:pPr>
              <w:contextualSpacing/>
              <w:rPr>
                <w:rFonts w:ascii="Calibri" w:hAnsi="Calibri"/>
                <w:b/>
                <w:sz w:val="22"/>
              </w:rPr>
            </w:pPr>
            <w:r>
              <w:rPr>
                <w:rFonts w:ascii="Calibri" w:hAnsi="Calibri"/>
                <w:b/>
                <w:sz w:val="22"/>
              </w:rPr>
              <w:t>150.</w:t>
            </w:r>
          </w:p>
        </w:tc>
        <w:tc>
          <w:tcPr>
            <w:tcW w:w="1413" w:type="dxa"/>
            <w:shd w:val="clear" w:color="auto" w:fill="99CCFF"/>
          </w:tcPr>
          <w:p w14:paraId="6AD02B1E" w14:textId="77777777" w:rsidR="009E3D68" w:rsidRDefault="009E3D68" w:rsidP="00265E84">
            <w:pPr>
              <w:pStyle w:val="ListParagraph"/>
              <w:ind w:left="0"/>
              <w:rPr>
                <w:rFonts w:ascii="Calibri" w:eastAsia="Times New Roman" w:hAnsi="Calibri"/>
                <w:sz w:val="22"/>
                <w:szCs w:val="22"/>
              </w:rPr>
            </w:pPr>
            <w:r>
              <w:rPr>
                <w:rFonts w:ascii="Calibri" w:eastAsia="Times New Roman" w:hAnsi="Calibri"/>
                <w:sz w:val="22"/>
                <w:szCs w:val="22"/>
              </w:rPr>
              <w:t>Chinese Stakeholders’ Joint Submission</w:t>
            </w:r>
          </w:p>
        </w:tc>
        <w:tc>
          <w:tcPr>
            <w:tcW w:w="2880" w:type="dxa"/>
            <w:shd w:val="clear" w:color="auto" w:fill="99CCFF"/>
          </w:tcPr>
          <w:p w14:paraId="4F130393" w14:textId="74A3D699" w:rsidR="009E3D68" w:rsidRDefault="00BA2AA2" w:rsidP="00773455">
            <w:pPr>
              <w:contextualSpacing/>
              <w:rPr>
                <w:rFonts w:ascii="Calibri" w:hAnsi="Calibri"/>
                <w:sz w:val="22"/>
              </w:rPr>
            </w:pPr>
            <w:r>
              <w:rPr>
                <w:rFonts w:ascii="Calibri" w:hAnsi="Calibri"/>
                <w:sz w:val="22"/>
              </w:rPr>
              <w:t>Suggestion for hybrid composition</w:t>
            </w:r>
          </w:p>
        </w:tc>
        <w:tc>
          <w:tcPr>
            <w:tcW w:w="5400" w:type="dxa"/>
            <w:shd w:val="clear" w:color="auto" w:fill="99CCFF"/>
          </w:tcPr>
          <w:p w14:paraId="277D0AFA" w14:textId="68B2A5BA" w:rsidR="009E3D68" w:rsidRPr="009E3D68" w:rsidRDefault="009E3D68" w:rsidP="009E3D68">
            <w:pPr>
              <w:widowControl w:val="0"/>
              <w:autoSpaceDE w:val="0"/>
              <w:autoSpaceDN w:val="0"/>
              <w:adjustRightInd w:val="0"/>
              <w:rPr>
                <w:rFonts w:ascii="Calibri" w:hAnsi="Calibri"/>
                <w:sz w:val="22"/>
              </w:rPr>
            </w:pPr>
            <w:commentRangeStart w:id="13"/>
            <w:r w:rsidRPr="009E3D68">
              <w:rPr>
                <w:rFonts w:ascii="Calibri" w:hAnsi="Calibri"/>
                <w:sz w:val="22"/>
              </w:rPr>
              <w:t>It is our understanding that the most critical task for PTI Board will be the procedure by which the Board members are selected. However, the selection procedure can only be determined after the role and functions of the Board are adequately defined. In such, we encourage CWG pay close attention to clarifying the role and functions of the PTI Board as early as possible</w:t>
            </w:r>
            <w:commentRangeEnd w:id="13"/>
            <w:r w:rsidR="00402F10">
              <w:rPr>
                <w:rStyle w:val="CommentReference"/>
              </w:rPr>
              <w:commentReference w:id="13"/>
            </w:r>
            <w:r w:rsidRPr="009E3D68">
              <w:rPr>
                <w:rFonts w:ascii="Calibri" w:hAnsi="Calibri"/>
                <w:sz w:val="22"/>
              </w:rPr>
              <w:t xml:space="preserve">. </w:t>
            </w:r>
          </w:p>
          <w:p w14:paraId="031AD3DE" w14:textId="77777777" w:rsidR="009E3D68" w:rsidRPr="009E3D68" w:rsidRDefault="009E3D68" w:rsidP="009E3D68">
            <w:pPr>
              <w:widowControl w:val="0"/>
              <w:autoSpaceDE w:val="0"/>
              <w:autoSpaceDN w:val="0"/>
              <w:adjustRightInd w:val="0"/>
              <w:rPr>
                <w:rFonts w:ascii="Calibri" w:hAnsi="Calibri"/>
                <w:sz w:val="22"/>
              </w:rPr>
            </w:pPr>
          </w:p>
          <w:p w14:paraId="373EA438" w14:textId="77777777" w:rsidR="009E3D68" w:rsidRPr="0077792A" w:rsidRDefault="009E3D68" w:rsidP="00FF3403">
            <w:pPr>
              <w:widowControl w:val="0"/>
              <w:autoSpaceDE w:val="0"/>
              <w:autoSpaceDN w:val="0"/>
              <w:adjustRightInd w:val="0"/>
              <w:rPr>
                <w:rFonts w:ascii="Calibri" w:hAnsi="Calibri"/>
                <w:sz w:val="22"/>
              </w:rPr>
            </w:pPr>
            <w:r w:rsidRPr="009E3D68">
              <w:rPr>
                <w:rFonts w:ascii="Calibri" w:hAnsi="Calibri"/>
                <w:sz w:val="22"/>
              </w:rPr>
              <w:t xml:space="preserve">We believe that ICANN could play a facilitating role in PTI Board selection. However, we disagree with the idea that the PTI Board should be primarily comprised of ICANN staff who are not associated with IANA department. In the meantime, we also realize that it will be too complicated and time-consuming if primarily relying on communities to select Board members. Therefore, we suggest a hybrid way, i.e., a majority from current IANA functions staff while a limited potion selected by communities. </w:t>
            </w:r>
          </w:p>
        </w:tc>
        <w:tc>
          <w:tcPr>
            <w:tcW w:w="3870" w:type="dxa"/>
            <w:shd w:val="clear" w:color="auto" w:fill="99CCFF"/>
          </w:tcPr>
          <w:p w14:paraId="792ED780" w14:textId="74E00F9D" w:rsidR="009E3D68" w:rsidRDefault="00C07A96" w:rsidP="00C07A96">
            <w:pPr>
              <w:contextualSpacing/>
              <w:rPr>
                <w:rFonts w:ascii="Arial" w:hAnsi="Arial" w:cs="Arial"/>
                <w:sz w:val="21"/>
                <w:szCs w:val="21"/>
              </w:rPr>
            </w:pPr>
            <w:r w:rsidRPr="0041316E">
              <w:rPr>
                <w:rFonts w:ascii="Calibri" w:hAnsi="Calibri"/>
                <w:b/>
                <w:i/>
                <w:sz w:val="22"/>
              </w:rPr>
              <w:t>The CWG</w:t>
            </w:r>
            <w:r>
              <w:rPr>
                <w:rFonts w:ascii="Calibri" w:hAnsi="Calibri"/>
                <w:b/>
                <w:i/>
                <w:sz w:val="22"/>
              </w:rPr>
              <w:t>-Stewardship will factor this into its subsequent deliberations on role and composition of PTI Board</w:t>
            </w:r>
            <w:commentRangeStart w:id="14"/>
            <w:r>
              <w:rPr>
                <w:rFonts w:ascii="Calibri" w:hAnsi="Calibri"/>
                <w:b/>
                <w:i/>
                <w:sz w:val="22"/>
              </w:rPr>
              <w:t>. I</w:t>
            </w:r>
            <w:r w:rsidRPr="003954FD">
              <w:rPr>
                <w:rFonts w:ascii="Calibri" w:hAnsi="Calibri"/>
                <w:b/>
                <w:i/>
                <w:sz w:val="22"/>
                <w:szCs w:val="22"/>
              </w:rPr>
              <w:t xml:space="preserve">f the PTI board would be </w:t>
            </w:r>
            <w:commentRangeStart w:id="15"/>
            <w:r w:rsidRPr="003954FD">
              <w:rPr>
                <w:rFonts w:ascii="Calibri" w:hAnsi="Calibri"/>
                <w:b/>
                <w:i/>
                <w:sz w:val="22"/>
                <w:szCs w:val="22"/>
              </w:rPr>
              <w:t>an “outsider” Board (a PTI board in which a majority of directors are not employees of ICANN)</w:t>
            </w:r>
            <w:commentRangeEnd w:id="15"/>
            <w:r w:rsidR="00402F10">
              <w:rPr>
                <w:rStyle w:val="CommentReference"/>
              </w:rPr>
              <w:commentReference w:id="15"/>
            </w:r>
            <w:r w:rsidRPr="003954FD">
              <w:rPr>
                <w:rFonts w:ascii="Calibri" w:hAnsi="Calibri"/>
                <w:b/>
                <w:i/>
                <w:sz w:val="22"/>
                <w:szCs w:val="22"/>
              </w:rPr>
              <w:t xml:space="preserve"> additional accountability mechanisms would need to be developed to hold PTI accountable to the community since the accountability mechanisms currently under development for ICANN would be largely ineffectual</w:t>
            </w:r>
            <w:r w:rsidRPr="003954FD">
              <w:rPr>
                <w:rFonts w:ascii="Arial" w:hAnsi="Arial" w:cs="Arial"/>
                <w:sz w:val="21"/>
                <w:szCs w:val="21"/>
              </w:rPr>
              <w:t>.</w:t>
            </w:r>
            <w:commentRangeEnd w:id="14"/>
            <w:r w:rsidR="00402F10">
              <w:rPr>
                <w:rStyle w:val="CommentReference"/>
              </w:rPr>
              <w:commentReference w:id="14"/>
            </w:r>
          </w:p>
          <w:p w14:paraId="150E5492" w14:textId="77777777" w:rsidR="00C07A96" w:rsidRDefault="00C07A96" w:rsidP="00C07A96">
            <w:pPr>
              <w:contextualSpacing/>
              <w:rPr>
                <w:rFonts w:ascii="Calibri" w:hAnsi="Calibri"/>
                <w:b/>
                <w:i/>
                <w:sz w:val="22"/>
              </w:rPr>
            </w:pPr>
          </w:p>
          <w:p w14:paraId="61CF1D4F" w14:textId="77777777" w:rsidR="00C07A96" w:rsidRDefault="00C07A96" w:rsidP="00C07A96">
            <w:pPr>
              <w:contextualSpacing/>
              <w:rPr>
                <w:rFonts w:ascii="Calibri" w:hAnsi="Calibri"/>
                <w:b/>
                <w:i/>
                <w:sz w:val="22"/>
              </w:rPr>
            </w:pPr>
            <w:r w:rsidRPr="00C07A96">
              <w:rPr>
                <w:rFonts w:ascii="Calibri" w:hAnsi="Calibri"/>
                <w:b/>
                <w:i/>
                <w:sz w:val="22"/>
                <w:highlight w:val="cyan"/>
              </w:rPr>
              <w:t>Action: CWG-Stewardship to consider hybrid composition as suggested.</w:t>
            </w:r>
            <w:r>
              <w:rPr>
                <w:rFonts w:ascii="Calibri" w:hAnsi="Calibri"/>
                <w:b/>
                <w:i/>
                <w:sz w:val="22"/>
              </w:rPr>
              <w:t xml:space="preserve"> </w:t>
            </w:r>
          </w:p>
        </w:tc>
      </w:tr>
      <w:tr w:rsidR="009D6FFD" w:rsidRPr="009203EA" w14:paraId="14C2D872" w14:textId="77777777" w:rsidTr="00B77F41">
        <w:tc>
          <w:tcPr>
            <w:tcW w:w="675" w:type="dxa"/>
            <w:shd w:val="clear" w:color="auto" w:fill="99CCFF"/>
          </w:tcPr>
          <w:p w14:paraId="769EB984" w14:textId="152F21ED" w:rsidR="009D6FFD" w:rsidRPr="009203EA" w:rsidRDefault="001815F2" w:rsidP="001815F2">
            <w:pPr>
              <w:contextualSpacing/>
              <w:rPr>
                <w:rFonts w:ascii="Calibri" w:hAnsi="Calibri"/>
                <w:b/>
                <w:sz w:val="22"/>
              </w:rPr>
            </w:pPr>
            <w:r>
              <w:rPr>
                <w:rFonts w:ascii="Calibri" w:hAnsi="Calibri"/>
                <w:b/>
                <w:sz w:val="22"/>
              </w:rPr>
              <w:t>151.</w:t>
            </w:r>
          </w:p>
        </w:tc>
        <w:tc>
          <w:tcPr>
            <w:tcW w:w="1413" w:type="dxa"/>
            <w:shd w:val="clear" w:color="auto" w:fill="99CCFF"/>
          </w:tcPr>
          <w:p w14:paraId="423FE328" w14:textId="77777777" w:rsidR="009D6FFD" w:rsidRDefault="009D6FFD" w:rsidP="00265E84">
            <w:pPr>
              <w:pStyle w:val="ListParagraph"/>
              <w:ind w:left="0"/>
              <w:rPr>
                <w:rFonts w:ascii="Calibri" w:eastAsia="Times New Roman" w:hAnsi="Calibri"/>
                <w:sz w:val="22"/>
                <w:szCs w:val="22"/>
              </w:rPr>
            </w:pPr>
            <w:r>
              <w:rPr>
                <w:rFonts w:ascii="Calibri" w:eastAsia="Times New Roman" w:hAnsi="Calibri"/>
                <w:sz w:val="22"/>
                <w:szCs w:val="22"/>
              </w:rPr>
              <w:t>InternetNZ</w:t>
            </w:r>
          </w:p>
        </w:tc>
        <w:tc>
          <w:tcPr>
            <w:tcW w:w="2880" w:type="dxa"/>
            <w:shd w:val="clear" w:color="auto" w:fill="99CCFF"/>
          </w:tcPr>
          <w:p w14:paraId="27FA4615" w14:textId="77777777" w:rsidR="009D6FFD" w:rsidRDefault="009D6FFD" w:rsidP="00773455">
            <w:pPr>
              <w:contextualSpacing/>
              <w:rPr>
                <w:rFonts w:ascii="Calibri" w:hAnsi="Calibri"/>
                <w:sz w:val="22"/>
              </w:rPr>
            </w:pPr>
            <w:r>
              <w:rPr>
                <w:rFonts w:ascii="Calibri" w:hAnsi="Calibri"/>
                <w:sz w:val="22"/>
              </w:rPr>
              <w:t>Supportive – makes recommendations for Board composition</w:t>
            </w:r>
          </w:p>
        </w:tc>
        <w:tc>
          <w:tcPr>
            <w:tcW w:w="5400" w:type="dxa"/>
            <w:shd w:val="clear" w:color="auto" w:fill="99CCFF"/>
          </w:tcPr>
          <w:p w14:paraId="475F5138" w14:textId="77777777" w:rsidR="009D6FFD" w:rsidRPr="009D6FFD" w:rsidRDefault="009D6FFD" w:rsidP="009D6FFD">
            <w:pPr>
              <w:widowControl w:val="0"/>
              <w:autoSpaceDE w:val="0"/>
              <w:autoSpaceDN w:val="0"/>
              <w:adjustRightInd w:val="0"/>
              <w:rPr>
                <w:rFonts w:ascii="Calibri" w:hAnsi="Calibri"/>
                <w:sz w:val="22"/>
              </w:rPr>
            </w:pPr>
            <w:r w:rsidRPr="009D6FFD">
              <w:rPr>
                <w:rFonts w:ascii="Calibri" w:hAnsi="Calibri"/>
                <w:sz w:val="22"/>
              </w:rPr>
              <w:t>a) The PTI Board must be a Board of Directors. The membership is a critical</w:t>
            </w:r>
            <w:r>
              <w:rPr>
                <w:rFonts w:ascii="Calibri" w:hAnsi="Calibri"/>
                <w:sz w:val="22"/>
              </w:rPr>
              <w:t xml:space="preserve"> </w:t>
            </w:r>
            <w:r w:rsidRPr="009D6FFD">
              <w:rPr>
                <w:rFonts w:ascii="Calibri" w:hAnsi="Calibri"/>
                <w:sz w:val="22"/>
              </w:rPr>
              <w:t>matter of detail that must be spelled out and consulted on with the</w:t>
            </w:r>
            <w:r>
              <w:rPr>
                <w:rFonts w:ascii="Calibri" w:hAnsi="Calibri"/>
                <w:sz w:val="22"/>
              </w:rPr>
              <w:t xml:space="preserve"> </w:t>
            </w:r>
            <w:r w:rsidRPr="009D6FFD">
              <w:rPr>
                <w:rFonts w:ascii="Calibri" w:hAnsi="Calibri"/>
                <w:sz w:val="22"/>
              </w:rPr>
              <w:t>community prior to the proposal being finalised for approval by the SOs</w:t>
            </w:r>
            <w:r>
              <w:rPr>
                <w:rFonts w:ascii="Calibri" w:hAnsi="Calibri"/>
                <w:sz w:val="22"/>
              </w:rPr>
              <w:t xml:space="preserve"> </w:t>
            </w:r>
            <w:r w:rsidRPr="009D6FFD">
              <w:rPr>
                <w:rFonts w:ascii="Calibri" w:hAnsi="Calibri"/>
                <w:sz w:val="22"/>
              </w:rPr>
              <w:t>and ACs.</w:t>
            </w:r>
          </w:p>
          <w:p w14:paraId="2EBBB706" w14:textId="77777777" w:rsidR="009D6FFD" w:rsidRPr="009D6FFD" w:rsidRDefault="009D6FFD" w:rsidP="009D6FFD">
            <w:pPr>
              <w:widowControl w:val="0"/>
              <w:autoSpaceDE w:val="0"/>
              <w:autoSpaceDN w:val="0"/>
              <w:adjustRightInd w:val="0"/>
              <w:rPr>
                <w:rFonts w:ascii="Calibri" w:hAnsi="Calibri"/>
                <w:sz w:val="22"/>
              </w:rPr>
            </w:pPr>
            <w:r w:rsidRPr="009D6FFD">
              <w:rPr>
                <w:rFonts w:ascii="Calibri" w:hAnsi="Calibri"/>
                <w:sz w:val="22"/>
              </w:rPr>
              <w:t xml:space="preserve">b) Existing ICANN mechanisms should be used to </w:t>
            </w:r>
            <w:r>
              <w:rPr>
                <w:rFonts w:ascii="Calibri" w:hAnsi="Calibri"/>
                <w:sz w:val="22"/>
              </w:rPr>
              <w:t>p</w:t>
            </w:r>
            <w:r w:rsidRPr="009D6FFD">
              <w:rPr>
                <w:rFonts w:ascii="Calibri" w:hAnsi="Calibri"/>
                <w:sz w:val="22"/>
              </w:rPr>
              <w:t>opulate the PTI Board. For</w:t>
            </w:r>
            <w:r>
              <w:rPr>
                <w:rFonts w:ascii="Calibri" w:hAnsi="Calibri"/>
                <w:sz w:val="22"/>
              </w:rPr>
              <w:t xml:space="preserve"> </w:t>
            </w:r>
            <w:r w:rsidRPr="009D6FFD">
              <w:rPr>
                <w:rFonts w:ascii="Calibri" w:hAnsi="Calibri"/>
                <w:sz w:val="22"/>
              </w:rPr>
              <w:t>instance, it could consist of direct appointees from the ccNSO and the</w:t>
            </w:r>
            <w:r>
              <w:rPr>
                <w:rFonts w:ascii="Calibri" w:hAnsi="Calibri"/>
                <w:sz w:val="22"/>
              </w:rPr>
              <w:t xml:space="preserve"> </w:t>
            </w:r>
            <w:r w:rsidRPr="009D6FFD">
              <w:rPr>
                <w:rFonts w:ascii="Calibri" w:hAnsi="Calibri"/>
                <w:sz w:val="22"/>
              </w:rPr>
              <w:t>GNSO, an appointee by the ICANN Board, and three appointees by the ICANN Nominating Committee. In no case should a PTI Board member be</w:t>
            </w:r>
            <w:r>
              <w:rPr>
                <w:rFonts w:ascii="Calibri" w:hAnsi="Calibri"/>
                <w:sz w:val="22"/>
              </w:rPr>
              <w:t xml:space="preserve"> </w:t>
            </w:r>
            <w:r w:rsidRPr="009D6FFD">
              <w:rPr>
                <w:rFonts w:ascii="Calibri" w:hAnsi="Calibri"/>
                <w:sz w:val="22"/>
              </w:rPr>
              <w:t>an ICANN Board member.</w:t>
            </w:r>
          </w:p>
          <w:p w14:paraId="7269274F" w14:textId="77777777" w:rsidR="009D6FFD" w:rsidRPr="009D6FFD" w:rsidRDefault="009D6FFD" w:rsidP="009D6FFD">
            <w:pPr>
              <w:widowControl w:val="0"/>
              <w:autoSpaceDE w:val="0"/>
              <w:autoSpaceDN w:val="0"/>
              <w:adjustRightInd w:val="0"/>
              <w:rPr>
                <w:rFonts w:ascii="Calibri" w:hAnsi="Calibri"/>
                <w:sz w:val="22"/>
              </w:rPr>
            </w:pPr>
            <w:r w:rsidRPr="009D6FFD">
              <w:rPr>
                <w:rFonts w:ascii="Calibri" w:hAnsi="Calibri"/>
                <w:sz w:val="22"/>
              </w:rPr>
              <w:t>c) If the other operational communities chose to contract directly with PTI for</w:t>
            </w:r>
            <w:r>
              <w:rPr>
                <w:rFonts w:ascii="Calibri" w:hAnsi="Calibri"/>
                <w:sz w:val="22"/>
              </w:rPr>
              <w:t xml:space="preserve"> </w:t>
            </w:r>
            <w:r w:rsidRPr="009D6FFD">
              <w:rPr>
                <w:rFonts w:ascii="Calibri" w:hAnsi="Calibri"/>
                <w:sz w:val="22"/>
              </w:rPr>
              <w:t>services, they could also select a member of the Board.</w:t>
            </w:r>
          </w:p>
          <w:p w14:paraId="47160280" w14:textId="77777777" w:rsidR="009D6FFD" w:rsidRPr="009E3D68" w:rsidRDefault="009D6FFD" w:rsidP="009D6FFD">
            <w:pPr>
              <w:widowControl w:val="0"/>
              <w:autoSpaceDE w:val="0"/>
              <w:autoSpaceDN w:val="0"/>
              <w:adjustRightInd w:val="0"/>
              <w:rPr>
                <w:rFonts w:ascii="Calibri" w:hAnsi="Calibri"/>
                <w:sz w:val="22"/>
              </w:rPr>
            </w:pPr>
            <w:r w:rsidRPr="009D6FFD">
              <w:rPr>
                <w:rFonts w:ascii="Calibri" w:hAnsi="Calibri"/>
                <w:sz w:val="22"/>
              </w:rPr>
              <w:t>d) InternetNZ supports not making the PTI Board a replica of the ICANN</w:t>
            </w:r>
            <w:r>
              <w:rPr>
                <w:rFonts w:ascii="Calibri" w:hAnsi="Calibri"/>
                <w:sz w:val="22"/>
              </w:rPr>
              <w:t xml:space="preserve"> </w:t>
            </w:r>
            <w:r w:rsidRPr="009D6FFD">
              <w:rPr>
                <w:rFonts w:ascii="Calibri" w:hAnsi="Calibri"/>
                <w:sz w:val="22"/>
              </w:rPr>
              <w:t xml:space="preserve">Board or adopting some other </w:t>
            </w:r>
            <w:r>
              <w:rPr>
                <w:rFonts w:ascii="Calibri" w:hAnsi="Calibri"/>
                <w:sz w:val="22"/>
              </w:rPr>
              <w:t>m</w:t>
            </w:r>
            <w:r w:rsidRPr="009D6FFD">
              <w:rPr>
                <w:rFonts w:ascii="Calibri" w:hAnsi="Calibri"/>
                <w:sz w:val="22"/>
              </w:rPr>
              <w:t>ultistakeholder approach. PTI exists to be</w:t>
            </w:r>
            <w:r>
              <w:rPr>
                <w:rFonts w:ascii="Calibri" w:hAnsi="Calibri"/>
                <w:sz w:val="22"/>
              </w:rPr>
              <w:t xml:space="preserve"> </w:t>
            </w:r>
            <w:r w:rsidRPr="009D6FFD">
              <w:rPr>
                <w:rFonts w:ascii="Calibri" w:hAnsi="Calibri"/>
                <w:sz w:val="22"/>
              </w:rPr>
              <w:t>the Functions Operator, not to make policy. It needs to maintain a narrow</w:t>
            </w:r>
            <w:r>
              <w:rPr>
                <w:rFonts w:ascii="Calibri" w:hAnsi="Calibri"/>
                <w:sz w:val="22"/>
              </w:rPr>
              <w:t xml:space="preserve"> </w:t>
            </w:r>
            <w:r w:rsidRPr="009D6FFD">
              <w:rPr>
                <w:rFonts w:ascii="Calibri" w:hAnsi="Calibri"/>
                <w:sz w:val="22"/>
              </w:rPr>
              <w:t>operational focus on delivering for the IANA customer/s.</w:t>
            </w:r>
          </w:p>
        </w:tc>
        <w:tc>
          <w:tcPr>
            <w:tcW w:w="3870" w:type="dxa"/>
            <w:shd w:val="clear" w:color="auto" w:fill="99CCFF"/>
          </w:tcPr>
          <w:p w14:paraId="326ACBA2" w14:textId="77777777" w:rsidR="009D6FFD" w:rsidRDefault="009D6FFD" w:rsidP="009D6FFD">
            <w:pPr>
              <w:contextualSpacing/>
              <w:rPr>
                <w:rFonts w:ascii="Arial" w:hAnsi="Arial" w:cs="Arial"/>
                <w:sz w:val="21"/>
                <w:szCs w:val="21"/>
              </w:rPr>
            </w:pPr>
            <w:r w:rsidRPr="0041316E">
              <w:rPr>
                <w:rFonts w:ascii="Calibri" w:hAnsi="Calibri"/>
                <w:b/>
                <w:i/>
                <w:sz w:val="22"/>
              </w:rPr>
              <w:t>The CWG</w:t>
            </w:r>
            <w:r>
              <w:rPr>
                <w:rFonts w:ascii="Calibri" w:hAnsi="Calibri"/>
                <w:b/>
                <w:i/>
                <w:sz w:val="22"/>
              </w:rPr>
              <w:t>-Stewardship will factor this into its subsequent deliberations on role and composition of PTI Board. I</w:t>
            </w:r>
            <w:r w:rsidRPr="003954FD">
              <w:rPr>
                <w:rFonts w:ascii="Calibri" w:hAnsi="Calibri"/>
                <w:b/>
                <w:i/>
                <w:sz w:val="22"/>
                <w:szCs w:val="22"/>
              </w:rPr>
              <w:t>f the PTI board would be an “outsider” Board (a PTI board in which a majority of directors are not employees of ICANN) additional accountability mechanisms would need to be developed to hold PTI accountable to the community since the accountability mechanisms currently under development for ICANN would be largely ineffectual</w:t>
            </w:r>
            <w:r w:rsidRPr="003954FD">
              <w:rPr>
                <w:rFonts w:ascii="Arial" w:hAnsi="Arial" w:cs="Arial"/>
                <w:sz w:val="21"/>
                <w:szCs w:val="21"/>
              </w:rPr>
              <w:t>.</w:t>
            </w:r>
          </w:p>
          <w:p w14:paraId="4612C53E" w14:textId="77777777" w:rsidR="009D6FFD" w:rsidRDefault="009D6FFD" w:rsidP="009D6FFD">
            <w:pPr>
              <w:contextualSpacing/>
              <w:rPr>
                <w:rFonts w:ascii="Calibri" w:hAnsi="Calibri"/>
                <w:b/>
                <w:i/>
                <w:sz w:val="22"/>
              </w:rPr>
            </w:pPr>
          </w:p>
          <w:p w14:paraId="5925A8A0" w14:textId="77777777" w:rsidR="009D6FFD" w:rsidRPr="0041316E" w:rsidRDefault="009D6FFD" w:rsidP="009D6FFD">
            <w:pPr>
              <w:contextualSpacing/>
              <w:rPr>
                <w:rFonts w:ascii="Calibri" w:hAnsi="Calibri"/>
                <w:b/>
                <w:i/>
                <w:sz w:val="22"/>
              </w:rPr>
            </w:pPr>
            <w:r w:rsidRPr="00C07A96">
              <w:rPr>
                <w:rFonts w:ascii="Calibri" w:hAnsi="Calibri"/>
                <w:b/>
                <w:i/>
                <w:sz w:val="22"/>
                <w:highlight w:val="cyan"/>
              </w:rPr>
              <w:t xml:space="preserve">Action: CWG-Stewardship to consider </w:t>
            </w:r>
            <w:r>
              <w:rPr>
                <w:rFonts w:ascii="Calibri" w:hAnsi="Calibri"/>
                <w:b/>
                <w:i/>
                <w:sz w:val="22"/>
                <w:highlight w:val="cyan"/>
              </w:rPr>
              <w:t xml:space="preserve">suggestions on </w:t>
            </w:r>
            <w:r w:rsidRPr="00C07A96">
              <w:rPr>
                <w:rFonts w:ascii="Calibri" w:hAnsi="Calibri"/>
                <w:b/>
                <w:i/>
                <w:sz w:val="22"/>
                <w:highlight w:val="cyan"/>
              </w:rPr>
              <w:t>composition</w:t>
            </w:r>
            <w:r>
              <w:rPr>
                <w:rFonts w:ascii="Calibri" w:hAnsi="Calibri"/>
                <w:b/>
                <w:i/>
                <w:sz w:val="22"/>
                <w:highlight w:val="cyan"/>
              </w:rPr>
              <w:t xml:space="preserve">. </w:t>
            </w:r>
          </w:p>
        </w:tc>
      </w:tr>
      <w:tr w:rsidR="005B0183" w:rsidRPr="009203EA" w14:paraId="15691BA3" w14:textId="77777777" w:rsidTr="00B77F41">
        <w:tc>
          <w:tcPr>
            <w:tcW w:w="675" w:type="dxa"/>
            <w:shd w:val="clear" w:color="auto" w:fill="99CCFF"/>
          </w:tcPr>
          <w:p w14:paraId="05EB6288" w14:textId="4C353087" w:rsidR="005B0183" w:rsidRPr="009203EA" w:rsidRDefault="001815F2" w:rsidP="001815F2">
            <w:pPr>
              <w:contextualSpacing/>
              <w:rPr>
                <w:rFonts w:ascii="Calibri" w:hAnsi="Calibri"/>
                <w:b/>
                <w:sz w:val="22"/>
              </w:rPr>
            </w:pPr>
            <w:r>
              <w:rPr>
                <w:rFonts w:ascii="Calibri" w:hAnsi="Calibri"/>
                <w:b/>
                <w:sz w:val="22"/>
              </w:rPr>
              <w:t>154.</w:t>
            </w:r>
          </w:p>
        </w:tc>
        <w:tc>
          <w:tcPr>
            <w:tcW w:w="1413" w:type="dxa"/>
            <w:shd w:val="clear" w:color="auto" w:fill="99CCFF"/>
          </w:tcPr>
          <w:p w14:paraId="322FAFC8" w14:textId="19C31FB4" w:rsidR="005B0183" w:rsidRDefault="00490AAE" w:rsidP="00F109F7">
            <w:pPr>
              <w:rPr>
                <w:rFonts w:ascii="Calibri" w:eastAsia="Times New Roman" w:hAnsi="Calibri"/>
                <w:sz w:val="22"/>
                <w:szCs w:val="22"/>
              </w:rPr>
            </w:pPr>
            <w:r>
              <w:rPr>
                <w:rFonts w:ascii="Calibri" w:eastAsia="Times New Roman" w:hAnsi="Calibri"/>
                <w:sz w:val="22"/>
                <w:szCs w:val="22"/>
              </w:rPr>
              <w:t>Internet Governance Project</w:t>
            </w:r>
          </w:p>
        </w:tc>
        <w:tc>
          <w:tcPr>
            <w:tcW w:w="2880" w:type="dxa"/>
            <w:shd w:val="clear" w:color="auto" w:fill="99CCFF"/>
          </w:tcPr>
          <w:p w14:paraId="6A776438" w14:textId="6DA407EA" w:rsidR="005B0183" w:rsidRDefault="00490AAE" w:rsidP="00F109F7">
            <w:pPr>
              <w:contextualSpacing/>
              <w:rPr>
                <w:rFonts w:ascii="Calibri" w:hAnsi="Calibri"/>
                <w:sz w:val="22"/>
              </w:rPr>
            </w:pPr>
            <w:r>
              <w:rPr>
                <w:rFonts w:ascii="Calibri" w:hAnsi="Calibri"/>
                <w:sz w:val="22"/>
              </w:rPr>
              <w:t>Supportive / input on structure and composition</w:t>
            </w:r>
          </w:p>
        </w:tc>
        <w:tc>
          <w:tcPr>
            <w:tcW w:w="5400" w:type="dxa"/>
            <w:shd w:val="clear" w:color="auto" w:fill="99CCFF"/>
          </w:tcPr>
          <w:p w14:paraId="45B53A1B" w14:textId="337F5AB1" w:rsidR="005B0183" w:rsidRDefault="005B0183" w:rsidP="005B0183">
            <w:pPr>
              <w:rPr>
                <w:rFonts w:asciiTheme="majorHAnsi" w:hAnsiTheme="majorHAnsi" w:cs="Courier"/>
                <w:sz w:val="22"/>
                <w:szCs w:val="22"/>
              </w:rPr>
            </w:pPr>
            <w:r w:rsidRPr="005B0183">
              <w:rPr>
                <w:rFonts w:asciiTheme="majorHAnsi" w:hAnsiTheme="majorHAnsi" w:cs="Courier"/>
                <w:sz w:val="22"/>
                <w:szCs w:val="22"/>
              </w:rPr>
              <w:t>PTI's corporate governance should ensure its relative independence from ICANN Unless the right choices are made regarding</w:t>
            </w:r>
            <w:r>
              <w:rPr>
                <w:rFonts w:asciiTheme="majorHAnsi" w:hAnsiTheme="majorHAnsi" w:cs="Courier"/>
                <w:sz w:val="22"/>
                <w:szCs w:val="22"/>
              </w:rPr>
              <w:t xml:space="preserve"> PTI's corporate structure and </w:t>
            </w:r>
            <w:r w:rsidRPr="005B0183">
              <w:rPr>
                <w:rFonts w:asciiTheme="majorHAnsi" w:hAnsiTheme="majorHAnsi" w:cs="Courier"/>
                <w:sz w:val="22"/>
                <w:szCs w:val="22"/>
              </w:rPr>
              <w:t>board, there is a danger that PTI would be so c</w:t>
            </w:r>
            <w:r>
              <w:rPr>
                <w:rFonts w:asciiTheme="majorHAnsi" w:hAnsiTheme="majorHAnsi" w:cs="Courier"/>
                <w:sz w:val="22"/>
                <w:szCs w:val="22"/>
              </w:rPr>
              <w:t>ontrolled by ICANN that many of</w:t>
            </w:r>
            <w:r w:rsidRPr="005B0183">
              <w:rPr>
                <w:rFonts w:asciiTheme="majorHAnsi" w:hAnsiTheme="majorHAnsi" w:cs="Courier"/>
                <w:sz w:val="22"/>
                <w:szCs w:val="22"/>
              </w:rPr>
              <w:t xml:space="preserve"> the advantages of creating a separate le</w:t>
            </w:r>
            <w:r>
              <w:rPr>
                <w:rFonts w:asciiTheme="majorHAnsi" w:hAnsiTheme="majorHAnsi" w:cs="Courier"/>
                <w:sz w:val="22"/>
                <w:szCs w:val="22"/>
              </w:rPr>
              <w:t xml:space="preserve">gal entity would be lost. More </w:t>
            </w:r>
            <w:r w:rsidRPr="005B0183">
              <w:rPr>
                <w:rFonts w:asciiTheme="majorHAnsi" w:hAnsiTheme="majorHAnsi" w:cs="Courier"/>
                <w:sz w:val="22"/>
                <w:szCs w:val="22"/>
              </w:rPr>
              <w:t>specifically, we believe that PTI should be org</w:t>
            </w:r>
            <w:r>
              <w:rPr>
                <w:rFonts w:asciiTheme="majorHAnsi" w:hAnsiTheme="majorHAnsi" w:cs="Courier"/>
                <w:sz w:val="22"/>
                <w:szCs w:val="22"/>
              </w:rPr>
              <w:t xml:space="preserve">anized as an affiliated public </w:t>
            </w:r>
            <w:r w:rsidRPr="005B0183">
              <w:rPr>
                <w:rFonts w:asciiTheme="majorHAnsi" w:hAnsiTheme="majorHAnsi" w:cs="Courier"/>
                <w:sz w:val="22"/>
                <w:szCs w:val="22"/>
              </w:rPr>
              <w:t>benefit corporation (PBC) rather than a wholly owned subsidiary (i.e., a LLC).  Furthermore, the PTI board should be compos</w:t>
            </w:r>
            <w:r>
              <w:rPr>
                <w:rFonts w:asciiTheme="majorHAnsi" w:hAnsiTheme="majorHAnsi" w:cs="Courier"/>
                <w:sz w:val="22"/>
                <w:szCs w:val="22"/>
              </w:rPr>
              <w:t xml:space="preserve">ed of representatives from the </w:t>
            </w:r>
            <w:r w:rsidRPr="005B0183">
              <w:rPr>
                <w:rFonts w:asciiTheme="majorHAnsi" w:hAnsiTheme="majorHAnsi" w:cs="Courier"/>
                <w:sz w:val="22"/>
                <w:szCs w:val="22"/>
              </w:rPr>
              <w:t>names, numbers and protocol communities. P</w:t>
            </w:r>
            <w:r>
              <w:rPr>
                <w:rFonts w:asciiTheme="majorHAnsi" w:hAnsiTheme="majorHAnsi" w:cs="Courier"/>
                <w:sz w:val="22"/>
                <w:szCs w:val="22"/>
              </w:rPr>
              <w:t xml:space="preserve">TI's board should be small and </w:t>
            </w:r>
            <w:r w:rsidRPr="005B0183">
              <w:rPr>
                <w:rFonts w:asciiTheme="majorHAnsi" w:hAnsiTheme="majorHAnsi" w:cs="Courier"/>
                <w:sz w:val="22"/>
                <w:szCs w:val="22"/>
              </w:rPr>
              <w:t>operationally focused; its governance shoul</w:t>
            </w:r>
            <w:r>
              <w:rPr>
                <w:rFonts w:asciiTheme="majorHAnsi" w:hAnsiTheme="majorHAnsi" w:cs="Courier"/>
                <w:sz w:val="22"/>
                <w:szCs w:val="22"/>
              </w:rPr>
              <w:t>d not be designed to mirror the</w:t>
            </w:r>
            <w:r w:rsidRPr="005B0183">
              <w:rPr>
                <w:rFonts w:asciiTheme="majorHAnsi" w:hAnsiTheme="majorHAnsi" w:cs="Courier"/>
                <w:sz w:val="22"/>
                <w:szCs w:val="22"/>
              </w:rPr>
              <w:t xml:space="preserve"> multistakeholder policy community, as its focus </w:t>
            </w:r>
            <w:r>
              <w:rPr>
                <w:rFonts w:asciiTheme="majorHAnsi" w:hAnsiTheme="majorHAnsi" w:cs="Courier"/>
                <w:sz w:val="22"/>
                <w:szCs w:val="22"/>
              </w:rPr>
              <w:t xml:space="preserve">should be on implementation of </w:t>
            </w:r>
            <w:r w:rsidRPr="005B0183">
              <w:rPr>
                <w:rFonts w:asciiTheme="majorHAnsi" w:hAnsiTheme="majorHAnsi" w:cs="Courier"/>
                <w:sz w:val="22"/>
                <w:szCs w:val="22"/>
              </w:rPr>
              <w:t xml:space="preserve">policy rather than re-litigating policy conflicts. </w:t>
            </w:r>
          </w:p>
          <w:p w14:paraId="6300112F" w14:textId="77777777" w:rsidR="00490AAE" w:rsidRDefault="00490AAE" w:rsidP="005B0183">
            <w:pPr>
              <w:rPr>
                <w:rFonts w:asciiTheme="majorHAnsi" w:hAnsiTheme="majorHAnsi" w:cs="Courier"/>
                <w:sz w:val="22"/>
                <w:szCs w:val="22"/>
              </w:rPr>
            </w:pPr>
          </w:p>
          <w:p w14:paraId="14A02CE4" w14:textId="5FE6E11F" w:rsidR="00490AAE" w:rsidRPr="005B0183" w:rsidRDefault="00490AAE" w:rsidP="005B0183">
            <w:pPr>
              <w:rPr>
                <w:rFonts w:asciiTheme="majorHAnsi" w:hAnsiTheme="majorHAnsi" w:cs="Courier"/>
                <w:sz w:val="22"/>
                <w:szCs w:val="22"/>
              </w:rPr>
            </w:pPr>
            <w:r w:rsidRPr="00490AAE">
              <w:rPr>
                <w:rFonts w:ascii="Calibri" w:hAnsi="Calibri"/>
                <w:sz w:val="22"/>
              </w:rPr>
              <w:t>It is important to recognize that the co</w:t>
            </w:r>
            <w:r>
              <w:rPr>
                <w:rFonts w:ascii="Calibri" w:hAnsi="Calibri"/>
                <w:sz w:val="22"/>
              </w:rPr>
              <w:t xml:space="preserve">mbination of a legally binding </w:t>
            </w:r>
            <w:r w:rsidRPr="00490AAE">
              <w:rPr>
                <w:rFonts w:ascii="Calibri" w:hAnsi="Calibri"/>
                <w:sz w:val="22"/>
              </w:rPr>
              <w:t>contract, CSC oversight, periodic review and the</w:t>
            </w:r>
            <w:r>
              <w:rPr>
                <w:rFonts w:ascii="Calibri" w:hAnsi="Calibri"/>
                <w:sz w:val="22"/>
              </w:rPr>
              <w:t xml:space="preserve"> possibility of non-renewal of </w:t>
            </w:r>
            <w:r w:rsidRPr="00490AAE">
              <w:rPr>
                <w:rFonts w:ascii="Calibri" w:hAnsi="Calibri"/>
                <w:sz w:val="22"/>
              </w:rPr>
              <w:t>the contract should be more than sufficien</w:t>
            </w:r>
            <w:r>
              <w:rPr>
                <w:rFonts w:ascii="Calibri" w:hAnsi="Calibri"/>
                <w:sz w:val="22"/>
              </w:rPr>
              <w:t xml:space="preserve">t for PTI to remain completely </w:t>
            </w:r>
            <w:r w:rsidRPr="00490AAE">
              <w:rPr>
                <w:rFonts w:ascii="Calibri" w:hAnsi="Calibri"/>
                <w:sz w:val="22"/>
              </w:rPr>
              <w:t>accountable to the names-related Internet commun</w:t>
            </w:r>
            <w:r>
              <w:rPr>
                <w:rFonts w:ascii="Calibri" w:hAnsi="Calibri"/>
                <w:sz w:val="22"/>
              </w:rPr>
              <w:t xml:space="preserve">ity that is supposed to govern </w:t>
            </w:r>
            <w:r w:rsidRPr="00490AAE">
              <w:rPr>
                <w:rFonts w:ascii="Calibri" w:hAnsi="Calibri"/>
                <w:sz w:val="22"/>
              </w:rPr>
              <w:t>ICANN. The idea that a more independent PTI could somehow be</w:t>
            </w:r>
            <w:r>
              <w:rPr>
                <w:rFonts w:ascii="Calibri" w:hAnsi="Calibri"/>
                <w:sz w:val="22"/>
              </w:rPr>
              <w:t xml:space="preserve"> "captured" and </w:t>
            </w:r>
            <w:r w:rsidRPr="00490AAE">
              <w:rPr>
                <w:rFonts w:ascii="Calibri" w:hAnsi="Calibri"/>
                <w:sz w:val="22"/>
              </w:rPr>
              <w:t>used to thwart the policies developed by ICANN i</w:t>
            </w:r>
            <w:r>
              <w:rPr>
                <w:rFonts w:ascii="Calibri" w:hAnsi="Calibri"/>
                <w:sz w:val="22"/>
              </w:rPr>
              <w:t xml:space="preserve">s not grounded in any rational </w:t>
            </w:r>
            <w:r w:rsidRPr="00490AAE">
              <w:rPr>
                <w:rFonts w:ascii="Calibri" w:hAnsi="Calibri"/>
                <w:sz w:val="22"/>
              </w:rPr>
              <w:t>assessment of the proposal. Stewardship over th</w:t>
            </w:r>
            <w:r>
              <w:rPr>
                <w:rFonts w:ascii="Calibri" w:hAnsi="Calibri"/>
                <w:sz w:val="22"/>
              </w:rPr>
              <w:t xml:space="preserve">e names-related IANA functions </w:t>
            </w:r>
            <w:r w:rsidRPr="00490AAE">
              <w:rPr>
                <w:rFonts w:ascii="Calibri" w:hAnsi="Calibri"/>
                <w:sz w:val="22"/>
              </w:rPr>
              <w:t>remains with ICANN and the PTI is merely a contractor with strong ties to ICANN community that implements the policies develope</w:t>
            </w:r>
            <w:r>
              <w:rPr>
                <w:rFonts w:ascii="Calibri" w:hAnsi="Calibri"/>
                <w:sz w:val="22"/>
              </w:rPr>
              <w:t xml:space="preserve">d by ICANN. PTI has no funding </w:t>
            </w:r>
            <w:r w:rsidRPr="00490AAE">
              <w:rPr>
                <w:rFonts w:ascii="Calibri" w:hAnsi="Calibri"/>
                <w:sz w:val="22"/>
              </w:rPr>
              <w:t xml:space="preserve">and no authority other than as a contractor of </w:t>
            </w:r>
            <w:r>
              <w:rPr>
                <w:rFonts w:ascii="Calibri" w:hAnsi="Calibri"/>
                <w:sz w:val="22"/>
              </w:rPr>
              <w:t xml:space="preserve">ICANN. If it acted in a manner </w:t>
            </w:r>
            <w:r w:rsidRPr="00490AAE">
              <w:rPr>
                <w:rFonts w:ascii="Calibri" w:hAnsi="Calibri"/>
                <w:sz w:val="22"/>
              </w:rPr>
              <w:t>contrary to its contract it would be in breach and could be replaced.</w:t>
            </w:r>
          </w:p>
          <w:p w14:paraId="3F6CF7B6" w14:textId="77777777" w:rsidR="005B0183" w:rsidRDefault="005B0183" w:rsidP="005B0183">
            <w:pPr>
              <w:rPr>
                <w:rFonts w:asciiTheme="majorHAnsi" w:hAnsiTheme="majorHAnsi" w:cs="Courier"/>
                <w:sz w:val="22"/>
                <w:szCs w:val="22"/>
              </w:rPr>
            </w:pPr>
          </w:p>
          <w:p w14:paraId="014CAD03" w14:textId="698E78F4" w:rsidR="005B0183" w:rsidRPr="00F109F7" w:rsidRDefault="005B0183" w:rsidP="005B0183">
            <w:pPr>
              <w:rPr>
                <w:rFonts w:asciiTheme="majorHAnsi" w:hAnsiTheme="majorHAnsi" w:cs="Courier"/>
                <w:sz w:val="22"/>
                <w:szCs w:val="22"/>
              </w:rPr>
            </w:pPr>
            <w:r w:rsidRPr="005B0183">
              <w:rPr>
                <w:rFonts w:asciiTheme="majorHAnsi" w:hAnsiTheme="majorHAnsi" w:cs="Courier"/>
                <w:sz w:val="22"/>
                <w:szCs w:val="22"/>
              </w:rPr>
              <w:t>Forming the PTI as a PBC will be easier to imple</w:t>
            </w:r>
            <w:r>
              <w:rPr>
                <w:rFonts w:asciiTheme="majorHAnsi" w:hAnsiTheme="majorHAnsi" w:cs="Courier"/>
                <w:sz w:val="22"/>
                <w:szCs w:val="22"/>
              </w:rPr>
              <w:t xml:space="preserve">ment and more likely to ensure </w:t>
            </w:r>
            <w:r w:rsidRPr="005B0183">
              <w:rPr>
                <w:rFonts w:asciiTheme="majorHAnsi" w:hAnsiTheme="majorHAnsi" w:cs="Courier"/>
                <w:sz w:val="22"/>
                <w:szCs w:val="22"/>
              </w:rPr>
              <w:t>various measures of good corporate governance. Fo</w:t>
            </w:r>
            <w:r>
              <w:rPr>
                <w:rFonts w:asciiTheme="majorHAnsi" w:hAnsiTheme="majorHAnsi" w:cs="Courier"/>
                <w:sz w:val="22"/>
                <w:szCs w:val="22"/>
              </w:rPr>
              <w:t xml:space="preserve">r instance, a PBC that secures </w:t>
            </w:r>
            <w:r w:rsidRPr="005B0183">
              <w:rPr>
                <w:rFonts w:asciiTheme="majorHAnsi" w:hAnsiTheme="majorHAnsi" w:cs="Courier"/>
                <w:sz w:val="22"/>
                <w:szCs w:val="22"/>
              </w:rPr>
              <w:t>nonprofit status will by default be bound by</w:t>
            </w:r>
            <w:r>
              <w:rPr>
                <w:rFonts w:asciiTheme="majorHAnsi" w:hAnsiTheme="majorHAnsi" w:cs="Courier"/>
                <w:sz w:val="22"/>
                <w:szCs w:val="22"/>
              </w:rPr>
              <w:t xml:space="preserve"> a nondistribution constraint, </w:t>
            </w:r>
            <w:r w:rsidRPr="005B0183">
              <w:rPr>
                <w:rFonts w:asciiTheme="majorHAnsi" w:hAnsiTheme="majorHAnsi" w:cs="Courier"/>
                <w:sz w:val="22"/>
                <w:szCs w:val="22"/>
              </w:rPr>
              <w:t>prohibition of inurement and private benefit, an</w:t>
            </w:r>
            <w:r>
              <w:rPr>
                <w:rFonts w:asciiTheme="majorHAnsi" w:hAnsiTheme="majorHAnsi" w:cs="Courier"/>
                <w:sz w:val="22"/>
                <w:szCs w:val="22"/>
              </w:rPr>
              <w:t xml:space="preserve">d restrictions on transfers of </w:t>
            </w:r>
            <w:r w:rsidRPr="005B0183">
              <w:rPr>
                <w:rFonts w:asciiTheme="majorHAnsi" w:hAnsiTheme="majorHAnsi" w:cs="Courier"/>
                <w:sz w:val="22"/>
                <w:szCs w:val="22"/>
              </w:rPr>
              <w:t>its asse</w:t>
            </w:r>
            <w:r w:rsidR="00490AAE">
              <w:rPr>
                <w:rFonts w:asciiTheme="majorHAnsi" w:hAnsiTheme="majorHAnsi" w:cs="Courier"/>
                <w:sz w:val="22"/>
                <w:szCs w:val="22"/>
              </w:rPr>
              <w:t>ts upon (possible) dissolution.</w:t>
            </w:r>
            <w:r w:rsidRPr="005B0183">
              <w:rPr>
                <w:rFonts w:asciiTheme="majorHAnsi" w:hAnsiTheme="majorHAnsi" w:cs="Courier"/>
                <w:sz w:val="22"/>
                <w:szCs w:val="22"/>
              </w:rPr>
              <w:t xml:space="preserve"> If </w:t>
            </w:r>
            <w:r>
              <w:rPr>
                <w:rFonts w:asciiTheme="majorHAnsi" w:hAnsiTheme="majorHAnsi" w:cs="Courier"/>
                <w:sz w:val="22"/>
                <w:szCs w:val="22"/>
              </w:rPr>
              <w:t xml:space="preserve">the LLC form was chosen, these </w:t>
            </w:r>
            <w:r w:rsidRPr="005B0183">
              <w:rPr>
                <w:rFonts w:asciiTheme="majorHAnsi" w:hAnsiTheme="majorHAnsi" w:cs="Courier"/>
                <w:sz w:val="22"/>
                <w:szCs w:val="22"/>
              </w:rPr>
              <w:t>constraints and other baseline responsibilities f</w:t>
            </w:r>
            <w:r>
              <w:rPr>
                <w:rFonts w:asciiTheme="majorHAnsi" w:hAnsiTheme="majorHAnsi" w:cs="Courier"/>
                <w:sz w:val="22"/>
                <w:szCs w:val="22"/>
              </w:rPr>
              <w:t xml:space="preserve">or the PTI board or management </w:t>
            </w:r>
            <w:r w:rsidRPr="005B0183">
              <w:rPr>
                <w:rFonts w:asciiTheme="majorHAnsi" w:hAnsiTheme="majorHAnsi" w:cs="Courier"/>
                <w:sz w:val="22"/>
                <w:szCs w:val="22"/>
              </w:rPr>
              <w:t>would not exist ex ante. To create them, the tran</w:t>
            </w:r>
            <w:r>
              <w:rPr>
                <w:rFonts w:asciiTheme="majorHAnsi" w:hAnsiTheme="majorHAnsi" w:cs="Courier"/>
                <w:sz w:val="22"/>
                <w:szCs w:val="22"/>
              </w:rPr>
              <w:t xml:space="preserve">sition process would need to </w:t>
            </w:r>
            <w:r w:rsidRPr="005B0183">
              <w:rPr>
                <w:rFonts w:asciiTheme="majorHAnsi" w:hAnsiTheme="majorHAnsi" w:cs="Courier"/>
                <w:sz w:val="22"/>
                <w:szCs w:val="22"/>
              </w:rPr>
              <w:t>debate them, agree upon them and write them in</w:t>
            </w:r>
            <w:r>
              <w:rPr>
                <w:rFonts w:asciiTheme="majorHAnsi" w:hAnsiTheme="majorHAnsi" w:cs="Courier"/>
                <w:sz w:val="22"/>
                <w:szCs w:val="22"/>
              </w:rPr>
              <w:t xml:space="preserve">to PTI governing documents. It </w:t>
            </w:r>
            <w:r w:rsidRPr="005B0183">
              <w:rPr>
                <w:rFonts w:asciiTheme="majorHAnsi" w:hAnsiTheme="majorHAnsi" w:cs="Courier"/>
                <w:sz w:val="22"/>
                <w:szCs w:val="22"/>
              </w:rPr>
              <w:t>would be also necessary to identify a way to</w:t>
            </w:r>
            <w:r>
              <w:rPr>
                <w:rFonts w:asciiTheme="majorHAnsi" w:hAnsiTheme="majorHAnsi" w:cs="Courier"/>
                <w:sz w:val="22"/>
                <w:szCs w:val="22"/>
              </w:rPr>
              <w:t xml:space="preserve"> ensure that the PTI governing </w:t>
            </w:r>
            <w:r w:rsidRPr="005B0183">
              <w:rPr>
                <w:rFonts w:asciiTheme="majorHAnsi" w:hAnsiTheme="majorHAnsi" w:cs="Courier"/>
                <w:sz w:val="22"/>
                <w:szCs w:val="22"/>
              </w:rPr>
              <w:t>board or management could not simply am</w:t>
            </w:r>
            <w:r>
              <w:rPr>
                <w:rFonts w:asciiTheme="majorHAnsi" w:hAnsiTheme="majorHAnsi" w:cs="Courier"/>
                <w:sz w:val="22"/>
                <w:szCs w:val="22"/>
              </w:rPr>
              <w:t xml:space="preserve">end the governing documents to </w:t>
            </w:r>
            <w:r w:rsidRPr="005B0183">
              <w:rPr>
                <w:rFonts w:asciiTheme="majorHAnsi" w:hAnsiTheme="majorHAnsi" w:cs="Courier"/>
                <w:sz w:val="22"/>
                <w:szCs w:val="22"/>
              </w:rPr>
              <w:t>circumvent the constraints. In short, the LLC fo</w:t>
            </w:r>
            <w:r>
              <w:rPr>
                <w:rFonts w:asciiTheme="majorHAnsi" w:hAnsiTheme="majorHAnsi" w:cs="Courier"/>
                <w:sz w:val="22"/>
                <w:szCs w:val="22"/>
              </w:rPr>
              <w:t xml:space="preserve">rm makes the implementation of </w:t>
            </w:r>
            <w:r w:rsidRPr="005B0183">
              <w:rPr>
                <w:rFonts w:asciiTheme="majorHAnsi" w:hAnsiTheme="majorHAnsi" w:cs="Courier"/>
                <w:sz w:val="22"/>
                <w:szCs w:val="22"/>
              </w:rPr>
              <w:t>PTI much more complex and risky.  The PTI board must have duty of loyalty, duty</w:t>
            </w:r>
            <w:r>
              <w:rPr>
                <w:rFonts w:asciiTheme="majorHAnsi" w:hAnsiTheme="majorHAnsi" w:cs="Courier"/>
                <w:sz w:val="22"/>
                <w:szCs w:val="22"/>
              </w:rPr>
              <w:t xml:space="preserve"> of care and duty of obedience </w:t>
            </w:r>
            <w:r w:rsidRPr="005B0183">
              <w:rPr>
                <w:rFonts w:asciiTheme="majorHAnsi" w:hAnsiTheme="majorHAnsi" w:cs="Courier"/>
                <w:sz w:val="22"/>
                <w:szCs w:val="22"/>
              </w:rPr>
              <w:t xml:space="preserve">including fiduciary responsibility to the PTI. Doing so will help </w:t>
            </w:r>
            <w:r>
              <w:rPr>
                <w:rFonts w:asciiTheme="majorHAnsi" w:hAnsiTheme="majorHAnsi" w:cs="Courier"/>
                <w:sz w:val="22"/>
                <w:szCs w:val="22"/>
              </w:rPr>
              <w:t xml:space="preserve">ensure that </w:t>
            </w:r>
            <w:r w:rsidRPr="005B0183">
              <w:rPr>
                <w:rFonts w:asciiTheme="majorHAnsi" w:hAnsiTheme="majorHAnsi" w:cs="Courier"/>
                <w:sz w:val="22"/>
                <w:szCs w:val="22"/>
              </w:rPr>
              <w:t>the PTI board, while still complying with its var</w:t>
            </w:r>
            <w:r>
              <w:rPr>
                <w:rFonts w:asciiTheme="majorHAnsi" w:hAnsiTheme="majorHAnsi" w:cs="Courier"/>
                <w:sz w:val="22"/>
                <w:szCs w:val="22"/>
              </w:rPr>
              <w:t xml:space="preserve">ious contracts with the names, </w:t>
            </w:r>
            <w:r w:rsidRPr="005B0183">
              <w:rPr>
                <w:rFonts w:asciiTheme="majorHAnsi" w:hAnsiTheme="majorHAnsi" w:cs="Courier"/>
                <w:sz w:val="22"/>
                <w:szCs w:val="22"/>
              </w:rPr>
              <w:t>numbers, and protocols communities and limit</w:t>
            </w:r>
            <w:r>
              <w:rPr>
                <w:rFonts w:asciiTheme="majorHAnsi" w:hAnsiTheme="majorHAnsi" w:cs="Courier"/>
                <w:sz w:val="22"/>
                <w:szCs w:val="22"/>
              </w:rPr>
              <w:t xml:space="preserve">ed mission, remains focused on </w:t>
            </w:r>
            <w:r w:rsidRPr="005B0183">
              <w:rPr>
                <w:rFonts w:asciiTheme="majorHAnsi" w:hAnsiTheme="majorHAnsi" w:cs="Courier"/>
                <w:sz w:val="22"/>
                <w:szCs w:val="22"/>
              </w:rPr>
              <w:t>implementation of the IANA registries, a</w:t>
            </w:r>
            <w:r>
              <w:rPr>
                <w:rFonts w:asciiTheme="majorHAnsi" w:hAnsiTheme="majorHAnsi" w:cs="Courier"/>
                <w:sz w:val="22"/>
                <w:szCs w:val="22"/>
              </w:rPr>
              <w:t xml:space="preserve">nd makes decisions in the best </w:t>
            </w:r>
            <w:r w:rsidRPr="005B0183">
              <w:rPr>
                <w:rFonts w:asciiTheme="majorHAnsi" w:hAnsiTheme="majorHAnsi" w:cs="Courier"/>
                <w:sz w:val="22"/>
                <w:szCs w:val="22"/>
              </w:rPr>
              <w:t>interests of the organization. This arran</w:t>
            </w:r>
            <w:r>
              <w:rPr>
                <w:rFonts w:asciiTheme="majorHAnsi" w:hAnsiTheme="majorHAnsi" w:cs="Courier"/>
                <w:sz w:val="22"/>
                <w:szCs w:val="22"/>
              </w:rPr>
              <w:t xml:space="preserve">gement would best maintain the </w:t>
            </w:r>
            <w:r w:rsidRPr="005B0183">
              <w:rPr>
                <w:rFonts w:asciiTheme="majorHAnsi" w:hAnsiTheme="majorHAnsi" w:cs="Courier"/>
                <w:sz w:val="22"/>
                <w:szCs w:val="22"/>
              </w:rPr>
              <w:t>separation of IANA registry implementati</w:t>
            </w:r>
            <w:r>
              <w:rPr>
                <w:rFonts w:asciiTheme="majorHAnsi" w:hAnsiTheme="majorHAnsi" w:cs="Courier"/>
                <w:sz w:val="22"/>
                <w:szCs w:val="22"/>
              </w:rPr>
              <w:t>on from policy making currently</w:t>
            </w:r>
            <w:r w:rsidRPr="005B0183">
              <w:rPr>
                <w:rFonts w:asciiTheme="majorHAnsi" w:hAnsiTheme="majorHAnsi" w:cs="Courier"/>
                <w:sz w:val="22"/>
                <w:szCs w:val="22"/>
              </w:rPr>
              <w:t xml:space="preserve"> required by the NTIA contract. Given this </w:t>
            </w:r>
            <w:r>
              <w:rPr>
                <w:rFonts w:asciiTheme="majorHAnsi" w:hAnsiTheme="majorHAnsi" w:cs="Courier"/>
                <w:sz w:val="22"/>
                <w:szCs w:val="22"/>
              </w:rPr>
              <w:t>constrained role, the PTI board</w:t>
            </w:r>
            <w:r w:rsidRPr="005B0183">
              <w:rPr>
                <w:rFonts w:asciiTheme="majorHAnsi" w:hAnsiTheme="majorHAnsi" w:cs="Courier"/>
                <w:sz w:val="22"/>
                <w:szCs w:val="22"/>
              </w:rPr>
              <w:t xml:space="preserve"> should be composed of a limited number of represe</w:t>
            </w:r>
            <w:r>
              <w:rPr>
                <w:rFonts w:asciiTheme="majorHAnsi" w:hAnsiTheme="majorHAnsi" w:cs="Courier"/>
                <w:sz w:val="22"/>
                <w:szCs w:val="22"/>
              </w:rPr>
              <w:t xml:space="preserve">ntatives from each of the </w:t>
            </w:r>
            <w:r w:rsidRPr="005B0183">
              <w:rPr>
                <w:rFonts w:asciiTheme="majorHAnsi" w:hAnsiTheme="majorHAnsi" w:cs="Courier"/>
                <w:sz w:val="22"/>
                <w:szCs w:val="22"/>
              </w:rPr>
              <w:t>supporting policy making organizations and th</w:t>
            </w:r>
            <w:r>
              <w:rPr>
                <w:rFonts w:asciiTheme="majorHAnsi" w:hAnsiTheme="majorHAnsi" w:cs="Courier"/>
                <w:sz w:val="22"/>
                <w:szCs w:val="22"/>
              </w:rPr>
              <w:t xml:space="preserve">e PTI itself. For example, the </w:t>
            </w:r>
            <w:r w:rsidRPr="005B0183">
              <w:rPr>
                <w:rFonts w:asciiTheme="majorHAnsi" w:hAnsiTheme="majorHAnsi" w:cs="Courier"/>
                <w:sz w:val="22"/>
                <w:szCs w:val="22"/>
              </w:rPr>
              <w:t>IETF liaison and Address Supporting Organizati</w:t>
            </w:r>
            <w:r>
              <w:rPr>
                <w:rFonts w:asciiTheme="majorHAnsi" w:hAnsiTheme="majorHAnsi" w:cs="Courier"/>
                <w:sz w:val="22"/>
                <w:szCs w:val="22"/>
              </w:rPr>
              <w:t xml:space="preserve">on representative to the ICANN </w:t>
            </w:r>
            <w:r w:rsidRPr="005B0183">
              <w:rPr>
                <w:rFonts w:asciiTheme="majorHAnsi" w:hAnsiTheme="majorHAnsi" w:cs="Courier"/>
                <w:sz w:val="22"/>
                <w:szCs w:val="22"/>
              </w:rPr>
              <w:t>board, along with one representative fr</w:t>
            </w:r>
            <w:r>
              <w:rPr>
                <w:rFonts w:asciiTheme="majorHAnsi" w:hAnsiTheme="majorHAnsi" w:cs="Courier"/>
                <w:sz w:val="22"/>
                <w:szCs w:val="22"/>
              </w:rPr>
              <w:t xml:space="preserve">om the Generic Names and ccTLD </w:t>
            </w:r>
            <w:r w:rsidRPr="005B0183">
              <w:rPr>
                <w:rFonts w:asciiTheme="majorHAnsi" w:hAnsiTheme="majorHAnsi" w:cs="Courier"/>
                <w:sz w:val="22"/>
                <w:szCs w:val="22"/>
              </w:rPr>
              <w:t xml:space="preserve">Supporting Organizations, in addition to the </w:t>
            </w:r>
            <w:r w:rsidR="00490AAE">
              <w:rPr>
                <w:rFonts w:asciiTheme="majorHAnsi" w:hAnsiTheme="majorHAnsi" w:cs="Courier"/>
                <w:sz w:val="22"/>
                <w:szCs w:val="22"/>
              </w:rPr>
              <w:t xml:space="preserve">PTI Executive Director, should </w:t>
            </w:r>
            <w:r w:rsidRPr="005B0183">
              <w:rPr>
                <w:rFonts w:asciiTheme="majorHAnsi" w:hAnsiTheme="majorHAnsi" w:cs="Courier"/>
                <w:sz w:val="22"/>
                <w:szCs w:val="22"/>
              </w:rPr>
              <w:t>compose the PTI board or management.  The selection and removal of these representatives should occur according</w:t>
            </w:r>
            <w:r>
              <w:rPr>
                <w:rFonts w:asciiTheme="majorHAnsi" w:hAnsiTheme="majorHAnsi" w:cs="Courier"/>
                <w:sz w:val="22"/>
                <w:szCs w:val="22"/>
              </w:rPr>
              <w:t xml:space="preserve"> to processes determined by the</w:t>
            </w:r>
            <w:r w:rsidRPr="005B0183">
              <w:rPr>
                <w:rFonts w:asciiTheme="majorHAnsi" w:hAnsiTheme="majorHAnsi" w:cs="Courier"/>
                <w:sz w:val="22"/>
                <w:szCs w:val="22"/>
              </w:rPr>
              <w:t xml:space="preserve"> respective organizations (i.e., IETF, ASO, GNSO</w:t>
            </w:r>
            <w:r>
              <w:rPr>
                <w:rFonts w:asciiTheme="majorHAnsi" w:hAnsiTheme="majorHAnsi" w:cs="Courier"/>
                <w:sz w:val="22"/>
                <w:szCs w:val="22"/>
              </w:rPr>
              <w:t xml:space="preserve">, ccNSO, PTI). In this manner, </w:t>
            </w:r>
            <w:r w:rsidRPr="005B0183">
              <w:rPr>
                <w:rFonts w:asciiTheme="majorHAnsi" w:hAnsiTheme="majorHAnsi" w:cs="Courier"/>
                <w:sz w:val="22"/>
                <w:szCs w:val="22"/>
              </w:rPr>
              <w:t>the PTI board would be directly accountable to</w:t>
            </w:r>
            <w:r>
              <w:rPr>
                <w:rFonts w:asciiTheme="majorHAnsi" w:hAnsiTheme="majorHAnsi" w:cs="Courier"/>
                <w:sz w:val="22"/>
                <w:szCs w:val="22"/>
              </w:rPr>
              <w:t xml:space="preserve"> the relevant stakeholders and </w:t>
            </w:r>
            <w:r w:rsidRPr="005B0183">
              <w:rPr>
                <w:rFonts w:asciiTheme="majorHAnsi" w:hAnsiTheme="majorHAnsi" w:cs="Courier"/>
                <w:sz w:val="22"/>
                <w:szCs w:val="22"/>
              </w:rPr>
              <w:t>not be self perpetuating.</w:t>
            </w:r>
          </w:p>
        </w:tc>
        <w:tc>
          <w:tcPr>
            <w:tcW w:w="3870" w:type="dxa"/>
            <w:shd w:val="clear" w:color="auto" w:fill="99CCFF"/>
          </w:tcPr>
          <w:p w14:paraId="1E0DA96C" w14:textId="77777777" w:rsidR="005B0183" w:rsidRDefault="005B0183" w:rsidP="005B0183">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65D0403" w14:textId="77777777" w:rsidR="005B0183" w:rsidRDefault="005B0183" w:rsidP="00F109F7">
            <w:pPr>
              <w:contextualSpacing/>
              <w:rPr>
                <w:rFonts w:ascii="Calibri" w:hAnsi="Calibri"/>
                <w:b/>
                <w:i/>
                <w:sz w:val="22"/>
              </w:rPr>
            </w:pPr>
          </w:p>
          <w:p w14:paraId="7595F872" w14:textId="765EA877" w:rsidR="005B0183" w:rsidRDefault="005B0183" w:rsidP="005B0183">
            <w:pPr>
              <w:contextualSpacing/>
              <w:rPr>
                <w:rFonts w:ascii="Calibri" w:hAnsi="Calibri"/>
                <w:b/>
                <w:i/>
                <w:sz w:val="22"/>
              </w:rPr>
            </w:pPr>
            <w:r w:rsidRPr="00C07A96">
              <w:rPr>
                <w:rFonts w:ascii="Calibri" w:hAnsi="Calibri"/>
                <w:b/>
                <w:i/>
                <w:sz w:val="22"/>
                <w:highlight w:val="cyan"/>
              </w:rPr>
              <w:t xml:space="preserve">Action: CWG-Stewardship to consider </w:t>
            </w:r>
            <w:r>
              <w:rPr>
                <w:rFonts w:ascii="Calibri" w:hAnsi="Calibri"/>
                <w:b/>
                <w:i/>
                <w:sz w:val="22"/>
                <w:highlight w:val="cyan"/>
              </w:rPr>
              <w:t xml:space="preserve">suggestions on structure, </w:t>
            </w:r>
            <w:r w:rsidRPr="00C07A96">
              <w:rPr>
                <w:rFonts w:ascii="Calibri" w:hAnsi="Calibri"/>
                <w:b/>
                <w:i/>
                <w:sz w:val="22"/>
                <w:highlight w:val="cyan"/>
              </w:rPr>
              <w:t>composition</w:t>
            </w:r>
            <w:r>
              <w:rPr>
                <w:rFonts w:ascii="Calibri" w:hAnsi="Calibri"/>
                <w:b/>
                <w:i/>
                <w:sz w:val="22"/>
                <w:highlight w:val="cyan"/>
              </w:rPr>
              <w:t xml:space="preserve"> and selection.</w:t>
            </w:r>
          </w:p>
        </w:tc>
      </w:tr>
      <w:tr w:rsidR="00AB3316" w:rsidRPr="009203EA" w14:paraId="222F4773" w14:textId="77777777" w:rsidTr="00B77F41">
        <w:tc>
          <w:tcPr>
            <w:tcW w:w="675" w:type="dxa"/>
            <w:shd w:val="clear" w:color="auto" w:fill="99CCFF"/>
          </w:tcPr>
          <w:p w14:paraId="739F863B" w14:textId="2F93840F" w:rsidR="00AB3316" w:rsidRPr="009203EA" w:rsidRDefault="001815F2" w:rsidP="001815F2">
            <w:pPr>
              <w:contextualSpacing/>
              <w:rPr>
                <w:rFonts w:ascii="Calibri" w:hAnsi="Calibri"/>
                <w:b/>
                <w:sz w:val="22"/>
              </w:rPr>
            </w:pPr>
            <w:r>
              <w:rPr>
                <w:rFonts w:ascii="Calibri" w:hAnsi="Calibri"/>
                <w:b/>
                <w:sz w:val="22"/>
              </w:rPr>
              <w:t>155.</w:t>
            </w:r>
          </w:p>
        </w:tc>
        <w:tc>
          <w:tcPr>
            <w:tcW w:w="1413" w:type="dxa"/>
            <w:shd w:val="clear" w:color="auto" w:fill="99CCFF"/>
          </w:tcPr>
          <w:p w14:paraId="49ED6AE3" w14:textId="0AD4C20D" w:rsidR="00AB3316" w:rsidRDefault="00AB3316" w:rsidP="00F109F7">
            <w:pPr>
              <w:rPr>
                <w:rFonts w:ascii="Calibri" w:eastAsia="Times New Roman" w:hAnsi="Calibri"/>
                <w:sz w:val="22"/>
                <w:szCs w:val="22"/>
              </w:rPr>
            </w:pPr>
            <w:r>
              <w:rPr>
                <w:rFonts w:ascii="Calibri" w:eastAsia="Times New Roman" w:hAnsi="Calibri"/>
                <w:sz w:val="22"/>
                <w:szCs w:val="22"/>
              </w:rPr>
              <w:t>CCG-NLU</w:t>
            </w:r>
          </w:p>
        </w:tc>
        <w:tc>
          <w:tcPr>
            <w:tcW w:w="2880" w:type="dxa"/>
            <w:shd w:val="clear" w:color="auto" w:fill="99CCFF"/>
          </w:tcPr>
          <w:p w14:paraId="342A5E35" w14:textId="35238B23" w:rsidR="00AB3316" w:rsidRDefault="00AB3316" w:rsidP="00F109F7">
            <w:pPr>
              <w:contextualSpacing/>
              <w:rPr>
                <w:rFonts w:ascii="Calibri" w:hAnsi="Calibri"/>
                <w:sz w:val="22"/>
              </w:rPr>
            </w:pPr>
            <w:r>
              <w:rPr>
                <w:rFonts w:ascii="Calibri" w:hAnsi="Calibri"/>
                <w:sz w:val="22"/>
              </w:rPr>
              <w:t>NA – Questions for clarification</w:t>
            </w:r>
          </w:p>
        </w:tc>
        <w:tc>
          <w:tcPr>
            <w:tcW w:w="5400" w:type="dxa"/>
            <w:shd w:val="clear" w:color="auto" w:fill="99CCFF"/>
          </w:tcPr>
          <w:p w14:paraId="1F2513D6" w14:textId="77777777" w:rsidR="00AB3316" w:rsidRDefault="00AB3316" w:rsidP="00AB3316">
            <w:pPr>
              <w:contextualSpacing/>
              <w:rPr>
                <w:rFonts w:ascii="Calibri" w:hAnsi="Calibri"/>
                <w:sz w:val="22"/>
              </w:rPr>
            </w:pPr>
            <w:r w:rsidRPr="003A518B">
              <w:rPr>
                <w:rFonts w:ascii="Calibri" w:hAnsi="Calibri"/>
                <w:sz w:val="22"/>
              </w:rPr>
              <w:t xml:space="preserve">Questions on the draft proposal: </w:t>
            </w:r>
          </w:p>
          <w:p w14:paraId="6C76CB89" w14:textId="77777777" w:rsidR="00AB3316" w:rsidRDefault="00AB3316" w:rsidP="00AB3316">
            <w:pPr>
              <w:contextualSpacing/>
              <w:rPr>
                <w:rFonts w:ascii="Calibri" w:hAnsi="Calibri"/>
                <w:sz w:val="22"/>
              </w:rPr>
            </w:pPr>
            <w:r w:rsidRPr="003A518B">
              <w:rPr>
                <w:rFonts w:ascii="Calibri" w:hAnsi="Calibri"/>
                <w:sz w:val="22"/>
              </w:rPr>
              <w:t xml:space="preserve">1. What will be the composition of the PTI Board? </w:t>
            </w:r>
          </w:p>
          <w:p w14:paraId="246B3BF6" w14:textId="77777777" w:rsidR="00AB3316" w:rsidRDefault="00AB3316" w:rsidP="00AB3316">
            <w:pPr>
              <w:contextualSpacing/>
              <w:rPr>
                <w:rFonts w:ascii="Calibri" w:hAnsi="Calibri"/>
                <w:sz w:val="22"/>
              </w:rPr>
            </w:pPr>
            <w:r w:rsidRPr="003A518B">
              <w:rPr>
                <w:rFonts w:ascii="Calibri" w:hAnsi="Calibri"/>
                <w:sz w:val="22"/>
              </w:rPr>
              <w:t xml:space="preserve">2. Will the PTI also be subject to California law, being an affiliate of ICANN? </w:t>
            </w:r>
          </w:p>
          <w:p w14:paraId="40E80324" w14:textId="77777777" w:rsidR="00AB3316" w:rsidRDefault="00AB3316" w:rsidP="00AB3316">
            <w:pPr>
              <w:contextualSpacing/>
              <w:rPr>
                <w:rFonts w:ascii="Calibri" w:hAnsi="Calibri"/>
                <w:sz w:val="22"/>
              </w:rPr>
            </w:pPr>
            <w:commentRangeStart w:id="16"/>
            <w:r w:rsidRPr="003A518B">
              <w:rPr>
                <w:rFonts w:ascii="Calibri" w:hAnsi="Calibri"/>
                <w:sz w:val="22"/>
              </w:rPr>
              <w:t>3. Will PTI Board members be liable in the event US or foreign courts</w:t>
            </w:r>
            <w:r>
              <w:rPr>
                <w:rFonts w:ascii="Calibri" w:hAnsi="Calibri"/>
                <w:sz w:val="22"/>
              </w:rPr>
              <w:t xml:space="preserve"> “pierce the corporate veil”? </w:t>
            </w:r>
          </w:p>
          <w:p w14:paraId="586CE5A1" w14:textId="3F58F677" w:rsidR="00AB3316" w:rsidRPr="00AB3316" w:rsidRDefault="00AB3316" w:rsidP="005B0183">
            <w:pPr>
              <w:contextualSpacing/>
              <w:rPr>
                <w:rFonts w:ascii="Calibri" w:hAnsi="Calibri"/>
                <w:sz w:val="22"/>
              </w:rPr>
            </w:pPr>
            <w:r w:rsidRPr="003A518B">
              <w:rPr>
                <w:rFonts w:ascii="Calibri" w:hAnsi="Calibri"/>
                <w:sz w:val="22"/>
              </w:rPr>
              <w:t xml:space="preserve">6. Will the NTIA-ICANN contract be substituted pari materia with the ICANN-PTI one? </w:t>
            </w:r>
            <w:commentRangeEnd w:id="16"/>
            <w:r w:rsidR="00233069">
              <w:rPr>
                <w:rStyle w:val="CommentReference"/>
              </w:rPr>
              <w:commentReference w:id="16"/>
            </w:r>
          </w:p>
        </w:tc>
        <w:tc>
          <w:tcPr>
            <w:tcW w:w="3870" w:type="dxa"/>
            <w:shd w:val="clear" w:color="auto" w:fill="99CCFF"/>
          </w:tcPr>
          <w:p w14:paraId="64B22B2D" w14:textId="0E2F7445" w:rsidR="00AB3316" w:rsidRDefault="00AB3316" w:rsidP="00CA54A4">
            <w:pPr>
              <w:contextualSpacing/>
              <w:rPr>
                <w:rFonts w:ascii="Calibri" w:hAnsi="Calibri"/>
                <w:b/>
                <w:i/>
                <w:sz w:val="22"/>
              </w:rPr>
            </w:pPr>
            <w:r>
              <w:rPr>
                <w:rFonts w:ascii="Calibri" w:hAnsi="Calibri"/>
                <w:b/>
                <w:i/>
                <w:sz w:val="22"/>
              </w:rPr>
              <w:t xml:space="preserve">Role and composition of the PTI Board are still under discussion within the CWG-Stewardship. </w:t>
            </w:r>
            <w:r w:rsidR="00CA54A4">
              <w:rPr>
                <w:rFonts w:ascii="Calibri" w:hAnsi="Calibri"/>
                <w:b/>
                <w:i/>
                <w:sz w:val="22"/>
              </w:rPr>
              <w:t>For your other questions, we refer you to</w:t>
            </w:r>
            <w:r w:rsidRPr="00980619">
              <w:rPr>
                <w:rFonts w:ascii="Calibri" w:hAnsi="Calibri"/>
                <w:b/>
                <w:i/>
                <w:sz w:val="22"/>
              </w:rPr>
              <w:t xml:space="preserve"> the FAQ </w:t>
            </w:r>
            <w:r>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hyperlink r:id="rId15" w:history="1">
              <w:r w:rsidRPr="00A969A1">
                <w:rPr>
                  <w:rStyle w:val="Hyperlink"/>
                  <w:rFonts w:ascii="Calibri" w:hAnsi="Calibri"/>
                  <w:b/>
                  <w:i/>
                  <w:sz w:val="22"/>
                </w:rPr>
                <w:t>https://www.icann.org/en/system/files/files/legal-counsel-memo-post-transition-structure-faq-08may15-en.pdf</w:t>
              </w:r>
            </w:hyperlink>
            <w:r w:rsidR="00CA54A4">
              <w:rPr>
                <w:rFonts w:ascii="Calibri" w:hAnsi="Calibri"/>
                <w:b/>
                <w:i/>
                <w:sz w:val="22"/>
              </w:rPr>
              <w:t>).</w:t>
            </w:r>
          </w:p>
        </w:tc>
      </w:tr>
      <w:tr w:rsidR="00B12702" w:rsidRPr="009203EA" w14:paraId="08A2128B" w14:textId="77777777" w:rsidTr="00B77F41">
        <w:tc>
          <w:tcPr>
            <w:tcW w:w="675" w:type="dxa"/>
            <w:shd w:val="clear" w:color="auto" w:fill="99CCFF"/>
          </w:tcPr>
          <w:p w14:paraId="188D03A5" w14:textId="7DDDF1C8" w:rsidR="00B12702" w:rsidRPr="009203EA" w:rsidRDefault="003D6B59" w:rsidP="003D6B59">
            <w:pPr>
              <w:contextualSpacing/>
              <w:rPr>
                <w:rFonts w:ascii="Calibri" w:hAnsi="Calibri"/>
                <w:b/>
                <w:sz w:val="22"/>
              </w:rPr>
            </w:pPr>
            <w:r>
              <w:rPr>
                <w:rFonts w:ascii="Calibri" w:hAnsi="Calibri"/>
                <w:b/>
                <w:sz w:val="22"/>
              </w:rPr>
              <w:t>160.</w:t>
            </w:r>
          </w:p>
        </w:tc>
        <w:tc>
          <w:tcPr>
            <w:tcW w:w="1413" w:type="dxa"/>
            <w:shd w:val="clear" w:color="auto" w:fill="99CCFF"/>
          </w:tcPr>
          <w:p w14:paraId="74D19460" w14:textId="02746BBF" w:rsidR="00B12702" w:rsidRDefault="00DD5887" w:rsidP="00F109F7">
            <w:pPr>
              <w:rPr>
                <w:rFonts w:ascii="Calibri" w:eastAsia="Times New Roman" w:hAnsi="Calibri"/>
                <w:sz w:val="22"/>
                <w:szCs w:val="22"/>
              </w:rPr>
            </w:pPr>
            <w:r w:rsidRPr="00312E81">
              <w:rPr>
                <w:rFonts w:ascii="Calibri" w:hAnsi="Calibri"/>
                <w:sz w:val="22"/>
              </w:rPr>
              <w:t>Sarah Falvey and Aparna Sridhar</w:t>
            </w:r>
            <w:r>
              <w:rPr>
                <w:rFonts w:ascii="Calibri" w:hAnsi="Calibri"/>
                <w:sz w:val="22"/>
              </w:rPr>
              <w:t xml:space="preserve"> / Google Inc</w:t>
            </w:r>
          </w:p>
        </w:tc>
        <w:tc>
          <w:tcPr>
            <w:tcW w:w="2880" w:type="dxa"/>
            <w:shd w:val="clear" w:color="auto" w:fill="99CCFF"/>
          </w:tcPr>
          <w:p w14:paraId="27361300" w14:textId="06A23C27" w:rsidR="00B12702" w:rsidRDefault="00DD5887" w:rsidP="00F109F7">
            <w:pPr>
              <w:contextualSpacing/>
              <w:rPr>
                <w:rFonts w:ascii="Calibri" w:hAnsi="Calibri"/>
                <w:sz w:val="22"/>
              </w:rPr>
            </w:pPr>
            <w:r>
              <w:rPr>
                <w:rFonts w:ascii="Calibri" w:hAnsi="Calibri"/>
                <w:sz w:val="22"/>
              </w:rPr>
              <w:t>Support for limited remit of PTI Board</w:t>
            </w:r>
          </w:p>
        </w:tc>
        <w:tc>
          <w:tcPr>
            <w:tcW w:w="5400" w:type="dxa"/>
            <w:shd w:val="clear" w:color="auto" w:fill="99CCFF"/>
          </w:tcPr>
          <w:p w14:paraId="255E9515" w14:textId="773A2343" w:rsidR="00DD5887" w:rsidRPr="00DD5887" w:rsidRDefault="00DD5887" w:rsidP="00DD5887">
            <w:pPr>
              <w:contextualSpacing/>
              <w:rPr>
                <w:rFonts w:ascii="Calibri" w:hAnsi="Calibri"/>
                <w:sz w:val="22"/>
              </w:rPr>
            </w:pPr>
            <w:r w:rsidRPr="00DD5887">
              <w:rPr>
                <w:rFonts w:ascii="Calibri" w:hAnsi="Calibri"/>
                <w:sz w:val="22"/>
              </w:rPr>
              <w:t>The posttransition</w:t>
            </w:r>
            <w:r>
              <w:rPr>
                <w:rFonts w:ascii="Calibri" w:hAnsi="Calibri"/>
                <w:sz w:val="22"/>
              </w:rPr>
              <w:t xml:space="preserve"> </w:t>
            </w:r>
            <w:r w:rsidRPr="00DD5887">
              <w:rPr>
                <w:rFonts w:ascii="Calibri" w:hAnsi="Calibri"/>
                <w:sz w:val="22"/>
              </w:rPr>
              <w:t>IANA Board should have a limited remit, and its purview should</w:t>
            </w:r>
            <w:r>
              <w:rPr>
                <w:rFonts w:ascii="Calibri" w:hAnsi="Calibri"/>
                <w:sz w:val="22"/>
              </w:rPr>
              <w:t xml:space="preserve"> </w:t>
            </w:r>
            <w:r w:rsidRPr="00DD5887">
              <w:rPr>
                <w:rFonts w:ascii="Calibri" w:hAnsi="Calibri"/>
                <w:sz w:val="22"/>
              </w:rPr>
              <w:t>extend solely to implementation of the IANA functions. Policymaking for the IANA</w:t>
            </w:r>
            <w:r>
              <w:rPr>
                <w:rFonts w:ascii="Calibri" w:hAnsi="Calibri"/>
                <w:sz w:val="22"/>
              </w:rPr>
              <w:t xml:space="preserve"> </w:t>
            </w:r>
            <w:r w:rsidRPr="00DD5887">
              <w:rPr>
                <w:rFonts w:ascii="Calibri" w:hAnsi="Calibri"/>
                <w:sz w:val="22"/>
              </w:rPr>
              <w:t>functions should continue to be conducted at the ICANN level. F</w:t>
            </w:r>
            <w:r>
              <w:rPr>
                <w:rFonts w:ascii="Calibri" w:hAnsi="Calibri"/>
                <w:sz w:val="22"/>
              </w:rPr>
              <w:t>or</w:t>
            </w:r>
            <w:r w:rsidRPr="00DD5887">
              <w:rPr>
                <w:rFonts w:ascii="Calibri" w:hAnsi="Calibri"/>
                <w:sz w:val="22"/>
              </w:rPr>
              <w:t xml:space="preserve"> example, the posttransition</w:t>
            </w:r>
            <w:r>
              <w:rPr>
                <w:rFonts w:ascii="Calibri" w:hAnsi="Calibri"/>
                <w:sz w:val="22"/>
              </w:rPr>
              <w:t xml:space="preserve"> </w:t>
            </w:r>
            <w:r w:rsidRPr="00DD5887">
              <w:rPr>
                <w:rFonts w:ascii="Calibri" w:hAnsi="Calibri"/>
                <w:sz w:val="22"/>
              </w:rPr>
              <w:t>IANA</w:t>
            </w:r>
          </w:p>
          <w:p w14:paraId="60839EAC" w14:textId="6DEB328F" w:rsidR="00B12702" w:rsidRPr="00B12702" w:rsidRDefault="00DD5887" w:rsidP="00DD5887">
            <w:pPr>
              <w:contextualSpacing/>
              <w:rPr>
                <w:rFonts w:ascii="Calibri" w:hAnsi="Calibri"/>
                <w:sz w:val="22"/>
              </w:rPr>
            </w:pPr>
            <w:r w:rsidRPr="00DD5887">
              <w:rPr>
                <w:rFonts w:ascii="Calibri" w:hAnsi="Calibri"/>
                <w:sz w:val="22"/>
              </w:rPr>
              <w:t>Board should not become a forum in w</w:t>
            </w:r>
            <w:r>
              <w:rPr>
                <w:rFonts w:ascii="Calibri" w:hAnsi="Calibri"/>
                <w:sz w:val="22"/>
              </w:rPr>
              <w:t xml:space="preserve">hich parties seek to relitigate </w:t>
            </w:r>
            <w:r w:rsidRPr="00DD5887">
              <w:rPr>
                <w:rFonts w:ascii="Calibri" w:hAnsi="Calibri"/>
                <w:sz w:val="22"/>
              </w:rPr>
              <w:t>policy decisions with a small subset of ICANN Board members. Allowing such</w:t>
            </w:r>
            <w:r>
              <w:rPr>
                <w:rFonts w:ascii="Calibri" w:hAnsi="Calibri"/>
                <w:sz w:val="22"/>
              </w:rPr>
              <w:t xml:space="preserve"> </w:t>
            </w:r>
            <w:r w:rsidRPr="00DD5887">
              <w:rPr>
                <w:rFonts w:ascii="Calibri" w:hAnsi="Calibri"/>
                <w:sz w:val="22"/>
              </w:rPr>
              <w:t>relitigation of issues, as sometimes happens today in the ICANN Board’s New gTLD</w:t>
            </w:r>
            <w:r>
              <w:rPr>
                <w:rFonts w:ascii="Calibri" w:hAnsi="Calibri"/>
                <w:sz w:val="22"/>
              </w:rPr>
              <w:t xml:space="preserve"> </w:t>
            </w:r>
            <w:r w:rsidRPr="00DD5887">
              <w:rPr>
                <w:rFonts w:ascii="Calibri" w:hAnsi="Calibri"/>
                <w:sz w:val="22"/>
              </w:rPr>
              <w:t>Program Committee, creates uncertainty regarding the finality of decisions and often</w:t>
            </w:r>
            <w:r>
              <w:rPr>
                <w:rFonts w:ascii="Calibri" w:hAnsi="Calibri"/>
                <w:sz w:val="22"/>
              </w:rPr>
              <w:t xml:space="preserve"> </w:t>
            </w:r>
            <w:r w:rsidRPr="00DD5887">
              <w:rPr>
                <w:rFonts w:ascii="Calibri" w:hAnsi="Calibri"/>
                <w:sz w:val="22"/>
              </w:rPr>
              <w:t>delays implementation of critical decisions. To further encourage a focus on technical</w:t>
            </w:r>
            <w:r>
              <w:rPr>
                <w:rFonts w:ascii="Calibri" w:hAnsi="Calibri"/>
                <w:sz w:val="22"/>
              </w:rPr>
              <w:t xml:space="preserve"> </w:t>
            </w:r>
            <w:r w:rsidRPr="00DD5887">
              <w:rPr>
                <w:rFonts w:ascii="Calibri" w:hAnsi="Calibri"/>
                <w:sz w:val="22"/>
              </w:rPr>
              <w:t>and implementation issues, ICANN should prioritize the appointment of members with a</w:t>
            </w:r>
            <w:r>
              <w:rPr>
                <w:rFonts w:ascii="Calibri" w:hAnsi="Calibri"/>
                <w:sz w:val="22"/>
              </w:rPr>
              <w:t xml:space="preserve"> </w:t>
            </w:r>
            <w:r w:rsidRPr="00DD5887">
              <w:rPr>
                <w:rFonts w:ascii="Calibri" w:hAnsi="Calibri"/>
                <w:sz w:val="22"/>
              </w:rPr>
              <w:t>strong technical understanding of the IANA functions. Limiting the posttransition</w:t>
            </w:r>
            <w:r>
              <w:rPr>
                <w:rFonts w:ascii="Calibri" w:hAnsi="Calibri"/>
                <w:sz w:val="22"/>
              </w:rPr>
              <w:t xml:space="preserve"> </w:t>
            </w:r>
            <w:r w:rsidRPr="00DD5887">
              <w:rPr>
                <w:rFonts w:ascii="Calibri" w:hAnsi="Calibri"/>
                <w:sz w:val="22"/>
              </w:rPr>
              <w:t>IANA</w:t>
            </w:r>
            <w:r>
              <w:rPr>
                <w:rFonts w:ascii="Calibri" w:hAnsi="Calibri"/>
                <w:sz w:val="22"/>
              </w:rPr>
              <w:t xml:space="preserve"> </w:t>
            </w:r>
            <w:r w:rsidRPr="00DD5887">
              <w:rPr>
                <w:rFonts w:ascii="Calibri" w:hAnsi="Calibri"/>
                <w:sz w:val="22"/>
              </w:rPr>
              <w:t>Board’s remit and making technical expertise a key criterion for membership will allow</w:t>
            </w:r>
            <w:r>
              <w:rPr>
                <w:rFonts w:ascii="Calibri" w:hAnsi="Calibri"/>
                <w:sz w:val="22"/>
              </w:rPr>
              <w:t xml:space="preserve"> </w:t>
            </w:r>
            <w:r w:rsidRPr="00DD5887">
              <w:rPr>
                <w:rFonts w:ascii="Calibri" w:hAnsi="Calibri"/>
                <w:sz w:val="22"/>
              </w:rPr>
              <w:t>the group to focus solely on operational excellence in performing the funct</w:t>
            </w:r>
            <w:r>
              <w:rPr>
                <w:rFonts w:ascii="Calibri" w:hAnsi="Calibri"/>
                <w:sz w:val="22"/>
              </w:rPr>
              <w:t xml:space="preserve">ions and will </w:t>
            </w:r>
            <w:r w:rsidRPr="00DD5887">
              <w:rPr>
                <w:rFonts w:ascii="Calibri" w:hAnsi="Calibri"/>
                <w:sz w:val="22"/>
              </w:rPr>
              <w:t>ensure that the policymaking and execution functions remain separated within ICANN.</w:t>
            </w:r>
          </w:p>
        </w:tc>
        <w:tc>
          <w:tcPr>
            <w:tcW w:w="3870" w:type="dxa"/>
            <w:shd w:val="clear" w:color="auto" w:fill="99CCFF"/>
          </w:tcPr>
          <w:p w14:paraId="10677B18" w14:textId="77777777" w:rsidR="00DD5887" w:rsidRDefault="00DD5887" w:rsidP="00DD5887">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CE9F067" w14:textId="77777777" w:rsidR="00DD5887" w:rsidRDefault="00DD5887" w:rsidP="00DD5887">
            <w:pPr>
              <w:contextualSpacing/>
              <w:rPr>
                <w:rFonts w:ascii="Calibri" w:hAnsi="Calibri"/>
                <w:b/>
                <w:i/>
                <w:sz w:val="22"/>
              </w:rPr>
            </w:pPr>
          </w:p>
          <w:p w14:paraId="65B89175" w14:textId="77777777" w:rsidR="00DD5887" w:rsidRDefault="00DD5887" w:rsidP="00DD5887">
            <w:pPr>
              <w:contextualSpacing/>
              <w:rPr>
                <w:rFonts w:ascii="Calibri" w:hAnsi="Calibri"/>
                <w:b/>
                <w:i/>
                <w:sz w:val="22"/>
              </w:rPr>
            </w:pPr>
          </w:p>
          <w:p w14:paraId="346B04C0" w14:textId="7F8AB081" w:rsidR="00B12702" w:rsidRDefault="00DD5887" w:rsidP="00DD5887">
            <w:pPr>
              <w:contextualSpacing/>
              <w:rPr>
                <w:rFonts w:ascii="Calibri" w:hAnsi="Calibri"/>
                <w:b/>
                <w:i/>
                <w:sz w:val="22"/>
              </w:rPr>
            </w:pPr>
            <w:r>
              <w:rPr>
                <w:rFonts w:ascii="Calibri" w:hAnsi="Calibri"/>
                <w:b/>
                <w:i/>
                <w:sz w:val="22"/>
              </w:rPr>
              <w:t xml:space="preserve"> </w:t>
            </w:r>
            <w:r w:rsidRPr="00B12702">
              <w:rPr>
                <w:rFonts w:ascii="Calibri" w:hAnsi="Calibri"/>
                <w:b/>
                <w:i/>
                <w:sz w:val="22"/>
                <w:highlight w:val="cyan"/>
              </w:rPr>
              <w:t xml:space="preserve">Action: CWG-Stewardship to </w:t>
            </w:r>
            <w:r>
              <w:rPr>
                <w:rFonts w:ascii="Calibri" w:hAnsi="Calibri"/>
                <w:b/>
                <w:i/>
                <w:sz w:val="22"/>
                <w:highlight w:val="cyan"/>
              </w:rPr>
              <w:t>factor in feedback concerning remit and expertise required</w:t>
            </w:r>
          </w:p>
        </w:tc>
      </w:tr>
      <w:tr w:rsidR="00B0536D" w:rsidRPr="009203EA" w14:paraId="76C4F002" w14:textId="77777777" w:rsidTr="00B77F41">
        <w:tc>
          <w:tcPr>
            <w:tcW w:w="675" w:type="dxa"/>
            <w:shd w:val="clear" w:color="auto" w:fill="99CCFF"/>
          </w:tcPr>
          <w:p w14:paraId="6C53C435" w14:textId="46917839" w:rsidR="00B0536D" w:rsidRPr="009203EA" w:rsidRDefault="003D6B59" w:rsidP="003D6B59">
            <w:pPr>
              <w:contextualSpacing/>
              <w:rPr>
                <w:rFonts w:ascii="Calibri" w:hAnsi="Calibri"/>
                <w:b/>
                <w:sz w:val="22"/>
              </w:rPr>
            </w:pPr>
            <w:r>
              <w:rPr>
                <w:rFonts w:ascii="Calibri" w:hAnsi="Calibri"/>
                <w:b/>
                <w:sz w:val="22"/>
              </w:rPr>
              <w:t>161.</w:t>
            </w:r>
          </w:p>
        </w:tc>
        <w:tc>
          <w:tcPr>
            <w:tcW w:w="1413" w:type="dxa"/>
            <w:shd w:val="clear" w:color="auto" w:fill="99CCFF"/>
          </w:tcPr>
          <w:p w14:paraId="649B0F6D" w14:textId="7C386F11" w:rsidR="00B0536D" w:rsidRPr="00312E81" w:rsidRDefault="00B0536D" w:rsidP="00F109F7">
            <w:pPr>
              <w:rPr>
                <w:rFonts w:ascii="Calibri" w:hAnsi="Calibri"/>
                <w:sz w:val="22"/>
              </w:rPr>
            </w:pPr>
            <w:r>
              <w:rPr>
                <w:rFonts w:ascii="Calibri" w:hAnsi="Calibri"/>
                <w:sz w:val="22"/>
              </w:rPr>
              <w:t>Nominet</w:t>
            </w:r>
          </w:p>
        </w:tc>
        <w:tc>
          <w:tcPr>
            <w:tcW w:w="2880" w:type="dxa"/>
            <w:shd w:val="clear" w:color="auto" w:fill="99CCFF"/>
          </w:tcPr>
          <w:p w14:paraId="2BABB146" w14:textId="1C09D723" w:rsidR="00B0536D" w:rsidRDefault="00B0536D" w:rsidP="00F109F7">
            <w:pPr>
              <w:contextualSpacing/>
              <w:rPr>
                <w:rFonts w:ascii="Calibri" w:hAnsi="Calibri"/>
                <w:sz w:val="22"/>
              </w:rPr>
            </w:pPr>
            <w:r>
              <w:rPr>
                <w:rFonts w:ascii="Calibri" w:hAnsi="Calibri"/>
                <w:sz w:val="22"/>
              </w:rPr>
              <w:t>Lack of detail</w:t>
            </w:r>
          </w:p>
        </w:tc>
        <w:tc>
          <w:tcPr>
            <w:tcW w:w="5400" w:type="dxa"/>
            <w:shd w:val="clear" w:color="auto" w:fill="99CCFF"/>
          </w:tcPr>
          <w:p w14:paraId="408F2C36" w14:textId="10AB996E" w:rsidR="00B0536D" w:rsidRPr="00B0536D" w:rsidRDefault="00B0536D" w:rsidP="00B0536D">
            <w:pPr>
              <w:contextualSpacing/>
              <w:rPr>
                <w:rFonts w:ascii="Calibri" w:hAnsi="Calibri"/>
                <w:sz w:val="22"/>
              </w:rPr>
            </w:pPr>
            <w:r w:rsidRPr="00B0536D">
              <w:rPr>
                <w:rFonts w:ascii="Calibri" w:hAnsi="Calibri"/>
                <w:sz w:val="22"/>
              </w:rPr>
              <w:t xml:space="preserve">We note that the nature of the Board of the Post Transition </w:t>
            </w:r>
            <w:r>
              <w:rPr>
                <w:rFonts w:ascii="Calibri" w:hAnsi="Calibri"/>
                <w:sz w:val="22"/>
              </w:rPr>
              <w:t>I</w:t>
            </w:r>
            <w:r w:rsidRPr="00B0536D">
              <w:rPr>
                <w:rFonts w:ascii="Calibri" w:hAnsi="Calibri"/>
                <w:sz w:val="22"/>
              </w:rPr>
              <w:t>ANA (PTI) has still not been resolved. We would be seriously concerned if there were overlaps of accountability of the PTI Board with other elements of the structure. Its authority should be clearly different from that of the</w:t>
            </w:r>
            <w:r>
              <w:rPr>
                <w:rFonts w:ascii="Calibri" w:hAnsi="Calibri"/>
                <w:sz w:val="22"/>
              </w:rPr>
              <w:t xml:space="preserve"> </w:t>
            </w:r>
            <w:r w:rsidRPr="00B0536D">
              <w:rPr>
                <w:rFonts w:ascii="Calibri" w:hAnsi="Calibri"/>
                <w:sz w:val="22"/>
              </w:rPr>
              <w:t>ICANN Board.</w:t>
            </w:r>
          </w:p>
          <w:p w14:paraId="45515415" w14:textId="77777777" w:rsidR="00B0536D" w:rsidRPr="00B0536D" w:rsidRDefault="00B0536D" w:rsidP="00B0536D">
            <w:pPr>
              <w:contextualSpacing/>
              <w:rPr>
                <w:rFonts w:ascii="Calibri" w:hAnsi="Calibri"/>
                <w:sz w:val="22"/>
              </w:rPr>
            </w:pPr>
            <w:r w:rsidRPr="00B0536D">
              <w:rPr>
                <w:rFonts w:ascii="Calibri" w:hAnsi="Calibri"/>
                <w:sz w:val="22"/>
              </w:rPr>
              <w:t>We believe that the PTI Board should responsible for operational decisions of the PTI, resource management and forward planning, as well as interaction with the KANN Board. It should be answerable to the parent company, !CANN.</w:t>
            </w:r>
          </w:p>
          <w:p w14:paraId="5C137980" w14:textId="77777777" w:rsidR="00B0536D" w:rsidRPr="00B0536D" w:rsidRDefault="00B0536D" w:rsidP="00B0536D">
            <w:pPr>
              <w:contextualSpacing/>
              <w:rPr>
                <w:rFonts w:ascii="Calibri" w:hAnsi="Calibri"/>
                <w:sz w:val="22"/>
              </w:rPr>
            </w:pPr>
          </w:p>
          <w:p w14:paraId="72291577" w14:textId="77777777" w:rsidR="00B0536D" w:rsidRPr="00B0536D" w:rsidRDefault="00B0536D" w:rsidP="00B0536D">
            <w:pPr>
              <w:contextualSpacing/>
              <w:rPr>
                <w:rFonts w:ascii="Calibri" w:hAnsi="Calibri"/>
                <w:sz w:val="22"/>
              </w:rPr>
            </w:pPr>
            <w:r w:rsidRPr="00B0536D">
              <w:rPr>
                <w:rFonts w:ascii="Calibri" w:hAnsi="Calibri"/>
                <w:sz w:val="22"/>
              </w:rPr>
              <w:t>As such the PTI Board should be a small management board with a limited and targeted role.</w:t>
            </w:r>
          </w:p>
          <w:p w14:paraId="2D295AA3" w14:textId="77777777" w:rsidR="00B0536D" w:rsidRPr="00B0536D" w:rsidRDefault="00B0536D" w:rsidP="00B0536D">
            <w:pPr>
              <w:contextualSpacing/>
              <w:rPr>
                <w:rFonts w:ascii="Calibri" w:hAnsi="Calibri"/>
                <w:sz w:val="22"/>
              </w:rPr>
            </w:pPr>
          </w:p>
          <w:p w14:paraId="063A909C" w14:textId="77777777" w:rsidR="00B0536D" w:rsidRDefault="00B0536D" w:rsidP="00B0536D">
            <w:pPr>
              <w:contextualSpacing/>
              <w:rPr>
                <w:rFonts w:ascii="Calibri" w:hAnsi="Calibri"/>
                <w:sz w:val="22"/>
              </w:rPr>
            </w:pPr>
            <w:r w:rsidRPr="00B0536D">
              <w:rPr>
                <w:rFonts w:ascii="Calibri" w:hAnsi="Calibri"/>
                <w:sz w:val="22"/>
              </w:rPr>
              <w:t>The !CANN Board should be held responsible for the operation of its subsidiary (affiliate).</w:t>
            </w:r>
            <w:r>
              <w:rPr>
                <w:rFonts w:ascii="Calibri" w:hAnsi="Calibri"/>
                <w:sz w:val="22"/>
              </w:rPr>
              <w:t xml:space="preserve"> </w:t>
            </w:r>
            <w:r w:rsidRPr="00B0536D">
              <w:rPr>
                <w:rFonts w:ascii="Calibri" w:hAnsi="Calibri"/>
                <w:sz w:val="22"/>
              </w:rPr>
              <w:t>We believe that it would be difficult to separate authority between a multi-stakeholder board for the PTI and the multi-stakeholder KANN Board, with the risk of dispute over their relative roles. Multi-stakeholder engagement and accountability should be at the !CANN Board level.</w:t>
            </w:r>
          </w:p>
          <w:p w14:paraId="0FCA6ABF" w14:textId="77777777" w:rsidR="00B0536D" w:rsidRDefault="00B0536D" w:rsidP="00B0536D">
            <w:pPr>
              <w:contextualSpacing/>
              <w:rPr>
                <w:rFonts w:ascii="Calibri" w:hAnsi="Calibri"/>
                <w:sz w:val="22"/>
              </w:rPr>
            </w:pPr>
          </w:p>
          <w:p w14:paraId="74BC9AC0" w14:textId="10D58FC2" w:rsidR="00B0536D" w:rsidRPr="00DD5887" w:rsidRDefault="00B0536D" w:rsidP="00B0536D">
            <w:pPr>
              <w:contextualSpacing/>
              <w:rPr>
                <w:rFonts w:ascii="Calibri" w:hAnsi="Calibri"/>
                <w:sz w:val="22"/>
              </w:rPr>
            </w:pPr>
            <w:r w:rsidRPr="00B0536D">
              <w:rPr>
                <w:rFonts w:ascii="Calibri" w:hAnsi="Calibri"/>
                <w:sz w:val="22"/>
              </w:rPr>
              <w:t>We would want to see very clear definitions of the roles and responsibilities of the two boards in their accountability for the performance of the post-IANA transition model</w:t>
            </w:r>
            <w:r>
              <w:rPr>
                <w:rFonts w:ascii="Calibri" w:hAnsi="Calibri"/>
                <w:sz w:val="22"/>
              </w:rPr>
              <w:t>.</w:t>
            </w:r>
          </w:p>
        </w:tc>
        <w:tc>
          <w:tcPr>
            <w:tcW w:w="3870" w:type="dxa"/>
            <w:shd w:val="clear" w:color="auto" w:fill="99CCFF"/>
          </w:tcPr>
          <w:p w14:paraId="3AFDFF72" w14:textId="77777777" w:rsidR="00B0536D" w:rsidRDefault="00B0536D" w:rsidP="00B0536D">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D3D8764" w14:textId="77777777" w:rsidR="00B0536D" w:rsidRDefault="00B0536D" w:rsidP="00B0536D">
            <w:pPr>
              <w:contextualSpacing/>
              <w:rPr>
                <w:rFonts w:ascii="Calibri" w:hAnsi="Calibri"/>
                <w:b/>
                <w:i/>
                <w:sz w:val="22"/>
              </w:rPr>
            </w:pPr>
          </w:p>
          <w:p w14:paraId="7C7FCC09" w14:textId="77777777" w:rsidR="00B0536D" w:rsidRDefault="00B0536D" w:rsidP="00B0536D">
            <w:pPr>
              <w:contextualSpacing/>
              <w:rPr>
                <w:rFonts w:ascii="Calibri" w:hAnsi="Calibri"/>
                <w:b/>
                <w:i/>
                <w:sz w:val="22"/>
              </w:rPr>
            </w:pPr>
          </w:p>
          <w:p w14:paraId="0289AD2B" w14:textId="61E56431" w:rsidR="00B0536D" w:rsidRDefault="00B0536D" w:rsidP="00B0536D">
            <w:pPr>
              <w:contextualSpacing/>
              <w:rPr>
                <w:rFonts w:ascii="Calibri" w:hAnsi="Calibri"/>
                <w:b/>
                <w:i/>
                <w:sz w:val="22"/>
              </w:rPr>
            </w:pPr>
            <w:r>
              <w:rPr>
                <w:rFonts w:ascii="Calibri" w:hAnsi="Calibri"/>
                <w:b/>
                <w:i/>
                <w:sz w:val="22"/>
              </w:rPr>
              <w:t xml:space="preserve"> </w:t>
            </w:r>
            <w:r w:rsidRPr="00B0536D">
              <w:rPr>
                <w:rFonts w:ascii="Calibri" w:hAnsi="Calibri"/>
                <w:b/>
                <w:i/>
                <w:sz w:val="22"/>
                <w:highlight w:val="cyan"/>
              </w:rPr>
              <w:t>Action: CWG-Stewardship to factor in feedback concerning PTI Board remit as well as clear definitions of roles and responsibilities</w:t>
            </w:r>
          </w:p>
        </w:tc>
      </w:tr>
      <w:tr w:rsidR="00B0536D" w:rsidRPr="009203EA" w14:paraId="4494B047" w14:textId="77777777" w:rsidTr="00B77F41">
        <w:tc>
          <w:tcPr>
            <w:tcW w:w="675" w:type="dxa"/>
            <w:shd w:val="clear" w:color="auto" w:fill="99CCFF"/>
          </w:tcPr>
          <w:p w14:paraId="1DEE445C" w14:textId="55BDF234" w:rsidR="00B0536D" w:rsidRPr="009203EA" w:rsidRDefault="003D6B59" w:rsidP="003D6B59">
            <w:pPr>
              <w:contextualSpacing/>
              <w:rPr>
                <w:rFonts w:ascii="Calibri" w:hAnsi="Calibri"/>
                <w:b/>
                <w:sz w:val="22"/>
              </w:rPr>
            </w:pPr>
            <w:r>
              <w:rPr>
                <w:rFonts w:ascii="Calibri" w:hAnsi="Calibri"/>
                <w:b/>
                <w:sz w:val="22"/>
              </w:rPr>
              <w:t>162.</w:t>
            </w:r>
          </w:p>
        </w:tc>
        <w:tc>
          <w:tcPr>
            <w:tcW w:w="1413" w:type="dxa"/>
            <w:shd w:val="clear" w:color="auto" w:fill="99CCFF"/>
          </w:tcPr>
          <w:p w14:paraId="58C1334B" w14:textId="173B7F05" w:rsidR="00B0536D" w:rsidRDefault="00B0536D" w:rsidP="00F109F7">
            <w:pPr>
              <w:rPr>
                <w:rFonts w:ascii="Calibri" w:hAnsi="Calibri"/>
                <w:sz w:val="22"/>
              </w:rPr>
            </w:pPr>
            <w:r>
              <w:rPr>
                <w:rFonts w:ascii="Calibri" w:hAnsi="Calibri"/>
                <w:sz w:val="22"/>
              </w:rPr>
              <w:t>Nominet</w:t>
            </w:r>
          </w:p>
        </w:tc>
        <w:tc>
          <w:tcPr>
            <w:tcW w:w="2880" w:type="dxa"/>
            <w:shd w:val="clear" w:color="auto" w:fill="99CCFF"/>
          </w:tcPr>
          <w:p w14:paraId="06D9B518" w14:textId="46AC0E46" w:rsidR="00B0536D" w:rsidRDefault="00B0536D" w:rsidP="00F109F7">
            <w:pPr>
              <w:contextualSpacing/>
              <w:rPr>
                <w:rFonts w:ascii="Calibri" w:hAnsi="Calibri"/>
                <w:sz w:val="22"/>
              </w:rPr>
            </w:pPr>
            <w:r>
              <w:rPr>
                <w:rFonts w:ascii="Calibri" w:hAnsi="Calibri"/>
                <w:sz w:val="22"/>
              </w:rPr>
              <w:t>Requirement for PTI Board and IANA to continue regular briefings</w:t>
            </w:r>
          </w:p>
        </w:tc>
        <w:tc>
          <w:tcPr>
            <w:tcW w:w="5400" w:type="dxa"/>
            <w:shd w:val="clear" w:color="auto" w:fill="99CCFF"/>
          </w:tcPr>
          <w:p w14:paraId="6904FBF5" w14:textId="24EDDBA1" w:rsidR="00B0536D" w:rsidRPr="00B0536D" w:rsidRDefault="00B0536D" w:rsidP="00B0536D">
            <w:pPr>
              <w:contextualSpacing/>
              <w:rPr>
                <w:rFonts w:ascii="Calibri" w:hAnsi="Calibri"/>
                <w:sz w:val="22"/>
              </w:rPr>
            </w:pPr>
            <w:r w:rsidRPr="00B0536D">
              <w:rPr>
                <w:rFonts w:ascii="Calibri" w:hAnsi="Calibri"/>
                <w:sz w:val="22"/>
              </w:rPr>
              <w:t xml:space="preserve">There should be a clear obligation on the PTI Board and the  </w:t>
            </w:r>
            <w:r>
              <w:rPr>
                <w:rFonts w:ascii="Calibri" w:hAnsi="Calibri"/>
                <w:sz w:val="22"/>
              </w:rPr>
              <w:t>I</w:t>
            </w:r>
            <w:r w:rsidRPr="00B0536D">
              <w:rPr>
                <w:rFonts w:ascii="Calibri" w:hAnsi="Calibri"/>
                <w:sz w:val="22"/>
              </w:rPr>
              <w:t>ANA team to continue the regular briefings and outreach to the wider community, preferably (but not necessarily only) at ICANN meetings, where most of the relevant stakeholders are already engaged. Other parts of the oversight structure (the Customer Standing Committee, the</w:t>
            </w:r>
            <w:r>
              <w:rPr>
                <w:rFonts w:ascii="Calibri" w:hAnsi="Calibri"/>
                <w:sz w:val="22"/>
              </w:rPr>
              <w:t xml:space="preserve"> </w:t>
            </w:r>
            <w:r w:rsidRPr="00B0536D">
              <w:rPr>
                <w:rFonts w:ascii="Calibri" w:hAnsi="Calibri"/>
                <w:sz w:val="22"/>
              </w:rPr>
              <w:t>IANA Functions Review Team when appropriate) should also engage in these outreach processes.</w:t>
            </w:r>
          </w:p>
        </w:tc>
        <w:tc>
          <w:tcPr>
            <w:tcW w:w="3870" w:type="dxa"/>
            <w:shd w:val="clear" w:color="auto" w:fill="99CCFF"/>
          </w:tcPr>
          <w:p w14:paraId="7CD0031C" w14:textId="77777777" w:rsidR="00B0536D" w:rsidRDefault="00B0536D" w:rsidP="00B0536D">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314403B" w14:textId="77777777" w:rsidR="00B0536D" w:rsidRDefault="00B0536D" w:rsidP="00B0536D">
            <w:pPr>
              <w:contextualSpacing/>
              <w:rPr>
                <w:rFonts w:ascii="Calibri" w:hAnsi="Calibri"/>
                <w:b/>
                <w:i/>
                <w:sz w:val="22"/>
              </w:rPr>
            </w:pPr>
          </w:p>
          <w:p w14:paraId="4AF10966" w14:textId="77777777" w:rsidR="00B0536D" w:rsidRDefault="00B0536D" w:rsidP="00B0536D">
            <w:pPr>
              <w:contextualSpacing/>
              <w:rPr>
                <w:rFonts w:ascii="Calibri" w:hAnsi="Calibri"/>
                <w:b/>
                <w:i/>
                <w:sz w:val="22"/>
              </w:rPr>
            </w:pPr>
          </w:p>
          <w:p w14:paraId="7F42E694" w14:textId="722B57A9" w:rsidR="00B0536D" w:rsidRDefault="00B0536D" w:rsidP="00B0536D">
            <w:pPr>
              <w:contextualSpacing/>
              <w:rPr>
                <w:rFonts w:ascii="Calibri" w:hAnsi="Calibri"/>
                <w:b/>
                <w:i/>
                <w:sz w:val="22"/>
              </w:rPr>
            </w:pPr>
            <w:r>
              <w:rPr>
                <w:rFonts w:ascii="Calibri" w:hAnsi="Calibri"/>
                <w:b/>
                <w:i/>
                <w:sz w:val="22"/>
              </w:rPr>
              <w:t xml:space="preserve"> </w:t>
            </w:r>
            <w:r w:rsidRPr="00B0536D">
              <w:rPr>
                <w:rFonts w:ascii="Calibri" w:hAnsi="Calibri"/>
                <w:b/>
                <w:i/>
                <w:sz w:val="22"/>
                <w:highlight w:val="cyan"/>
              </w:rPr>
              <w:t>Action: CWG-Stewardship to factor in feedback concerning PTI Board outreach responsibilities</w:t>
            </w:r>
          </w:p>
        </w:tc>
      </w:tr>
      <w:tr w:rsidR="00E576B7" w:rsidRPr="009203EA" w14:paraId="7FBCC973" w14:textId="77777777" w:rsidTr="00B77F41">
        <w:tc>
          <w:tcPr>
            <w:tcW w:w="675" w:type="dxa"/>
            <w:shd w:val="clear" w:color="auto" w:fill="99CCFF"/>
          </w:tcPr>
          <w:p w14:paraId="6DF537A5" w14:textId="7301AA60" w:rsidR="00E576B7" w:rsidRPr="009203EA" w:rsidRDefault="003D6B59" w:rsidP="003D6B59">
            <w:pPr>
              <w:contextualSpacing/>
              <w:rPr>
                <w:rFonts w:ascii="Calibri" w:hAnsi="Calibri"/>
                <w:b/>
                <w:sz w:val="22"/>
              </w:rPr>
            </w:pPr>
            <w:r>
              <w:rPr>
                <w:rFonts w:ascii="Calibri" w:hAnsi="Calibri"/>
                <w:b/>
                <w:sz w:val="22"/>
              </w:rPr>
              <w:t>163.</w:t>
            </w:r>
          </w:p>
        </w:tc>
        <w:tc>
          <w:tcPr>
            <w:tcW w:w="1413" w:type="dxa"/>
            <w:shd w:val="clear" w:color="auto" w:fill="99CCFF"/>
          </w:tcPr>
          <w:p w14:paraId="7364B3CB" w14:textId="0889403C" w:rsidR="00E576B7" w:rsidRDefault="00E576B7" w:rsidP="00F109F7">
            <w:pPr>
              <w:rPr>
                <w:rFonts w:ascii="Calibri" w:hAnsi="Calibri"/>
                <w:sz w:val="22"/>
              </w:rPr>
            </w:pPr>
            <w:r>
              <w:rPr>
                <w:rFonts w:ascii="Calibri" w:hAnsi="Calibri"/>
                <w:sz w:val="22"/>
              </w:rPr>
              <w:t>Centre for Democracy &amp; Technology</w:t>
            </w:r>
          </w:p>
        </w:tc>
        <w:tc>
          <w:tcPr>
            <w:tcW w:w="2880" w:type="dxa"/>
            <w:shd w:val="clear" w:color="auto" w:fill="99CCFF"/>
          </w:tcPr>
          <w:p w14:paraId="79526C0D" w14:textId="5A11B6EF" w:rsidR="00E576B7" w:rsidRDefault="00BA2AA2" w:rsidP="00F109F7">
            <w:pPr>
              <w:contextualSpacing/>
              <w:rPr>
                <w:rFonts w:ascii="Calibri" w:hAnsi="Calibri"/>
                <w:sz w:val="22"/>
              </w:rPr>
            </w:pPr>
            <w:r>
              <w:rPr>
                <w:rFonts w:ascii="Calibri" w:hAnsi="Calibri"/>
                <w:sz w:val="22"/>
              </w:rPr>
              <w:t>PTI Board should have limited functions and duties, PTI Board should have relevant expertise</w:t>
            </w:r>
          </w:p>
        </w:tc>
        <w:tc>
          <w:tcPr>
            <w:tcW w:w="5400" w:type="dxa"/>
            <w:shd w:val="clear" w:color="auto" w:fill="99CCFF"/>
          </w:tcPr>
          <w:p w14:paraId="1471F03A" w14:textId="344A7C03" w:rsidR="00E576B7" w:rsidRPr="00E576B7" w:rsidRDefault="00E576B7" w:rsidP="00E576B7">
            <w:pPr>
              <w:contextualSpacing/>
              <w:rPr>
                <w:rFonts w:ascii="Calibri" w:hAnsi="Calibri"/>
                <w:sz w:val="22"/>
              </w:rPr>
            </w:pPr>
            <w:r w:rsidRPr="00E576B7">
              <w:rPr>
                <w:rFonts w:ascii="Calibri" w:hAnsi="Calibri"/>
                <w:sz w:val="22"/>
              </w:rPr>
              <w:t>We believe that the composition and expertise of the PTI Board should be dictated by the limited functions and duties the Board has to fulfill. The PTI Board is responsible for both the IANA functions operator and the affiliate. With regard to the IANA functions operator, the Board is accountable for its performance and its responsiveness to customers. The Board must therefore be empowered to respond to customers, to make appropriate changes in the way the IANA functions are implemented, to address performance issues as identified by the CSC, the IFR, etc. As much as is possible, issues relating to the day-to-day management and performance of the IANA functions should be addressed by the IANA team, but the overall responsibility for management and performance of IANA functions lies with the PTI Board. This necessitates that the Board or some subset thereof, have the appropriate and relevant expertise to exercise those responsibilities.</w:t>
            </w:r>
          </w:p>
          <w:p w14:paraId="72199DE9" w14:textId="77777777" w:rsidR="00E576B7" w:rsidRPr="00E576B7" w:rsidRDefault="00E576B7" w:rsidP="00E576B7">
            <w:pPr>
              <w:contextualSpacing/>
              <w:rPr>
                <w:rFonts w:ascii="Calibri" w:hAnsi="Calibri"/>
                <w:sz w:val="22"/>
              </w:rPr>
            </w:pPr>
          </w:p>
          <w:p w14:paraId="6A0831EB" w14:textId="316CC3D6" w:rsidR="00E576B7" w:rsidRPr="00B0536D" w:rsidRDefault="00E576B7" w:rsidP="00E576B7">
            <w:pPr>
              <w:contextualSpacing/>
              <w:rPr>
                <w:rFonts w:ascii="Calibri" w:hAnsi="Calibri"/>
                <w:sz w:val="22"/>
              </w:rPr>
            </w:pPr>
            <w:r w:rsidRPr="00E576B7">
              <w:rPr>
                <w:rFonts w:ascii="Calibri" w:hAnsi="Calibri"/>
                <w:sz w:val="22"/>
              </w:rPr>
              <w:t>It follows that we remain unconvinced by the need to have an “insider” PTI Board comprising ICANN staff and/or Board members. The PTI Board should, through specific instruction, include members that have relevant expertise: in addition to appropriate ICANN staffing (possibly in the form of the ICANN CTO), the Board should include the manager of the IANA functions team, a representative of the GNSO, the ccNSO and possibly other communities, if appropriate.  The PTI Board has to be empowered to be able to do its (boring and operational) job, both as the party responsible for the affiliate and as the party responsible for the performance of the IANA functions.</w:t>
            </w:r>
          </w:p>
        </w:tc>
        <w:tc>
          <w:tcPr>
            <w:tcW w:w="3870" w:type="dxa"/>
            <w:shd w:val="clear" w:color="auto" w:fill="99CCFF"/>
          </w:tcPr>
          <w:p w14:paraId="593B4120" w14:textId="77777777" w:rsidR="00E576B7" w:rsidRDefault="00E576B7" w:rsidP="00E576B7">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13E4B9B" w14:textId="77777777" w:rsidR="00E576B7" w:rsidRDefault="00E576B7" w:rsidP="00E576B7">
            <w:pPr>
              <w:contextualSpacing/>
              <w:rPr>
                <w:rFonts w:ascii="Calibri" w:hAnsi="Calibri"/>
                <w:b/>
                <w:i/>
                <w:sz w:val="22"/>
              </w:rPr>
            </w:pPr>
          </w:p>
          <w:p w14:paraId="5DE75120" w14:textId="77777777" w:rsidR="00E576B7" w:rsidRDefault="00E576B7" w:rsidP="00E576B7">
            <w:pPr>
              <w:contextualSpacing/>
              <w:rPr>
                <w:rFonts w:ascii="Calibri" w:hAnsi="Calibri"/>
                <w:b/>
                <w:i/>
                <w:sz w:val="22"/>
              </w:rPr>
            </w:pPr>
          </w:p>
          <w:p w14:paraId="577006AC" w14:textId="34A1A895" w:rsidR="00E576B7" w:rsidRDefault="00E576B7" w:rsidP="00E576B7">
            <w:pPr>
              <w:contextualSpacing/>
              <w:rPr>
                <w:rFonts w:ascii="Calibri" w:hAnsi="Calibri"/>
                <w:b/>
                <w:i/>
                <w:sz w:val="22"/>
              </w:rPr>
            </w:pPr>
            <w:r>
              <w:rPr>
                <w:rFonts w:ascii="Calibri" w:hAnsi="Calibri"/>
                <w:b/>
                <w:i/>
                <w:sz w:val="22"/>
              </w:rPr>
              <w:t xml:space="preserve"> </w:t>
            </w:r>
            <w:r w:rsidRPr="00B0536D">
              <w:rPr>
                <w:rFonts w:ascii="Calibri" w:hAnsi="Calibri"/>
                <w:b/>
                <w:i/>
                <w:sz w:val="22"/>
                <w:highlight w:val="cyan"/>
              </w:rPr>
              <w:t xml:space="preserve">Action: CWG-Stewardship to factor in feedback </w:t>
            </w:r>
            <w:r w:rsidRPr="00E576B7">
              <w:rPr>
                <w:rFonts w:ascii="Calibri" w:hAnsi="Calibri"/>
                <w:b/>
                <w:i/>
                <w:sz w:val="22"/>
                <w:highlight w:val="cyan"/>
              </w:rPr>
              <w:t xml:space="preserve">concerning PTI Board </w:t>
            </w:r>
            <w:r>
              <w:rPr>
                <w:rFonts w:ascii="Calibri" w:hAnsi="Calibri"/>
                <w:b/>
                <w:i/>
                <w:sz w:val="22"/>
                <w:highlight w:val="cyan"/>
              </w:rPr>
              <w:t xml:space="preserve">remit, </w:t>
            </w:r>
            <w:r w:rsidRPr="00E576B7">
              <w:rPr>
                <w:rFonts w:ascii="Calibri" w:hAnsi="Calibri"/>
                <w:b/>
                <w:i/>
                <w:sz w:val="22"/>
                <w:highlight w:val="cyan"/>
              </w:rPr>
              <w:t>composition and expertise</w:t>
            </w:r>
          </w:p>
        </w:tc>
      </w:tr>
      <w:tr w:rsidR="001327E3" w:rsidRPr="009203EA" w14:paraId="33ABC712" w14:textId="77777777" w:rsidTr="00B77F41">
        <w:tc>
          <w:tcPr>
            <w:tcW w:w="675" w:type="dxa"/>
            <w:shd w:val="clear" w:color="auto" w:fill="99CCFF"/>
          </w:tcPr>
          <w:p w14:paraId="4394B2E1" w14:textId="21F21DE3" w:rsidR="001327E3" w:rsidRPr="009203EA" w:rsidRDefault="003D6B59" w:rsidP="003D6B59">
            <w:pPr>
              <w:contextualSpacing/>
              <w:rPr>
                <w:rFonts w:ascii="Calibri" w:hAnsi="Calibri"/>
                <w:b/>
                <w:sz w:val="22"/>
              </w:rPr>
            </w:pPr>
            <w:r>
              <w:rPr>
                <w:rFonts w:ascii="Calibri" w:hAnsi="Calibri"/>
                <w:b/>
                <w:sz w:val="22"/>
              </w:rPr>
              <w:t>164.</w:t>
            </w:r>
          </w:p>
        </w:tc>
        <w:tc>
          <w:tcPr>
            <w:tcW w:w="1413" w:type="dxa"/>
            <w:shd w:val="clear" w:color="auto" w:fill="99CCFF"/>
          </w:tcPr>
          <w:p w14:paraId="3A9F301D" w14:textId="4A913718" w:rsidR="001327E3" w:rsidRDefault="001327E3" w:rsidP="00F109F7">
            <w:pPr>
              <w:rPr>
                <w:rFonts w:ascii="Calibri" w:hAnsi="Calibri"/>
                <w:sz w:val="22"/>
              </w:rPr>
            </w:pPr>
            <w:r>
              <w:rPr>
                <w:rFonts w:ascii="Calibri" w:hAnsi="Calibri"/>
                <w:sz w:val="22"/>
              </w:rPr>
              <w:t>NCSG</w:t>
            </w:r>
          </w:p>
        </w:tc>
        <w:tc>
          <w:tcPr>
            <w:tcW w:w="2880" w:type="dxa"/>
            <w:shd w:val="clear" w:color="auto" w:fill="99CCFF"/>
          </w:tcPr>
          <w:p w14:paraId="0805A23A" w14:textId="3C56A270" w:rsidR="001327E3" w:rsidRDefault="001327E3" w:rsidP="00F109F7">
            <w:pPr>
              <w:contextualSpacing/>
              <w:rPr>
                <w:rFonts w:ascii="Calibri" w:hAnsi="Calibri"/>
                <w:sz w:val="22"/>
              </w:rPr>
            </w:pPr>
            <w:r w:rsidRPr="006C7CAE">
              <w:rPr>
                <w:rFonts w:ascii="Calibri" w:eastAsia="Calibri" w:hAnsi="Calibri" w:cs="Calibri"/>
                <w:sz w:val="22"/>
                <w:szCs w:val="22"/>
              </w:rPr>
              <w:t>PTI should provide IANA registry services to names, numbers and protocols communities</w:t>
            </w:r>
          </w:p>
        </w:tc>
        <w:tc>
          <w:tcPr>
            <w:tcW w:w="5400" w:type="dxa"/>
            <w:shd w:val="clear" w:color="auto" w:fill="99CCFF"/>
          </w:tcPr>
          <w:p w14:paraId="6000D07C" w14:textId="2A7EC5F1" w:rsidR="001327E3" w:rsidRPr="006C7CAE" w:rsidRDefault="001327E3" w:rsidP="00C67BC5">
            <w:pPr>
              <w:pStyle w:val="normal0"/>
              <w:contextualSpacing w:val="0"/>
              <w:rPr>
                <w:sz w:val="22"/>
                <w:szCs w:val="22"/>
              </w:rPr>
            </w:pPr>
            <w:r w:rsidRPr="001327E3">
              <w:rPr>
                <w:rFonts w:ascii="Calibri" w:eastAsia="Calibri" w:hAnsi="Calibri" w:cs="Calibri"/>
                <w:sz w:val="22"/>
                <w:szCs w:val="22"/>
                <w:highlight w:val="white"/>
              </w:rPr>
              <w:t>Regardless of the corporate form chosen for PTI, its board or management must have duty of loyalty, duty of care and duty of obedience including fiduciary responsibility to the PTI.</w:t>
            </w:r>
            <w:r w:rsidRPr="001327E3">
              <w:rPr>
                <w:sz w:val="22"/>
                <w:szCs w:val="22"/>
                <w:highlight w:val="white"/>
              </w:rPr>
              <w:t xml:space="preserve"> </w:t>
            </w:r>
            <w:r w:rsidRPr="001327E3">
              <w:rPr>
                <w:rFonts w:ascii="Calibri" w:eastAsia="Calibri" w:hAnsi="Calibri" w:cs="Calibri"/>
                <w:sz w:val="22"/>
                <w:szCs w:val="22"/>
              </w:rPr>
              <w:t>Doing so will help ensure that the PTI board or management, while still complying with its various contracts with the names, numbers</w:t>
            </w:r>
            <w:r w:rsidRPr="006C7CAE">
              <w:rPr>
                <w:rFonts w:ascii="Calibri" w:eastAsia="Calibri" w:hAnsi="Calibri" w:cs="Calibri"/>
                <w:sz w:val="22"/>
                <w:szCs w:val="22"/>
              </w:rPr>
              <w:t>, and protocols communities and limited mission, remains focused on implementation of the IANA registries, and makes decisions in the best interests of the organization. This arrangement would best maintain the separation of IANA registry implementation from DNS policy making currently required by the NTIA contract.</w:t>
            </w:r>
          </w:p>
          <w:p w14:paraId="5B2D4ECE" w14:textId="5C7C8A69" w:rsidR="001327E3" w:rsidRPr="001327E3" w:rsidRDefault="001327E3" w:rsidP="00C67BC5">
            <w:pPr>
              <w:pStyle w:val="normal0"/>
              <w:contextualSpacing w:val="0"/>
              <w:rPr>
                <w:sz w:val="22"/>
                <w:szCs w:val="22"/>
              </w:rPr>
            </w:pPr>
            <w:r w:rsidRPr="006C7CAE">
              <w:rPr>
                <w:rFonts w:ascii="Calibri" w:eastAsia="Calibri" w:hAnsi="Calibri" w:cs="Calibri"/>
                <w:sz w:val="22"/>
                <w:szCs w:val="22"/>
              </w:rPr>
              <w:t>While not explicitly stated in the CWG proposal, we believe the PTI should provide IANA registry services to names, numbers and protocols communities. Given this operational responsibility, the NCSG believes that the PTI board or management should be composed of representatives from each of the supporting policy making organizations and the PTI itself. For example, the IETF liaison and Address Supporting Organization representative to the ICANN board, along with one representative from the Generic Names and ccTLD Supporting Organizations, in addition to the PTI Executive Director, should compose the PTI board or management.  The selection and removal of these representatives should occur according to processes determined by the respective organizations (i.e., IETF, ASO, GNSO, ccNSO, PTI). In this manner, the PTI board or management would be directly accountable to the relevant stakeholders and not be self perpetuating.</w:t>
            </w:r>
          </w:p>
        </w:tc>
        <w:tc>
          <w:tcPr>
            <w:tcW w:w="3870" w:type="dxa"/>
            <w:shd w:val="clear" w:color="auto" w:fill="99CCFF"/>
          </w:tcPr>
          <w:p w14:paraId="3D9EB748" w14:textId="77777777" w:rsidR="001327E3" w:rsidRDefault="001327E3" w:rsidP="001327E3">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CEA1D0D" w14:textId="77777777" w:rsidR="001327E3" w:rsidRDefault="001327E3" w:rsidP="001327E3">
            <w:pPr>
              <w:contextualSpacing/>
              <w:rPr>
                <w:rFonts w:ascii="Calibri" w:hAnsi="Calibri"/>
                <w:b/>
                <w:i/>
                <w:sz w:val="22"/>
              </w:rPr>
            </w:pPr>
          </w:p>
          <w:p w14:paraId="0C6931AD" w14:textId="77777777" w:rsidR="001327E3" w:rsidRDefault="001327E3" w:rsidP="001327E3">
            <w:pPr>
              <w:contextualSpacing/>
              <w:rPr>
                <w:rFonts w:ascii="Calibri" w:hAnsi="Calibri"/>
                <w:b/>
                <w:i/>
                <w:sz w:val="22"/>
              </w:rPr>
            </w:pPr>
          </w:p>
          <w:p w14:paraId="74351677" w14:textId="78FA5649" w:rsidR="001327E3" w:rsidRDefault="001327E3" w:rsidP="001327E3">
            <w:pPr>
              <w:contextualSpacing/>
              <w:rPr>
                <w:rFonts w:ascii="Calibri" w:hAnsi="Calibri"/>
                <w:b/>
                <w:i/>
                <w:sz w:val="22"/>
              </w:rPr>
            </w:pPr>
            <w:r>
              <w:rPr>
                <w:rFonts w:ascii="Calibri" w:hAnsi="Calibri"/>
                <w:b/>
                <w:i/>
                <w:sz w:val="22"/>
              </w:rPr>
              <w:t xml:space="preserve"> </w:t>
            </w:r>
            <w:r w:rsidRPr="00B0536D">
              <w:rPr>
                <w:rFonts w:ascii="Calibri" w:hAnsi="Calibri"/>
                <w:b/>
                <w:i/>
                <w:sz w:val="22"/>
                <w:highlight w:val="cyan"/>
              </w:rPr>
              <w:t xml:space="preserve">Action: CWG-Stewardship to factor in feedback </w:t>
            </w:r>
            <w:r w:rsidRPr="001327E3">
              <w:rPr>
                <w:rFonts w:ascii="Calibri" w:hAnsi="Calibri"/>
                <w:b/>
                <w:i/>
                <w:sz w:val="22"/>
                <w:highlight w:val="cyan"/>
              </w:rPr>
              <w:t>concerning PTI Board remit and composition</w:t>
            </w:r>
          </w:p>
        </w:tc>
      </w:tr>
      <w:tr w:rsidR="00C607CA" w:rsidRPr="009203EA" w14:paraId="3E5E3021" w14:textId="77777777" w:rsidTr="00B77F41">
        <w:tc>
          <w:tcPr>
            <w:tcW w:w="675" w:type="dxa"/>
            <w:shd w:val="clear" w:color="auto" w:fill="99CCFF"/>
          </w:tcPr>
          <w:p w14:paraId="3A4629C9" w14:textId="60714E6D" w:rsidR="00C607CA" w:rsidRPr="009203EA" w:rsidRDefault="003D6B59" w:rsidP="003D6B59">
            <w:pPr>
              <w:contextualSpacing/>
              <w:rPr>
                <w:rFonts w:ascii="Calibri" w:hAnsi="Calibri"/>
                <w:b/>
                <w:sz w:val="22"/>
              </w:rPr>
            </w:pPr>
            <w:r>
              <w:rPr>
                <w:rFonts w:ascii="Calibri" w:hAnsi="Calibri"/>
                <w:b/>
                <w:sz w:val="22"/>
              </w:rPr>
              <w:t>165.</w:t>
            </w:r>
          </w:p>
        </w:tc>
        <w:tc>
          <w:tcPr>
            <w:tcW w:w="1413" w:type="dxa"/>
            <w:shd w:val="clear" w:color="auto" w:fill="99CCFF"/>
          </w:tcPr>
          <w:p w14:paraId="30BDDB63" w14:textId="3E6949C4" w:rsidR="00C607CA" w:rsidRDefault="00C607CA" w:rsidP="00F109F7">
            <w:pPr>
              <w:rPr>
                <w:rFonts w:ascii="Calibri" w:hAnsi="Calibri"/>
                <w:sz w:val="22"/>
              </w:rPr>
            </w:pPr>
            <w:r>
              <w:rPr>
                <w:rFonts w:ascii="Calibri" w:hAnsi="Calibri"/>
                <w:sz w:val="22"/>
              </w:rPr>
              <w:t>ISPCP</w:t>
            </w:r>
          </w:p>
        </w:tc>
        <w:tc>
          <w:tcPr>
            <w:tcW w:w="2880" w:type="dxa"/>
            <w:shd w:val="clear" w:color="auto" w:fill="99CCFF"/>
          </w:tcPr>
          <w:p w14:paraId="7E9636DC" w14:textId="00ACED90" w:rsidR="00C607CA" w:rsidRPr="006C7CAE" w:rsidRDefault="00C607CA" w:rsidP="00F109F7">
            <w:pPr>
              <w:contextualSpacing/>
              <w:rPr>
                <w:rFonts w:ascii="Calibri" w:eastAsia="Calibri" w:hAnsi="Calibri" w:cs="Calibri"/>
                <w:sz w:val="22"/>
                <w:szCs w:val="22"/>
              </w:rPr>
            </w:pPr>
            <w:r>
              <w:rPr>
                <w:rFonts w:ascii="Calibri" w:eastAsia="Calibri" w:hAnsi="Calibri" w:cs="Calibri"/>
                <w:sz w:val="22"/>
                <w:szCs w:val="22"/>
              </w:rPr>
              <w:t>Supportive – requests information on Board composition</w:t>
            </w:r>
          </w:p>
        </w:tc>
        <w:tc>
          <w:tcPr>
            <w:tcW w:w="5400" w:type="dxa"/>
            <w:shd w:val="clear" w:color="auto" w:fill="99CCFF"/>
          </w:tcPr>
          <w:p w14:paraId="63C38437" w14:textId="2DB45904" w:rsidR="00C607CA" w:rsidRPr="00C607CA" w:rsidRDefault="00C607CA" w:rsidP="00C607CA">
            <w:pPr>
              <w:rPr>
                <w:rFonts w:ascii="Calibri" w:eastAsia="Times New Roman" w:hAnsi="Calibri"/>
                <w:sz w:val="22"/>
                <w:szCs w:val="22"/>
              </w:rPr>
            </w:pPr>
            <w:r w:rsidRPr="00C607CA">
              <w:rPr>
                <w:rFonts w:ascii="Calibri" w:eastAsia="Times New Roman" w:hAnsi="Calibri"/>
                <w:sz w:val="22"/>
                <w:szCs w:val="22"/>
              </w:rPr>
              <w:t>Filling the PTI board with the right membership is crucial to the ISPCP. The mechanism of selecting board members should be community-wide discussed. We see board representation from a community where ISPs are part of as being necessary.</w:t>
            </w:r>
          </w:p>
        </w:tc>
        <w:tc>
          <w:tcPr>
            <w:tcW w:w="3870" w:type="dxa"/>
            <w:shd w:val="clear" w:color="auto" w:fill="99CCFF"/>
          </w:tcPr>
          <w:p w14:paraId="65CAA368" w14:textId="2F922D8F" w:rsidR="00C607CA" w:rsidRDefault="00C607CA" w:rsidP="00C607CA">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06F72EA" w14:textId="77777777" w:rsidR="00C607CA" w:rsidRDefault="00C607CA" w:rsidP="00C607CA">
            <w:pPr>
              <w:contextualSpacing/>
              <w:rPr>
                <w:rFonts w:ascii="Calibri" w:hAnsi="Calibri"/>
                <w:b/>
                <w:i/>
                <w:sz w:val="22"/>
              </w:rPr>
            </w:pPr>
          </w:p>
          <w:p w14:paraId="5EB41A34" w14:textId="633E8D0A" w:rsidR="00C607CA" w:rsidRDefault="00C607CA" w:rsidP="00C607CA">
            <w:pPr>
              <w:contextualSpacing/>
              <w:rPr>
                <w:rFonts w:ascii="Calibri" w:hAnsi="Calibri"/>
                <w:b/>
                <w:i/>
                <w:sz w:val="22"/>
              </w:rPr>
            </w:pPr>
            <w:r>
              <w:rPr>
                <w:rFonts w:ascii="Calibri" w:hAnsi="Calibri"/>
                <w:b/>
                <w:i/>
                <w:sz w:val="22"/>
              </w:rPr>
              <w:t xml:space="preserve"> </w:t>
            </w:r>
            <w:r w:rsidRPr="00B0536D">
              <w:rPr>
                <w:rFonts w:ascii="Calibri" w:hAnsi="Calibri"/>
                <w:b/>
                <w:i/>
                <w:sz w:val="22"/>
                <w:highlight w:val="cyan"/>
              </w:rPr>
              <w:t xml:space="preserve">Action: CWG-Stewardship to factor in feedback </w:t>
            </w:r>
            <w:r w:rsidRPr="001327E3">
              <w:rPr>
                <w:rFonts w:ascii="Calibri" w:hAnsi="Calibri"/>
                <w:b/>
                <w:i/>
                <w:sz w:val="22"/>
                <w:highlight w:val="cyan"/>
              </w:rPr>
              <w:t>concerning PTI Board composition</w:t>
            </w:r>
          </w:p>
        </w:tc>
      </w:tr>
      <w:tr w:rsidR="002F7BEE" w:rsidRPr="009203EA" w14:paraId="6E63A30A" w14:textId="77777777" w:rsidTr="00B77F41">
        <w:tc>
          <w:tcPr>
            <w:tcW w:w="675" w:type="dxa"/>
            <w:shd w:val="clear" w:color="auto" w:fill="99CCFF"/>
          </w:tcPr>
          <w:p w14:paraId="276247F5" w14:textId="75DA97F1" w:rsidR="002F7BEE" w:rsidRPr="009203EA" w:rsidRDefault="003D6B59" w:rsidP="003D6B59">
            <w:pPr>
              <w:contextualSpacing/>
              <w:rPr>
                <w:rFonts w:ascii="Calibri" w:hAnsi="Calibri"/>
                <w:b/>
                <w:sz w:val="22"/>
              </w:rPr>
            </w:pPr>
            <w:r>
              <w:rPr>
                <w:rFonts w:ascii="Calibri" w:hAnsi="Calibri"/>
                <w:b/>
                <w:sz w:val="22"/>
              </w:rPr>
              <w:t>168.</w:t>
            </w:r>
          </w:p>
        </w:tc>
        <w:tc>
          <w:tcPr>
            <w:tcW w:w="1413" w:type="dxa"/>
            <w:shd w:val="clear" w:color="auto" w:fill="99CCFF"/>
          </w:tcPr>
          <w:p w14:paraId="006F3915" w14:textId="7F72A0A7" w:rsidR="002F7BEE" w:rsidRDefault="002F7BEE" w:rsidP="00F109F7">
            <w:pPr>
              <w:rPr>
                <w:rFonts w:ascii="Calibri" w:hAnsi="Calibri"/>
                <w:sz w:val="22"/>
              </w:rPr>
            </w:pPr>
            <w:r>
              <w:rPr>
                <w:rFonts w:ascii="Calibri" w:hAnsi="Calibri"/>
                <w:sz w:val="22"/>
              </w:rPr>
              <w:t>Business Constituency</w:t>
            </w:r>
          </w:p>
        </w:tc>
        <w:tc>
          <w:tcPr>
            <w:tcW w:w="2880" w:type="dxa"/>
            <w:shd w:val="clear" w:color="auto" w:fill="99CCFF"/>
          </w:tcPr>
          <w:p w14:paraId="45ED7B26" w14:textId="366C961F" w:rsidR="002F7BEE" w:rsidRDefault="00BA2AA2" w:rsidP="001D1DE0">
            <w:pPr>
              <w:contextualSpacing/>
              <w:rPr>
                <w:rFonts w:ascii="Calibri" w:eastAsia="Calibri" w:hAnsi="Calibri" w:cs="Calibri"/>
                <w:sz w:val="22"/>
                <w:szCs w:val="22"/>
              </w:rPr>
            </w:pPr>
            <w:r>
              <w:rPr>
                <w:rFonts w:ascii="Calibri" w:eastAsia="Calibri" w:hAnsi="Calibri" w:cs="Calibri"/>
                <w:sz w:val="22"/>
                <w:szCs w:val="22"/>
              </w:rPr>
              <w:t>Further details concerning remit and membership needed.</w:t>
            </w:r>
          </w:p>
        </w:tc>
        <w:tc>
          <w:tcPr>
            <w:tcW w:w="5400" w:type="dxa"/>
            <w:shd w:val="clear" w:color="auto" w:fill="99CCFF"/>
          </w:tcPr>
          <w:p w14:paraId="6B8A27C4" w14:textId="72E21264" w:rsidR="002F7BEE" w:rsidRPr="002F7BEE" w:rsidRDefault="002F7BEE" w:rsidP="002F7BEE">
            <w:pPr>
              <w:rPr>
                <w:rFonts w:ascii="Calibri" w:eastAsia="Times New Roman" w:hAnsi="Calibri"/>
                <w:sz w:val="22"/>
                <w:szCs w:val="22"/>
              </w:rPr>
            </w:pPr>
            <w:r w:rsidRPr="002F7BEE">
              <w:rPr>
                <w:rFonts w:ascii="Calibri" w:eastAsia="Times New Roman" w:hAnsi="Calibri"/>
                <w:sz w:val="22"/>
                <w:szCs w:val="22"/>
              </w:rPr>
              <w:t>The CWG-Stewardship should define a post-transition (PTI) IANA board with a limited remit – the operational oversight of IANA naming functions. This is essential to prevent the PTI from becoming a place to re-litigate policy decisions.</w:t>
            </w:r>
          </w:p>
          <w:p w14:paraId="2E248935" w14:textId="77777777" w:rsidR="002F7BEE" w:rsidRPr="002F7BEE" w:rsidRDefault="002F7BEE" w:rsidP="002F7BEE">
            <w:pPr>
              <w:rPr>
                <w:rFonts w:ascii="Calibri" w:eastAsia="Times New Roman" w:hAnsi="Calibri"/>
                <w:sz w:val="22"/>
                <w:szCs w:val="22"/>
              </w:rPr>
            </w:pPr>
          </w:p>
          <w:p w14:paraId="429A3434" w14:textId="65E889AD" w:rsidR="002F7BEE" w:rsidRPr="001D1DE0" w:rsidRDefault="002F7BEE" w:rsidP="00C607CA">
            <w:pPr>
              <w:rPr>
                <w:rFonts w:ascii="Calibri" w:eastAsia="Times New Roman" w:hAnsi="Calibri"/>
                <w:sz w:val="22"/>
                <w:szCs w:val="22"/>
              </w:rPr>
            </w:pPr>
            <w:r w:rsidRPr="002F7BEE">
              <w:rPr>
                <w:rFonts w:ascii="Calibri" w:eastAsia="Times New Roman" w:hAnsi="Calibri"/>
                <w:sz w:val="22"/>
                <w:szCs w:val="22"/>
              </w:rPr>
              <w:t>Members of the post-­‐transition IANA board should be drawn from the broader ICANN board. This ensures that the ICANN Board remains the clear locus of accountability, and that neither of the two Boards can avoid responsibility for any operational shortcomings by seeking to hold the other responsible.  In addition, common Board members will best promote a clear understanding of the limited PTI mission by its Board.</w:t>
            </w:r>
          </w:p>
        </w:tc>
        <w:tc>
          <w:tcPr>
            <w:tcW w:w="3870" w:type="dxa"/>
            <w:shd w:val="clear" w:color="auto" w:fill="99CCFF"/>
          </w:tcPr>
          <w:p w14:paraId="70CD36D8" w14:textId="77777777" w:rsidR="002F7BEE" w:rsidRDefault="002F7BEE" w:rsidP="00C607CA">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BBDF75B" w14:textId="77777777" w:rsidR="002F7BEE" w:rsidRDefault="002F7BEE" w:rsidP="00C607CA">
            <w:pPr>
              <w:contextualSpacing/>
              <w:rPr>
                <w:rFonts w:ascii="Calibri" w:hAnsi="Calibri"/>
                <w:b/>
                <w:i/>
                <w:sz w:val="22"/>
              </w:rPr>
            </w:pPr>
          </w:p>
          <w:p w14:paraId="30D17433" w14:textId="5BFD0FEB" w:rsidR="002F7BEE" w:rsidRDefault="002F7BEE" w:rsidP="002F7BEE">
            <w:pPr>
              <w:contextualSpacing/>
              <w:rPr>
                <w:rFonts w:ascii="Calibri" w:hAnsi="Calibri"/>
                <w:b/>
                <w:i/>
                <w:sz w:val="22"/>
              </w:rPr>
            </w:pPr>
            <w:r w:rsidRPr="00B0536D">
              <w:rPr>
                <w:rFonts w:ascii="Calibri" w:hAnsi="Calibri"/>
                <w:b/>
                <w:i/>
                <w:sz w:val="22"/>
                <w:highlight w:val="cyan"/>
              </w:rPr>
              <w:t xml:space="preserve">Action: CWG-Stewardship to factor in feedback </w:t>
            </w:r>
            <w:r w:rsidRPr="002F7BEE">
              <w:rPr>
                <w:rFonts w:ascii="Calibri" w:hAnsi="Calibri"/>
                <w:b/>
                <w:i/>
                <w:sz w:val="22"/>
                <w:highlight w:val="cyan"/>
              </w:rPr>
              <w:t>concerning remit and composition of PTI</w:t>
            </w:r>
          </w:p>
        </w:tc>
      </w:tr>
      <w:tr w:rsidR="000B6A08" w:rsidRPr="009203EA" w14:paraId="1748D524" w14:textId="77777777" w:rsidTr="00B77F41">
        <w:tc>
          <w:tcPr>
            <w:tcW w:w="14238" w:type="dxa"/>
            <w:gridSpan w:val="5"/>
            <w:tcBorders>
              <w:bottom w:val="single" w:sz="4" w:space="0" w:color="auto"/>
            </w:tcBorders>
          </w:tcPr>
          <w:p w14:paraId="5095A0DB" w14:textId="77777777" w:rsidR="000B6A08" w:rsidRPr="009203EA" w:rsidRDefault="000B6A08" w:rsidP="000B6A08">
            <w:pPr>
              <w:contextualSpacing/>
              <w:rPr>
                <w:rFonts w:ascii="Calibri" w:hAnsi="Calibri"/>
                <w:b/>
                <w:sz w:val="22"/>
                <w:szCs w:val="22"/>
              </w:rPr>
            </w:pPr>
            <w:bookmarkStart w:id="17" w:name="SectionIIIIANAstatementofwork"/>
            <w:bookmarkEnd w:id="17"/>
            <w:r>
              <w:rPr>
                <w:rFonts w:ascii="Calibri" w:hAnsi="Calibri"/>
                <w:b/>
                <w:sz w:val="22"/>
                <w:szCs w:val="22"/>
              </w:rPr>
              <w:t>Section III – Proposed Post-Transition Oversight and Accountability – IANA Statement of Work</w:t>
            </w:r>
          </w:p>
        </w:tc>
      </w:tr>
      <w:tr w:rsidR="000B6A08" w:rsidRPr="009203EA" w14:paraId="70D23669" w14:textId="77777777" w:rsidTr="00B77F41">
        <w:tc>
          <w:tcPr>
            <w:tcW w:w="675" w:type="dxa"/>
            <w:shd w:val="clear" w:color="auto" w:fill="99CCFF"/>
          </w:tcPr>
          <w:p w14:paraId="602588EA" w14:textId="5E03EB6A" w:rsidR="000B6A08" w:rsidRPr="009203EA" w:rsidRDefault="003D6B59" w:rsidP="003D6B59">
            <w:pPr>
              <w:contextualSpacing/>
              <w:rPr>
                <w:rFonts w:ascii="Calibri" w:hAnsi="Calibri"/>
                <w:b/>
                <w:sz w:val="22"/>
              </w:rPr>
            </w:pPr>
            <w:r>
              <w:rPr>
                <w:rFonts w:ascii="Calibri" w:hAnsi="Calibri"/>
                <w:b/>
                <w:sz w:val="22"/>
              </w:rPr>
              <w:t>170.</w:t>
            </w:r>
          </w:p>
        </w:tc>
        <w:tc>
          <w:tcPr>
            <w:tcW w:w="1413" w:type="dxa"/>
            <w:shd w:val="clear" w:color="auto" w:fill="99CCFF"/>
          </w:tcPr>
          <w:p w14:paraId="1B0253C0" w14:textId="77777777" w:rsidR="000B6A08" w:rsidRPr="00E3587C" w:rsidRDefault="000B6A08" w:rsidP="009001A0">
            <w:pPr>
              <w:pStyle w:val="ListParagraph"/>
              <w:ind w:left="0"/>
              <w:rPr>
                <w:rFonts w:ascii="Calibri" w:hAnsi="Calibri"/>
                <w:sz w:val="22"/>
              </w:rPr>
            </w:pPr>
            <w:r>
              <w:rPr>
                <w:rFonts w:ascii="Calibri" w:hAnsi="Calibri"/>
                <w:sz w:val="22"/>
              </w:rPr>
              <w:t>auDA</w:t>
            </w:r>
          </w:p>
        </w:tc>
        <w:tc>
          <w:tcPr>
            <w:tcW w:w="2880" w:type="dxa"/>
            <w:shd w:val="clear" w:color="auto" w:fill="99CCFF"/>
          </w:tcPr>
          <w:p w14:paraId="43539EF4" w14:textId="77777777" w:rsidR="000B6A08" w:rsidRPr="009203EA" w:rsidRDefault="000B6A08" w:rsidP="009001A0">
            <w:pPr>
              <w:contextualSpacing/>
              <w:rPr>
                <w:rFonts w:ascii="Calibri" w:hAnsi="Calibri"/>
                <w:sz w:val="22"/>
              </w:rPr>
            </w:pPr>
            <w:r>
              <w:rPr>
                <w:rFonts w:ascii="Calibri" w:hAnsi="Calibri"/>
                <w:sz w:val="22"/>
              </w:rPr>
              <w:t>Support for a clear Statement of Work / instead of a contractual arrangement, SOW could also exist under amended ICANN Bylaws</w:t>
            </w:r>
          </w:p>
        </w:tc>
        <w:tc>
          <w:tcPr>
            <w:tcW w:w="5400" w:type="dxa"/>
            <w:shd w:val="clear" w:color="auto" w:fill="99CCFF"/>
          </w:tcPr>
          <w:p w14:paraId="7A05C4F0" w14:textId="77777777" w:rsidR="000B6A08" w:rsidRPr="00F90761" w:rsidRDefault="000B6A08" w:rsidP="000B6A08">
            <w:pPr>
              <w:widowControl w:val="0"/>
              <w:autoSpaceDE w:val="0"/>
              <w:autoSpaceDN w:val="0"/>
              <w:adjustRightInd w:val="0"/>
              <w:rPr>
                <w:rFonts w:ascii="Calibri" w:hAnsi="Calibri"/>
                <w:sz w:val="22"/>
                <w:szCs w:val="22"/>
              </w:rPr>
            </w:pPr>
            <w:r w:rsidRPr="00F90761">
              <w:rPr>
                <w:rFonts w:ascii="Calibri" w:hAnsi="Calibri"/>
                <w:sz w:val="22"/>
                <w:szCs w:val="22"/>
              </w:rPr>
              <w:t>auDA supports the concept that a clear Statement of</w:t>
            </w:r>
          </w:p>
          <w:p w14:paraId="4A612445" w14:textId="77777777" w:rsidR="000B6A08" w:rsidRPr="00F90761" w:rsidRDefault="000B6A08" w:rsidP="000B6A08">
            <w:pPr>
              <w:widowControl w:val="0"/>
              <w:autoSpaceDE w:val="0"/>
              <w:autoSpaceDN w:val="0"/>
              <w:adjustRightInd w:val="0"/>
              <w:rPr>
                <w:rFonts w:ascii="Calibri" w:hAnsi="Calibri"/>
                <w:sz w:val="22"/>
                <w:szCs w:val="22"/>
              </w:rPr>
            </w:pPr>
            <w:r w:rsidRPr="00F90761">
              <w:rPr>
                <w:rFonts w:ascii="Calibri" w:hAnsi="Calibri"/>
                <w:sz w:val="22"/>
                <w:szCs w:val="22"/>
              </w:rPr>
              <w:t>Work (as a mechanism to enshrine current SLAs), is</w:t>
            </w:r>
          </w:p>
          <w:p w14:paraId="0BB9594A" w14:textId="77777777" w:rsidR="000B6A08" w:rsidRPr="00F90761" w:rsidRDefault="000B6A08" w:rsidP="000B6A08">
            <w:pPr>
              <w:widowControl w:val="0"/>
              <w:autoSpaceDE w:val="0"/>
              <w:autoSpaceDN w:val="0"/>
              <w:adjustRightInd w:val="0"/>
              <w:rPr>
                <w:rFonts w:ascii="Calibri" w:hAnsi="Calibri"/>
                <w:sz w:val="22"/>
                <w:szCs w:val="22"/>
              </w:rPr>
            </w:pPr>
            <w:r w:rsidRPr="00F90761">
              <w:rPr>
                <w:rFonts w:ascii="Calibri" w:hAnsi="Calibri"/>
                <w:sz w:val="22"/>
                <w:szCs w:val="22"/>
              </w:rPr>
              <w:t>appropriate and essential. Should ICANN's stakeholder community agree that a separate legal entity is the preferred model for the future management and "oversight" of the IANA function, we agree that a contractual solution is appropriate. However, auDA believes that whilst the SOW could exist under a contractual arrangement it could also exist under amended ICANN bylaws. As stated previously, auDA believes that amendments to existing bylaws provide the most efficient mechanism to achieve the agreed goals. The effectiveness of these bylaw provisions would be enhanced by the work and eventual recommendations of the CCWG on accountability. auDA notes that the CWG has proposed the use of fundamental bylaws as a mechanism for ensuring the long</w:t>
            </w:r>
            <w:r w:rsidRPr="00F90761">
              <w:rPr>
                <w:rFonts w:ascii="Calibri" w:hAnsi="Calibri" w:cs="Papyrus Condensed"/>
                <w:sz w:val="22"/>
                <w:szCs w:val="22"/>
              </w:rPr>
              <w:t>‐</w:t>
            </w:r>
            <w:r w:rsidRPr="00F90761">
              <w:rPr>
                <w:rFonts w:ascii="Calibri" w:hAnsi="Calibri"/>
                <w:sz w:val="22"/>
                <w:szCs w:val="22"/>
              </w:rPr>
              <w:t>term effectiveness and relevance of the IFR. This being the case, auDA questions why all of the mechanisms and supporting documents for a PTI could not be developed through the fundamental bylaw model</w:t>
            </w:r>
            <w:r>
              <w:rPr>
                <w:rFonts w:ascii="Times New Roman" w:hAnsi="Times New Roman"/>
              </w:rPr>
              <w:t>.</w:t>
            </w:r>
          </w:p>
        </w:tc>
        <w:tc>
          <w:tcPr>
            <w:tcW w:w="3870" w:type="dxa"/>
            <w:shd w:val="clear" w:color="auto" w:fill="99CCFF"/>
          </w:tcPr>
          <w:p w14:paraId="60A326C6" w14:textId="77777777" w:rsidR="000875A1" w:rsidRPr="000875A1" w:rsidRDefault="000875A1" w:rsidP="000875A1">
            <w:pPr>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r w:rsidR="00EA0291">
              <w:rPr>
                <w:rFonts w:ascii="Calibri" w:hAnsi="Calibri"/>
                <w:b/>
                <w:i/>
                <w:sz w:val="22"/>
              </w:rPr>
              <w:t xml:space="preserve"> However,</w:t>
            </w:r>
            <w:r w:rsidR="00AC7DD9">
              <w:rPr>
                <w:rFonts w:ascii="Calibri" w:hAnsi="Calibri"/>
                <w:b/>
                <w:i/>
                <w:sz w:val="22"/>
              </w:rPr>
              <w:t xml:space="preserve"> as noted in the FAQ</w:t>
            </w:r>
            <w:r w:rsidR="00EA0291">
              <w:rPr>
                <w:rFonts w:ascii="Calibri" w:hAnsi="Calibri"/>
                <w:b/>
                <w:i/>
                <w:sz w:val="22"/>
              </w:rPr>
              <w:t xml:space="preserve"> w</w:t>
            </w:r>
            <w:r w:rsidR="00EA0291" w:rsidRPr="000875A1">
              <w:rPr>
                <w:rFonts w:ascii="Calibri" w:hAnsi="Calibri"/>
                <w:b/>
                <w:i/>
                <w:sz w:val="22"/>
              </w:rPr>
              <w:t>ithout a contract, other means of establishing expectations regarding performance levels and related terms would need to be identified, which would likely be less formal and less enforceable than through a contractual relationship</w:t>
            </w:r>
            <w:r w:rsidR="00AC7DD9">
              <w:rPr>
                <w:rFonts w:ascii="Calibri" w:hAnsi="Calibri"/>
                <w:b/>
                <w:i/>
                <w:sz w:val="22"/>
              </w:rPr>
              <w:t>.</w:t>
            </w:r>
            <w:r>
              <w:rPr>
                <w:rFonts w:ascii="Calibri" w:hAnsi="Calibri"/>
                <w:b/>
                <w:i/>
                <w:sz w:val="22"/>
              </w:rPr>
              <w:t xml:space="preserve"> </w:t>
            </w:r>
          </w:p>
          <w:p w14:paraId="6E13714A" w14:textId="77777777" w:rsidR="000875A1" w:rsidRDefault="000875A1" w:rsidP="000875A1">
            <w:pPr>
              <w:contextualSpacing/>
              <w:rPr>
                <w:rFonts w:ascii="Calibri" w:hAnsi="Calibri"/>
                <w:b/>
                <w:i/>
                <w:sz w:val="22"/>
              </w:rPr>
            </w:pPr>
          </w:p>
          <w:p w14:paraId="7AEE0B48" w14:textId="77777777" w:rsidR="000B6A08" w:rsidRPr="00FF3403" w:rsidRDefault="00EA0291" w:rsidP="009001A0">
            <w:pPr>
              <w:contextualSpacing/>
              <w:rPr>
                <w:rFonts w:ascii="Calibri" w:hAnsi="Calibri"/>
                <w:b/>
                <w:sz w:val="22"/>
              </w:rPr>
            </w:pPr>
            <w:r w:rsidRPr="00FF3403">
              <w:rPr>
                <w:rFonts w:ascii="Calibri" w:hAnsi="Calibri"/>
                <w:b/>
                <w:i/>
                <w:sz w:val="22"/>
                <w:highlight w:val="cyan"/>
              </w:rPr>
              <w:t>Action: CWG-Stewardship to factor feedback into its deliberations on IANA Statement of Work</w:t>
            </w:r>
          </w:p>
          <w:p w14:paraId="1933BC79" w14:textId="77777777" w:rsidR="000875A1" w:rsidRPr="009203EA" w:rsidRDefault="000875A1" w:rsidP="009001A0">
            <w:pPr>
              <w:contextualSpacing/>
              <w:rPr>
                <w:rFonts w:ascii="Calibri" w:hAnsi="Calibri"/>
                <w:b/>
                <w:sz w:val="22"/>
              </w:rPr>
            </w:pPr>
          </w:p>
        </w:tc>
      </w:tr>
      <w:tr w:rsidR="00D2112D" w:rsidRPr="009203EA" w14:paraId="3F74EDAC" w14:textId="77777777" w:rsidTr="00B77F41">
        <w:tc>
          <w:tcPr>
            <w:tcW w:w="675" w:type="dxa"/>
            <w:shd w:val="clear" w:color="auto" w:fill="99CCFF"/>
          </w:tcPr>
          <w:p w14:paraId="36F3DBBD" w14:textId="576B2CE1" w:rsidR="00D2112D" w:rsidRPr="009203EA" w:rsidRDefault="003D6B59" w:rsidP="003D6B59">
            <w:pPr>
              <w:contextualSpacing/>
              <w:rPr>
                <w:rFonts w:ascii="Calibri" w:hAnsi="Calibri"/>
                <w:b/>
                <w:sz w:val="22"/>
              </w:rPr>
            </w:pPr>
            <w:r>
              <w:rPr>
                <w:rFonts w:ascii="Calibri" w:hAnsi="Calibri"/>
                <w:b/>
                <w:sz w:val="22"/>
              </w:rPr>
              <w:t>174.</w:t>
            </w:r>
          </w:p>
        </w:tc>
        <w:tc>
          <w:tcPr>
            <w:tcW w:w="1413" w:type="dxa"/>
            <w:shd w:val="clear" w:color="auto" w:fill="99CCFF"/>
          </w:tcPr>
          <w:p w14:paraId="4441ADCA" w14:textId="74388E98" w:rsidR="00D2112D" w:rsidRDefault="00D2112D" w:rsidP="00773455">
            <w:pPr>
              <w:rPr>
                <w:rFonts w:ascii="Calibri" w:eastAsia="Times New Roman" w:hAnsi="Calibri"/>
                <w:sz w:val="22"/>
                <w:szCs w:val="22"/>
              </w:rPr>
            </w:pPr>
            <w:r>
              <w:rPr>
                <w:rFonts w:ascii="Calibri" w:eastAsia="Times New Roman" w:hAnsi="Calibri"/>
                <w:sz w:val="22"/>
                <w:szCs w:val="22"/>
              </w:rPr>
              <w:t>ALAC</w:t>
            </w:r>
          </w:p>
        </w:tc>
        <w:tc>
          <w:tcPr>
            <w:tcW w:w="2880" w:type="dxa"/>
            <w:shd w:val="clear" w:color="auto" w:fill="99CCFF"/>
          </w:tcPr>
          <w:p w14:paraId="26B4E6D7" w14:textId="54B9F55F" w:rsidR="00D2112D" w:rsidRDefault="004333D6" w:rsidP="009001A0">
            <w:pPr>
              <w:contextualSpacing/>
              <w:rPr>
                <w:rFonts w:ascii="Calibri" w:hAnsi="Calibri"/>
                <w:sz w:val="22"/>
              </w:rPr>
            </w:pPr>
            <w:r>
              <w:rPr>
                <w:rFonts w:ascii="Calibri" w:hAnsi="Calibri"/>
                <w:sz w:val="22"/>
              </w:rPr>
              <w:t xml:space="preserve">Concerns about role, composition, and size of PTI Board </w:t>
            </w:r>
          </w:p>
        </w:tc>
        <w:tc>
          <w:tcPr>
            <w:tcW w:w="5400" w:type="dxa"/>
            <w:shd w:val="clear" w:color="auto" w:fill="99CCFF"/>
          </w:tcPr>
          <w:p w14:paraId="6640C3FD" w14:textId="368570C8" w:rsidR="00D2112D"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There have been discussions on the size and responsibilities of the PTI Board. The ALAC believes that the PTI Board must be able to exercise control over PTI and must have the necessary resources and skills to do so. If e</w:t>
            </w:r>
            <w:r>
              <w:rPr>
                <w:rFonts w:ascii="Calibri" w:hAnsi="Calibri"/>
                <w:sz w:val="22"/>
                <w:szCs w:val="22"/>
              </w:rPr>
              <w:t xml:space="preserve">verything is going well, this </w:t>
            </w:r>
            <w:r w:rsidRPr="00D2112D">
              <w:rPr>
                <w:rFonts w:ascii="Calibri" w:hAnsi="Calibri"/>
                <w:sz w:val="22"/>
                <w:szCs w:val="22"/>
              </w:rPr>
              <w:t xml:space="preserve">Board will have little to do other than the normal corporate oversight responsibilities (appointing auditors, approving budgets, setting executive remuneration, selecting the senior executive if necessary). </w:t>
            </w:r>
          </w:p>
          <w:p w14:paraId="1F675ADE" w14:textId="77777777" w:rsidR="00D2112D" w:rsidRDefault="00D2112D" w:rsidP="00773455">
            <w:pPr>
              <w:widowControl w:val="0"/>
              <w:autoSpaceDE w:val="0"/>
              <w:autoSpaceDN w:val="0"/>
              <w:adjustRightInd w:val="0"/>
              <w:rPr>
                <w:rFonts w:ascii="Calibri" w:hAnsi="Calibri"/>
                <w:sz w:val="22"/>
                <w:szCs w:val="22"/>
              </w:rPr>
            </w:pPr>
          </w:p>
          <w:p w14:paraId="5B15B643" w14:textId="77777777" w:rsidR="00D2112D"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 xml:space="preserve">However, if things are not working well and the PTI staff have not or cannot resolve the issue, then the PTI Board should be the next level of recourse, and it must be equipped with the proper management skills and other resources to carry out this responsibility. </w:t>
            </w:r>
          </w:p>
          <w:p w14:paraId="2EDFC24A" w14:textId="77777777" w:rsidR="00D2112D" w:rsidRDefault="00D2112D" w:rsidP="00773455">
            <w:pPr>
              <w:widowControl w:val="0"/>
              <w:autoSpaceDE w:val="0"/>
              <w:autoSpaceDN w:val="0"/>
              <w:adjustRightInd w:val="0"/>
              <w:rPr>
                <w:rFonts w:ascii="Calibri" w:hAnsi="Calibri"/>
                <w:sz w:val="22"/>
                <w:szCs w:val="22"/>
              </w:rPr>
            </w:pPr>
          </w:p>
          <w:p w14:paraId="592D4F26" w14:textId="77777777" w:rsidR="00D2112D"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 xml:space="preserve">The ALAC is still discussing the size of the Board and who should sit on the Board, but it is very clear that this must not largely be representatives of registries. Although it is clear that registries must have significant input into IANA’s operations, PTI is ultimately there to serve the overall Internet community and registries are just a part of that. Moreover, PTI will serve communities other than just the names function and the PTI Board must not have a bias toward any of these communities. </w:t>
            </w:r>
          </w:p>
          <w:p w14:paraId="1A16B55E" w14:textId="77777777" w:rsidR="00D2112D" w:rsidRDefault="00D2112D" w:rsidP="00773455">
            <w:pPr>
              <w:widowControl w:val="0"/>
              <w:autoSpaceDE w:val="0"/>
              <w:autoSpaceDN w:val="0"/>
              <w:adjustRightInd w:val="0"/>
              <w:rPr>
                <w:rFonts w:ascii="Calibri" w:hAnsi="Calibri"/>
                <w:sz w:val="22"/>
                <w:szCs w:val="22"/>
              </w:rPr>
            </w:pPr>
          </w:p>
          <w:p w14:paraId="05089263" w14:textId="3A423C79" w:rsidR="00D2112D" w:rsidRPr="00153BC0"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Ultimately, as the owner or sole member of PTI, ICANN and its MS community will be able to exercise full control over PTI, but PTI must be given the wherewithal to properly serve Internet users as the IANA Functions Operator.</w:t>
            </w:r>
          </w:p>
        </w:tc>
        <w:tc>
          <w:tcPr>
            <w:tcW w:w="3870" w:type="dxa"/>
            <w:shd w:val="clear" w:color="auto" w:fill="99CCFF"/>
          </w:tcPr>
          <w:p w14:paraId="74F52D5D" w14:textId="77777777" w:rsidR="004333D6" w:rsidRDefault="004333D6" w:rsidP="004333D6">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CDA3F2B" w14:textId="77777777" w:rsidR="004333D6" w:rsidRDefault="004333D6" w:rsidP="004333D6">
            <w:pPr>
              <w:contextualSpacing/>
              <w:rPr>
                <w:rFonts w:ascii="Calibri" w:hAnsi="Calibri"/>
                <w:b/>
                <w:i/>
                <w:sz w:val="22"/>
              </w:rPr>
            </w:pPr>
          </w:p>
          <w:p w14:paraId="34E48FFF" w14:textId="5BB65486" w:rsidR="00D2112D" w:rsidRPr="00B74932" w:rsidRDefault="004333D6" w:rsidP="004333D6">
            <w:pPr>
              <w:tabs>
                <w:tab w:val="left" w:pos="2640"/>
              </w:tabs>
              <w:rPr>
                <w:rFonts w:ascii="Calibri" w:hAnsi="Calibri"/>
                <w:b/>
                <w:i/>
                <w:sz w:val="22"/>
              </w:rPr>
            </w:pPr>
            <w:r>
              <w:rPr>
                <w:rFonts w:ascii="Calibri" w:hAnsi="Calibri"/>
                <w:b/>
                <w:i/>
                <w:sz w:val="22"/>
              </w:rPr>
              <w:t xml:space="preserve"> </w:t>
            </w:r>
            <w:r w:rsidRPr="00B0536D">
              <w:rPr>
                <w:rFonts w:ascii="Calibri" w:hAnsi="Calibri"/>
                <w:b/>
                <w:i/>
                <w:sz w:val="22"/>
                <w:highlight w:val="cyan"/>
              </w:rPr>
              <w:t xml:space="preserve">Action: CWG-Stewardship to factor in feedback </w:t>
            </w:r>
            <w:r w:rsidRPr="001327E3">
              <w:rPr>
                <w:rFonts w:ascii="Calibri" w:hAnsi="Calibri"/>
                <w:b/>
                <w:i/>
                <w:sz w:val="22"/>
                <w:highlight w:val="cyan"/>
              </w:rPr>
              <w:t>concerning PTI Board composition</w:t>
            </w:r>
          </w:p>
        </w:tc>
      </w:tr>
      <w:tr w:rsidR="009001A0" w:rsidRPr="009203EA" w14:paraId="3EA3A3FE" w14:textId="77777777" w:rsidTr="00B77F41">
        <w:tc>
          <w:tcPr>
            <w:tcW w:w="14238" w:type="dxa"/>
            <w:gridSpan w:val="5"/>
            <w:tcBorders>
              <w:bottom w:val="single" w:sz="4" w:space="0" w:color="auto"/>
            </w:tcBorders>
          </w:tcPr>
          <w:p w14:paraId="27C4A967" w14:textId="77777777" w:rsidR="009001A0" w:rsidRPr="009203EA" w:rsidRDefault="009001A0" w:rsidP="009001A0">
            <w:pPr>
              <w:contextualSpacing/>
              <w:rPr>
                <w:rFonts w:ascii="Calibri" w:hAnsi="Calibri"/>
                <w:b/>
                <w:sz w:val="22"/>
                <w:szCs w:val="22"/>
              </w:rPr>
            </w:pPr>
            <w:bookmarkStart w:id="18" w:name="SectionIIIIFR"/>
            <w:bookmarkEnd w:id="18"/>
            <w:r>
              <w:rPr>
                <w:rFonts w:ascii="Calibri" w:hAnsi="Calibri"/>
                <w:b/>
                <w:sz w:val="22"/>
                <w:szCs w:val="22"/>
              </w:rPr>
              <w:t>Section III – Proposed Post-Transition Oversight and Accountability – IANA Function Review</w:t>
            </w:r>
          </w:p>
        </w:tc>
      </w:tr>
      <w:tr w:rsidR="009001A0" w:rsidRPr="009203EA" w14:paraId="0BB4516B" w14:textId="77777777" w:rsidTr="00B77F41">
        <w:tc>
          <w:tcPr>
            <w:tcW w:w="675" w:type="dxa"/>
            <w:tcBorders>
              <w:bottom w:val="single" w:sz="4" w:space="0" w:color="auto"/>
            </w:tcBorders>
            <w:shd w:val="clear" w:color="auto" w:fill="CC99FF"/>
          </w:tcPr>
          <w:p w14:paraId="26D71D5E" w14:textId="45A598BE" w:rsidR="009001A0" w:rsidRPr="009203EA" w:rsidRDefault="003D6B59" w:rsidP="003D6B59">
            <w:pPr>
              <w:contextualSpacing/>
              <w:rPr>
                <w:rFonts w:ascii="Calibri" w:hAnsi="Calibri"/>
                <w:b/>
                <w:sz w:val="22"/>
              </w:rPr>
            </w:pPr>
            <w:r>
              <w:rPr>
                <w:rFonts w:ascii="Calibri" w:hAnsi="Calibri"/>
                <w:b/>
                <w:sz w:val="22"/>
              </w:rPr>
              <w:t>176.</w:t>
            </w:r>
          </w:p>
        </w:tc>
        <w:tc>
          <w:tcPr>
            <w:tcW w:w="1413" w:type="dxa"/>
            <w:tcBorders>
              <w:bottom w:val="single" w:sz="4" w:space="0" w:color="auto"/>
            </w:tcBorders>
            <w:shd w:val="clear" w:color="auto" w:fill="CC99FF"/>
          </w:tcPr>
          <w:p w14:paraId="258E6DAD" w14:textId="77777777" w:rsidR="009001A0" w:rsidRPr="00E3587C" w:rsidRDefault="009001A0" w:rsidP="009001A0">
            <w:pPr>
              <w:pStyle w:val="ListParagraph"/>
              <w:ind w:left="0"/>
              <w:rPr>
                <w:rFonts w:ascii="Calibri" w:hAnsi="Calibri"/>
                <w:sz w:val="22"/>
              </w:rPr>
            </w:pPr>
            <w:r>
              <w:rPr>
                <w:rFonts w:ascii="Calibri" w:hAnsi="Calibri"/>
                <w:sz w:val="22"/>
              </w:rPr>
              <w:t>auDA</w:t>
            </w:r>
          </w:p>
        </w:tc>
        <w:tc>
          <w:tcPr>
            <w:tcW w:w="2880" w:type="dxa"/>
            <w:tcBorders>
              <w:bottom w:val="single" w:sz="4" w:space="0" w:color="auto"/>
            </w:tcBorders>
            <w:shd w:val="clear" w:color="auto" w:fill="CC99FF"/>
          </w:tcPr>
          <w:p w14:paraId="6412471C" w14:textId="77777777" w:rsidR="009001A0" w:rsidRPr="009203EA" w:rsidRDefault="00783EE6" w:rsidP="00783EE6">
            <w:pPr>
              <w:contextualSpacing/>
              <w:rPr>
                <w:rFonts w:ascii="Calibri" w:hAnsi="Calibri"/>
                <w:sz w:val="22"/>
              </w:rPr>
            </w:pPr>
            <w:r>
              <w:rPr>
                <w:rFonts w:ascii="Calibri" w:hAnsi="Calibri"/>
                <w:sz w:val="22"/>
              </w:rPr>
              <w:t>Support for concept of periodic review, but not for proposed structure and composition of IFRT / Increase ccTLD and gTLD registry representation to three members from each group, provide further details with regards to the role of the ccNSO and GNSO</w:t>
            </w:r>
          </w:p>
        </w:tc>
        <w:tc>
          <w:tcPr>
            <w:tcW w:w="5400" w:type="dxa"/>
            <w:tcBorders>
              <w:bottom w:val="single" w:sz="4" w:space="0" w:color="auto"/>
            </w:tcBorders>
            <w:shd w:val="clear" w:color="auto" w:fill="CC99FF"/>
          </w:tcPr>
          <w:p w14:paraId="2C3EDF08"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Once again, auDA supports the broad principle of periodic review of the work of the IANA Functions Operator. This is a key element of ensuring ongoing accountability, transparency and responsiveness to the community.</w:t>
            </w:r>
          </w:p>
          <w:p w14:paraId="02FEF1EE"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auDA supports many of the details outlined in Annex F of the CWG's report. However, the overarching structures for the implementation of the stated principles give rise to concerns. On logistical details, auDA is concerned at the proposed structure and composition of the IFRT.</w:t>
            </w:r>
          </w:p>
          <w:p w14:paraId="0993D789"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Currently, only one ccNSO member and one "nonccNSO" ccTLD are proposed as participants on the IFRT, and the GNSO's Registry Stakeholder Group (RySG) are also only afforded two "seats". The remaining eight positions on the IFRT would be held by other stakeholders.</w:t>
            </w:r>
          </w:p>
          <w:p w14:paraId="07C04C5C"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Given that IANA's remit is inherently technical, auDA supports the concept of direct customers maintaining a significant role in all oversight mechanisms relating to IANA's operations post</w:t>
            </w:r>
            <w:r w:rsidRPr="00F90761">
              <w:rPr>
                <w:rFonts w:ascii="Calibri" w:hAnsi="Calibri" w:cs="Papyrus Condensed"/>
                <w:sz w:val="22"/>
                <w:szCs w:val="22"/>
              </w:rPr>
              <w:t>‐</w:t>
            </w:r>
            <w:r w:rsidRPr="00F90761">
              <w:rPr>
                <w:rFonts w:ascii="Calibri" w:hAnsi="Calibri"/>
                <w:sz w:val="22"/>
                <w:szCs w:val="22"/>
              </w:rPr>
              <w:t>transition. auDA proposes that both ccTLD and gTLD registry representation be increased to three members from each group. This would not represent a majority stake on the IFRT, nor overly inflate the size of the IFRT, though would provide a greater degree of customer engagement. With regard to the triggering of "special", out</w:t>
            </w:r>
            <w:r w:rsidRPr="00F90761">
              <w:rPr>
                <w:rFonts w:ascii="Calibri" w:hAnsi="Calibri" w:cs="Papyrus Condensed"/>
                <w:sz w:val="22"/>
                <w:szCs w:val="22"/>
              </w:rPr>
              <w:t>‐</w:t>
            </w:r>
            <w:r w:rsidRPr="00F90761">
              <w:rPr>
                <w:rFonts w:ascii="Calibri" w:hAnsi="Calibri"/>
                <w:sz w:val="22"/>
                <w:szCs w:val="22"/>
              </w:rPr>
              <w:t>of</w:t>
            </w:r>
            <w:r w:rsidRPr="00F90761">
              <w:rPr>
                <w:rFonts w:ascii="Calibri" w:hAnsi="Calibri" w:cs="Papyrus Condensed"/>
                <w:sz w:val="22"/>
                <w:szCs w:val="22"/>
              </w:rPr>
              <w:t>‐</w:t>
            </w:r>
            <w:r w:rsidRPr="00F90761">
              <w:rPr>
                <w:rFonts w:ascii="Calibri" w:hAnsi="Calibri"/>
                <w:sz w:val="22"/>
                <w:szCs w:val="22"/>
              </w:rPr>
              <w:t>cycle reviews, additional clarity is required regarding the need for "supermajority" support of both the ccNSO and GNSO. The term "supermajority" can be interpreted in a variety of ways and, in its most literal sense, would require the engagement and support of most of the ccNSO and gNSO.</w:t>
            </w:r>
          </w:p>
          <w:p w14:paraId="773E289F" w14:textId="31D82C87" w:rsidR="009001A0" w:rsidRPr="00F90761" w:rsidRDefault="00783EE6" w:rsidP="00783EE6">
            <w:pPr>
              <w:widowControl w:val="0"/>
              <w:autoSpaceDE w:val="0"/>
              <w:autoSpaceDN w:val="0"/>
              <w:adjustRightInd w:val="0"/>
              <w:rPr>
                <w:rFonts w:ascii="Calibri" w:hAnsi="Calibri"/>
                <w:sz w:val="22"/>
                <w:szCs w:val="22"/>
              </w:rPr>
            </w:pPr>
            <w:commentRangeStart w:id="19"/>
            <w:r w:rsidRPr="00F90761">
              <w:rPr>
                <w:rFonts w:ascii="Calibri" w:hAnsi="Calibri"/>
                <w:sz w:val="22"/>
                <w:szCs w:val="22"/>
              </w:rPr>
              <w:t>Has the CWG considered circumstances where support is received from one community and not the other? Would such a circumstance lead to the refusal to proceed with a special review? Does this, in turn, mean that the threshold for commencing a special xc review has been set too high?</w:t>
            </w:r>
            <w:commentRangeEnd w:id="19"/>
            <w:r w:rsidR="002F7FFE">
              <w:rPr>
                <w:rStyle w:val="CommentReference"/>
              </w:rPr>
              <w:commentReference w:id="19"/>
            </w:r>
          </w:p>
          <w:p w14:paraId="26A94A16" w14:textId="77777777" w:rsidR="003D5C2D" w:rsidRPr="00F90761" w:rsidRDefault="003D5C2D" w:rsidP="00783EE6">
            <w:pPr>
              <w:widowControl w:val="0"/>
              <w:autoSpaceDE w:val="0"/>
              <w:autoSpaceDN w:val="0"/>
              <w:adjustRightInd w:val="0"/>
              <w:rPr>
                <w:rFonts w:ascii="Calibri" w:hAnsi="Calibri"/>
                <w:sz w:val="22"/>
                <w:szCs w:val="22"/>
              </w:rPr>
            </w:pPr>
          </w:p>
          <w:p w14:paraId="478BF759" w14:textId="77777777" w:rsidR="003D5C2D" w:rsidRPr="003D5C2D" w:rsidRDefault="003D5C2D" w:rsidP="003D5C2D">
            <w:pPr>
              <w:widowControl w:val="0"/>
              <w:autoSpaceDE w:val="0"/>
              <w:autoSpaceDN w:val="0"/>
              <w:adjustRightInd w:val="0"/>
              <w:rPr>
                <w:rFonts w:ascii="Times New Roman" w:hAnsi="Times New Roman"/>
              </w:rPr>
            </w:pPr>
            <w:r w:rsidRPr="00F90761">
              <w:rPr>
                <w:rFonts w:ascii="Calibri" w:hAnsi="Calibri"/>
                <w:sz w:val="22"/>
                <w:szCs w:val="22"/>
              </w:rPr>
              <w:t>Furthermore, the deliberations of the IFRT must not be part of an unnecessarily lengthy and complex process. The IFRT should be clearly tasked with reviewing the operations of the PTI (or other entity) and, if necessary, instructing appropriate remedial actions ‐ a process which the CSC would monitor.</w:t>
            </w:r>
          </w:p>
        </w:tc>
        <w:tc>
          <w:tcPr>
            <w:tcW w:w="3870" w:type="dxa"/>
            <w:tcBorders>
              <w:bottom w:val="single" w:sz="4" w:space="0" w:color="auto"/>
            </w:tcBorders>
            <w:shd w:val="clear" w:color="auto" w:fill="CC99FF"/>
          </w:tcPr>
          <w:p w14:paraId="5F9CE480" w14:textId="77777777" w:rsidR="009001A0" w:rsidRDefault="000875A1" w:rsidP="009001A0">
            <w:pPr>
              <w:contextualSpacing/>
              <w:rPr>
                <w:rFonts w:ascii="Calibri" w:hAnsi="Calibri"/>
                <w:b/>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 </w:t>
            </w:r>
            <w:r w:rsidR="00B77C54">
              <w:rPr>
                <w:rFonts w:ascii="Calibri" w:hAnsi="Calibri"/>
                <w:b/>
                <w:i/>
                <w:sz w:val="22"/>
              </w:rPr>
              <w:t>F</w:t>
            </w:r>
            <w:r>
              <w:rPr>
                <w:rFonts w:ascii="Calibri" w:hAnsi="Calibri"/>
                <w:b/>
                <w:i/>
                <w:sz w:val="22"/>
              </w:rPr>
              <w:t xml:space="preserve">urther details concerning the IFR have been made available </w:t>
            </w:r>
            <w:r w:rsidR="00B77C54">
              <w:rPr>
                <w:rFonts w:ascii="Calibri" w:hAnsi="Calibri"/>
                <w:b/>
                <w:i/>
                <w:sz w:val="22"/>
              </w:rPr>
              <w:t>in the FAQ on PTI</w:t>
            </w:r>
            <w:r>
              <w:rPr>
                <w:rFonts w:ascii="Calibri" w:hAnsi="Calibri"/>
                <w:b/>
                <w:i/>
                <w:sz w:val="22"/>
              </w:rPr>
              <w:t xml:space="preserve">: </w:t>
            </w:r>
            <w:hyperlink r:id="rId16" w:history="1">
              <w:r w:rsidRPr="00A969A1">
                <w:rPr>
                  <w:rStyle w:val="Hyperlink"/>
                  <w:rFonts w:ascii="Calibri" w:hAnsi="Calibri"/>
                  <w:b/>
                  <w:i/>
                  <w:sz w:val="22"/>
                </w:rPr>
                <w:t>https://www.icann.org/en/system/files/files/legal-counsel-memo-post-transition-structure-faq-08may15-en.pdf</w:t>
              </w:r>
            </w:hyperlink>
            <w:r w:rsidR="001E0CD3">
              <w:rPr>
                <w:rFonts w:ascii="Calibri" w:hAnsi="Calibri"/>
                <w:b/>
                <w:i/>
                <w:sz w:val="22"/>
              </w:rPr>
              <w:t xml:space="preserve"> as well as the general FAQ [</w:t>
            </w:r>
            <w:r w:rsidR="001E0CD3" w:rsidRPr="001E0CD3">
              <w:rPr>
                <w:rFonts w:ascii="Calibri" w:hAnsi="Calibri"/>
                <w:b/>
                <w:i/>
                <w:sz w:val="22"/>
                <w:highlight w:val="yellow"/>
              </w:rPr>
              <w:t>include link</w:t>
            </w:r>
            <w:r w:rsidR="001E0CD3">
              <w:rPr>
                <w:rFonts w:ascii="Calibri" w:hAnsi="Calibri"/>
                <w:b/>
                <w:i/>
                <w:sz w:val="22"/>
              </w:rPr>
              <w:t>].</w:t>
            </w:r>
          </w:p>
          <w:p w14:paraId="20F6F42B" w14:textId="77777777" w:rsidR="000875A1" w:rsidRDefault="000875A1" w:rsidP="009001A0">
            <w:pPr>
              <w:contextualSpacing/>
              <w:rPr>
                <w:rFonts w:ascii="Calibri" w:hAnsi="Calibri"/>
                <w:b/>
                <w:sz w:val="22"/>
              </w:rPr>
            </w:pPr>
          </w:p>
          <w:p w14:paraId="3D01DE27" w14:textId="77777777" w:rsidR="000875A1" w:rsidRPr="000875A1" w:rsidRDefault="000875A1" w:rsidP="009001A0">
            <w:pPr>
              <w:contextualSpacing/>
              <w:rPr>
                <w:rFonts w:ascii="Calibri" w:hAnsi="Calibri"/>
                <w:b/>
                <w:i/>
                <w:sz w:val="22"/>
              </w:rPr>
            </w:pPr>
            <w:r w:rsidRPr="000875A1">
              <w:rPr>
                <w:rFonts w:ascii="Calibri" w:hAnsi="Calibri"/>
                <w:b/>
                <w:i/>
                <w:sz w:val="22"/>
                <w:highlight w:val="cyan"/>
              </w:rPr>
              <w:t xml:space="preserve">Action: </w:t>
            </w:r>
            <w:r w:rsidR="00B77C54">
              <w:rPr>
                <w:rFonts w:ascii="Calibri" w:hAnsi="Calibri"/>
                <w:b/>
                <w:i/>
                <w:sz w:val="22"/>
                <w:highlight w:val="cyan"/>
              </w:rPr>
              <w:t>CWG-Stewardship (</w:t>
            </w:r>
            <w:r w:rsidRPr="000875A1">
              <w:rPr>
                <w:rFonts w:ascii="Calibri" w:hAnsi="Calibri"/>
                <w:b/>
                <w:i/>
                <w:sz w:val="22"/>
                <w:highlight w:val="cyan"/>
              </w:rPr>
              <w:t>DT</w:t>
            </w:r>
            <w:r w:rsidR="00B77C54">
              <w:rPr>
                <w:rFonts w:ascii="Calibri" w:hAnsi="Calibri"/>
                <w:b/>
                <w:i/>
                <w:sz w:val="22"/>
                <w:highlight w:val="cyan"/>
              </w:rPr>
              <w:t>-</w:t>
            </w:r>
            <w:r w:rsidRPr="000875A1">
              <w:rPr>
                <w:rFonts w:ascii="Calibri" w:hAnsi="Calibri"/>
                <w:b/>
                <w:i/>
                <w:sz w:val="22"/>
                <w:highlight w:val="cyan"/>
              </w:rPr>
              <w:t>N</w:t>
            </w:r>
            <w:r w:rsidR="00B77C54">
              <w:rPr>
                <w:rFonts w:ascii="Calibri" w:hAnsi="Calibri"/>
                <w:b/>
                <w:i/>
                <w:sz w:val="22"/>
                <w:highlight w:val="cyan"/>
              </w:rPr>
              <w:t>)</w:t>
            </w:r>
            <w:r w:rsidRPr="000875A1">
              <w:rPr>
                <w:rFonts w:ascii="Calibri" w:hAnsi="Calibri"/>
                <w:b/>
                <w:i/>
                <w:sz w:val="22"/>
                <w:highlight w:val="cyan"/>
              </w:rPr>
              <w:t xml:space="preserve"> to consider in further detail proposal to increase ccTLD and gTLD registry representation to three members from each group on IFRT.</w:t>
            </w:r>
          </w:p>
        </w:tc>
      </w:tr>
      <w:tr w:rsidR="005B5FDF" w:rsidRPr="009203EA" w14:paraId="4A7E99FC" w14:textId="77777777" w:rsidTr="00B77F41">
        <w:tc>
          <w:tcPr>
            <w:tcW w:w="675" w:type="dxa"/>
            <w:tcBorders>
              <w:bottom w:val="single" w:sz="4" w:space="0" w:color="auto"/>
            </w:tcBorders>
            <w:shd w:val="clear" w:color="auto" w:fill="CC99FF"/>
          </w:tcPr>
          <w:p w14:paraId="1FA421C8" w14:textId="7CE1852A" w:rsidR="005B5FDF" w:rsidRPr="009203EA" w:rsidRDefault="003D6B59" w:rsidP="003D6B59">
            <w:pPr>
              <w:contextualSpacing/>
              <w:rPr>
                <w:rFonts w:ascii="Calibri" w:hAnsi="Calibri"/>
                <w:b/>
                <w:sz w:val="22"/>
              </w:rPr>
            </w:pPr>
            <w:r>
              <w:rPr>
                <w:rFonts w:ascii="Calibri" w:hAnsi="Calibri"/>
                <w:b/>
                <w:sz w:val="22"/>
              </w:rPr>
              <w:t>177.</w:t>
            </w:r>
          </w:p>
        </w:tc>
        <w:tc>
          <w:tcPr>
            <w:tcW w:w="1413" w:type="dxa"/>
            <w:tcBorders>
              <w:bottom w:val="single" w:sz="4" w:space="0" w:color="auto"/>
            </w:tcBorders>
            <w:shd w:val="clear" w:color="auto" w:fill="CC99FF"/>
          </w:tcPr>
          <w:p w14:paraId="76B0BA10" w14:textId="77777777" w:rsidR="005B5FDF" w:rsidRDefault="00E65A12" w:rsidP="009001A0">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Borders>
              <w:bottom w:val="single" w:sz="4" w:space="0" w:color="auto"/>
            </w:tcBorders>
            <w:shd w:val="clear" w:color="auto" w:fill="CC99FF"/>
          </w:tcPr>
          <w:p w14:paraId="74DEF1CB" w14:textId="2C048045" w:rsidR="005B5FDF" w:rsidRDefault="00BA2AA2" w:rsidP="00783EE6">
            <w:pPr>
              <w:contextualSpacing/>
              <w:rPr>
                <w:rFonts w:ascii="Calibri" w:hAnsi="Calibri"/>
                <w:sz w:val="22"/>
              </w:rPr>
            </w:pPr>
            <w:r>
              <w:rPr>
                <w:rFonts w:ascii="Calibri" w:hAnsi="Calibri"/>
                <w:sz w:val="22"/>
              </w:rPr>
              <w:t>Supportive, with suggestions concerning composition and development of interim process</w:t>
            </w:r>
          </w:p>
        </w:tc>
        <w:tc>
          <w:tcPr>
            <w:tcW w:w="5400" w:type="dxa"/>
            <w:tcBorders>
              <w:bottom w:val="single" w:sz="4" w:space="0" w:color="auto"/>
            </w:tcBorders>
            <w:shd w:val="clear" w:color="auto" w:fill="CC99FF"/>
          </w:tcPr>
          <w:p w14:paraId="27EEEDDC" w14:textId="77777777" w:rsidR="005B5FDF" w:rsidRPr="00F90761" w:rsidRDefault="005B5FDF" w:rsidP="005B5FDF">
            <w:pPr>
              <w:widowControl w:val="0"/>
              <w:autoSpaceDE w:val="0"/>
              <w:autoSpaceDN w:val="0"/>
              <w:adjustRightInd w:val="0"/>
              <w:rPr>
                <w:rFonts w:ascii="Calibri" w:hAnsi="Calibri"/>
                <w:sz w:val="22"/>
                <w:szCs w:val="22"/>
              </w:rPr>
            </w:pPr>
            <w:r w:rsidRPr="00F90761">
              <w:rPr>
                <w:rFonts w:ascii="Calibri" w:hAnsi="Calibri"/>
                <w:sz w:val="22"/>
                <w:szCs w:val="22"/>
              </w:rPr>
              <w:t>USCIB agrees that the IANA Function Review (IFR) team</w:t>
            </w:r>
            <w:r w:rsidRPr="00550765">
              <w:rPr>
                <w:rFonts w:ascii="Times New Roman" w:eastAsia="Times New Roman" w:hAnsi="Times New Roman"/>
                <w:color w:val="1F497D"/>
              </w:rPr>
              <w:t xml:space="preserve"> </w:t>
            </w:r>
            <w:r w:rsidRPr="00F90761">
              <w:rPr>
                <w:rFonts w:ascii="Calibri" w:hAnsi="Calibri"/>
                <w:sz w:val="22"/>
                <w:szCs w:val="22"/>
              </w:rPr>
              <w:t xml:space="preserve">should be a “lean” group of about 12 individuals drawn from each stakeholder group and convened for the express purpose of reviewing PTI’s performance of the IANA Statement of Work (SOW). We agree with the initial 2-year review, followed by reviews every 5 years.  </w:t>
            </w:r>
          </w:p>
          <w:p w14:paraId="1427E72B" w14:textId="77777777" w:rsidR="005B5FDF" w:rsidRPr="00F90761" w:rsidRDefault="005B5FDF" w:rsidP="005B5FDF">
            <w:pPr>
              <w:widowControl w:val="0"/>
              <w:autoSpaceDE w:val="0"/>
              <w:autoSpaceDN w:val="0"/>
              <w:adjustRightInd w:val="0"/>
              <w:rPr>
                <w:rFonts w:ascii="Calibri" w:hAnsi="Calibri"/>
                <w:sz w:val="22"/>
                <w:szCs w:val="22"/>
              </w:rPr>
            </w:pPr>
          </w:p>
          <w:p w14:paraId="59DC12B8" w14:textId="77777777" w:rsidR="005B5FDF" w:rsidRPr="00F90761" w:rsidRDefault="005B5FDF" w:rsidP="005B5FDF">
            <w:pPr>
              <w:widowControl w:val="0"/>
              <w:autoSpaceDE w:val="0"/>
              <w:autoSpaceDN w:val="0"/>
              <w:adjustRightInd w:val="0"/>
              <w:rPr>
                <w:rFonts w:ascii="Calibri" w:hAnsi="Calibri"/>
                <w:sz w:val="22"/>
                <w:szCs w:val="22"/>
              </w:rPr>
            </w:pPr>
            <w:r w:rsidRPr="00F90761">
              <w:rPr>
                <w:rFonts w:ascii="Calibri" w:hAnsi="Calibri"/>
                <w:sz w:val="22"/>
                <w:szCs w:val="22"/>
              </w:rPr>
              <w:t xml:space="preserve">USCIB also agrees that the IFR Review team should not be a standing group. The IFRs would benefit from fresh perspectives of rotating, different community members every five years. In this regard, we suggest adding some “term-limit” language concerning the selection of the IFR Review team members to ensure diverse participation. </w:t>
            </w:r>
          </w:p>
          <w:p w14:paraId="6AC6FC3A" w14:textId="77777777" w:rsidR="005B5FDF" w:rsidRPr="00F90761" w:rsidRDefault="005B5FDF" w:rsidP="005B5FDF">
            <w:pPr>
              <w:widowControl w:val="0"/>
              <w:autoSpaceDE w:val="0"/>
              <w:autoSpaceDN w:val="0"/>
              <w:adjustRightInd w:val="0"/>
              <w:rPr>
                <w:rFonts w:ascii="Calibri" w:hAnsi="Calibri"/>
                <w:sz w:val="22"/>
                <w:szCs w:val="22"/>
              </w:rPr>
            </w:pPr>
          </w:p>
          <w:p w14:paraId="6EC71FAC" w14:textId="77777777" w:rsidR="005B5FDF" w:rsidRPr="005B5FDF" w:rsidRDefault="005B5FDF" w:rsidP="005B5FDF">
            <w:pPr>
              <w:widowControl w:val="0"/>
              <w:autoSpaceDE w:val="0"/>
              <w:autoSpaceDN w:val="0"/>
              <w:adjustRightInd w:val="0"/>
              <w:rPr>
                <w:rFonts w:ascii="Times New Roman" w:eastAsia="Times New Roman" w:hAnsi="Times New Roman"/>
                <w:color w:val="1F497D"/>
                <w:sz w:val="22"/>
                <w:szCs w:val="22"/>
              </w:rPr>
            </w:pPr>
            <w:r w:rsidRPr="00F90761">
              <w:rPr>
                <w:rFonts w:ascii="Calibri" w:hAnsi="Calibri"/>
                <w:sz w:val="22"/>
                <w:szCs w:val="22"/>
              </w:rPr>
              <w:t>We note, however, that Annex F states that it could take up to “nine months from the appointment of members to the IANA Function Review team to the publication of a Final Report,” that will describe the process and working of the IFR. In light of our concerns regarding the separability of IANA functions raised below, we would recommend that an interim process be included in the CWG proposal on the handling of issues related to IANA functions performance.</w:t>
            </w:r>
          </w:p>
        </w:tc>
        <w:tc>
          <w:tcPr>
            <w:tcW w:w="3870" w:type="dxa"/>
            <w:tcBorders>
              <w:bottom w:val="single" w:sz="4" w:space="0" w:color="auto"/>
            </w:tcBorders>
            <w:shd w:val="clear" w:color="auto" w:fill="CC99FF"/>
          </w:tcPr>
          <w:p w14:paraId="68170B2F" w14:textId="77777777" w:rsidR="005B5FDF" w:rsidRDefault="00A90BDD" w:rsidP="009001A0">
            <w:pPr>
              <w:contextualSpacing/>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In relation to your latter point, a number of escalation mechanisms are proposed that would allow for interim redress but </w:t>
            </w:r>
            <w:r w:rsidR="00B77C54">
              <w:rPr>
                <w:rFonts w:ascii="Calibri" w:hAnsi="Calibri"/>
                <w:b/>
                <w:i/>
                <w:sz w:val="22"/>
              </w:rPr>
              <w:t xml:space="preserve">the CWG-Stewardship </w:t>
            </w:r>
            <w:r>
              <w:rPr>
                <w:rFonts w:ascii="Calibri" w:hAnsi="Calibri"/>
                <w:b/>
                <w:i/>
                <w:sz w:val="22"/>
              </w:rPr>
              <w:t xml:space="preserve">will factor your feedback into its subsequent deliberations. </w:t>
            </w:r>
          </w:p>
          <w:p w14:paraId="5714F419" w14:textId="77777777" w:rsidR="00A90BDD" w:rsidRDefault="00A90BDD" w:rsidP="009001A0">
            <w:pPr>
              <w:contextualSpacing/>
              <w:rPr>
                <w:rFonts w:ascii="Calibri" w:hAnsi="Calibri"/>
                <w:b/>
                <w:i/>
                <w:sz w:val="22"/>
              </w:rPr>
            </w:pPr>
          </w:p>
          <w:p w14:paraId="59E53DBE" w14:textId="77777777" w:rsidR="00A90BDD" w:rsidRPr="00B74932" w:rsidRDefault="00A90BDD" w:rsidP="00A90BDD">
            <w:pPr>
              <w:contextualSpacing/>
              <w:rPr>
                <w:rFonts w:ascii="Calibri" w:hAnsi="Calibri"/>
                <w:b/>
                <w:i/>
                <w:sz w:val="22"/>
              </w:rPr>
            </w:pPr>
            <w:r w:rsidRPr="000875A1">
              <w:rPr>
                <w:rFonts w:ascii="Calibri" w:hAnsi="Calibri"/>
                <w:b/>
                <w:i/>
                <w:sz w:val="22"/>
                <w:highlight w:val="cyan"/>
              </w:rPr>
              <w:t xml:space="preserve">Action: </w:t>
            </w:r>
            <w:r w:rsidR="00B77C54">
              <w:rPr>
                <w:rFonts w:ascii="Calibri" w:hAnsi="Calibri"/>
                <w:b/>
                <w:i/>
                <w:sz w:val="22"/>
                <w:highlight w:val="cyan"/>
              </w:rPr>
              <w:t>CWG-Stewardship (</w:t>
            </w:r>
            <w:r w:rsidRPr="000875A1">
              <w:rPr>
                <w:rFonts w:ascii="Calibri" w:hAnsi="Calibri"/>
                <w:b/>
                <w:i/>
                <w:sz w:val="22"/>
                <w:highlight w:val="cyan"/>
              </w:rPr>
              <w:t>DT</w:t>
            </w:r>
            <w:r w:rsidR="00B77C54">
              <w:rPr>
                <w:rFonts w:ascii="Calibri" w:hAnsi="Calibri"/>
                <w:b/>
                <w:i/>
                <w:sz w:val="22"/>
                <w:highlight w:val="cyan"/>
              </w:rPr>
              <w:t>-</w:t>
            </w:r>
            <w:r w:rsidRPr="000875A1">
              <w:rPr>
                <w:rFonts w:ascii="Calibri" w:hAnsi="Calibri"/>
                <w:b/>
                <w:i/>
                <w:sz w:val="22"/>
                <w:highlight w:val="cyan"/>
              </w:rPr>
              <w:t>N</w:t>
            </w:r>
            <w:r w:rsidR="00B77C54">
              <w:rPr>
                <w:rFonts w:ascii="Calibri" w:hAnsi="Calibri"/>
                <w:b/>
                <w:i/>
                <w:sz w:val="22"/>
                <w:highlight w:val="cyan"/>
              </w:rPr>
              <w:t>)</w:t>
            </w:r>
            <w:r w:rsidRPr="000875A1">
              <w:rPr>
                <w:rFonts w:ascii="Calibri" w:hAnsi="Calibri"/>
                <w:b/>
                <w:i/>
                <w:sz w:val="22"/>
                <w:highlight w:val="cyan"/>
              </w:rPr>
              <w:t xml:space="preserve"> to consider in further detail </w:t>
            </w:r>
            <w:r>
              <w:rPr>
                <w:rFonts w:ascii="Calibri" w:hAnsi="Calibri"/>
                <w:b/>
                <w:i/>
                <w:sz w:val="22"/>
                <w:highlight w:val="cyan"/>
              </w:rPr>
              <w:t>whether additional</w:t>
            </w:r>
            <w:r w:rsidRPr="00A90BDD">
              <w:rPr>
                <w:rFonts w:ascii="Calibri" w:hAnsi="Calibri"/>
                <w:b/>
                <w:i/>
                <w:sz w:val="22"/>
                <w:highlight w:val="cyan"/>
              </w:rPr>
              <w:t xml:space="preserve"> interim process</w:t>
            </w:r>
            <w:r>
              <w:rPr>
                <w:rFonts w:ascii="Calibri" w:hAnsi="Calibri"/>
                <w:b/>
                <w:i/>
                <w:sz w:val="22"/>
                <w:highlight w:val="cyan"/>
              </w:rPr>
              <w:t xml:space="preserve"> are needed</w:t>
            </w:r>
            <w:r w:rsidRPr="00A90BDD">
              <w:rPr>
                <w:rFonts w:ascii="Calibri" w:hAnsi="Calibri"/>
                <w:b/>
                <w:i/>
                <w:sz w:val="22"/>
                <w:highlight w:val="cyan"/>
              </w:rPr>
              <w:t xml:space="preserve"> to address issues</w:t>
            </w:r>
          </w:p>
        </w:tc>
      </w:tr>
      <w:tr w:rsidR="00D836CF" w:rsidRPr="009203EA" w14:paraId="615453DA" w14:textId="77777777" w:rsidTr="00B77F41">
        <w:tc>
          <w:tcPr>
            <w:tcW w:w="675" w:type="dxa"/>
            <w:shd w:val="clear" w:color="auto" w:fill="CC99FF"/>
          </w:tcPr>
          <w:p w14:paraId="5EE9BEB9" w14:textId="72BE9BC8" w:rsidR="00D836CF" w:rsidRPr="009203EA" w:rsidRDefault="003D6B59" w:rsidP="003D6B59">
            <w:pPr>
              <w:contextualSpacing/>
              <w:rPr>
                <w:rFonts w:ascii="Calibri" w:hAnsi="Calibri"/>
                <w:b/>
                <w:sz w:val="22"/>
              </w:rPr>
            </w:pPr>
            <w:r>
              <w:rPr>
                <w:rFonts w:ascii="Calibri" w:hAnsi="Calibri"/>
                <w:b/>
                <w:sz w:val="22"/>
              </w:rPr>
              <w:t>179.</w:t>
            </w:r>
          </w:p>
        </w:tc>
        <w:tc>
          <w:tcPr>
            <w:tcW w:w="1413" w:type="dxa"/>
            <w:shd w:val="clear" w:color="auto" w:fill="CC99FF"/>
          </w:tcPr>
          <w:p w14:paraId="4846BAC3" w14:textId="77777777" w:rsidR="00D836CF" w:rsidRDefault="00D836CF"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AFRALO</w:t>
            </w:r>
          </w:p>
        </w:tc>
        <w:tc>
          <w:tcPr>
            <w:tcW w:w="2880" w:type="dxa"/>
            <w:shd w:val="clear" w:color="auto" w:fill="CC99FF"/>
          </w:tcPr>
          <w:p w14:paraId="5C77B8D5" w14:textId="77777777" w:rsidR="00D836CF" w:rsidRDefault="00381EAF" w:rsidP="00783EE6">
            <w:pPr>
              <w:contextualSpacing/>
              <w:rPr>
                <w:rFonts w:ascii="Calibri" w:hAnsi="Calibri"/>
                <w:sz w:val="22"/>
              </w:rPr>
            </w:pPr>
            <w:r>
              <w:rPr>
                <w:rFonts w:ascii="Calibri" w:hAnsi="Calibri"/>
                <w:sz w:val="22"/>
              </w:rPr>
              <w:t>Disagrees with composition of IRFT</w:t>
            </w:r>
          </w:p>
        </w:tc>
        <w:tc>
          <w:tcPr>
            <w:tcW w:w="5400" w:type="dxa"/>
            <w:shd w:val="clear" w:color="auto" w:fill="CC99FF"/>
          </w:tcPr>
          <w:p w14:paraId="77FAB617" w14:textId="77777777" w:rsidR="00D836CF" w:rsidRPr="003954FD" w:rsidRDefault="00381EAF" w:rsidP="00381EAF">
            <w:pPr>
              <w:widowControl w:val="0"/>
              <w:autoSpaceDE w:val="0"/>
              <w:autoSpaceDN w:val="0"/>
              <w:adjustRightInd w:val="0"/>
              <w:rPr>
                <w:rFonts w:ascii="Calibri" w:hAnsi="Calibri"/>
                <w:sz w:val="22"/>
                <w:szCs w:val="22"/>
              </w:rPr>
            </w:pPr>
            <w:r w:rsidRPr="00381EAF">
              <w:rPr>
                <w:rFonts w:ascii="Calibri" w:hAnsi="Calibri"/>
                <w:sz w:val="22"/>
                <w:szCs w:val="22"/>
              </w:rPr>
              <w:t xml:space="preserve">The composition of the IFRT as proposed is acceptable, however we don't think there is need to include a CSC liaison especially as CSC is already dominated by registries and also considering that IFRT also has more seats to the so called “direct customers”. </w:t>
            </w:r>
          </w:p>
        </w:tc>
        <w:tc>
          <w:tcPr>
            <w:tcW w:w="3870" w:type="dxa"/>
            <w:shd w:val="clear" w:color="auto" w:fill="CC99FF"/>
          </w:tcPr>
          <w:p w14:paraId="68289414" w14:textId="77777777" w:rsidR="00381EAF" w:rsidRDefault="00381EAF" w:rsidP="00381EAF">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77C5A9B1" w14:textId="77777777" w:rsidR="00381EAF" w:rsidRDefault="00381EAF" w:rsidP="00381EAF">
            <w:pPr>
              <w:contextualSpacing/>
              <w:rPr>
                <w:rFonts w:ascii="Calibri" w:hAnsi="Calibri"/>
                <w:b/>
                <w:i/>
                <w:sz w:val="22"/>
              </w:rPr>
            </w:pPr>
          </w:p>
          <w:p w14:paraId="750BD0C0" w14:textId="77777777" w:rsidR="00D836CF" w:rsidRPr="0041316E" w:rsidRDefault="00381EAF" w:rsidP="00381EAF">
            <w:pPr>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consider </w:t>
            </w:r>
            <w:r w:rsidRPr="00381EAF">
              <w:rPr>
                <w:rFonts w:ascii="Calibri" w:hAnsi="Calibri"/>
                <w:b/>
                <w:i/>
                <w:sz w:val="22"/>
                <w:highlight w:val="cyan"/>
              </w:rPr>
              <w:t>composition feedback</w:t>
            </w:r>
          </w:p>
        </w:tc>
      </w:tr>
      <w:tr w:rsidR="009D6FFD" w:rsidRPr="009203EA" w14:paraId="70782156" w14:textId="77777777" w:rsidTr="00B77F41">
        <w:tc>
          <w:tcPr>
            <w:tcW w:w="675" w:type="dxa"/>
            <w:tcBorders>
              <w:bottom w:val="single" w:sz="4" w:space="0" w:color="auto"/>
            </w:tcBorders>
            <w:shd w:val="clear" w:color="auto" w:fill="CC99FF"/>
          </w:tcPr>
          <w:p w14:paraId="4BDB17F4" w14:textId="156B4DDB" w:rsidR="009D6FFD" w:rsidRPr="009203EA" w:rsidRDefault="003D6B59" w:rsidP="003D6B59">
            <w:pPr>
              <w:contextualSpacing/>
              <w:rPr>
                <w:rFonts w:ascii="Calibri" w:hAnsi="Calibri"/>
                <w:b/>
                <w:sz w:val="22"/>
              </w:rPr>
            </w:pPr>
            <w:r>
              <w:rPr>
                <w:rFonts w:ascii="Calibri" w:hAnsi="Calibri"/>
                <w:b/>
                <w:sz w:val="22"/>
              </w:rPr>
              <w:t>181.</w:t>
            </w:r>
          </w:p>
        </w:tc>
        <w:tc>
          <w:tcPr>
            <w:tcW w:w="1413" w:type="dxa"/>
            <w:tcBorders>
              <w:bottom w:val="single" w:sz="4" w:space="0" w:color="auto"/>
            </w:tcBorders>
            <w:shd w:val="clear" w:color="auto" w:fill="CC99FF"/>
          </w:tcPr>
          <w:p w14:paraId="2F32BB97" w14:textId="77777777" w:rsidR="009D6FFD" w:rsidRDefault="009D6FFD"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InternetNZ</w:t>
            </w:r>
          </w:p>
        </w:tc>
        <w:tc>
          <w:tcPr>
            <w:tcW w:w="2880" w:type="dxa"/>
            <w:tcBorders>
              <w:bottom w:val="single" w:sz="4" w:space="0" w:color="auto"/>
            </w:tcBorders>
            <w:shd w:val="clear" w:color="auto" w:fill="CC99FF"/>
          </w:tcPr>
          <w:p w14:paraId="4853626D" w14:textId="77777777" w:rsidR="009D6FFD" w:rsidRDefault="009D6FFD" w:rsidP="00783EE6">
            <w:pPr>
              <w:contextualSpacing/>
              <w:rPr>
                <w:rFonts w:ascii="Calibri" w:hAnsi="Calibri"/>
                <w:sz w:val="22"/>
              </w:rPr>
            </w:pPr>
            <w:r>
              <w:rPr>
                <w:rFonts w:ascii="Calibri" w:hAnsi="Calibri"/>
                <w:sz w:val="22"/>
              </w:rPr>
              <w:t xml:space="preserve">Supportive – suggests increased registry composition </w:t>
            </w:r>
          </w:p>
        </w:tc>
        <w:tc>
          <w:tcPr>
            <w:tcW w:w="5400" w:type="dxa"/>
            <w:tcBorders>
              <w:bottom w:val="single" w:sz="4" w:space="0" w:color="auto"/>
            </w:tcBorders>
            <w:shd w:val="clear" w:color="auto" w:fill="CC99FF"/>
          </w:tcPr>
          <w:p w14:paraId="41F3CFE1"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a) The IANA Function Review (IFR) is a vital part of the Proposal and</w:t>
            </w:r>
            <w:r>
              <w:rPr>
                <w:rFonts w:ascii="Calibri" w:hAnsi="Calibri"/>
                <w:sz w:val="22"/>
                <w:szCs w:val="22"/>
              </w:rPr>
              <w:t xml:space="preserve"> </w:t>
            </w:r>
            <w:r w:rsidRPr="009D6FFD">
              <w:rPr>
                <w:rFonts w:ascii="Calibri" w:hAnsi="Calibri"/>
                <w:sz w:val="22"/>
                <w:szCs w:val="22"/>
              </w:rPr>
              <w:t>InternetNZ supports it being incorporated in the ICANN Bylaws as a</w:t>
            </w:r>
            <w:r>
              <w:rPr>
                <w:rFonts w:ascii="Calibri" w:hAnsi="Calibri"/>
                <w:sz w:val="22"/>
                <w:szCs w:val="22"/>
              </w:rPr>
              <w:t xml:space="preserve"> </w:t>
            </w:r>
            <w:r w:rsidRPr="009D6FFD">
              <w:rPr>
                <w:rFonts w:ascii="Calibri" w:hAnsi="Calibri"/>
                <w:sz w:val="22"/>
                <w:szCs w:val="22"/>
              </w:rPr>
              <w:t>Fundamental Bylaw, unable to be changed except by high thresholds of co</w:t>
            </w:r>
            <w:r>
              <w:rPr>
                <w:rFonts w:ascii="Calibri" w:hAnsi="Calibri"/>
                <w:sz w:val="22"/>
                <w:szCs w:val="22"/>
              </w:rPr>
              <w:t>-</w:t>
            </w:r>
            <w:r w:rsidRPr="009D6FFD">
              <w:rPr>
                <w:rFonts w:ascii="Calibri" w:hAnsi="Calibri"/>
                <w:sz w:val="22"/>
                <w:szCs w:val="22"/>
              </w:rPr>
              <w:t>agreement</w:t>
            </w:r>
            <w:r>
              <w:rPr>
                <w:rFonts w:ascii="Calibri" w:hAnsi="Calibri"/>
                <w:sz w:val="22"/>
                <w:szCs w:val="22"/>
              </w:rPr>
              <w:t xml:space="preserve"> </w:t>
            </w:r>
            <w:r w:rsidRPr="009D6FFD">
              <w:rPr>
                <w:rFonts w:ascii="Calibri" w:hAnsi="Calibri"/>
                <w:sz w:val="22"/>
                <w:szCs w:val="22"/>
              </w:rPr>
              <w:t>between the ICANN Board and the Community (as set out in the</w:t>
            </w:r>
            <w:r>
              <w:rPr>
                <w:rFonts w:ascii="Calibri" w:hAnsi="Calibri"/>
                <w:sz w:val="22"/>
                <w:szCs w:val="22"/>
              </w:rPr>
              <w:t xml:space="preserve"> </w:t>
            </w:r>
            <w:r w:rsidRPr="009D6FFD">
              <w:rPr>
                <w:rFonts w:ascii="Calibri" w:hAnsi="Calibri"/>
                <w:sz w:val="22"/>
                <w:szCs w:val="22"/>
              </w:rPr>
              <w:t>CCWG-Accountability’s first public comment report).</w:t>
            </w:r>
          </w:p>
          <w:p w14:paraId="417AD43D"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b) InternetNZ supports the IFR being a multistakeholder group, but does not</w:t>
            </w:r>
            <w:r>
              <w:rPr>
                <w:rFonts w:ascii="Calibri" w:hAnsi="Calibri"/>
                <w:sz w:val="22"/>
                <w:szCs w:val="22"/>
              </w:rPr>
              <w:t xml:space="preserve"> </w:t>
            </w:r>
            <w:r w:rsidRPr="009D6FFD">
              <w:rPr>
                <w:rFonts w:ascii="Calibri" w:hAnsi="Calibri"/>
                <w:sz w:val="22"/>
                <w:szCs w:val="22"/>
              </w:rPr>
              <w:t>believe that registries (either ccTLDs or gTLDs) have adequate</w:t>
            </w:r>
            <w:r>
              <w:rPr>
                <w:rFonts w:ascii="Calibri" w:hAnsi="Calibri"/>
                <w:sz w:val="22"/>
                <w:szCs w:val="22"/>
              </w:rPr>
              <w:t xml:space="preserve"> </w:t>
            </w:r>
            <w:r w:rsidRPr="009D6FFD">
              <w:rPr>
                <w:rFonts w:ascii="Calibri" w:hAnsi="Calibri"/>
                <w:sz w:val="22"/>
                <w:szCs w:val="22"/>
              </w:rPr>
              <w:t>representation in the proposed composition in Annex F (at p. 52). At the</w:t>
            </w:r>
            <w:r>
              <w:rPr>
                <w:rFonts w:ascii="Calibri" w:hAnsi="Calibri"/>
                <w:sz w:val="22"/>
                <w:szCs w:val="22"/>
              </w:rPr>
              <w:t xml:space="preserve"> </w:t>
            </w:r>
            <w:r w:rsidRPr="009D6FFD">
              <w:rPr>
                <w:rFonts w:ascii="Calibri" w:hAnsi="Calibri"/>
                <w:sz w:val="22"/>
                <w:szCs w:val="22"/>
              </w:rPr>
              <w:t>least there should be three representatives of ccTLD and gTLD registries,</w:t>
            </w:r>
            <w:r>
              <w:rPr>
                <w:rFonts w:ascii="Calibri" w:hAnsi="Calibri"/>
                <w:sz w:val="22"/>
                <w:szCs w:val="22"/>
              </w:rPr>
              <w:t xml:space="preserve"> </w:t>
            </w:r>
            <w:r w:rsidRPr="009D6FFD">
              <w:rPr>
                <w:rFonts w:ascii="Calibri" w:hAnsi="Calibri"/>
                <w:sz w:val="22"/>
                <w:szCs w:val="22"/>
              </w:rPr>
              <w:t>without allowing registries to become a majority of the IFR’s members.</w:t>
            </w:r>
          </w:p>
          <w:p w14:paraId="202CF869" w14:textId="77777777" w:rsidR="009D6FFD" w:rsidRPr="00381EAF"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c) It is not clear why the IANA Functions Operator (PTI) should provide the</w:t>
            </w:r>
            <w:r>
              <w:rPr>
                <w:rFonts w:ascii="Calibri" w:hAnsi="Calibri"/>
                <w:sz w:val="22"/>
                <w:szCs w:val="22"/>
              </w:rPr>
              <w:t xml:space="preserve"> </w:t>
            </w:r>
            <w:r w:rsidRPr="009D6FFD">
              <w:rPr>
                <w:rFonts w:ascii="Calibri" w:hAnsi="Calibri"/>
                <w:sz w:val="22"/>
                <w:szCs w:val="22"/>
              </w:rPr>
              <w:t>Secretariat functions for the IFR. The IFO is the main target of the review,</w:t>
            </w:r>
            <w:r>
              <w:rPr>
                <w:rFonts w:ascii="Calibri" w:hAnsi="Calibri"/>
                <w:sz w:val="22"/>
                <w:szCs w:val="22"/>
              </w:rPr>
              <w:t xml:space="preserve"> </w:t>
            </w:r>
            <w:r w:rsidRPr="009D6FFD">
              <w:rPr>
                <w:rFonts w:ascii="Calibri" w:hAnsi="Calibri"/>
                <w:sz w:val="22"/>
                <w:szCs w:val="22"/>
              </w:rPr>
              <w:t>and the IFO should be a narrowly focused technical operations body. It</w:t>
            </w:r>
            <w:r>
              <w:rPr>
                <w:rFonts w:ascii="Calibri" w:hAnsi="Calibri"/>
                <w:sz w:val="22"/>
                <w:szCs w:val="22"/>
              </w:rPr>
              <w:t xml:space="preserve"> </w:t>
            </w:r>
            <w:r w:rsidRPr="009D6FFD">
              <w:rPr>
                <w:rFonts w:ascii="Calibri" w:hAnsi="Calibri"/>
                <w:sz w:val="22"/>
                <w:szCs w:val="22"/>
              </w:rPr>
              <w:t>would appear to be more sensible to provide secretariat support for the</w:t>
            </w:r>
            <w:r>
              <w:rPr>
                <w:rFonts w:ascii="Calibri" w:hAnsi="Calibri"/>
                <w:sz w:val="22"/>
                <w:szCs w:val="22"/>
              </w:rPr>
              <w:t xml:space="preserve"> </w:t>
            </w:r>
            <w:r w:rsidRPr="009D6FFD">
              <w:rPr>
                <w:rFonts w:ascii="Calibri" w:hAnsi="Calibri"/>
                <w:sz w:val="22"/>
                <w:szCs w:val="22"/>
              </w:rPr>
              <w:t>IFR through ICANN, which is structured and resourced to support such</w:t>
            </w:r>
            <w:r>
              <w:rPr>
                <w:rFonts w:ascii="Calibri" w:hAnsi="Calibri"/>
                <w:sz w:val="22"/>
                <w:szCs w:val="22"/>
              </w:rPr>
              <w:t xml:space="preserve"> </w:t>
            </w:r>
            <w:r w:rsidRPr="009D6FFD">
              <w:rPr>
                <w:rFonts w:ascii="Calibri" w:hAnsi="Calibri"/>
                <w:sz w:val="22"/>
                <w:szCs w:val="22"/>
              </w:rPr>
              <w:t>reviews as part of its overall policy work.</w:t>
            </w:r>
          </w:p>
        </w:tc>
        <w:tc>
          <w:tcPr>
            <w:tcW w:w="3870" w:type="dxa"/>
            <w:tcBorders>
              <w:bottom w:val="single" w:sz="4" w:space="0" w:color="auto"/>
            </w:tcBorders>
            <w:shd w:val="clear" w:color="auto" w:fill="CC99FF"/>
          </w:tcPr>
          <w:p w14:paraId="78429C39" w14:textId="77777777" w:rsidR="009D6FFD" w:rsidRDefault="009D6FFD" w:rsidP="009D6FFD">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2E702CDF" w14:textId="77777777" w:rsidR="009D6FFD" w:rsidRDefault="009D6FFD" w:rsidP="009D6FFD">
            <w:pPr>
              <w:contextualSpacing/>
              <w:rPr>
                <w:rFonts w:ascii="Calibri" w:hAnsi="Calibri"/>
                <w:b/>
                <w:i/>
                <w:sz w:val="22"/>
              </w:rPr>
            </w:pPr>
          </w:p>
          <w:p w14:paraId="20762BB9" w14:textId="77777777" w:rsidR="009D6FFD" w:rsidRPr="0041316E" w:rsidRDefault="009D6FFD" w:rsidP="009D6FFD">
            <w:pPr>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consider </w:t>
            </w:r>
            <w:r w:rsidRPr="00381EAF">
              <w:rPr>
                <w:rFonts w:ascii="Calibri" w:hAnsi="Calibri"/>
                <w:b/>
                <w:i/>
                <w:sz w:val="22"/>
                <w:highlight w:val="cyan"/>
              </w:rPr>
              <w:t>composition feedba</w:t>
            </w:r>
            <w:r w:rsidRPr="009D6FFD">
              <w:rPr>
                <w:rFonts w:ascii="Calibri" w:hAnsi="Calibri"/>
                <w:b/>
                <w:i/>
                <w:sz w:val="22"/>
                <w:highlight w:val="cyan"/>
              </w:rPr>
              <w:t>ck (point b) and feedback on secretariat provisions (point c).</w:t>
            </w:r>
            <w:r>
              <w:rPr>
                <w:rFonts w:ascii="Calibri" w:hAnsi="Calibri"/>
                <w:b/>
                <w:i/>
                <w:sz w:val="22"/>
              </w:rPr>
              <w:t xml:space="preserve"> </w:t>
            </w:r>
          </w:p>
        </w:tc>
      </w:tr>
      <w:tr w:rsidR="00622372" w:rsidRPr="009203EA" w14:paraId="3158DBFE" w14:textId="77777777" w:rsidTr="00B77F41">
        <w:tc>
          <w:tcPr>
            <w:tcW w:w="675" w:type="dxa"/>
            <w:shd w:val="clear" w:color="auto" w:fill="CC99FF"/>
          </w:tcPr>
          <w:p w14:paraId="4BA3C4DF" w14:textId="50968A52" w:rsidR="00622372" w:rsidRPr="009203EA" w:rsidRDefault="003D6B59" w:rsidP="003D6B59">
            <w:pPr>
              <w:contextualSpacing/>
              <w:rPr>
                <w:rFonts w:ascii="Calibri" w:hAnsi="Calibri"/>
                <w:b/>
                <w:sz w:val="22"/>
              </w:rPr>
            </w:pPr>
            <w:r>
              <w:rPr>
                <w:rFonts w:ascii="Calibri" w:hAnsi="Calibri"/>
                <w:b/>
                <w:sz w:val="22"/>
              </w:rPr>
              <w:t>182.</w:t>
            </w:r>
          </w:p>
        </w:tc>
        <w:tc>
          <w:tcPr>
            <w:tcW w:w="1413" w:type="dxa"/>
            <w:shd w:val="clear" w:color="auto" w:fill="CC99FF"/>
          </w:tcPr>
          <w:p w14:paraId="64C476C0" w14:textId="77777777" w:rsidR="00622372" w:rsidRDefault="00622372"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AmCham EU</w:t>
            </w:r>
          </w:p>
        </w:tc>
        <w:tc>
          <w:tcPr>
            <w:tcW w:w="2880" w:type="dxa"/>
            <w:shd w:val="clear" w:color="auto" w:fill="CC99FF"/>
          </w:tcPr>
          <w:p w14:paraId="600C987D" w14:textId="77777777" w:rsidR="00622372" w:rsidRDefault="00622372" w:rsidP="00783EE6">
            <w:pPr>
              <w:contextualSpacing/>
              <w:rPr>
                <w:rFonts w:ascii="Calibri" w:hAnsi="Calibri"/>
                <w:sz w:val="22"/>
              </w:rPr>
            </w:pPr>
            <w:r>
              <w:rPr>
                <w:rFonts w:ascii="Calibri" w:hAnsi="Calibri"/>
                <w:sz w:val="22"/>
              </w:rPr>
              <w:t>Supportive</w:t>
            </w:r>
          </w:p>
        </w:tc>
        <w:tc>
          <w:tcPr>
            <w:tcW w:w="5400" w:type="dxa"/>
            <w:shd w:val="clear" w:color="auto" w:fill="CC99FF"/>
          </w:tcPr>
          <w:p w14:paraId="5E42CD19" w14:textId="77777777" w:rsidR="00622372" w:rsidRDefault="00622372" w:rsidP="00622372">
            <w:pPr>
              <w:widowControl w:val="0"/>
              <w:autoSpaceDE w:val="0"/>
              <w:autoSpaceDN w:val="0"/>
              <w:adjustRightInd w:val="0"/>
              <w:rPr>
                <w:rFonts w:ascii="Calibri" w:hAnsi="Calibri"/>
                <w:sz w:val="22"/>
                <w:szCs w:val="22"/>
              </w:rPr>
            </w:pPr>
            <w:r w:rsidRPr="00622372">
              <w:rPr>
                <w:rFonts w:ascii="Calibri" w:hAnsi="Calibri"/>
                <w:sz w:val="22"/>
                <w:szCs w:val="22"/>
              </w:rPr>
              <w:t>As highlighted in the general comments AmCham EU regrets that portions of the proposal on</w:t>
            </w:r>
            <w:r>
              <w:rPr>
                <w:rFonts w:ascii="Calibri" w:hAnsi="Calibri"/>
                <w:sz w:val="22"/>
                <w:szCs w:val="22"/>
              </w:rPr>
              <w:t xml:space="preserve"> </w:t>
            </w:r>
            <w:r w:rsidRPr="00622372">
              <w:rPr>
                <w:rFonts w:ascii="Calibri" w:hAnsi="Calibri"/>
                <w:sz w:val="22"/>
                <w:szCs w:val="22"/>
              </w:rPr>
              <w:t>Separation Review and Framework for Transition to Successor IANA Functions and</w:t>
            </w:r>
            <w:r>
              <w:rPr>
                <w:rFonts w:ascii="Calibri" w:hAnsi="Calibri"/>
                <w:sz w:val="22"/>
                <w:szCs w:val="22"/>
              </w:rPr>
              <w:t xml:space="preserve"> </w:t>
            </w:r>
            <w:r w:rsidRPr="00622372">
              <w:rPr>
                <w:rFonts w:ascii="Calibri" w:hAnsi="Calibri"/>
                <w:sz w:val="22"/>
                <w:szCs w:val="22"/>
              </w:rPr>
              <w:t>Operation are not entirely developed or will be developed after the transition. We think</w:t>
            </w:r>
            <w:r>
              <w:rPr>
                <w:rFonts w:ascii="Calibri" w:hAnsi="Calibri"/>
                <w:sz w:val="22"/>
                <w:szCs w:val="22"/>
              </w:rPr>
              <w:t xml:space="preserve"> </w:t>
            </w:r>
            <w:r w:rsidRPr="00622372">
              <w:rPr>
                <w:rFonts w:ascii="Calibri" w:hAnsi="Calibri"/>
                <w:sz w:val="22"/>
                <w:szCs w:val="22"/>
              </w:rPr>
              <w:t>important issues such as the separation Review and Framework for transition should be</w:t>
            </w:r>
            <w:r>
              <w:rPr>
                <w:rFonts w:ascii="Calibri" w:hAnsi="Calibri"/>
                <w:sz w:val="22"/>
                <w:szCs w:val="22"/>
              </w:rPr>
              <w:t xml:space="preserve"> </w:t>
            </w:r>
            <w:r w:rsidRPr="00622372">
              <w:rPr>
                <w:rFonts w:ascii="Calibri" w:hAnsi="Calibri"/>
                <w:sz w:val="22"/>
                <w:szCs w:val="22"/>
              </w:rPr>
              <w:t>fleshed out and clarified before the transition and not left for a later stage. This would create</w:t>
            </w:r>
            <w:r>
              <w:rPr>
                <w:rFonts w:ascii="Calibri" w:hAnsi="Calibri"/>
                <w:sz w:val="22"/>
                <w:szCs w:val="22"/>
              </w:rPr>
              <w:t xml:space="preserve"> </w:t>
            </w:r>
            <w:r w:rsidRPr="00622372">
              <w:rPr>
                <w:rFonts w:ascii="Calibri" w:hAnsi="Calibri"/>
                <w:sz w:val="22"/>
                <w:szCs w:val="22"/>
              </w:rPr>
              <w:t>uncertainty.</w:t>
            </w:r>
            <w:r>
              <w:rPr>
                <w:rFonts w:ascii="Calibri" w:hAnsi="Calibri"/>
                <w:sz w:val="22"/>
                <w:szCs w:val="22"/>
              </w:rPr>
              <w:t xml:space="preserve"> </w:t>
            </w:r>
          </w:p>
          <w:p w14:paraId="43C3222E" w14:textId="77777777" w:rsidR="00622372" w:rsidRDefault="00622372" w:rsidP="00622372">
            <w:pPr>
              <w:widowControl w:val="0"/>
              <w:autoSpaceDE w:val="0"/>
              <w:autoSpaceDN w:val="0"/>
              <w:adjustRightInd w:val="0"/>
              <w:rPr>
                <w:rFonts w:ascii="Calibri" w:hAnsi="Calibri"/>
                <w:sz w:val="22"/>
                <w:szCs w:val="22"/>
              </w:rPr>
            </w:pPr>
          </w:p>
          <w:p w14:paraId="30032058" w14:textId="77777777" w:rsidR="00622372" w:rsidRDefault="00622372" w:rsidP="00622372">
            <w:pPr>
              <w:widowControl w:val="0"/>
              <w:autoSpaceDE w:val="0"/>
              <w:autoSpaceDN w:val="0"/>
              <w:adjustRightInd w:val="0"/>
              <w:rPr>
                <w:rFonts w:ascii="Calibri" w:hAnsi="Calibri"/>
                <w:sz w:val="22"/>
                <w:szCs w:val="22"/>
              </w:rPr>
            </w:pPr>
            <w:r w:rsidRPr="00622372">
              <w:rPr>
                <w:rFonts w:ascii="Calibri" w:hAnsi="Calibri"/>
                <w:sz w:val="22"/>
                <w:szCs w:val="22"/>
              </w:rPr>
              <w:t>AmCham EU agrees that the IANA Function Review (IFR) team should be made up of 12</w:t>
            </w:r>
            <w:r>
              <w:rPr>
                <w:rFonts w:ascii="Calibri" w:hAnsi="Calibri"/>
                <w:sz w:val="22"/>
                <w:szCs w:val="22"/>
              </w:rPr>
              <w:t xml:space="preserve"> </w:t>
            </w:r>
            <w:r w:rsidRPr="00622372">
              <w:rPr>
                <w:rFonts w:ascii="Calibri" w:hAnsi="Calibri"/>
                <w:sz w:val="22"/>
                <w:szCs w:val="22"/>
              </w:rPr>
              <w:t>people drawn from each stakeholder group and convened to review the IANA Statement of</w:t>
            </w:r>
            <w:r>
              <w:rPr>
                <w:rFonts w:ascii="Calibri" w:hAnsi="Calibri"/>
                <w:sz w:val="22"/>
                <w:szCs w:val="22"/>
              </w:rPr>
              <w:t xml:space="preserve"> </w:t>
            </w:r>
            <w:r w:rsidRPr="00622372">
              <w:rPr>
                <w:rFonts w:ascii="Calibri" w:hAnsi="Calibri"/>
                <w:sz w:val="22"/>
                <w:szCs w:val="22"/>
              </w:rPr>
              <w:t>Work. We also agree with initial 2 years review, followed by 5 years.</w:t>
            </w:r>
          </w:p>
          <w:p w14:paraId="02FC9D73" w14:textId="77777777" w:rsidR="00622372" w:rsidRPr="00622372" w:rsidRDefault="00622372" w:rsidP="00622372">
            <w:pPr>
              <w:widowControl w:val="0"/>
              <w:autoSpaceDE w:val="0"/>
              <w:autoSpaceDN w:val="0"/>
              <w:adjustRightInd w:val="0"/>
              <w:rPr>
                <w:rFonts w:ascii="Calibri" w:hAnsi="Calibri"/>
                <w:sz w:val="22"/>
                <w:szCs w:val="22"/>
              </w:rPr>
            </w:pPr>
          </w:p>
          <w:p w14:paraId="3030F136" w14:textId="77777777" w:rsidR="00622372" w:rsidRDefault="00622372" w:rsidP="00622372">
            <w:pPr>
              <w:widowControl w:val="0"/>
              <w:autoSpaceDE w:val="0"/>
              <w:autoSpaceDN w:val="0"/>
              <w:adjustRightInd w:val="0"/>
              <w:rPr>
                <w:rFonts w:ascii="Calibri" w:hAnsi="Calibri"/>
                <w:sz w:val="22"/>
                <w:szCs w:val="22"/>
              </w:rPr>
            </w:pPr>
            <w:r w:rsidRPr="00622372">
              <w:rPr>
                <w:rFonts w:ascii="Calibri" w:hAnsi="Calibri"/>
                <w:sz w:val="22"/>
                <w:szCs w:val="22"/>
              </w:rPr>
              <w:t>AmCham EU supports that the IFR Review team should n</w:t>
            </w:r>
            <w:r>
              <w:rPr>
                <w:rFonts w:ascii="Calibri" w:hAnsi="Calibri"/>
                <w:sz w:val="22"/>
                <w:szCs w:val="22"/>
              </w:rPr>
              <w:t xml:space="preserve">ot be a standing group. The IFR </w:t>
            </w:r>
            <w:r w:rsidRPr="00622372">
              <w:rPr>
                <w:rFonts w:ascii="Calibri" w:hAnsi="Calibri"/>
                <w:sz w:val="22"/>
                <w:szCs w:val="22"/>
              </w:rPr>
              <w:t>would indeed benefit from fresh ideas of rotating members every five years. Hence we suggest adding some language, highlighting the ‘term limit’ on the selection of the IFR</w:t>
            </w:r>
            <w:r>
              <w:rPr>
                <w:rFonts w:ascii="Calibri" w:hAnsi="Calibri"/>
                <w:sz w:val="22"/>
                <w:szCs w:val="22"/>
              </w:rPr>
              <w:t xml:space="preserve"> </w:t>
            </w:r>
            <w:r w:rsidRPr="00622372">
              <w:rPr>
                <w:rFonts w:ascii="Calibri" w:hAnsi="Calibri"/>
                <w:sz w:val="22"/>
                <w:szCs w:val="22"/>
              </w:rPr>
              <w:t>Review team members to ensure diverse participation.</w:t>
            </w:r>
          </w:p>
          <w:p w14:paraId="60A27371" w14:textId="77777777" w:rsidR="00622372" w:rsidRPr="00622372" w:rsidRDefault="00622372" w:rsidP="00622372">
            <w:pPr>
              <w:widowControl w:val="0"/>
              <w:autoSpaceDE w:val="0"/>
              <w:autoSpaceDN w:val="0"/>
              <w:adjustRightInd w:val="0"/>
              <w:rPr>
                <w:rFonts w:ascii="Calibri" w:hAnsi="Calibri"/>
                <w:sz w:val="22"/>
                <w:szCs w:val="22"/>
              </w:rPr>
            </w:pPr>
          </w:p>
          <w:p w14:paraId="5333AA30" w14:textId="77777777" w:rsidR="00622372" w:rsidRPr="009D6FFD" w:rsidRDefault="00622372" w:rsidP="00622372">
            <w:pPr>
              <w:widowControl w:val="0"/>
              <w:autoSpaceDE w:val="0"/>
              <w:autoSpaceDN w:val="0"/>
              <w:adjustRightInd w:val="0"/>
              <w:rPr>
                <w:rFonts w:ascii="Calibri" w:hAnsi="Calibri"/>
                <w:sz w:val="22"/>
                <w:szCs w:val="22"/>
              </w:rPr>
            </w:pPr>
            <w:r w:rsidRPr="00622372">
              <w:rPr>
                <w:rFonts w:ascii="Calibri" w:hAnsi="Calibri"/>
                <w:sz w:val="22"/>
                <w:szCs w:val="22"/>
              </w:rPr>
              <w:t>Annex F highlights that ‘it could take 9 months from the appointment of members to the</w:t>
            </w:r>
            <w:r>
              <w:rPr>
                <w:rFonts w:ascii="Calibri" w:hAnsi="Calibri"/>
                <w:sz w:val="22"/>
                <w:szCs w:val="22"/>
              </w:rPr>
              <w:t xml:space="preserve"> </w:t>
            </w:r>
            <w:r w:rsidRPr="00622372">
              <w:rPr>
                <w:rFonts w:ascii="Calibri" w:hAnsi="Calibri"/>
                <w:sz w:val="22"/>
                <w:szCs w:val="22"/>
              </w:rPr>
              <w:t>IANA Function Review team to the publication of the final Report’, that will describe the</w:t>
            </w:r>
            <w:r>
              <w:rPr>
                <w:rFonts w:ascii="Calibri" w:hAnsi="Calibri"/>
                <w:sz w:val="22"/>
                <w:szCs w:val="22"/>
              </w:rPr>
              <w:t xml:space="preserve"> </w:t>
            </w:r>
            <w:r w:rsidRPr="00622372">
              <w:rPr>
                <w:rFonts w:ascii="Calibri" w:hAnsi="Calibri"/>
                <w:sz w:val="22"/>
                <w:szCs w:val="22"/>
              </w:rPr>
              <w:t>process and working methods of the IFR. In light of the above we ask that an interim process</w:t>
            </w:r>
            <w:r>
              <w:rPr>
                <w:rFonts w:ascii="Calibri" w:hAnsi="Calibri"/>
                <w:sz w:val="22"/>
                <w:szCs w:val="22"/>
              </w:rPr>
              <w:t xml:space="preserve"> </w:t>
            </w:r>
            <w:r w:rsidRPr="00622372">
              <w:rPr>
                <w:rFonts w:ascii="Calibri" w:hAnsi="Calibri"/>
                <w:sz w:val="22"/>
                <w:szCs w:val="22"/>
              </w:rPr>
              <w:t>be included in the CWG (or CCWG) proposal on the handling of the issues related to the</w:t>
            </w:r>
            <w:r>
              <w:rPr>
                <w:rFonts w:ascii="Calibri" w:hAnsi="Calibri"/>
                <w:sz w:val="22"/>
                <w:szCs w:val="22"/>
              </w:rPr>
              <w:t xml:space="preserve"> </w:t>
            </w:r>
            <w:r w:rsidRPr="00622372">
              <w:rPr>
                <w:rFonts w:ascii="Calibri" w:hAnsi="Calibri"/>
                <w:sz w:val="22"/>
                <w:szCs w:val="22"/>
              </w:rPr>
              <w:t>IANA functions performance.</w:t>
            </w:r>
          </w:p>
        </w:tc>
        <w:tc>
          <w:tcPr>
            <w:tcW w:w="3870" w:type="dxa"/>
            <w:shd w:val="clear" w:color="auto" w:fill="CC99FF"/>
          </w:tcPr>
          <w:p w14:paraId="0014E21C" w14:textId="77777777" w:rsidR="00622372" w:rsidRDefault="00622372" w:rsidP="0062237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w:t>
            </w:r>
          </w:p>
          <w:p w14:paraId="3C330A83" w14:textId="77777777" w:rsidR="00622372" w:rsidRDefault="00622372" w:rsidP="00622372">
            <w:pPr>
              <w:contextualSpacing/>
              <w:rPr>
                <w:rFonts w:ascii="Calibri" w:hAnsi="Calibri"/>
                <w:b/>
                <w:i/>
                <w:sz w:val="22"/>
              </w:rPr>
            </w:pPr>
          </w:p>
          <w:p w14:paraId="0D27223B" w14:textId="77777777" w:rsidR="00622372" w:rsidRDefault="00622372" w:rsidP="00622372">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consider in further detail </w:t>
            </w:r>
            <w:r>
              <w:rPr>
                <w:rFonts w:ascii="Calibri" w:hAnsi="Calibri"/>
                <w:b/>
                <w:i/>
                <w:sz w:val="22"/>
                <w:highlight w:val="cyan"/>
              </w:rPr>
              <w:t>whether additional</w:t>
            </w:r>
            <w:r w:rsidRPr="00A90BDD">
              <w:rPr>
                <w:rFonts w:ascii="Calibri" w:hAnsi="Calibri"/>
                <w:b/>
                <w:i/>
                <w:sz w:val="22"/>
                <w:highlight w:val="cyan"/>
              </w:rPr>
              <w:t xml:space="preserve"> interim process</w:t>
            </w:r>
            <w:r>
              <w:rPr>
                <w:rFonts w:ascii="Calibri" w:hAnsi="Calibri"/>
                <w:b/>
                <w:i/>
                <w:sz w:val="22"/>
                <w:highlight w:val="cyan"/>
              </w:rPr>
              <w:t xml:space="preserve"> are needed</w:t>
            </w:r>
            <w:r w:rsidRPr="00A90BDD">
              <w:rPr>
                <w:rFonts w:ascii="Calibri" w:hAnsi="Calibri"/>
                <w:b/>
                <w:i/>
                <w:sz w:val="22"/>
                <w:highlight w:val="cyan"/>
              </w:rPr>
              <w:t xml:space="preserve"> to address issues</w:t>
            </w:r>
          </w:p>
        </w:tc>
      </w:tr>
      <w:tr w:rsidR="00FB78F8" w:rsidRPr="009203EA" w14:paraId="57F0D809" w14:textId="77777777" w:rsidTr="00B77F41">
        <w:tc>
          <w:tcPr>
            <w:tcW w:w="675" w:type="dxa"/>
            <w:shd w:val="clear" w:color="auto" w:fill="CC99FF"/>
          </w:tcPr>
          <w:p w14:paraId="20665405" w14:textId="3A455BBC" w:rsidR="00FB78F8" w:rsidRPr="009203EA" w:rsidRDefault="003D6B59" w:rsidP="003D6B59">
            <w:pPr>
              <w:contextualSpacing/>
              <w:rPr>
                <w:rFonts w:ascii="Calibri" w:hAnsi="Calibri"/>
                <w:b/>
                <w:sz w:val="22"/>
              </w:rPr>
            </w:pPr>
            <w:r>
              <w:rPr>
                <w:rFonts w:ascii="Calibri" w:hAnsi="Calibri"/>
                <w:b/>
                <w:sz w:val="22"/>
              </w:rPr>
              <w:t>184.</w:t>
            </w:r>
          </w:p>
        </w:tc>
        <w:tc>
          <w:tcPr>
            <w:tcW w:w="1413" w:type="dxa"/>
            <w:shd w:val="clear" w:color="auto" w:fill="CC99FF"/>
          </w:tcPr>
          <w:p w14:paraId="10B21531" w14:textId="77777777" w:rsidR="00FB78F8" w:rsidRDefault="00FB78F8" w:rsidP="00516E8A">
            <w:pPr>
              <w:rPr>
                <w:rFonts w:ascii="Calibri" w:eastAsia="Times New Roman" w:hAnsi="Calibri"/>
                <w:sz w:val="22"/>
                <w:szCs w:val="22"/>
              </w:rPr>
            </w:pPr>
            <w:r>
              <w:rPr>
                <w:rFonts w:ascii="Calibri" w:eastAsia="Times New Roman" w:hAnsi="Calibri"/>
                <w:sz w:val="22"/>
                <w:szCs w:val="22"/>
              </w:rPr>
              <w:t>Rui Zhong / Internet Society of China</w:t>
            </w:r>
          </w:p>
        </w:tc>
        <w:tc>
          <w:tcPr>
            <w:tcW w:w="2880" w:type="dxa"/>
            <w:shd w:val="clear" w:color="auto" w:fill="CC99FF"/>
          </w:tcPr>
          <w:p w14:paraId="1AE3B652" w14:textId="58C38466" w:rsidR="00FB78F8" w:rsidRDefault="00010101" w:rsidP="00516E8A">
            <w:pPr>
              <w:contextualSpacing/>
              <w:rPr>
                <w:rFonts w:ascii="Calibri" w:hAnsi="Calibri"/>
                <w:sz w:val="22"/>
              </w:rPr>
            </w:pPr>
            <w:r>
              <w:rPr>
                <w:rFonts w:ascii="Calibri" w:hAnsi="Calibri"/>
                <w:sz w:val="22"/>
              </w:rPr>
              <w:t>Suggestion concerning timing of IFR</w:t>
            </w:r>
          </w:p>
        </w:tc>
        <w:tc>
          <w:tcPr>
            <w:tcW w:w="5400" w:type="dxa"/>
            <w:shd w:val="clear" w:color="auto" w:fill="CC99FF"/>
          </w:tcPr>
          <w:p w14:paraId="7B15411B" w14:textId="77777777" w:rsidR="00FB78F8" w:rsidRPr="00533170" w:rsidRDefault="00FB78F8" w:rsidP="00FB78F8">
            <w:pPr>
              <w:rPr>
                <w:rFonts w:ascii="Calibri" w:eastAsia="宋体" w:hAnsi="Calibri"/>
                <w:sz w:val="22"/>
                <w:szCs w:val="22"/>
                <w:lang w:eastAsia="zh-CN"/>
              </w:rPr>
            </w:pPr>
            <w:r w:rsidRPr="00533170">
              <w:rPr>
                <w:rFonts w:ascii="Calibri" w:eastAsia="宋体" w:hAnsi="Calibri" w:hint="eastAsia"/>
                <w:sz w:val="22"/>
                <w:szCs w:val="22"/>
                <w:lang w:eastAsia="zh-CN"/>
              </w:rPr>
              <w:t>It is suggested that a</w:t>
            </w:r>
            <w:r w:rsidRPr="00533170">
              <w:rPr>
                <w:rFonts w:ascii="Calibri" w:eastAsia="宋体" w:hAnsi="Calibri"/>
                <w:sz w:val="22"/>
                <w:szCs w:val="22"/>
                <w:lang w:eastAsia="zh-CN"/>
              </w:rPr>
              <w:t>fter the initial review</w:t>
            </w:r>
            <w:r w:rsidRPr="00533170">
              <w:rPr>
                <w:rFonts w:ascii="Calibri" w:eastAsia="宋体" w:hAnsi="Calibri" w:hint="eastAsia"/>
                <w:sz w:val="22"/>
                <w:szCs w:val="22"/>
                <w:lang w:eastAsia="zh-CN"/>
              </w:rPr>
              <w:t>,</w:t>
            </w:r>
            <w:r w:rsidRPr="00533170">
              <w:rPr>
                <w:rFonts w:ascii="Calibri" w:eastAsia="宋体" w:hAnsi="Calibri"/>
                <w:sz w:val="22"/>
                <w:szCs w:val="22"/>
                <w:lang w:eastAsia="zh-CN"/>
              </w:rPr>
              <w:t xml:space="preserve"> the IFR occur every </w:t>
            </w:r>
            <w:r w:rsidRPr="00533170">
              <w:rPr>
                <w:rFonts w:ascii="Calibri" w:eastAsia="宋体" w:hAnsi="Calibri" w:hint="eastAsia"/>
                <w:sz w:val="22"/>
                <w:szCs w:val="22"/>
                <w:lang w:eastAsia="zh-CN"/>
              </w:rPr>
              <w:t>1-2</w:t>
            </w:r>
            <w:r w:rsidRPr="00533170">
              <w:rPr>
                <w:rFonts w:ascii="Calibri" w:eastAsia="宋体" w:hAnsi="Calibri"/>
                <w:sz w:val="22"/>
                <w:szCs w:val="22"/>
                <w:lang w:eastAsia="zh-CN"/>
              </w:rPr>
              <w:t xml:space="preserve"> years</w:t>
            </w:r>
            <w:r w:rsidRPr="00533170">
              <w:rPr>
                <w:rFonts w:ascii="Calibri" w:eastAsia="宋体" w:hAnsi="Calibri" w:hint="eastAsia"/>
                <w:sz w:val="22"/>
                <w:szCs w:val="22"/>
                <w:lang w:eastAsia="zh-CN"/>
              </w:rPr>
              <w:t>, as 5 years is a long time</w:t>
            </w:r>
            <w:r w:rsidRPr="00533170">
              <w:rPr>
                <w:rFonts w:ascii="Calibri" w:eastAsia="宋体" w:hAnsi="Calibri"/>
                <w:sz w:val="22"/>
                <w:szCs w:val="22"/>
                <w:lang w:eastAsia="zh-CN"/>
              </w:rPr>
              <w:t>.</w:t>
            </w:r>
          </w:p>
          <w:p w14:paraId="796F9C32" w14:textId="77777777" w:rsidR="00FB78F8" w:rsidRPr="00EB6D0A" w:rsidRDefault="00FB78F8" w:rsidP="00516E8A">
            <w:pPr>
              <w:rPr>
                <w:rFonts w:ascii="Calibri" w:eastAsia="Times New Roman" w:hAnsi="Calibri"/>
                <w:sz w:val="22"/>
                <w:szCs w:val="22"/>
              </w:rPr>
            </w:pPr>
          </w:p>
        </w:tc>
        <w:tc>
          <w:tcPr>
            <w:tcW w:w="3870" w:type="dxa"/>
            <w:shd w:val="clear" w:color="auto" w:fill="CC99FF"/>
          </w:tcPr>
          <w:p w14:paraId="13E13FFD" w14:textId="2C40439C" w:rsidR="00FB78F8" w:rsidRDefault="00FB78F8" w:rsidP="00516E8A">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360767F" w14:textId="77777777" w:rsidR="00FB78F8" w:rsidRDefault="00FB78F8" w:rsidP="00516E8A">
            <w:pPr>
              <w:rPr>
                <w:rFonts w:ascii="Calibri" w:eastAsia="Times New Roman" w:hAnsi="Calibri"/>
                <w:b/>
                <w:i/>
                <w:sz w:val="22"/>
                <w:szCs w:val="22"/>
              </w:rPr>
            </w:pPr>
          </w:p>
          <w:p w14:paraId="66AEB8B5" w14:textId="1B97D798" w:rsidR="00FB78F8" w:rsidRPr="00694426" w:rsidRDefault="00FB78F8" w:rsidP="00516E8A">
            <w:pPr>
              <w:rPr>
                <w:rFonts w:ascii="Calibri" w:eastAsia="Times New Roman" w:hAnsi="Calibri"/>
                <w:b/>
                <w:i/>
                <w:sz w:val="22"/>
                <w:szCs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 concerning timing of IFR</w:t>
            </w:r>
            <w:r w:rsidRPr="000875A1">
              <w:rPr>
                <w:rFonts w:ascii="Calibri" w:hAnsi="Calibri"/>
                <w:b/>
                <w:i/>
                <w:sz w:val="22"/>
                <w:highlight w:val="cyan"/>
              </w:rPr>
              <w:t xml:space="preserve"> into its deliberatio</w:t>
            </w:r>
            <w:r w:rsidRPr="002F2967">
              <w:rPr>
                <w:rFonts w:ascii="Calibri" w:hAnsi="Calibri"/>
                <w:b/>
                <w:i/>
                <w:sz w:val="22"/>
                <w:highlight w:val="cyan"/>
              </w:rPr>
              <w:t>ns</w:t>
            </w:r>
            <w:r>
              <w:rPr>
                <w:rFonts w:ascii="Calibri" w:hAnsi="Calibri"/>
                <w:b/>
                <w:i/>
                <w:sz w:val="22"/>
              </w:rPr>
              <w:t>.</w:t>
            </w:r>
          </w:p>
        </w:tc>
      </w:tr>
      <w:tr w:rsidR="00A06922" w:rsidRPr="009203EA" w14:paraId="7879581E" w14:textId="77777777" w:rsidTr="00B77F41">
        <w:tc>
          <w:tcPr>
            <w:tcW w:w="675" w:type="dxa"/>
            <w:shd w:val="clear" w:color="auto" w:fill="CC99FF"/>
          </w:tcPr>
          <w:p w14:paraId="013C169A" w14:textId="11DCFD03" w:rsidR="00A06922" w:rsidRPr="009203EA" w:rsidRDefault="003D6B59" w:rsidP="003D6B59">
            <w:pPr>
              <w:contextualSpacing/>
              <w:rPr>
                <w:rFonts w:ascii="Calibri" w:hAnsi="Calibri"/>
                <w:b/>
                <w:sz w:val="22"/>
              </w:rPr>
            </w:pPr>
            <w:r>
              <w:rPr>
                <w:rFonts w:ascii="Calibri" w:hAnsi="Calibri"/>
                <w:b/>
                <w:sz w:val="22"/>
              </w:rPr>
              <w:t>185.</w:t>
            </w:r>
          </w:p>
        </w:tc>
        <w:tc>
          <w:tcPr>
            <w:tcW w:w="1413" w:type="dxa"/>
            <w:shd w:val="clear" w:color="auto" w:fill="CC99FF"/>
          </w:tcPr>
          <w:p w14:paraId="793BD5FA" w14:textId="77777777" w:rsidR="00A06922" w:rsidRDefault="00A06922" w:rsidP="00F109F7">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CENTR Board of Directors</w:t>
            </w:r>
          </w:p>
        </w:tc>
        <w:tc>
          <w:tcPr>
            <w:tcW w:w="2880" w:type="dxa"/>
            <w:shd w:val="clear" w:color="auto" w:fill="CC99FF"/>
          </w:tcPr>
          <w:p w14:paraId="078CD555" w14:textId="432AB4BB" w:rsidR="00A06922" w:rsidRDefault="00A06922" w:rsidP="00A06922">
            <w:pPr>
              <w:contextualSpacing/>
              <w:rPr>
                <w:rFonts w:ascii="Calibri" w:hAnsi="Calibri"/>
                <w:sz w:val="22"/>
              </w:rPr>
            </w:pPr>
            <w:r>
              <w:rPr>
                <w:rFonts w:ascii="Calibri" w:hAnsi="Calibri"/>
                <w:sz w:val="22"/>
              </w:rPr>
              <w:t>Supportive, but requests further details concerning where and how IFRT will be established</w:t>
            </w:r>
            <w:r w:rsidR="00A76EF3">
              <w:rPr>
                <w:rFonts w:ascii="Calibri" w:hAnsi="Calibri"/>
                <w:sz w:val="22"/>
              </w:rPr>
              <w:t xml:space="preserve"> and raises possible undermining of independence as a result of funding by IFO</w:t>
            </w:r>
          </w:p>
        </w:tc>
        <w:tc>
          <w:tcPr>
            <w:tcW w:w="5400" w:type="dxa"/>
            <w:shd w:val="clear" w:color="auto" w:fill="CC99FF"/>
          </w:tcPr>
          <w:p w14:paraId="3490D3B2" w14:textId="77777777" w:rsidR="00A06922" w:rsidRDefault="00A06922" w:rsidP="00F109F7">
            <w:pPr>
              <w:rPr>
                <w:rFonts w:ascii="Calibri" w:eastAsia="宋体" w:hAnsi="Calibri"/>
                <w:sz w:val="22"/>
                <w:szCs w:val="22"/>
                <w:lang w:eastAsia="zh-CN"/>
              </w:rPr>
            </w:pPr>
            <w:r w:rsidRPr="00351546">
              <w:rPr>
                <w:rFonts w:ascii="Calibri" w:eastAsia="宋体" w:hAnsi="Calibri"/>
                <w:sz w:val="22"/>
                <w:szCs w:val="22"/>
                <w:lang w:eastAsia="zh-CN"/>
              </w:rPr>
              <w:t>The dual structure that is expected to monitor (Customer Standing Committee - CSC) and review (IANA Functional Review Team - IFRT) the PTI replaces the role currently executed by the NTIA. It allows both customers and other stakeholders to oversee IANA’s performance and evolution. Considering the importance of such functions, we deem appropriate that further details be provided regarding where and how exactly these organisations are going to be established.</w:t>
            </w:r>
          </w:p>
          <w:p w14:paraId="33161B12" w14:textId="77777777" w:rsidR="00A76EF3" w:rsidRDefault="00A76EF3" w:rsidP="00F109F7">
            <w:pPr>
              <w:rPr>
                <w:rFonts w:ascii="Calibri" w:eastAsia="宋体" w:hAnsi="Calibri"/>
                <w:sz w:val="22"/>
                <w:szCs w:val="22"/>
                <w:lang w:eastAsia="zh-CN"/>
              </w:rPr>
            </w:pPr>
          </w:p>
          <w:p w14:paraId="40E0C01F" w14:textId="6EC61B3F" w:rsidR="00A76EF3" w:rsidRPr="00351546" w:rsidRDefault="00A76EF3" w:rsidP="00F109F7">
            <w:pPr>
              <w:rPr>
                <w:rFonts w:ascii="Calibri" w:eastAsia="宋体" w:hAnsi="Calibri"/>
                <w:sz w:val="22"/>
                <w:szCs w:val="22"/>
                <w:lang w:eastAsia="zh-CN"/>
              </w:rPr>
            </w:pPr>
            <w:r w:rsidRPr="00A76EF3">
              <w:rPr>
                <w:rFonts w:ascii="Calibri" w:eastAsia="宋体" w:hAnsi="Calibri"/>
                <w:sz w:val="22"/>
                <w:szCs w:val="22"/>
                <w:lang w:eastAsia="zh-CN"/>
              </w:rPr>
              <w:t>Concerning the IANA Functional Review Team, in order to be truly multistakeholder, it will need funds to provide travel assistance and a state of the art remote participation system for its meetings.</w:t>
            </w:r>
            <w:r>
              <w:rPr>
                <w:rFonts w:ascii="Calibri" w:eastAsia="宋体" w:hAnsi="Calibri"/>
                <w:sz w:val="22"/>
                <w:szCs w:val="22"/>
                <w:lang w:eastAsia="zh-CN"/>
              </w:rPr>
              <w:t xml:space="preserve"> </w:t>
            </w:r>
            <w:commentRangeStart w:id="20"/>
            <w:r w:rsidRPr="00A76EF3">
              <w:rPr>
                <w:rFonts w:ascii="Calibri" w:eastAsia="宋体" w:hAnsi="Calibri"/>
                <w:sz w:val="22"/>
                <w:szCs w:val="22"/>
                <w:lang w:eastAsia="zh-CN"/>
              </w:rPr>
              <w:t xml:space="preserve">We understand that it is assumed that the IFO will provide the IFRT with the necessary support and resources. </w:t>
            </w:r>
            <w:commentRangeEnd w:id="20"/>
            <w:r w:rsidR="00D13D61">
              <w:rPr>
                <w:rStyle w:val="CommentReference"/>
              </w:rPr>
              <w:commentReference w:id="20"/>
            </w:r>
            <w:r w:rsidRPr="00A76EF3">
              <w:rPr>
                <w:rFonts w:ascii="Calibri" w:eastAsia="宋体" w:hAnsi="Calibri"/>
                <w:sz w:val="22"/>
                <w:szCs w:val="22"/>
                <w:lang w:eastAsia="zh-CN"/>
              </w:rPr>
              <w:t>This however could undermine IFRT independence from the subject of their review.</w:t>
            </w:r>
          </w:p>
        </w:tc>
        <w:tc>
          <w:tcPr>
            <w:tcW w:w="3870" w:type="dxa"/>
            <w:shd w:val="clear" w:color="auto" w:fill="CC99FF"/>
          </w:tcPr>
          <w:p w14:paraId="09373F7B" w14:textId="027892C1" w:rsidR="00A06922" w:rsidRDefault="00A06922" w:rsidP="00F109F7">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notes that some of this information concerning the IFRT is already available in Annex F of the proposal. Nevertheless, the CWG-Stewardship will review your feedback and incorporate this feedback into subsequent work. </w:t>
            </w:r>
          </w:p>
          <w:p w14:paraId="278AF979" w14:textId="77777777" w:rsidR="00A06922" w:rsidRDefault="00A06922" w:rsidP="00F109F7">
            <w:pPr>
              <w:rPr>
                <w:rFonts w:ascii="Calibri" w:hAnsi="Calibri"/>
                <w:b/>
                <w:i/>
                <w:sz w:val="22"/>
              </w:rPr>
            </w:pPr>
          </w:p>
          <w:p w14:paraId="19915BBE" w14:textId="5B56F420" w:rsidR="00A06922" w:rsidRPr="00B74932" w:rsidRDefault="00A06922" w:rsidP="00F109F7">
            <w:pPr>
              <w:rPr>
                <w:rFonts w:ascii="Calibri" w:hAnsi="Calibri"/>
                <w:b/>
                <w:i/>
                <w:sz w:val="22"/>
              </w:rPr>
            </w:pPr>
            <w:r w:rsidRPr="006E3462">
              <w:rPr>
                <w:rFonts w:ascii="Calibri" w:hAnsi="Calibri"/>
                <w:b/>
                <w:i/>
                <w:sz w:val="22"/>
                <w:highlight w:val="cyan"/>
              </w:rPr>
              <w:t>Action: CWG-Stewardship (</w:t>
            </w:r>
            <w:r>
              <w:rPr>
                <w:rFonts w:ascii="Calibri" w:hAnsi="Calibri"/>
                <w:b/>
                <w:i/>
                <w:sz w:val="22"/>
                <w:highlight w:val="cyan"/>
              </w:rPr>
              <w:t>DT-SR/DT-N</w:t>
            </w:r>
            <w:r w:rsidRPr="006E3462">
              <w:rPr>
                <w:rFonts w:ascii="Calibri" w:hAnsi="Calibri"/>
                <w:b/>
                <w:i/>
                <w:sz w:val="22"/>
                <w:highlight w:val="cyan"/>
              </w:rPr>
              <w:t xml:space="preserve">) to consider </w:t>
            </w:r>
            <w:r>
              <w:rPr>
                <w:rFonts w:ascii="Calibri" w:hAnsi="Calibri"/>
                <w:b/>
                <w:i/>
                <w:sz w:val="22"/>
                <w:highlight w:val="cyan"/>
              </w:rPr>
              <w:t>providing further details concerning where and how CSC will be established</w:t>
            </w:r>
            <w:r w:rsidR="00A76EF3">
              <w:rPr>
                <w:rFonts w:ascii="Calibri" w:hAnsi="Calibri"/>
                <w:b/>
                <w:i/>
                <w:sz w:val="22"/>
                <w:highlight w:val="cyan"/>
              </w:rPr>
              <w:t xml:space="preserve"> as well as concerns expressed regarding funding</w:t>
            </w:r>
            <w:r w:rsidRPr="006E3462">
              <w:rPr>
                <w:rFonts w:ascii="Calibri" w:hAnsi="Calibri"/>
                <w:b/>
                <w:i/>
                <w:sz w:val="22"/>
                <w:highlight w:val="cyan"/>
              </w:rPr>
              <w:t>.</w:t>
            </w:r>
          </w:p>
        </w:tc>
      </w:tr>
      <w:tr w:rsidR="00A06922" w:rsidRPr="009203EA" w14:paraId="333B33B9" w14:textId="77777777" w:rsidTr="00B77F41">
        <w:tc>
          <w:tcPr>
            <w:tcW w:w="675" w:type="dxa"/>
            <w:shd w:val="clear" w:color="auto" w:fill="CC99FF"/>
          </w:tcPr>
          <w:p w14:paraId="183BDC5A" w14:textId="51DE1BFE" w:rsidR="00A06922" w:rsidRPr="009203EA" w:rsidRDefault="00E25490" w:rsidP="00E25490">
            <w:pPr>
              <w:contextualSpacing/>
              <w:rPr>
                <w:rFonts w:ascii="Calibri" w:hAnsi="Calibri"/>
                <w:b/>
                <w:sz w:val="22"/>
              </w:rPr>
            </w:pPr>
            <w:r>
              <w:rPr>
                <w:rFonts w:ascii="Calibri" w:hAnsi="Calibri"/>
                <w:b/>
                <w:sz w:val="22"/>
              </w:rPr>
              <w:t>186.</w:t>
            </w:r>
          </w:p>
        </w:tc>
        <w:tc>
          <w:tcPr>
            <w:tcW w:w="1413" w:type="dxa"/>
            <w:shd w:val="clear" w:color="auto" w:fill="CC99FF"/>
          </w:tcPr>
          <w:p w14:paraId="1C912B56" w14:textId="6B5DA2C4" w:rsidR="000A5B30" w:rsidRPr="000A5B30" w:rsidRDefault="000A5B30" w:rsidP="000A5B30">
            <w:pPr>
              <w:pStyle w:val="ListParagraph"/>
              <w:ind w:left="0"/>
              <w:rPr>
                <w:rFonts w:ascii="Calibri" w:hAnsi="Calibri"/>
                <w:sz w:val="22"/>
              </w:rPr>
            </w:pPr>
            <w:r w:rsidRPr="000A5B30">
              <w:rPr>
                <w:rFonts w:ascii="Calibri" w:hAnsi="Calibri"/>
                <w:sz w:val="22"/>
              </w:rPr>
              <w:t>KISA</w:t>
            </w:r>
          </w:p>
          <w:p w14:paraId="4B8122B0" w14:textId="77777777" w:rsidR="00A06922" w:rsidRDefault="00A06922" w:rsidP="00516E8A">
            <w:pPr>
              <w:rPr>
                <w:rFonts w:ascii="Calibri" w:eastAsia="Times New Roman" w:hAnsi="Calibri"/>
                <w:sz w:val="22"/>
                <w:szCs w:val="22"/>
              </w:rPr>
            </w:pPr>
          </w:p>
        </w:tc>
        <w:tc>
          <w:tcPr>
            <w:tcW w:w="2880" w:type="dxa"/>
            <w:shd w:val="clear" w:color="auto" w:fill="CC99FF"/>
          </w:tcPr>
          <w:p w14:paraId="341CAA68" w14:textId="531D9C30" w:rsidR="00A06922" w:rsidRDefault="00084282" w:rsidP="00516E8A">
            <w:pPr>
              <w:contextualSpacing/>
              <w:rPr>
                <w:rFonts w:ascii="Calibri" w:hAnsi="Calibri"/>
                <w:sz w:val="22"/>
              </w:rPr>
            </w:pPr>
            <w:r>
              <w:rPr>
                <w:rFonts w:ascii="Calibri" w:hAnsi="Calibri"/>
                <w:sz w:val="22"/>
              </w:rPr>
              <w:t>Supportive / geographical balance should be considered in composition</w:t>
            </w:r>
          </w:p>
        </w:tc>
        <w:tc>
          <w:tcPr>
            <w:tcW w:w="5400" w:type="dxa"/>
            <w:shd w:val="clear" w:color="auto" w:fill="CC99FF"/>
          </w:tcPr>
          <w:p w14:paraId="4AC223E8" w14:textId="3855F5E7" w:rsidR="00A06922" w:rsidRPr="00533170" w:rsidRDefault="009201AF" w:rsidP="009201AF">
            <w:pPr>
              <w:rPr>
                <w:rFonts w:ascii="Calibri" w:eastAsia="宋体" w:hAnsi="Calibri"/>
                <w:sz w:val="22"/>
                <w:szCs w:val="22"/>
                <w:lang w:eastAsia="zh-CN"/>
              </w:rPr>
            </w:pPr>
            <w:r w:rsidRPr="009201AF">
              <w:rPr>
                <w:rFonts w:ascii="Calibri" w:eastAsia="宋体" w:hAnsi="Calibri"/>
                <w:sz w:val="22"/>
                <w:szCs w:val="22"/>
                <w:lang w:eastAsia="zh-CN"/>
              </w:rPr>
              <w:t>The Internet Community of Korea supports the proposed structure</w:t>
            </w:r>
            <w:r>
              <w:rPr>
                <w:rFonts w:ascii="Calibri" w:eastAsia="宋体" w:hAnsi="Calibri"/>
                <w:sz w:val="22"/>
                <w:szCs w:val="22"/>
                <w:lang w:eastAsia="zh-CN"/>
              </w:rPr>
              <w:t xml:space="preserve"> </w:t>
            </w:r>
            <w:r w:rsidRPr="009201AF">
              <w:rPr>
                <w:rFonts w:ascii="Calibri" w:eastAsia="宋体" w:hAnsi="Calibri"/>
                <w:sz w:val="22"/>
                <w:szCs w:val="22"/>
                <w:lang w:eastAsia="zh-CN"/>
              </w:rPr>
              <w:t>and composition of the IFRT(IANA Function Review Team). Aside</w:t>
            </w:r>
            <w:r>
              <w:rPr>
                <w:rFonts w:ascii="Calibri" w:eastAsia="宋体" w:hAnsi="Calibri"/>
                <w:sz w:val="22"/>
                <w:szCs w:val="22"/>
                <w:lang w:eastAsia="zh-CN"/>
              </w:rPr>
              <w:t xml:space="preserve"> </w:t>
            </w:r>
            <w:r w:rsidRPr="009201AF">
              <w:rPr>
                <w:rFonts w:ascii="Calibri" w:eastAsia="宋体" w:hAnsi="Calibri"/>
                <w:sz w:val="22"/>
                <w:szCs w:val="22"/>
                <w:lang w:eastAsia="zh-CN"/>
              </w:rPr>
              <w:t>from this, we’d like to reiterate that sufficient consideration be</w:t>
            </w:r>
            <w:r>
              <w:rPr>
                <w:rFonts w:ascii="Calibri" w:eastAsia="宋体" w:hAnsi="Calibri"/>
                <w:sz w:val="22"/>
                <w:szCs w:val="22"/>
                <w:lang w:eastAsia="zh-CN"/>
              </w:rPr>
              <w:t xml:space="preserve"> </w:t>
            </w:r>
            <w:r w:rsidRPr="009201AF">
              <w:rPr>
                <w:rFonts w:ascii="Calibri" w:eastAsia="宋体" w:hAnsi="Calibri"/>
                <w:sz w:val="22"/>
                <w:szCs w:val="22"/>
                <w:lang w:eastAsia="zh-CN"/>
              </w:rPr>
              <w:t>given to the geographical balance in the composition of IFRT. We</w:t>
            </w:r>
            <w:r>
              <w:rPr>
                <w:rFonts w:ascii="Calibri" w:eastAsia="宋体" w:hAnsi="Calibri"/>
                <w:sz w:val="22"/>
                <w:szCs w:val="22"/>
                <w:lang w:eastAsia="zh-CN"/>
              </w:rPr>
              <w:t xml:space="preserve"> </w:t>
            </w:r>
            <w:r w:rsidRPr="009201AF">
              <w:rPr>
                <w:rFonts w:ascii="Calibri" w:eastAsia="宋体" w:hAnsi="Calibri"/>
                <w:sz w:val="22"/>
                <w:szCs w:val="22"/>
                <w:lang w:eastAsia="zh-CN"/>
              </w:rPr>
              <w:t>have previously emphasized the importance of geographical</w:t>
            </w:r>
            <w:r>
              <w:rPr>
                <w:rFonts w:ascii="Calibri" w:eastAsia="宋体" w:hAnsi="Calibri"/>
                <w:sz w:val="22"/>
                <w:szCs w:val="22"/>
                <w:lang w:eastAsia="zh-CN"/>
              </w:rPr>
              <w:t xml:space="preserve"> </w:t>
            </w:r>
            <w:r w:rsidRPr="009201AF">
              <w:rPr>
                <w:rFonts w:ascii="Calibri" w:eastAsia="宋体" w:hAnsi="Calibri"/>
                <w:sz w:val="22"/>
                <w:szCs w:val="22"/>
                <w:lang w:eastAsia="zh-CN"/>
              </w:rPr>
              <w:t>balance of MRT(Multi-stakeholder Review Team) on the first draft</w:t>
            </w:r>
            <w:r>
              <w:rPr>
                <w:rFonts w:ascii="Calibri" w:eastAsia="宋体" w:hAnsi="Calibri"/>
                <w:sz w:val="22"/>
                <w:szCs w:val="22"/>
                <w:lang w:eastAsia="zh-CN"/>
              </w:rPr>
              <w:t xml:space="preserve"> </w:t>
            </w:r>
            <w:r w:rsidRPr="009201AF">
              <w:rPr>
                <w:rFonts w:ascii="Calibri" w:eastAsia="宋体" w:hAnsi="Calibri"/>
                <w:sz w:val="22"/>
                <w:szCs w:val="22"/>
                <w:lang w:eastAsia="zh-CN"/>
              </w:rPr>
              <w:t>proposal of C</w:t>
            </w:r>
            <w:r>
              <w:rPr>
                <w:rFonts w:ascii="Calibri" w:eastAsia="宋体" w:hAnsi="Calibri"/>
                <w:sz w:val="22"/>
                <w:szCs w:val="22"/>
                <w:lang w:eastAsia="zh-CN"/>
              </w:rPr>
              <w:t xml:space="preserve">WG. The members of the ICG, CWG </w:t>
            </w:r>
            <w:r w:rsidRPr="009201AF">
              <w:rPr>
                <w:rFonts w:ascii="Calibri" w:eastAsia="宋体" w:hAnsi="Calibri"/>
                <w:sz w:val="22"/>
                <w:szCs w:val="22"/>
                <w:lang w:eastAsia="zh-CN"/>
              </w:rPr>
              <w:t>Stewardship,</w:t>
            </w:r>
            <w:r>
              <w:rPr>
                <w:rFonts w:ascii="Calibri" w:eastAsia="宋体" w:hAnsi="Calibri"/>
                <w:sz w:val="22"/>
                <w:szCs w:val="22"/>
                <w:lang w:eastAsia="zh-CN"/>
              </w:rPr>
              <w:t xml:space="preserve"> </w:t>
            </w:r>
            <w:r w:rsidRPr="009201AF">
              <w:rPr>
                <w:rFonts w:ascii="Calibri" w:eastAsia="宋体" w:hAnsi="Calibri"/>
                <w:sz w:val="22"/>
                <w:szCs w:val="22"/>
                <w:lang w:eastAsia="zh-CN"/>
              </w:rPr>
              <w:t>CCWG-Accountability w</w:t>
            </w:r>
            <w:r>
              <w:rPr>
                <w:rFonts w:ascii="Calibri" w:eastAsia="宋体" w:hAnsi="Calibri"/>
                <w:sz w:val="22"/>
                <w:szCs w:val="22"/>
                <w:lang w:eastAsia="zh-CN"/>
              </w:rPr>
              <w:t xml:space="preserve">ere selected based on the multi </w:t>
            </w:r>
            <w:r w:rsidRPr="009201AF">
              <w:rPr>
                <w:rFonts w:ascii="Calibri" w:eastAsia="宋体" w:hAnsi="Calibri"/>
                <w:sz w:val="22"/>
                <w:szCs w:val="22"/>
                <w:lang w:eastAsia="zh-CN"/>
              </w:rPr>
              <w:t>stakeholder</w:t>
            </w:r>
            <w:r>
              <w:rPr>
                <w:rFonts w:ascii="Calibri" w:eastAsia="宋体" w:hAnsi="Calibri"/>
                <w:sz w:val="22"/>
                <w:szCs w:val="22"/>
                <w:lang w:eastAsia="zh-CN"/>
              </w:rPr>
              <w:t xml:space="preserve"> </w:t>
            </w:r>
            <w:r w:rsidRPr="009201AF">
              <w:rPr>
                <w:rFonts w:ascii="Calibri" w:eastAsia="宋体" w:hAnsi="Calibri"/>
                <w:sz w:val="22"/>
                <w:szCs w:val="22"/>
                <w:lang w:eastAsia="zh-CN"/>
              </w:rPr>
              <w:t>model, but we note that the selection process did not have</w:t>
            </w:r>
            <w:r>
              <w:rPr>
                <w:rFonts w:ascii="Calibri" w:eastAsia="宋体" w:hAnsi="Calibri"/>
                <w:sz w:val="22"/>
                <w:szCs w:val="22"/>
                <w:lang w:eastAsia="zh-CN"/>
              </w:rPr>
              <w:t xml:space="preserve"> </w:t>
            </w:r>
            <w:r w:rsidRPr="009201AF">
              <w:rPr>
                <w:rFonts w:ascii="Calibri" w:eastAsia="宋体" w:hAnsi="Calibri"/>
                <w:sz w:val="22"/>
                <w:szCs w:val="22"/>
                <w:lang w:eastAsia="zh-CN"/>
              </w:rPr>
              <w:t xml:space="preserve">mechanisms to </w:t>
            </w:r>
            <w:r>
              <w:rPr>
                <w:rFonts w:ascii="Calibri" w:eastAsia="宋体" w:hAnsi="Calibri"/>
                <w:sz w:val="22"/>
                <w:szCs w:val="22"/>
                <w:lang w:eastAsia="zh-CN"/>
              </w:rPr>
              <w:t xml:space="preserve">ensure a more balanced regional </w:t>
            </w:r>
            <w:r w:rsidRPr="009201AF">
              <w:rPr>
                <w:rFonts w:ascii="Calibri" w:eastAsia="宋体" w:hAnsi="Calibri"/>
                <w:sz w:val="22"/>
                <w:szCs w:val="22"/>
                <w:lang w:eastAsia="zh-CN"/>
              </w:rPr>
              <w:t>representation.</w:t>
            </w:r>
            <w:r>
              <w:rPr>
                <w:rFonts w:ascii="Calibri" w:eastAsia="宋体" w:hAnsi="Calibri"/>
                <w:sz w:val="22"/>
                <w:szCs w:val="22"/>
                <w:lang w:eastAsia="zh-CN"/>
              </w:rPr>
              <w:t xml:space="preserve"> Thus, there are </w:t>
            </w:r>
            <w:r w:rsidRPr="009201AF">
              <w:rPr>
                <w:rFonts w:ascii="Calibri" w:eastAsia="宋体" w:hAnsi="Calibri"/>
                <w:sz w:val="22"/>
                <w:szCs w:val="22"/>
                <w:lang w:eastAsia="zh-CN"/>
              </w:rPr>
              <w:t xml:space="preserve">regions </w:t>
            </w:r>
            <w:r>
              <w:rPr>
                <w:rFonts w:ascii="Calibri" w:eastAsia="宋体" w:hAnsi="Calibri"/>
                <w:sz w:val="22"/>
                <w:szCs w:val="22"/>
                <w:lang w:eastAsia="zh-CN"/>
              </w:rPr>
              <w:t xml:space="preserve">which have lower representation </w:t>
            </w:r>
            <w:r w:rsidRPr="009201AF">
              <w:rPr>
                <w:rFonts w:ascii="Calibri" w:eastAsia="宋体" w:hAnsi="Calibri"/>
                <w:sz w:val="22"/>
                <w:szCs w:val="22"/>
                <w:lang w:eastAsia="zh-CN"/>
              </w:rPr>
              <w:t>as well as</w:t>
            </w:r>
            <w:r>
              <w:rPr>
                <w:rFonts w:ascii="Calibri" w:eastAsia="宋体" w:hAnsi="Calibri"/>
                <w:sz w:val="22"/>
                <w:szCs w:val="22"/>
                <w:lang w:eastAsia="zh-CN"/>
              </w:rPr>
              <w:t xml:space="preserve"> </w:t>
            </w:r>
            <w:r w:rsidRPr="009201AF">
              <w:rPr>
                <w:rFonts w:ascii="Calibri" w:eastAsia="宋体" w:hAnsi="Calibri"/>
                <w:sz w:val="22"/>
                <w:szCs w:val="22"/>
                <w:lang w:eastAsia="zh-CN"/>
              </w:rPr>
              <w:t>regions and countries t</w:t>
            </w:r>
            <w:r>
              <w:rPr>
                <w:rFonts w:ascii="Calibri" w:eastAsia="宋体" w:hAnsi="Calibri"/>
                <w:sz w:val="22"/>
                <w:szCs w:val="22"/>
                <w:lang w:eastAsia="zh-CN"/>
              </w:rPr>
              <w:t xml:space="preserve">hat have a significantly higher </w:t>
            </w:r>
            <w:r w:rsidRPr="009201AF">
              <w:rPr>
                <w:rFonts w:ascii="Calibri" w:eastAsia="宋体" w:hAnsi="Calibri"/>
                <w:sz w:val="22"/>
                <w:szCs w:val="22"/>
                <w:lang w:eastAsia="zh-CN"/>
              </w:rPr>
              <w:t>number of</w:t>
            </w:r>
            <w:r>
              <w:rPr>
                <w:rFonts w:ascii="Calibri" w:eastAsia="宋体" w:hAnsi="Calibri"/>
                <w:sz w:val="22"/>
                <w:szCs w:val="22"/>
                <w:lang w:eastAsia="zh-CN"/>
              </w:rPr>
              <w:t xml:space="preserve"> </w:t>
            </w:r>
            <w:r w:rsidRPr="009201AF">
              <w:rPr>
                <w:rFonts w:ascii="Calibri" w:eastAsia="宋体" w:hAnsi="Calibri"/>
                <w:sz w:val="22"/>
                <w:szCs w:val="22"/>
                <w:lang w:eastAsia="zh-CN"/>
              </w:rPr>
              <w:t>members in the groups</w:t>
            </w:r>
            <w:r>
              <w:rPr>
                <w:rFonts w:ascii="Calibri" w:eastAsia="宋体" w:hAnsi="Calibri"/>
                <w:sz w:val="22"/>
                <w:szCs w:val="22"/>
                <w:lang w:eastAsia="zh-CN"/>
              </w:rPr>
              <w:t xml:space="preserve">. We understand that one of the </w:t>
            </w:r>
            <w:r w:rsidRPr="009201AF">
              <w:rPr>
                <w:rFonts w:ascii="Calibri" w:eastAsia="宋体" w:hAnsi="Calibri"/>
                <w:sz w:val="22"/>
                <w:szCs w:val="22"/>
                <w:lang w:eastAsia="zh-CN"/>
              </w:rPr>
              <w:t>more</w:t>
            </w:r>
            <w:r>
              <w:rPr>
                <w:rFonts w:ascii="Calibri" w:eastAsia="宋体" w:hAnsi="Calibri"/>
                <w:sz w:val="22"/>
                <w:szCs w:val="22"/>
                <w:lang w:eastAsia="zh-CN"/>
              </w:rPr>
              <w:t xml:space="preserve"> </w:t>
            </w:r>
            <w:r w:rsidRPr="009201AF">
              <w:rPr>
                <w:rFonts w:ascii="Calibri" w:eastAsia="宋体" w:hAnsi="Calibri"/>
                <w:sz w:val="22"/>
                <w:szCs w:val="22"/>
                <w:lang w:eastAsia="zh-CN"/>
              </w:rPr>
              <w:t>important criteria for th</w:t>
            </w:r>
            <w:r>
              <w:rPr>
                <w:rFonts w:ascii="Calibri" w:eastAsia="宋体" w:hAnsi="Calibri"/>
                <w:sz w:val="22"/>
                <w:szCs w:val="22"/>
                <w:lang w:eastAsia="zh-CN"/>
              </w:rPr>
              <w:t xml:space="preserve">e selection of members in those </w:t>
            </w:r>
            <w:r w:rsidRPr="009201AF">
              <w:rPr>
                <w:rFonts w:ascii="Calibri" w:eastAsia="宋体" w:hAnsi="Calibri"/>
                <w:sz w:val="22"/>
                <w:szCs w:val="22"/>
                <w:lang w:eastAsia="zh-CN"/>
              </w:rPr>
              <w:t>groups was</w:t>
            </w:r>
            <w:r>
              <w:rPr>
                <w:rFonts w:ascii="Calibri" w:eastAsia="宋体" w:hAnsi="Calibri"/>
                <w:sz w:val="22"/>
                <w:szCs w:val="22"/>
                <w:lang w:eastAsia="zh-CN"/>
              </w:rPr>
              <w:t xml:space="preserve"> </w:t>
            </w:r>
            <w:r w:rsidRPr="009201AF">
              <w:rPr>
                <w:rFonts w:ascii="Calibri" w:eastAsia="宋体" w:hAnsi="Calibri"/>
                <w:sz w:val="22"/>
                <w:szCs w:val="22"/>
                <w:lang w:eastAsia="zh-CN"/>
              </w:rPr>
              <w:t>their willingness to exert</w:t>
            </w:r>
            <w:r>
              <w:rPr>
                <w:rFonts w:ascii="Calibri" w:eastAsia="宋体" w:hAnsi="Calibri"/>
                <w:sz w:val="22"/>
                <w:szCs w:val="22"/>
                <w:lang w:eastAsia="zh-CN"/>
              </w:rPr>
              <w:t xml:space="preserve"> their time and effort and that </w:t>
            </w:r>
            <w:r w:rsidRPr="009201AF">
              <w:rPr>
                <w:rFonts w:ascii="Calibri" w:eastAsia="宋体" w:hAnsi="Calibri"/>
                <w:sz w:val="22"/>
                <w:szCs w:val="22"/>
                <w:lang w:eastAsia="zh-CN"/>
              </w:rPr>
              <w:t>may be the</w:t>
            </w:r>
            <w:r>
              <w:rPr>
                <w:rFonts w:ascii="Calibri" w:eastAsia="宋体" w:hAnsi="Calibri"/>
                <w:sz w:val="22"/>
                <w:szCs w:val="22"/>
                <w:lang w:eastAsia="zh-CN"/>
              </w:rPr>
              <w:t xml:space="preserve"> </w:t>
            </w:r>
            <w:r w:rsidRPr="009201AF">
              <w:rPr>
                <w:rFonts w:ascii="Calibri" w:eastAsia="宋体" w:hAnsi="Calibri"/>
                <w:sz w:val="22"/>
                <w:szCs w:val="22"/>
                <w:lang w:eastAsia="zh-CN"/>
              </w:rPr>
              <w:t>reason for the disproportion in regional representation. However,</w:t>
            </w:r>
            <w:r>
              <w:rPr>
                <w:rFonts w:ascii="Calibri" w:eastAsia="宋体" w:hAnsi="Calibri"/>
                <w:sz w:val="22"/>
                <w:szCs w:val="22"/>
                <w:lang w:eastAsia="zh-CN"/>
              </w:rPr>
              <w:t xml:space="preserve"> </w:t>
            </w:r>
            <w:r w:rsidRPr="009201AF">
              <w:rPr>
                <w:rFonts w:ascii="Calibri" w:eastAsia="宋体" w:hAnsi="Calibri"/>
                <w:sz w:val="22"/>
                <w:szCs w:val="22"/>
                <w:lang w:eastAsia="zh-CN"/>
              </w:rPr>
              <w:t>we strongly believe that regional balance be included as an</w:t>
            </w:r>
            <w:r>
              <w:rPr>
                <w:rFonts w:ascii="Calibri" w:eastAsia="宋体" w:hAnsi="Calibri"/>
                <w:sz w:val="22"/>
                <w:szCs w:val="22"/>
                <w:lang w:eastAsia="zh-CN"/>
              </w:rPr>
              <w:t xml:space="preserve"> </w:t>
            </w:r>
            <w:r w:rsidRPr="009201AF">
              <w:rPr>
                <w:rFonts w:ascii="Calibri" w:eastAsia="宋体" w:hAnsi="Calibri"/>
                <w:sz w:val="22"/>
                <w:szCs w:val="22"/>
                <w:lang w:eastAsia="zh-CN"/>
              </w:rPr>
              <w:t>important criteria in the composition of the IFRT since it will need</w:t>
            </w:r>
            <w:r>
              <w:rPr>
                <w:rFonts w:ascii="Calibri" w:eastAsia="宋体" w:hAnsi="Calibri"/>
                <w:sz w:val="22"/>
                <w:szCs w:val="22"/>
                <w:lang w:eastAsia="zh-CN"/>
              </w:rPr>
              <w:t xml:space="preserve"> </w:t>
            </w:r>
            <w:r w:rsidRPr="009201AF">
              <w:rPr>
                <w:rFonts w:ascii="Calibri" w:eastAsia="宋体" w:hAnsi="Calibri"/>
                <w:sz w:val="22"/>
                <w:szCs w:val="22"/>
                <w:lang w:eastAsia="zh-CN"/>
              </w:rPr>
              <w:t>to fully represent the global community.</w:t>
            </w:r>
          </w:p>
        </w:tc>
        <w:tc>
          <w:tcPr>
            <w:tcW w:w="3870" w:type="dxa"/>
            <w:shd w:val="clear" w:color="auto" w:fill="CC99FF"/>
          </w:tcPr>
          <w:p w14:paraId="262EA550" w14:textId="77777777" w:rsidR="000A5B30" w:rsidRDefault="000A5B30" w:rsidP="000A5B30">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688AD86" w14:textId="77777777" w:rsidR="000A5B30" w:rsidRDefault="000A5B30" w:rsidP="000A5B30">
            <w:pPr>
              <w:rPr>
                <w:rFonts w:ascii="Calibri" w:eastAsia="Times New Roman" w:hAnsi="Calibri"/>
                <w:b/>
                <w:i/>
                <w:sz w:val="22"/>
                <w:szCs w:val="22"/>
              </w:rPr>
            </w:pPr>
          </w:p>
          <w:p w14:paraId="14E86A1A" w14:textId="04150770" w:rsidR="00A06922" w:rsidRPr="00B74932" w:rsidRDefault="000A5B30" w:rsidP="000A5B30">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 concerning geographical balance of the IFRT</w:t>
            </w:r>
            <w:r w:rsidRPr="000875A1">
              <w:rPr>
                <w:rFonts w:ascii="Calibri" w:hAnsi="Calibri"/>
                <w:b/>
                <w:i/>
                <w:sz w:val="22"/>
                <w:highlight w:val="cyan"/>
              </w:rPr>
              <w:t xml:space="preserve"> into its deliberatio</w:t>
            </w:r>
            <w:r w:rsidRPr="002F2967">
              <w:rPr>
                <w:rFonts w:ascii="Calibri" w:hAnsi="Calibri"/>
                <w:b/>
                <w:i/>
                <w:sz w:val="22"/>
                <w:highlight w:val="cyan"/>
              </w:rPr>
              <w:t>ns</w:t>
            </w:r>
            <w:r>
              <w:rPr>
                <w:rFonts w:ascii="Calibri" w:hAnsi="Calibri"/>
                <w:b/>
                <w:i/>
                <w:sz w:val="22"/>
              </w:rPr>
              <w:t>.</w:t>
            </w:r>
          </w:p>
        </w:tc>
      </w:tr>
      <w:tr w:rsidR="00731161" w:rsidRPr="009203EA" w14:paraId="74691598" w14:textId="77777777" w:rsidTr="00B77F41">
        <w:tc>
          <w:tcPr>
            <w:tcW w:w="675" w:type="dxa"/>
            <w:tcBorders>
              <w:bottom w:val="single" w:sz="4" w:space="0" w:color="auto"/>
            </w:tcBorders>
            <w:shd w:val="clear" w:color="auto" w:fill="CC99FF"/>
          </w:tcPr>
          <w:p w14:paraId="1FF45A55" w14:textId="50E4C074" w:rsidR="00731161" w:rsidRPr="009203EA" w:rsidRDefault="00E25490" w:rsidP="00E25490">
            <w:pPr>
              <w:contextualSpacing/>
              <w:rPr>
                <w:rFonts w:ascii="Calibri" w:hAnsi="Calibri"/>
                <w:b/>
                <w:sz w:val="22"/>
              </w:rPr>
            </w:pPr>
            <w:r>
              <w:rPr>
                <w:rFonts w:ascii="Calibri" w:hAnsi="Calibri"/>
                <w:b/>
                <w:sz w:val="22"/>
              </w:rPr>
              <w:t>187.</w:t>
            </w:r>
          </w:p>
        </w:tc>
        <w:tc>
          <w:tcPr>
            <w:tcW w:w="1413" w:type="dxa"/>
            <w:tcBorders>
              <w:bottom w:val="single" w:sz="4" w:space="0" w:color="auto"/>
            </w:tcBorders>
            <w:shd w:val="clear" w:color="auto" w:fill="CC99FF"/>
          </w:tcPr>
          <w:p w14:paraId="7C3A33F6" w14:textId="0543D9DB" w:rsidR="00731161" w:rsidRPr="000A5B30" w:rsidRDefault="00731161" w:rsidP="000A5B30">
            <w:pPr>
              <w:pStyle w:val="ListParagraph"/>
              <w:ind w:left="0"/>
              <w:rPr>
                <w:rFonts w:ascii="Calibri" w:hAnsi="Calibri"/>
                <w:sz w:val="22"/>
              </w:rPr>
            </w:pPr>
            <w:r>
              <w:rPr>
                <w:rFonts w:ascii="Calibri" w:hAnsi="Calibri"/>
                <w:sz w:val="22"/>
              </w:rPr>
              <w:t>Internet Governance Project</w:t>
            </w:r>
          </w:p>
        </w:tc>
        <w:tc>
          <w:tcPr>
            <w:tcW w:w="2880" w:type="dxa"/>
            <w:tcBorders>
              <w:bottom w:val="single" w:sz="4" w:space="0" w:color="auto"/>
            </w:tcBorders>
            <w:shd w:val="clear" w:color="auto" w:fill="CC99FF"/>
          </w:tcPr>
          <w:p w14:paraId="5FE85056" w14:textId="2752DB86" w:rsidR="00731161" w:rsidRDefault="00731161" w:rsidP="00516E8A">
            <w:pPr>
              <w:contextualSpacing/>
              <w:rPr>
                <w:rFonts w:ascii="Calibri" w:hAnsi="Calibri"/>
                <w:sz w:val="22"/>
              </w:rPr>
            </w:pPr>
            <w:r>
              <w:rPr>
                <w:rFonts w:ascii="Calibri" w:hAnsi="Calibri"/>
                <w:sz w:val="22"/>
              </w:rPr>
              <w:t>Supportive</w:t>
            </w:r>
          </w:p>
        </w:tc>
        <w:tc>
          <w:tcPr>
            <w:tcW w:w="5400" w:type="dxa"/>
            <w:tcBorders>
              <w:bottom w:val="single" w:sz="4" w:space="0" w:color="auto"/>
            </w:tcBorders>
            <w:shd w:val="clear" w:color="auto" w:fill="CC99FF"/>
          </w:tcPr>
          <w:p w14:paraId="6E5EE9B4" w14:textId="7868076A" w:rsidR="00731161" w:rsidRDefault="00731161" w:rsidP="00FB78F8">
            <w:pPr>
              <w:rPr>
                <w:rFonts w:ascii="Calibri" w:eastAsia="宋体" w:hAnsi="Calibri"/>
                <w:sz w:val="22"/>
                <w:szCs w:val="22"/>
                <w:lang w:eastAsia="zh-CN"/>
              </w:rPr>
            </w:pPr>
            <w:r w:rsidRPr="00731161">
              <w:rPr>
                <w:rFonts w:ascii="Calibri" w:eastAsia="宋体" w:hAnsi="Calibri"/>
                <w:sz w:val="22"/>
                <w:szCs w:val="22"/>
                <w:lang w:eastAsia="zh-CN"/>
              </w:rPr>
              <w:t>Just as pre-transition ICANN was held accountabl</w:t>
            </w:r>
            <w:r>
              <w:rPr>
                <w:rFonts w:ascii="Calibri" w:eastAsia="宋体" w:hAnsi="Calibri"/>
                <w:sz w:val="22"/>
                <w:szCs w:val="22"/>
                <w:lang w:eastAsia="zh-CN"/>
              </w:rPr>
              <w:t xml:space="preserve">e by the possibility that NTIA </w:t>
            </w:r>
            <w:r w:rsidRPr="00731161">
              <w:rPr>
                <w:rFonts w:ascii="Calibri" w:eastAsia="宋体" w:hAnsi="Calibri"/>
                <w:sz w:val="22"/>
                <w:szCs w:val="22"/>
                <w:lang w:eastAsia="zh-CN"/>
              </w:rPr>
              <w:t>would not re-award it the IANA functions contrac</w:t>
            </w:r>
            <w:r>
              <w:rPr>
                <w:rFonts w:ascii="Calibri" w:eastAsia="宋体" w:hAnsi="Calibri"/>
                <w:sz w:val="22"/>
                <w:szCs w:val="22"/>
                <w:lang w:eastAsia="zh-CN"/>
              </w:rPr>
              <w:t xml:space="preserve">t, so the post-transition IANA </w:t>
            </w:r>
            <w:r w:rsidRPr="00731161">
              <w:rPr>
                <w:rFonts w:ascii="Calibri" w:eastAsia="宋体" w:hAnsi="Calibri"/>
                <w:sz w:val="22"/>
                <w:szCs w:val="22"/>
                <w:lang w:eastAsia="zh-CN"/>
              </w:rPr>
              <w:t>should be held accountable by the possibility that ICANN, acting with the  support of its broader community, would not re-a</w:t>
            </w:r>
            <w:r>
              <w:rPr>
                <w:rFonts w:ascii="Calibri" w:eastAsia="宋体" w:hAnsi="Calibri"/>
                <w:sz w:val="22"/>
                <w:szCs w:val="22"/>
                <w:lang w:eastAsia="zh-CN"/>
              </w:rPr>
              <w:t xml:space="preserve">ward it the IANA contract. For </w:t>
            </w:r>
            <w:r w:rsidRPr="00731161">
              <w:rPr>
                <w:rFonts w:ascii="Calibri" w:eastAsia="宋体" w:hAnsi="Calibri"/>
                <w:sz w:val="22"/>
                <w:szCs w:val="22"/>
                <w:lang w:eastAsia="zh-CN"/>
              </w:rPr>
              <w:t>this accountability measure to be effecti</w:t>
            </w:r>
            <w:r>
              <w:rPr>
                <w:rFonts w:ascii="Calibri" w:eastAsia="宋体" w:hAnsi="Calibri"/>
                <w:sz w:val="22"/>
                <w:szCs w:val="22"/>
                <w:lang w:eastAsia="zh-CN"/>
              </w:rPr>
              <w:t xml:space="preserve">ve, the review, re-bidding and </w:t>
            </w:r>
            <w:r w:rsidRPr="00731161">
              <w:rPr>
                <w:rFonts w:ascii="Calibri" w:eastAsia="宋体" w:hAnsi="Calibri"/>
                <w:sz w:val="22"/>
                <w:szCs w:val="22"/>
                <w:lang w:eastAsia="zh-CN"/>
              </w:rPr>
              <w:t>selection process must be quick and efficient. W</w:t>
            </w:r>
            <w:r>
              <w:rPr>
                <w:rFonts w:ascii="Calibri" w:eastAsia="宋体" w:hAnsi="Calibri"/>
                <w:sz w:val="22"/>
                <w:szCs w:val="22"/>
                <w:lang w:eastAsia="zh-CN"/>
              </w:rPr>
              <w:t xml:space="preserve">e urge the CWG to simplify and </w:t>
            </w:r>
            <w:r w:rsidRPr="00731161">
              <w:rPr>
                <w:rFonts w:ascii="Calibri" w:eastAsia="宋体" w:hAnsi="Calibri"/>
                <w:sz w:val="22"/>
                <w:szCs w:val="22"/>
                <w:lang w:eastAsia="zh-CN"/>
              </w:rPr>
              <w:t>expedite the IFR process and to develop a clearer, more efficient re-bi</w:t>
            </w:r>
            <w:r>
              <w:rPr>
                <w:rFonts w:ascii="Calibri" w:eastAsia="宋体" w:hAnsi="Calibri"/>
                <w:sz w:val="22"/>
                <w:szCs w:val="22"/>
                <w:lang w:eastAsia="zh-CN"/>
              </w:rPr>
              <w:t xml:space="preserve">dding </w:t>
            </w:r>
            <w:r w:rsidRPr="00731161">
              <w:rPr>
                <w:rFonts w:ascii="Calibri" w:eastAsia="宋体" w:hAnsi="Calibri"/>
                <w:sz w:val="22"/>
                <w:szCs w:val="22"/>
                <w:lang w:eastAsia="zh-CN"/>
              </w:rPr>
              <w:t xml:space="preserve">and selection process. </w:t>
            </w:r>
          </w:p>
        </w:tc>
        <w:tc>
          <w:tcPr>
            <w:tcW w:w="3870" w:type="dxa"/>
            <w:tcBorders>
              <w:bottom w:val="single" w:sz="4" w:space="0" w:color="auto"/>
            </w:tcBorders>
            <w:shd w:val="clear" w:color="auto" w:fill="CC99FF"/>
          </w:tcPr>
          <w:p w14:paraId="101E9ADE" w14:textId="77777777" w:rsidR="00731161" w:rsidRDefault="00731161" w:rsidP="00731161">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127ED6D" w14:textId="77777777" w:rsidR="00731161" w:rsidRDefault="00731161" w:rsidP="00731161">
            <w:pPr>
              <w:rPr>
                <w:rFonts w:ascii="Calibri" w:eastAsia="Times New Roman" w:hAnsi="Calibri"/>
                <w:b/>
                <w:i/>
                <w:sz w:val="22"/>
                <w:szCs w:val="22"/>
              </w:rPr>
            </w:pPr>
          </w:p>
          <w:p w14:paraId="4A387EE6" w14:textId="60D6B10B" w:rsidR="00731161" w:rsidRPr="00B74932" w:rsidRDefault="00731161" w:rsidP="00731161">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 concerning simplification and expedition of the IFR</w:t>
            </w:r>
            <w:r w:rsidRPr="000875A1">
              <w:rPr>
                <w:rFonts w:ascii="Calibri" w:hAnsi="Calibri"/>
                <w:b/>
                <w:i/>
                <w:sz w:val="22"/>
                <w:highlight w:val="cyan"/>
              </w:rPr>
              <w:t xml:space="preserve"> into its deliberatio</w:t>
            </w:r>
            <w:r w:rsidRPr="002F2967">
              <w:rPr>
                <w:rFonts w:ascii="Calibri" w:hAnsi="Calibri"/>
                <w:b/>
                <w:i/>
                <w:sz w:val="22"/>
                <w:highlight w:val="cyan"/>
              </w:rPr>
              <w:t>ns</w:t>
            </w:r>
            <w:r>
              <w:rPr>
                <w:rFonts w:ascii="Calibri" w:hAnsi="Calibri"/>
                <w:b/>
                <w:i/>
                <w:sz w:val="22"/>
              </w:rPr>
              <w:t>.</w:t>
            </w:r>
          </w:p>
        </w:tc>
      </w:tr>
      <w:tr w:rsidR="00AB3316" w:rsidRPr="009203EA" w14:paraId="2CE97999" w14:textId="77777777" w:rsidTr="00B77F41">
        <w:tc>
          <w:tcPr>
            <w:tcW w:w="675" w:type="dxa"/>
            <w:tcBorders>
              <w:bottom w:val="single" w:sz="4" w:space="0" w:color="auto"/>
            </w:tcBorders>
            <w:shd w:val="clear" w:color="auto" w:fill="99CCFF"/>
          </w:tcPr>
          <w:p w14:paraId="0157193B" w14:textId="72B81288" w:rsidR="00AB3316" w:rsidRPr="009203EA" w:rsidRDefault="00E25490" w:rsidP="00E25490">
            <w:pPr>
              <w:contextualSpacing/>
              <w:rPr>
                <w:rFonts w:ascii="Calibri" w:hAnsi="Calibri"/>
                <w:b/>
                <w:sz w:val="22"/>
              </w:rPr>
            </w:pPr>
            <w:r>
              <w:rPr>
                <w:rFonts w:ascii="Calibri" w:hAnsi="Calibri"/>
                <w:b/>
                <w:sz w:val="22"/>
              </w:rPr>
              <w:t>188.</w:t>
            </w:r>
          </w:p>
        </w:tc>
        <w:tc>
          <w:tcPr>
            <w:tcW w:w="1413" w:type="dxa"/>
            <w:tcBorders>
              <w:bottom w:val="single" w:sz="4" w:space="0" w:color="auto"/>
            </w:tcBorders>
            <w:shd w:val="clear" w:color="auto" w:fill="99CCFF"/>
          </w:tcPr>
          <w:p w14:paraId="056F9B0B" w14:textId="13EAACFD" w:rsidR="00AB3316" w:rsidRDefault="00AB3316" w:rsidP="000A5B30">
            <w:pPr>
              <w:pStyle w:val="ListParagraph"/>
              <w:ind w:left="0"/>
              <w:rPr>
                <w:rFonts w:ascii="Calibri" w:hAnsi="Calibri"/>
                <w:sz w:val="22"/>
              </w:rPr>
            </w:pPr>
            <w:r>
              <w:rPr>
                <w:rFonts w:ascii="Calibri" w:hAnsi="Calibri"/>
                <w:sz w:val="22"/>
              </w:rPr>
              <w:t>CCG-NLU</w:t>
            </w:r>
          </w:p>
        </w:tc>
        <w:tc>
          <w:tcPr>
            <w:tcW w:w="2880" w:type="dxa"/>
            <w:tcBorders>
              <w:bottom w:val="single" w:sz="4" w:space="0" w:color="auto"/>
            </w:tcBorders>
            <w:shd w:val="clear" w:color="auto" w:fill="99CCFF"/>
          </w:tcPr>
          <w:p w14:paraId="259BA7BA" w14:textId="6A9E5F86" w:rsidR="00AB3316" w:rsidRDefault="00010101" w:rsidP="00010101">
            <w:pPr>
              <w:contextualSpacing/>
              <w:rPr>
                <w:rFonts w:ascii="Calibri" w:hAnsi="Calibri"/>
                <w:sz w:val="22"/>
              </w:rPr>
            </w:pPr>
            <w:r>
              <w:rPr>
                <w:rFonts w:ascii="Calibri" w:hAnsi="Calibri"/>
                <w:sz w:val="22"/>
              </w:rPr>
              <w:t>Clarity needed concerning consequence of negative IFR</w:t>
            </w:r>
          </w:p>
        </w:tc>
        <w:tc>
          <w:tcPr>
            <w:tcW w:w="5400" w:type="dxa"/>
            <w:tcBorders>
              <w:bottom w:val="single" w:sz="4" w:space="0" w:color="auto"/>
            </w:tcBorders>
            <w:shd w:val="clear" w:color="auto" w:fill="99CCFF"/>
          </w:tcPr>
          <w:p w14:paraId="62DA48DB" w14:textId="77777777" w:rsidR="00AB3316" w:rsidRDefault="00AB3316" w:rsidP="00AB3316">
            <w:pPr>
              <w:contextualSpacing/>
              <w:rPr>
                <w:rFonts w:ascii="Calibri" w:hAnsi="Calibri"/>
                <w:sz w:val="22"/>
              </w:rPr>
            </w:pPr>
            <w:r w:rsidRPr="003A518B">
              <w:rPr>
                <w:rFonts w:ascii="Calibri" w:hAnsi="Calibri"/>
                <w:sz w:val="22"/>
              </w:rPr>
              <w:t xml:space="preserve">4. What will be the consequence of an unfavourable IANA Functions Review? This is not specified currently in the draft proposal. </w:t>
            </w:r>
          </w:p>
          <w:p w14:paraId="5F7E486B" w14:textId="77777777" w:rsidR="00AB3316" w:rsidRPr="00731161" w:rsidRDefault="00AB3316" w:rsidP="00FB78F8">
            <w:pPr>
              <w:rPr>
                <w:rFonts w:ascii="Calibri" w:eastAsia="宋体" w:hAnsi="Calibri"/>
                <w:sz w:val="22"/>
                <w:szCs w:val="22"/>
                <w:lang w:eastAsia="zh-CN"/>
              </w:rPr>
            </w:pPr>
          </w:p>
        </w:tc>
        <w:tc>
          <w:tcPr>
            <w:tcW w:w="3870" w:type="dxa"/>
            <w:tcBorders>
              <w:bottom w:val="single" w:sz="4" w:space="0" w:color="auto"/>
            </w:tcBorders>
            <w:shd w:val="clear" w:color="auto" w:fill="99CCFF"/>
          </w:tcPr>
          <w:p w14:paraId="5A6CCFCE" w14:textId="77777777" w:rsidR="00AB3316" w:rsidRDefault="00AB3316" w:rsidP="00AB3316">
            <w:pPr>
              <w:rPr>
                <w:rFonts w:ascii="Calibri" w:hAnsi="Calibri"/>
                <w:b/>
                <w:i/>
                <w:sz w:val="22"/>
              </w:rPr>
            </w:pPr>
            <w:r w:rsidRPr="00B74932">
              <w:rPr>
                <w:rFonts w:ascii="Calibri" w:hAnsi="Calibri"/>
                <w:b/>
                <w:i/>
                <w:sz w:val="22"/>
              </w:rPr>
              <w:t>The CWG</w:t>
            </w:r>
            <w:r>
              <w:rPr>
                <w:rFonts w:ascii="Calibri" w:hAnsi="Calibri"/>
                <w:b/>
                <w:i/>
                <w:sz w:val="22"/>
              </w:rPr>
              <w:t>-Stewardship appreciates your feedback and notes that this information is available in Annex F of the proposal. The CWG-Stewardship will include your question as a general FAQ (see [</w:t>
            </w:r>
            <w:r w:rsidRPr="002321FD">
              <w:rPr>
                <w:rFonts w:ascii="Calibri" w:hAnsi="Calibri"/>
                <w:b/>
                <w:i/>
                <w:sz w:val="22"/>
                <w:highlight w:val="yellow"/>
              </w:rPr>
              <w:t>include link</w:t>
            </w:r>
            <w:r>
              <w:rPr>
                <w:rFonts w:ascii="Calibri" w:hAnsi="Calibri"/>
                <w:b/>
                <w:i/>
                <w:sz w:val="22"/>
              </w:rPr>
              <w:t xml:space="preserve">]). </w:t>
            </w:r>
          </w:p>
          <w:p w14:paraId="1B6CE948" w14:textId="77777777" w:rsidR="00AB3316" w:rsidRDefault="00AB3316" w:rsidP="00AB3316">
            <w:pPr>
              <w:rPr>
                <w:rFonts w:ascii="Calibri" w:hAnsi="Calibri"/>
                <w:b/>
                <w:i/>
                <w:sz w:val="22"/>
              </w:rPr>
            </w:pPr>
          </w:p>
          <w:p w14:paraId="0AAD141E" w14:textId="07186622" w:rsidR="00AB3316" w:rsidRPr="00B74932" w:rsidRDefault="00AB3316" w:rsidP="00AB3316">
            <w:pPr>
              <w:rPr>
                <w:rFonts w:ascii="Calibri" w:hAnsi="Calibri"/>
                <w:b/>
                <w:i/>
                <w:sz w:val="22"/>
              </w:rPr>
            </w:pPr>
            <w:r w:rsidRPr="00AB3316">
              <w:rPr>
                <w:rFonts w:ascii="Calibri" w:hAnsi="Calibri"/>
                <w:b/>
                <w:i/>
                <w:sz w:val="22"/>
                <w:highlight w:val="cyan"/>
              </w:rPr>
              <w:t>Action: CWG-Stewardship to include response to this question in FAQ.</w:t>
            </w:r>
            <w:r>
              <w:rPr>
                <w:rFonts w:ascii="Calibri" w:hAnsi="Calibri"/>
                <w:b/>
                <w:i/>
                <w:sz w:val="22"/>
              </w:rPr>
              <w:t xml:space="preserve"> </w:t>
            </w:r>
          </w:p>
        </w:tc>
      </w:tr>
      <w:tr w:rsidR="00705194" w:rsidRPr="009203EA" w14:paraId="44E4FAEA" w14:textId="77777777" w:rsidTr="00B77F41">
        <w:tc>
          <w:tcPr>
            <w:tcW w:w="675" w:type="dxa"/>
            <w:tcBorders>
              <w:bottom w:val="single" w:sz="4" w:space="0" w:color="auto"/>
            </w:tcBorders>
            <w:shd w:val="clear" w:color="auto" w:fill="CC99FF"/>
          </w:tcPr>
          <w:p w14:paraId="00D42DEB" w14:textId="1AABD6EE" w:rsidR="00705194" w:rsidRPr="009203EA" w:rsidRDefault="00E25490" w:rsidP="00E25490">
            <w:pPr>
              <w:contextualSpacing/>
              <w:rPr>
                <w:rFonts w:ascii="Calibri" w:hAnsi="Calibri"/>
                <w:b/>
                <w:sz w:val="22"/>
              </w:rPr>
            </w:pPr>
            <w:r>
              <w:rPr>
                <w:rFonts w:ascii="Calibri" w:hAnsi="Calibri"/>
                <w:b/>
                <w:sz w:val="22"/>
              </w:rPr>
              <w:t>189.</w:t>
            </w:r>
          </w:p>
        </w:tc>
        <w:tc>
          <w:tcPr>
            <w:tcW w:w="1413" w:type="dxa"/>
            <w:tcBorders>
              <w:bottom w:val="single" w:sz="4" w:space="0" w:color="auto"/>
            </w:tcBorders>
            <w:shd w:val="clear" w:color="auto" w:fill="CC99FF"/>
          </w:tcPr>
          <w:p w14:paraId="66F2498A" w14:textId="1F7AC098" w:rsidR="00705194" w:rsidRDefault="00705194" w:rsidP="000A5B30">
            <w:pPr>
              <w:pStyle w:val="ListParagraph"/>
              <w:ind w:left="0"/>
              <w:rPr>
                <w:rFonts w:ascii="Calibri" w:hAnsi="Calibri"/>
                <w:sz w:val="22"/>
              </w:rPr>
            </w:pPr>
            <w:r>
              <w:rPr>
                <w:rFonts w:ascii="Calibri" w:hAnsi="Calibri"/>
                <w:sz w:val="22"/>
              </w:rPr>
              <w:t>DIFO</w:t>
            </w:r>
          </w:p>
        </w:tc>
        <w:tc>
          <w:tcPr>
            <w:tcW w:w="2880" w:type="dxa"/>
            <w:tcBorders>
              <w:bottom w:val="single" w:sz="4" w:space="0" w:color="auto"/>
            </w:tcBorders>
            <w:shd w:val="clear" w:color="auto" w:fill="CC99FF"/>
          </w:tcPr>
          <w:p w14:paraId="77FC23AC" w14:textId="4FF5A90B" w:rsidR="00705194" w:rsidRDefault="00705194" w:rsidP="00516E8A">
            <w:pPr>
              <w:contextualSpacing/>
              <w:rPr>
                <w:rFonts w:ascii="Calibri" w:hAnsi="Calibri"/>
                <w:sz w:val="22"/>
              </w:rPr>
            </w:pPr>
            <w:r>
              <w:rPr>
                <w:rFonts w:ascii="Calibri" w:hAnsi="Calibri"/>
                <w:sz w:val="22"/>
              </w:rPr>
              <w:t>Supportive – seeks broader ccTLD composition</w:t>
            </w:r>
          </w:p>
        </w:tc>
        <w:tc>
          <w:tcPr>
            <w:tcW w:w="5400" w:type="dxa"/>
            <w:tcBorders>
              <w:bottom w:val="single" w:sz="4" w:space="0" w:color="auto"/>
            </w:tcBorders>
            <w:shd w:val="clear" w:color="auto" w:fill="CC99FF"/>
          </w:tcPr>
          <w:p w14:paraId="7F2E5266" w14:textId="77777777" w:rsidR="00705194" w:rsidRPr="00705194" w:rsidRDefault="00705194" w:rsidP="00705194">
            <w:pPr>
              <w:contextualSpacing/>
              <w:rPr>
                <w:rFonts w:ascii="Calibri" w:hAnsi="Calibri"/>
                <w:sz w:val="22"/>
              </w:rPr>
            </w:pPr>
            <w:r w:rsidRPr="00705194">
              <w:rPr>
                <w:rFonts w:ascii="Calibri" w:hAnsi="Calibri"/>
                <w:sz w:val="22"/>
              </w:rPr>
              <w:t xml:space="preserve">DIFO welcomes regular reviews of PTI and agree that a first review after two year and then once every five years seem to be a sensible period. </w:t>
            </w:r>
          </w:p>
          <w:p w14:paraId="2F1C1D26" w14:textId="77777777" w:rsidR="00705194" w:rsidRPr="00705194" w:rsidRDefault="00705194" w:rsidP="00705194">
            <w:pPr>
              <w:contextualSpacing/>
              <w:rPr>
                <w:rFonts w:ascii="Calibri" w:hAnsi="Calibri"/>
                <w:sz w:val="22"/>
              </w:rPr>
            </w:pPr>
          </w:p>
          <w:p w14:paraId="64970BA7" w14:textId="77777777" w:rsidR="00705194" w:rsidRPr="00705194" w:rsidRDefault="00705194" w:rsidP="00705194">
            <w:pPr>
              <w:contextualSpacing/>
              <w:rPr>
                <w:rFonts w:ascii="Calibri" w:hAnsi="Calibri"/>
                <w:sz w:val="22"/>
              </w:rPr>
            </w:pPr>
            <w:r w:rsidRPr="00705194">
              <w:rPr>
                <w:rFonts w:ascii="Calibri" w:hAnsi="Calibri"/>
                <w:sz w:val="22"/>
              </w:rPr>
              <w:t xml:space="preserve">DIFO support a list that includes a minimum of issues a regular reviews should contain. It is important to have a possibility of ad hoc reviews, and neither the regular not the ad hoc reviews should be limited in scope.  </w:t>
            </w:r>
          </w:p>
          <w:p w14:paraId="11A6DF23" w14:textId="77777777" w:rsidR="00705194" w:rsidRPr="00705194" w:rsidRDefault="00705194" w:rsidP="00705194">
            <w:pPr>
              <w:contextualSpacing/>
              <w:rPr>
                <w:rFonts w:ascii="Calibri" w:hAnsi="Calibri"/>
                <w:sz w:val="22"/>
              </w:rPr>
            </w:pPr>
          </w:p>
          <w:p w14:paraId="49CAF08B" w14:textId="6D99E0FC" w:rsidR="00705194" w:rsidRPr="00705194" w:rsidRDefault="00705194" w:rsidP="00705194">
            <w:pPr>
              <w:contextualSpacing/>
              <w:rPr>
                <w:rFonts w:ascii="Calibri" w:hAnsi="Calibri"/>
                <w:sz w:val="22"/>
              </w:rPr>
            </w:pPr>
            <w:r w:rsidRPr="00705194">
              <w:rPr>
                <w:rFonts w:ascii="Calibri" w:hAnsi="Calibri"/>
                <w:sz w:val="22"/>
              </w:rPr>
              <w:t xml:space="preserve">DIFO finds it essential  that the review team as suggested includes non-members of the ccNSO. It is also important the Special Reviews also can be triggered by request from non-members. This includes a need for a process that ensures that any ad hoc review must also be consulted with the ccTLD community that are not members of the ccNSO. </w:t>
            </w:r>
          </w:p>
          <w:p w14:paraId="097AF27F" w14:textId="77777777" w:rsidR="00705194" w:rsidRPr="00705194" w:rsidRDefault="00705194" w:rsidP="00705194">
            <w:pPr>
              <w:contextualSpacing/>
              <w:rPr>
                <w:rFonts w:ascii="Calibri" w:hAnsi="Calibri"/>
                <w:sz w:val="22"/>
              </w:rPr>
            </w:pPr>
          </w:p>
          <w:p w14:paraId="1EF18269" w14:textId="4CB59820" w:rsidR="00705194" w:rsidRPr="003A518B" w:rsidRDefault="00705194" w:rsidP="00705194">
            <w:pPr>
              <w:contextualSpacing/>
              <w:rPr>
                <w:rFonts w:ascii="Calibri" w:hAnsi="Calibri"/>
                <w:sz w:val="22"/>
              </w:rPr>
            </w:pPr>
            <w:r w:rsidRPr="00705194">
              <w:rPr>
                <w:rFonts w:ascii="Calibri" w:hAnsi="Calibri"/>
                <w:sz w:val="22"/>
              </w:rPr>
              <w:t>In general any structure and processes around reviews shall include the entire ccTLD community and not only the ccNSO members.</w:t>
            </w:r>
          </w:p>
        </w:tc>
        <w:tc>
          <w:tcPr>
            <w:tcW w:w="3870" w:type="dxa"/>
            <w:tcBorders>
              <w:bottom w:val="single" w:sz="4" w:space="0" w:color="auto"/>
            </w:tcBorders>
            <w:shd w:val="clear" w:color="auto" w:fill="CC99FF"/>
          </w:tcPr>
          <w:p w14:paraId="5F65F8FA" w14:textId="77777777" w:rsidR="00705194" w:rsidRDefault="00705194" w:rsidP="00705194">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60D777E" w14:textId="77777777" w:rsidR="00705194" w:rsidRDefault="00705194" w:rsidP="00705194">
            <w:pPr>
              <w:rPr>
                <w:rFonts w:ascii="Calibri" w:eastAsia="Times New Roman" w:hAnsi="Calibri"/>
                <w:b/>
                <w:i/>
                <w:sz w:val="22"/>
                <w:szCs w:val="22"/>
              </w:rPr>
            </w:pPr>
          </w:p>
          <w:p w14:paraId="3224B29D" w14:textId="0A85570D" w:rsidR="00705194" w:rsidRPr="00B74932" w:rsidRDefault="00705194" w:rsidP="00705194">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 xml:space="preserve">feedback concerning </w:t>
            </w:r>
            <w:r w:rsidRPr="00705194">
              <w:rPr>
                <w:rFonts w:ascii="Calibri" w:hAnsi="Calibri"/>
                <w:b/>
                <w:i/>
                <w:sz w:val="22"/>
                <w:highlight w:val="cyan"/>
              </w:rPr>
              <w:t>composition</w:t>
            </w:r>
            <w:r>
              <w:rPr>
                <w:rFonts w:ascii="Calibri" w:hAnsi="Calibri"/>
                <w:b/>
                <w:i/>
                <w:sz w:val="22"/>
              </w:rPr>
              <w:t>.</w:t>
            </w:r>
          </w:p>
        </w:tc>
      </w:tr>
      <w:tr w:rsidR="00D33131" w:rsidRPr="009203EA" w14:paraId="712C2165" w14:textId="77777777" w:rsidTr="00B77F41">
        <w:tc>
          <w:tcPr>
            <w:tcW w:w="675" w:type="dxa"/>
            <w:shd w:val="clear" w:color="auto" w:fill="CC99FF"/>
          </w:tcPr>
          <w:p w14:paraId="4EC1B630" w14:textId="4D61351D" w:rsidR="00D33131" w:rsidRPr="009203EA" w:rsidRDefault="00E25490" w:rsidP="00E25490">
            <w:pPr>
              <w:contextualSpacing/>
              <w:rPr>
                <w:rFonts w:ascii="Calibri" w:hAnsi="Calibri"/>
                <w:b/>
                <w:sz w:val="22"/>
              </w:rPr>
            </w:pPr>
            <w:r>
              <w:rPr>
                <w:rFonts w:ascii="Calibri" w:hAnsi="Calibri"/>
                <w:b/>
                <w:sz w:val="22"/>
              </w:rPr>
              <w:t>190.</w:t>
            </w:r>
          </w:p>
        </w:tc>
        <w:tc>
          <w:tcPr>
            <w:tcW w:w="1413" w:type="dxa"/>
            <w:shd w:val="clear" w:color="auto" w:fill="CC99FF"/>
          </w:tcPr>
          <w:p w14:paraId="787729DF" w14:textId="450A0764" w:rsidR="00D33131" w:rsidRDefault="00D33131" w:rsidP="000A5B30">
            <w:pPr>
              <w:pStyle w:val="ListParagraph"/>
              <w:ind w:left="0"/>
              <w:rPr>
                <w:rFonts w:ascii="Calibri" w:hAnsi="Calibri"/>
                <w:sz w:val="22"/>
              </w:rPr>
            </w:pPr>
            <w:r>
              <w:rPr>
                <w:rFonts w:ascii="Calibri" w:hAnsi="Calibri"/>
                <w:sz w:val="22"/>
              </w:rPr>
              <w:t>CIRA</w:t>
            </w:r>
          </w:p>
        </w:tc>
        <w:tc>
          <w:tcPr>
            <w:tcW w:w="2880" w:type="dxa"/>
            <w:shd w:val="clear" w:color="auto" w:fill="CC99FF"/>
          </w:tcPr>
          <w:p w14:paraId="0E8E596F" w14:textId="67093837" w:rsidR="00D33131" w:rsidRDefault="00D33131" w:rsidP="00516E8A">
            <w:pPr>
              <w:contextualSpacing/>
              <w:rPr>
                <w:rFonts w:ascii="Calibri" w:hAnsi="Calibri"/>
                <w:sz w:val="22"/>
              </w:rPr>
            </w:pPr>
            <w:r>
              <w:rPr>
                <w:rFonts w:ascii="Calibri" w:hAnsi="Calibri"/>
                <w:sz w:val="22"/>
              </w:rPr>
              <w:t xml:space="preserve">Supportive and has suggestions on composition </w:t>
            </w:r>
          </w:p>
        </w:tc>
        <w:tc>
          <w:tcPr>
            <w:tcW w:w="5400" w:type="dxa"/>
            <w:shd w:val="clear" w:color="auto" w:fill="CC99FF"/>
          </w:tcPr>
          <w:p w14:paraId="44D00541" w14:textId="77777777" w:rsidR="00D33131" w:rsidRDefault="00D33131" w:rsidP="00D33131">
            <w:pPr>
              <w:contextualSpacing/>
              <w:rPr>
                <w:rFonts w:ascii="Calibri" w:hAnsi="Calibri"/>
                <w:sz w:val="22"/>
              </w:rPr>
            </w:pPr>
            <w:r w:rsidRPr="00D33131">
              <w:rPr>
                <w:rFonts w:ascii="Calibri" w:hAnsi="Calibri"/>
                <w:sz w:val="22"/>
              </w:rPr>
              <w:t xml:space="preserve">I believe there is a need to hold broad, regular reviews of the operation of the IANA functions, just as the NTIA has periodically carried out by soliciting community input. For this reason, I support the proposed IFRT and the frequency of its reviews – initially in two years, then every five years.     </w:t>
            </w:r>
          </w:p>
          <w:p w14:paraId="25098190" w14:textId="77777777" w:rsidR="00D33131" w:rsidRDefault="00D33131" w:rsidP="00D33131">
            <w:pPr>
              <w:contextualSpacing/>
              <w:rPr>
                <w:rFonts w:ascii="Calibri" w:hAnsi="Calibri"/>
                <w:sz w:val="22"/>
              </w:rPr>
            </w:pPr>
          </w:p>
          <w:p w14:paraId="2F1B369B" w14:textId="1764D551" w:rsidR="00D33131" w:rsidRDefault="00D33131" w:rsidP="00D33131">
            <w:pPr>
              <w:contextualSpacing/>
              <w:rPr>
                <w:rFonts w:ascii="Calibri" w:hAnsi="Calibri"/>
                <w:sz w:val="22"/>
              </w:rPr>
            </w:pPr>
            <w:r w:rsidRPr="00D33131">
              <w:rPr>
                <w:rFonts w:ascii="Calibri" w:hAnsi="Calibri"/>
                <w:sz w:val="22"/>
              </w:rPr>
              <w:t xml:space="preserve">While I recognize and accept the need for broad participation in the IFRT, including representatives of the multi‐stakeholder community, further discussion is required to determine whether the proposed composition of the IFRT represents the right balance. Consideration should be given to ensuring the direct customers of IANA (that is, top‐level domain registries) represent the majority of the composition of the IFRT panel.  Moreover, the representation of the ccTLD community should be equivalent to that of the GNSO community. </w:t>
            </w:r>
          </w:p>
          <w:p w14:paraId="12584F48" w14:textId="77777777" w:rsidR="009D45A6" w:rsidRDefault="009D45A6" w:rsidP="00D33131">
            <w:pPr>
              <w:contextualSpacing/>
              <w:rPr>
                <w:rFonts w:ascii="Calibri" w:hAnsi="Calibri"/>
                <w:sz w:val="22"/>
              </w:rPr>
            </w:pPr>
          </w:p>
          <w:p w14:paraId="420AB273" w14:textId="77777777" w:rsidR="00D33131" w:rsidRDefault="00D33131" w:rsidP="00D33131">
            <w:pPr>
              <w:contextualSpacing/>
              <w:rPr>
                <w:rFonts w:ascii="Calibri" w:hAnsi="Calibri"/>
                <w:sz w:val="22"/>
              </w:rPr>
            </w:pPr>
            <w:r w:rsidRPr="00D33131">
              <w:rPr>
                <w:rFonts w:ascii="Calibri" w:hAnsi="Calibri"/>
                <w:sz w:val="22"/>
              </w:rPr>
              <w:t xml:space="preserve">I support the inclusion of a non‐ccNSO aligned ccTLD manager on the IFRT. However, the proposal does not identify how this member would be chosen. CIRA recommends that the ccNSO Council have this responsibility, as it is the entity that is in the best position to do so.     </w:t>
            </w:r>
          </w:p>
          <w:p w14:paraId="77342245" w14:textId="77777777" w:rsidR="00D33131" w:rsidRDefault="00D33131" w:rsidP="00D33131">
            <w:pPr>
              <w:contextualSpacing/>
              <w:rPr>
                <w:rFonts w:ascii="Calibri" w:hAnsi="Calibri"/>
                <w:sz w:val="22"/>
              </w:rPr>
            </w:pPr>
          </w:p>
          <w:p w14:paraId="0609AFE6" w14:textId="2613A728" w:rsidR="00D33131" w:rsidRPr="00705194" w:rsidRDefault="00D33131" w:rsidP="00705194">
            <w:pPr>
              <w:contextualSpacing/>
              <w:rPr>
                <w:rFonts w:ascii="Calibri" w:hAnsi="Calibri"/>
                <w:sz w:val="22"/>
              </w:rPr>
            </w:pPr>
            <w:r w:rsidRPr="00D33131">
              <w:rPr>
                <w:rFonts w:ascii="Calibri" w:hAnsi="Calibri"/>
                <w:sz w:val="22"/>
              </w:rPr>
              <w:t>While the ccTLD community has been fortunate to have two non‐ccNSO members volunteer for CWG membership, we must be cognizant that we cannot be assured that suitable non‐ccNSO ccTLD managers will always present themselves for participation on the IFRT. This should not preclude ccTLD full participation. To ensure adequate ccTLD representation on this important team, I recommend that any non‐ccNSO ccTLD representatives be chosen by the ccNSO Council, provided candidates with relevant knowledge and experience present themselves.  </w:t>
            </w:r>
          </w:p>
        </w:tc>
        <w:tc>
          <w:tcPr>
            <w:tcW w:w="3870" w:type="dxa"/>
            <w:shd w:val="clear" w:color="auto" w:fill="CC99FF"/>
          </w:tcPr>
          <w:p w14:paraId="7CCB072F" w14:textId="64861178" w:rsidR="00D33131" w:rsidRDefault="00D33131" w:rsidP="00D33131">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13DF8F50" w14:textId="77777777" w:rsidR="00D33131" w:rsidRDefault="00D33131" w:rsidP="00D33131">
            <w:pPr>
              <w:rPr>
                <w:rFonts w:ascii="Calibri" w:eastAsia="Times New Roman" w:hAnsi="Calibri"/>
                <w:b/>
                <w:i/>
                <w:sz w:val="22"/>
                <w:szCs w:val="22"/>
              </w:rPr>
            </w:pPr>
          </w:p>
          <w:p w14:paraId="3CADC35A" w14:textId="57C59970" w:rsidR="00D33131" w:rsidRPr="00B74932" w:rsidRDefault="00D33131" w:rsidP="00D33131">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 xml:space="preserve">feedback concerning </w:t>
            </w:r>
            <w:r w:rsidRPr="00D33131">
              <w:rPr>
                <w:rFonts w:ascii="Calibri" w:hAnsi="Calibri"/>
                <w:b/>
                <w:i/>
                <w:sz w:val="22"/>
                <w:highlight w:val="cyan"/>
              </w:rPr>
              <w:t>composition and section process</w:t>
            </w:r>
            <w:r>
              <w:rPr>
                <w:rFonts w:ascii="Calibri" w:hAnsi="Calibri"/>
                <w:b/>
                <w:i/>
                <w:sz w:val="22"/>
              </w:rPr>
              <w:t>.</w:t>
            </w:r>
          </w:p>
        </w:tc>
      </w:tr>
      <w:tr w:rsidR="009F1D7A" w:rsidRPr="009203EA" w14:paraId="6FC040D3" w14:textId="77777777" w:rsidTr="00B77F41">
        <w:tc>
          <w:tcPr>
            <w:tcW w:w="675" w:type="dxa"/>
            <w:shd w:val="clear" w:color="auto" w:fill="CC99FF"/>
          </w:tcPr>
          <w:p w14:paraId="3BA7E1A6" w14:textId="253F6C68" w:rsidR="009F1D7A" w:rsidRPr="009203EA" w:rsidRDefault="00E25490" w:rsidP="00E25490">
            <w:pPr>
              <w:contextualSpacing/>
              <w:rPr>
                <w:rFonts w:ascii="Calibri" w:hAnsi="Calibri"/>
                <w:b/>
                <w:sz w:val="22"/>
              </w:rPr>
            </w:pPr>
            <w:r>
              <w:rPr>
                <w:rFonts w:ascii="Calibri" w:hAnsi="Calibri"/>
                <w:b/>
                <w:sz w:val="22"/>
              </w:rPr>
              <w:t>191.</w:t>
            </w:r>
          </w:p>
        </w:tc>
        <w:tc>
          <w:tcPr>
            <w:tcW w:w="1413" w:type="dxa"/>
            <w:shd w:val="clear" w:color="auto" w:fill="CC99FF"/>
          </w:tcPr>
          <w:p w14:paraId="32885F2B" w14:textId="1F9BDA8B" w:rsidR="009F1D7A" w:rsidRDefault="009F1D7A" w:rsidP="000A5B30">
            <w:pPr>
              <w:pStyle w:val="ListParagraph"/>
              <w:ind w:left="0"/>
              <w:rPr>
                <w:rFonts w:ascii="Calibri" w:hAnsi="Calibri"/>
                <w:sz w:val="22"/>
              </w:rPr>
            </w:pPr>
            <w:r>
              <w:rPr>
                <w:rFonts w:ascii="Calibri" w:hAnsi="Calibri"/>
                <w:sz w:val="22"/>
              </w:rPr>
              <w:t>AFNIC</w:t>
            </w:r>
          </w:p>
        </w:tc>
        <w:tc>
          <w:tcPr>
            <w:tcW w:w="2880" w:type="dxa"/>
            <w:shd w:val="clear" w:color="auto" w:fill="CC99FF"/>
          </w:tcPr>
          <w:p w14:paraId="34B7C180" w14:textId="1C91C769" w:rsidR="009F1D7A" w:rsidRDefault="009F1D7A" w:rsidP="00516E8A">
            <w:pPr>
              <w:contextualSpacing/>
              <w:rPr>
                <w:rFonts w:ascii="Calibri" w:hAnsi="Calibri"/>
                <w:sz w:val="22"/>
              </w:rPr>
            </w:pPr>
            <w:r>
              <w:rPr>
                <w:rFonts w:ascii="Calibri" w:hAnsi="Calibri"/>
                <w:sz w:val="22"/>
              </w:rPr>
              <w:t>Supportive but suggests composition change</w:t>
            </w:r>
          </w:p>
        </w:tc>
        <w:tc>
          <w:tcPr>
            <w:tcW w:w="5400" w:type="dxa"/>
            <w:shd w:val="clear" w:color="auto" w:fill="CC99FF"/>
          </w:tcPr>
          <w:p w14:paraId="4C72E966" w14:textId="77777777" w:rsidR="009F1D7A" w:rsidRDefault="009F1D7A" w:rsidP="00D33131">
            <w:pPr>
              <w:contextualSpacing/>
              <w:rPr>
                <w:rFonts w:ascii="Calibri" w:hAnsi="Calibri"/>
                <w:sz w:val="22"/>
              </w:rPr>
            </w:pPr>
            <w:r w:rsidRPr="009F1D7A">
              <w:rPr>
                <w:rFonts w:ascii="Calibri" w:hAnsi="Calibri"/>
                <w:sz w:val="22"/>
              </w:rPr>
              <w:t xml:space="preserve">Afnic is of the opinion the composition of the IANA function review team should : </w:t>
            </w:r>
          </w:p>
          <w:p w14:paraId="57047317" w14:textId="77777777" w:rsidR="009F1D7A" w:rsidRDefault="009F1D7A" w:rsidP="00D33131">
            <w:pPr>
              <w:contextualSpacing/>
              <w:rPr>
                <w:rFonts w:ascii="Calibri" w:hAnsi="Calibri"/>
                <w:sz w:val="22"/>
              </w:rPr>
            </w:pPr>
            <w:r w:rsidRPr="009F1D7A">
              <w:rPr>
                <w:rFonts w:ascii="Calibri" w:hAnsi="Calibri"/>
                <w:sz w:val="22"/>
              </w:rPr>
              <w:t xml:space="preserve">a. Give more room to IANA direct customers. </w:t>
            </w:r>
          </w:p>
          <w:p w14:paraId="69FE8AF7" w14:textId="77777777" w:rsidR="009F1D7A" w:rsidRDefault="009F1D7A" w:rsidP="00D33131">
            <w:pPr>
              <w:contextualSpacing/>
              <w:rPr>
                <w:rFonts w:ascii="Calibri" w:hAnsi="Calibri"/>
                <w:sz w:val="22"/>
              </w:rPr>
            </w:pPr>
            <w:r w:rsidRPr="009F1D7A">
              <w:rPr>
                <w:rFonts w:ascii="Calibri" w:hAnsi="Calibri"/>
                <w:sz w:val="22"/>
              </w:rPr>
              <w:t xml:space="preserve">b. Have an equal representation inside the direct customers between CCTLDS and GTLDS In order to do so, </w:t>
            </w:r>
          </w:p>
          <w:p w14:paraId="01650C34" w14:textId="77777777" w:rsidR="009F1D7A" w:rsidRDefault="009F1D7A" w:rsidP="00D33131">
            <w:pPr>
              <w:contextualSpacing/>
              <w:rPr>
                <w:rFonts w:ascii="Calibri" w:hAnsi="Calibri"/>
                <w:sz w:val="22"/>
              </w:rPr>
            </w:pPr>
          </w:p>
          <w:p w14:paraId="4802C4EA" w14:textId="6526179F" w:rsidR="009F1D7A" w:rsidRDefault="009F1D7A" w:rsidP="00D33131">
            <w:pPr>
              <w:contextualSpacing/>
              <w:rPr>
                <w:rFonts w:ascii="Calibri" w:hAnsi="Calibri"/>
                <w:sz w:val="22"/>
              </w:rPr>
            </w:pPr>
            <w:r w:rsidRPr="009F1D7A">
              <w:rPr>
                <w:rFonts w:ascii="Calibri" w:hAnsi="Calibri"/>
                <w:sz w:val="22"/>
              </w:rPr>
              <w:t xml:space="preserve">Afnic proposes the following repartition between IFRT members: </w:t>
            </w:r>
          </w:p>
          <w:p w14:paraId="6C3399D8" w14:textId="77777777" w:rsidR="009F1D7A" w:rsidRDefault="009F1D7A" w:rsidP="00D33131">
            <w:pPr>
              <w:contextualSpacing/>
              <w:rPr>
                <w:rFonts w:ascii="Calibri" w:hAnsi="Calibri"/>
                <w:sz w:val="22"/>
              </w:rPr>
            </w:pPr>
            <w:r w:rsidRPr="009F1D7A">
              <w:rPr>
                <w:rFonts w:ascii="Calibri" w:hAnsi="Calibri"/>
                <w:sz w:val="22"/>
              </w:rPr>
              <w:t xml:space="preserve">CCNSO :3 </w:t>
            </w:r>
          </w:p>
          <w:p w14:paraId="65735441" w14:textId="77777777" w:rsidR="009F1D7A" w:rsidRDefault="009F1D7A" w:rsidP="00D33131">
            <w:pPr>
              <w:contextualSpacing/>
              <w:rPr>
                <w:rFonts w:ascii="Calibri" w:hAnsi="Calibri"/>
                <w:sz w:val="22"/>
              </w:rPr>
            </w:pPr>
            <w:r w:rsidRPr="009F1D7A">
              <w:rPr>
                <w:rFonts w:ascii="Calibri" w:hAnsi="Calibri"/>
                <w:sz w:val="22"/>
              </w:rPr>
              <w:t xml:space="preserve">Non CCNSO : 1 </w:t>
            </w:r>
          </w:p>
          <w:p w14:paraId="468754B7" w14:textId="77777777" w:rsidR="009F1D7A" w:rsidRDefault="009F1D7A" w:rsidP="00D33131">
            <w:pPr>
              <w:contextualSpacing/>
              <w:rPr>
                <w:rFonts w:ascii="Calibri" w:hAnsi="Calibri"/>
                <w:sz w:val="22"/>
              </w:rPr>
            </w:pPr>
            <w:r w:rsidRPr="009F1D7A">
              <w:rPr>
                <w:rFonts w:ascii="Calibri" w:hAnsi="Calibri"/>
                <w:sz w:val="22"/>
              </w:rPr>
              <w:t xml:space="preserve">GNSO : 4 </w:t>
            </w:r>
          </w:p>
          <w:p w14:paraId="08870CEB" w14:textId="50C9D509" w:rsidR="009F1D7A" w:rsidRPr="00D33131" w:rsidRDefault="009F1D7A" w:rsidP="00D33131">
            <w:pPr>
              <w:contextualSpacing/>
              <w:rPr>
                <w:rFonts w:ascii="Calibri" w:hAnsi="Calibri"/>
                <w:sz w:val="22"/>
              </w:rPr>
            </w:pPr>
            <w:r w:rsidRPr="009F1D7A">
              <w:rPr>
                <w:rFonts w:ascii="Calibri" w:hAnsi="Calibri"/>
                <w:sz w:val="22"/>
              </w:rPr>
              <w:t>The rest of the list with no change.</w:t>
            </w:r>
          </w:p>
        </w:tc>
        <w:tc>
          <w:tcPr>
            <w:tcW w:w="3870" w:type="dxa"/>
            <w:shd w:val="clear" w:color="auto" w:fill="CC99FF"/>
          </w:tcPr>
          <w:p w14:paraId="63D78DC2" w14:textId="77777777" w:rsidR="009F1D7A" w:rsidRDefault="009F1D7A" w:rsidP="009F1D7A">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5F662C82" w14:textId="77777777" w:rsidR="009F1D7A" w:rsidRDefault="009F1D7A" w:rsidP="009F1D7A">
            <w:pPr>
              <w:rPr>
                <w:rFonts w:ascii="Calibri" w:eastAsia="Times New Roman" w:hAnsi="Calibri"/>
                <w:b/>
                <w:i/>
                <w:sz w:val="22"/>
                <w:szCs w:val="22"/>
              </w:rPr>
            </w:pPr>
          </w:p>
          <w:p w14:paraId="40073670" w14:textId="6DC659AE" w:rsidR="009F1D7A" w:rsidRDefault="009F1D7A" w:rsidP="009F1D7A">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 xml:space="preserve">feedback concerning </w:t>
            </w:r>
            <w:r w:rsidRPr="00D33131">
              <w:rPr>
                <w:rFonts w:ascii="Calibri" w:hAnsi="Calibri"/>
                <w:b/>
                <w:i/>
                <w:sz w:val="22"/>
                <w:highlight w:val="cyan"/>
              </w:rPr>
              <w:t>composition</w:t>
            </w:r>
          </w:p>
        </w:tc>
      </w:tr>
      <w:tr w:rsidR="00FF551F" w:rsidRPr="009203EA" w14:paraId="615F4F8B" w14:textId="77777777" w:rsidTr="00B77F41">
        <w:tc>
          <w:tcPr>
            <w:tcW w:w="675" w:type="dxa"/>
            <w:shd w:val="clear" w:color="auto" w:fill="CC99FF"/>
          </w:tcPr>
          <w:p w14:paraId="6E5949A9" w14:textId="0D2EA794" w:rsidR="00FF551F" w:rsidRPr="009203EA" w:rsidRDefault="00E25490" w:rsidP="00E25490">
            <w:pPr>
              <w:contextualSpacing/>
              <w:rPr>
                <w:rFonts w:ascii="Calibri" w:hAnsi="Calibri"/>
                <w:b/>
                <w:sz w:val="22"/>
              </w:rPr>
            </w:pPr>
            <w:r>
              <w:rPr>
                <w:rFonts w:ascii="Calibri" w:hAnsi="Calibri"/>
                <w:b/>
                <w:sz w:val="22"/>
              </w:rPr>
              <w:t>192.</w:t>
            </w:r>
          </w:p>
        </w:tc>
        <w:tc>
          <w:tcPr>
            <w:tcW w:w="1413" w:type="dxa"/>
            <w:shd w:val="clear" w:color="auto" w:fill="CC99FF"/>
          </w:tcPr>
          <w:p w14:paraId="726BCAF5" w14:textId="207B6D40" w:rsidR="00FF551F" w:rsidRDefault="00FF551F" w:rsidP="000A5B30">
            <w:pPr>
              <w:pStyle w:val="ListParagraph"/>
              <w:ind w:left="0"/>
              <w:rPr>
                <w:rFonts w:ascii="Calibri" w:hAnsi="Calibri"/>
                <w:sz w:val="22"/>
              </w:rPr>
            </w:pPr>
            <w:r>
              <w:rPr>
                <w:rFonts w:ascii="Calibri" w:hAnsi="Calibri"/>
                <w:sz w:val="22"/>
              </w:rPr>
              <w:t>Digilexis</w:t>
            </w:r>
          </w:p>
        </w:tc>
        <w:tc>
          <w:tcPr>
            <w:tcW w:w="2880" w:type="dxa"/>
            <w:shd w:val="clear" w:color="auto" w:fill="CC99FF"/>
          </w:tcPr>
          <w:p w14:paraId="2C560EDE" w14:textId="685FC822" w:rsidR="00FF551F" w:rsidRPr="00FF551F" w:rsidRDefault="00FF551F" w:rsidP="00FF551F">
            <w:pPr>
              <w:contextualSpacing/>
              <w:rPr>
                <w:rFonts w:ascii="Calibri" w:hAnsi="Calibri"/>
                <w:sz w:val="22"/>
                <w:lang w:val="en-CA"/>
              </w:rPr>
            </w:pPr>
            <w:r w:rsidRPr="00FF551F">
              <w:rPr>
                <w:rFonts w:ascii="Calibri" w:hAnsi="Calibri"/>
                <w:sz w:val="22"/>
              </w:rPr>
              <w:annotationRef/>
            </w:r>
            <w:r w:rsidRPr="00FF551F">
              <w:rPr>
                <w:rFonts w:ascii="Calibri" w:hAnsi="Calibri"/>
                <w:sz w:val="22"/>
                <w:lang w:val="en-CA"/>
              </w:rPr>
              <w:t>Supports the general concept of an IFRT</w:t>
            </w:r>
            <w:r>
              <w:rPr>
                <w:rFonts w:ascii="Calibri" w:hAnsi="Calibri"/>
                <w:sz w:val="22"/>
                <w:lang w:val="en-CA"/>
              </w:rPr>
              <w:t xml:space="preserve">. </w:t>
            </w:r>
          </w:p>
        </w:tc>
        <w:tc>
          <w:tcPr>
            <w:tcW w:w="5400" w:type="dxa"/>
            <w:shd w:val="clear" w:color="auto" w:fill="CC99FF"/>
          </w:tcPr>
          <w:p w14:paraId="2F97B847" w14:textId="77777777" w:rsidR="00FF551F" w:rsidRPr="00FF551F" w:rsidRDefault="00FF551F" w:rsidP="00FF551F">
            <w:pPr>
              <w:contextualSpacing/>
              <w:rPr>
                <w:rFonts w:ascii="Calibri" w:hAnsi="Calibri"/>
                <w:sz w:val="22"/>
              </w:rPr>
            </w:pPr>
            <w:r w:rsidRPr="00FF551F">
              <w:rPr>
                <w:rFonts w:ascii="Calibri" w:hAnsi="Calibri"/>
                <w:sz w:val="22"/>
              </w:rPr>
              <w:t>The IANA Function Review (IFR) will be due every 5 years. We believe that the IANA Function Review recommendation for a separation process should be escalated directly to ICANN Board by the IFR Team (they should be well equipped to do a good enough job for that), although it is up to the Board to request advice or opinion directly from the Supporting Organizations and Advisory Committees or to get such advice or opinion by means of a Cross Community Working Group process. In any event an IFR recommendation for the initiation of (IFO) Separation discussion should be carried out by such CWG (which should include the IFR Team members.)</w:t>
            </w:r>
          </w:p>
          <w:p w14:paraId="7C8529D8" w14:textId="44A039A8" w:rsidR="00FF551F" w:rsidRPr="009F1D7A" w:rsidRDefault="00FF551F" w:rsidP="00D33131">
            <w:pPr>
              <w:contextualSpacing/>
              <w:rPr>
                <w:rFonts w:ascii="Calibri" w:hAnsi="Calibri"/>
                <w:sz w:val="22"/>
              </w:rPr>
            </w:pPr>
            <w:r w:rsidRPr="00FF551F">
              <w:rPr>
                <w:rFonts w:ascii="Calibri" w:hAnsi="Calibri"/>
                <w:sz w:val="22"/>
              </w:rPr>
              <w:t>We would also advise that the Customer Standing Committee (CSC) be included as participant in the Separation Review. Perhaps they could also appoint 5 people or at least a couple a liaisons to the Review. The (CSC) is responsible for monitoring IFO performance, particularly in relation to naming services, according to contractual requirements and service level expectations.</w:t>
            </w:r>
          </w:p>
        </w:tc>
        <w:tc>
          <w:tcPr>
            <w:tcW w:w="3870" w:type="dxa"/>
            <w:shd w:val="clear" w:color="auto" w:fill="CC99FF"/>
          </w:tcPr>
          <w:p w14:paraId="70643FFC" w14:textId="77777777" w:rsidR="00FF551F" w:rsidRDefault="00FF551F" w:rsidP="00FF551F">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50F78987" w14:textId="77777777" w:rsidR="00FF551F" w:rsidRDefault="00FF551F" w:rsidP="00FF551F">
            <w:pPr>
              <w:rPr>
                <w:rFonts w:ascii="Calibri" w:eastAsia="Times New Roman" w:hAnsi="Calibri"/>
                <w:b/>
                <w:i/>
                <w:sz w:val="22"/>
                <w:szCs w:val="22"/>
              </w:rPr>
            </w:pPr>
          </w:p>
          <w:p w14:paraId="1BA34373" w14:textId="23610CB6" w:rsidR="00FF551F" w:rsidRDefault="00FF551F" w:rsidP="00FF551F">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w:t>
            </w:r>
            <w:r w:rsidR="00312E81">
              <w:rPr>
                <w:rFonts w:ascii="Calibri" w:hAnsi="Calibri"/>
                <w:b/>
                <w:i/>
                <w:sz w:val="22"/>
                <w:highlight w:val="cyan"/>
              </w:rPr>
              <w:t xml:space="preserve"> in</w:t>
            </w:r>
            <w:r w:rsidRPr="000875A1">
              <w:rPr>
                <w:rFonts w:ascii="Calibri" w:hAnsi="Calibri"/>
                <w:b/>
                <w:i/>
                <w:sz w:val="22"/>
                <w:highlight w:val="cyan"/>
              </w:rPr>
              <w:t xml:space="preserve"> </w:t>
            </w:r>
            <w:r>
              <w:rPr>
                <w:rFonts w:ascii="Calibri" w:hAnsi="Calibri"/>
                <w:b/>
                <w:i/>
                <w:sz w:val="22"/>
                <w:highlight w:val="cyan"/>
              </w:rPr>
              <w:t xml:space="preserve">feedback concerning </w:t>
            </w:r>
            <w:r w:rsidRPr="00D33131">
              <w:rPr>
                <w:rFonts w:ascii="Calibri" w:hAnsi="Calibri"/>
                <w:b/>
                <w:i/>
                <w:sz w:val="22"/>
                <w:highlight w:val="cyan"/>
              </w:rPr>
              <w:t>composition</w:t>
            </w:r>
          </w:p>
        </w:tc>
      </w:tr>
      <w:tr w:rsidR="00312E81" w:rsidRPr="009203EA" w14:paraId="0E1D71E6" w14:textId="77777777" w:rsidTr="00B77F41">
        <w:tc>
          <w:tcPr>
            <w:tcW w:w="675" w:type="dxa"/>
            <w:shd w:val="clear" w:color="auto" w:fill="CC99FF"/>
          </w:tcPr>
          <w:p w14:paraId="490FADF4" w14:textId="51DF8B6B" w:rsidR="00312E81" w:rsidRPr="009203EA" w:rsidRDefault="00E25490" w:rsidP="00E25490">
            <w:pPr>
              <w:contextualSpacing/>
              <w:rPr>
                <w:rFonts w:ascii="Calibri" w:hAnsi="Calibri"/>
                <w:b/>
                <w:sz w:val="22"/>
              </w:rPr>
            </w:pPr>
            <w:r>
              <w:rPr>
                <w:rFonts w:ascii="Calibri" w:hAnsi="Calibri"/>
                <w:b/>
                <w:sz w:val="22"/>
              </w:rPr>
              <w:t>194.</w:t>
            </w:r>
          </w:p>
        </w:tc>
        <w:tc>
          <w:tcPr>
            <w:tcW w:w="1413" w:type="dxa"/>
            <w:shd w:val="clear" w:color="auto" w:fill="CC99FF"/>
          </w:tcPr>
          <w:p w14:paraId="7C24721B" w14:textId="77777777" w:rsidR="00312E81" w:rsidRPr="00312E81" w:rsidRDefault="00312E81" w:rsidP="00312E81">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7991498C" w14:textId="77777777" w:rsidR="00312E81" w:rsidRDefault="00312E81" w:rsidP="000A5B30">
            <w:pPr>
              <w:pStyle w:val="ListParagraph"/>
              <w:ind w:left="0"/>
              <w:rPr>
                <w:rFonts w:ascii="Calibri" w:hAnsi="Calibri"/>
                <w:sz w:val="22"/>
              </w:rPr>
            </w:pPr>
          </w:p>
        </w:tc>
        <w:tc>
          <w:tcPr>
            <w:tcW w:w="2880" w:type="dxa"/>
            <w:shd w:val="clear" w:color="auto" w:fill="CC99FF"/>
          </w:tcPr>
          <w:p w14:paraId="55BF6CE1" w14:textId="4DC4CC36" w:rsidR="00312E81" w:rsidRDefault="00312E81" w:rsidP="00FF551F">
            <w:pPr>
              <w:contextualSpacing/>
              <w:rPr>
                <w:rFonts w:ascii="Calibri" w:hAnsi="Calibri"/>
                <w:sz w:val="22"/>
              </w:rPr>
            </w:pPr>
            <w:r>
              <w:rPr>
                <w:rFonts w:ascii="Calibri" w:hAnsi="Calibri"/>
                <w:sz w:val="22"/>
              </w:rPr>
              <w:t>Supportive</w:t>
            </w:r>
          </w:p>
        </w:tc>
        <w:tc>
          <w:tcPr>
            <w:tcW w:w="5400" w:type="dxa"/>
            <w:shd w:val="clear" w:color="auto" w:fill="CC99FF"/>
          </w:tcPr>
          <w:p w14:paraId="1AA73D81" w14:textId="11DB08E4" w:rsidR="00312E81" w:rsidRPr="00312E81" w:rsidRDefault="00312E81" w:rsidP="00312E81">
            <w:pPr>
              <w:contextualSpacing/>
              <w:rPr>
                <w:rFonts w:ascii="Calibri" w:hAnsi="Calibri"/>
                <w:sz w:val="22"/>
              </w:rPr>
            </w:pPr>
            <w:r w:rsidRPr="00312E81">
              <w:rPr>
                <w:rFonts w:ascii="Calibri" w:hAnsi="Calibri"/>
                <w:sz w:val="22"/>
              </w:rPr>
              <w:t>Google agrees with the proposal to have the IANA Functions Review Team review the performance of the IANA Functions Operator and identify areas for improvement every five years. In proposing the creation of this Review Team, the CWG­Stewardship has struck a good balance between the need to evaluate the performance of the IANA Functions Operator with the recognition that it would inappropriate to create a permanent, standing committee to do so.</w:t>
            </w:r>
          </w:p>
          <w:p w14:paraId="1CEF3324" w14:textId="77777777" w:rsidR="00312E81" w:rsidRPr="00312E81" w:rsidRDefault="00312E81" w:rsidP="00312E81">
            <w:pPr>
              <w:contextualSpacing/>
              <w:rPr>
                <w:rFonts w:ascii="Calibri" w:hAnsi="Calibri"/>
                <w:sz w:val="22"/>
              </w:rPr>
            </w:pPr>
          </w:p>
          <w:p w14:paraId="1F89A52D" w14:textId="77777777" w:rsidR="00312E81" w:rsidRPr="00312E81" w:rsidRDefault="00312E81" w:rsidP="00312E81">
            <w:pPr>
              <w:contextualSpacing/>
              <w:rPr>
                <w:rFonts w:ascii="Calibri" w:hAnsi="Calibri"/>
                <w:sz w:val="22"/>
              </w:rPr>
            </w:pPr>
            <w:r w:rsidRPr="00312E81">
              <w:rPr>
                <w:rFonts w:ascii="Calibri" w:hAnsi="Calibri"/>
                <w:sz w:val="22"/>
              </w:rPr>
              <w:t>In order to ensure that the Functions Review Team remains focused on its core mandate, we urge the following:</w:t>
            </w:r>
          </w:p>
          <w:p w14:paraId="7E92728E" w14:textId="77777777" w:rsidR="00312E81" w:rsidRPr="00312E81" w:rsidRDefault="00312E81" w:rsidP="00312E81">
            <w:pPr>
              <w:pStyle w:val="ListParagraph"/>
              <w:numPr>
                <w:ilvl w:val="0"/>
                <w:numId w:val="21"/>
              </w:numPr>
              <w:rPr>
                <w:rFonts w:ascii="Calibri" w:eastAsia="ＭＳ 明朝" w:hAnsi="Calibri"/>
                <w:sz w:val="22"/>
              </w:rPr>
            </w:pPr>
            <w:r w:rsidRPr="00312E81">
              <w:rPr>
                <w:rFonts w:ascii="Calibri" w:hAnsi="Calibri"/>
                <w:sz w:val="22"/>
              </w:rPr>
              <w:t>The Functions Review team should limit its mission to evaluating the performance of the IANA Function Operator and related IANA oversight bodies, and recommending changes where appropriate.</w:t>
            </w:r>
          </w:p>
          <w:p w14:paraId="5341AF2A" w14:textId="77777777" w:rsidR="00312E81" w:rsidRPr="00312E81" w:rsidRDefault="00312E81" w:rsidP="00312E81">
            <w:pPr>
              <w:pStyle w:val="ListParagraph"/>
              <w:numPr>
                <w:ilvl w:val="0"/>
                <w:numId w:val="21"/>
              </w:numPr>
              <w:rPr>
                <w:rFonts w:ascii="Calibri" w:eastAsia="ＭＳ 明朝" w:hAnsi="Calibri"/>
                <w:sz w:val="22"/>
              </w:rPr>
            </w:pPr>
            <w:r w:rsidRPr="00312E81">
              <w:rPr>
                <w:rFonts w:ascii="Calibri" w:hAnsi="Calibri"/>
                <w:sz w:val="22"/>
              </w:rPr>
              <w:t>The proposal should require multistakeholder representatives from a cross­section of the ICANN community, with a focus on technical expertise and experience with IANA.</w:t>
            </w:r>
          </w:p>
          <w:p w14:paraId="19E9C895" w14:textId="77777777" w:rsidR="00312E81" w:rsidRPr="00312E81" w:rsidRDefault="00312E81" w:rsidP="00312E81">
            <w:pPr>
              <w:pStyle w:val="ListParagraph"/>
              <w:numPr>
                <w:ilvl w:val="0"/>
                <w:numId w:val="21"/>
              </w:numPr>
              <w:rPr>
                <w:rFonts w:ascii="Calibri" w:hAnsi="Calibri"/>
                <w:sz w:val="22"/>
              </w:rPr>
            </w:pPr>
            <w:r w:rsidRPr="00312E81">
              <w:rPr>
                <w:rFonts w:ascii="Calibri" w:hAnsi="Calibri"/>
                <w:sz w:val="22"/>
              </w:rPr>
              <w:t>The Functions Review team must act transparently: Its meetings, procedures, and recommendations must be public.</w:t>
            </w:r>
          </w:p>
          <w:p w14:paraId="2BC0D8AB" w14:textId="40A324BA" w:rsidR="00312E81" w:rsidRPr="00312E81" w:rsidRDefault="00312E81" w:rsidP="00FF551F">
            <w:pPr>
              <w:pStyle w:val="ListParagraph"/>
              <w:numPr>
                <w:ilvl w:val="0"/>
                <w:numId w:val="21"/>
              </w:numPr>
              <w:rPr>
                <w:rFonts w:ascii="Calibri" w:hAnsi="Calibri"/>
                <w:sz w:val="22"/>
              </w:rPr>
            </w:pPr>
            <w:r w:rsidRPr="00312E81">
              <w:rPr>
                <w:rFonts w:ascii="Calibri" w:hAnsi="Calibri"/>
                <w:sz w:val="22"/>
              </w:rPr>
              <w:t>The CWG­Stewardship should include in its proposal a mechanism to ensure that ICANN acts on the IANA Function Review Team’s recommendations and periodic</w:t>
            </w:r>
            <w:r>
              <w:rPr>
                <w:rFonts w:ascii="Calibri" w:hAnsi="Calibri"/>
                <w:sz w:val="22"/>
              </w:rPr>
              <w:t xml:space="preserve"> </w:t>
            </w:r>
            <w:r w:rsidRPr="00312E81">
              <w:rPr>
                <w:rFonts w:ascii="Calibri" w:hAnsi="Calibri"/>
                <w:sz w:val="22"/>
              </w:rPr>
              <w:t>evaluations of its performance. It is critical that its recommendations are acted upon to promote and preserve the community’s trust in the performance and accountability of the IANA Functions Operator. If necessary, the CWG­Stewardship should work with the Accountability Working Group to implement its recommendation.</w:t>
            </w:r>
          </w:p>
        </w:tc>
        <w:tc>
          <w:tcPr>
            <w:tcW w:w="3870" w:type="dxa"/>
            <w:shd w:val="clear" w:color="auto" w:fill="CC99FF"/>
          </w:tcPr>
          <w:p w14:paraId="5D316507" w14:textId="77777777" w:rsidR="00312E81" w:rsidRDefault="00312E81" w:rsidP="00312E81">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4AFD9F40" w14:textId="77777777" w:rsidR="00312E81" w:rsidRDefault="00312E81" w:rsidP="00312E81">
            <w:pPr>
              <w:rPr>
                <w:rFonts w:ascii="Calibri" w:eastAsia="Times New Roman" w:hAnsi="Calibri"/>
                <w:b/>
                <w:i/>
                <w:sz w:val="22"/>
                <w:szCs w:val="22"/>
              </w:rPr>
            </w:pPr>
          </w:p>
          <w:p w14:paraId="2044E54D" w14:textId="5B5841FF" w:rsidR="00312E81" w:rsidRDefault="00312E81" w:rsidP="00C67517">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Pr>
                <w:rFonts w:ascii="Calibri" w:hAnsi="Calibri"/>
                <w:b/>
                <w:i/>
                <w:sz w:val="22"/>
                <w:highlight w:val="cyan"/>
              </w:rPr>
              <w:t>feedback concerning IFRT</w:t>
            </w:r>
          </w:p>
        </w:tc>
      </w:tr>
      <w:tr w:rsidR="00FA73DC" w:rsidRPr="009203EA" w14:paraId="4A13283B" w14:textId="77777777" w:rsidTr="00B77F41">
        <w:tc>
          <w:tcPr>
            <w:tcW w:w="675" w:type="dxa"/>
            <w:shd w:val="clear" w:color="auto" w:fill="CC99FF"/>
          </w:tcPr>
          <w:p w14:paraId="54E734B3" w14:textId="07F4599F" w:rsidR="00FA73DC" w:rsidRPr="009203EA" w:rsidRDefault="00E25490" w:rsidP="00E25490">
            <w:pPr>
              <w:contextualSpacing/>
              <w:rPr>
                <w:rFonts w:ascii="Calibri" w:hAnsi="Calibri"/>
                <w:b/>
                <w:sz w:val="22"/>
              </w:rPr>
            </w:pPr>
            <w:r>
              <w:rPr>
                <w:rFonts w:ascii="Calibri" w:hAnsi="Calibri"/>
                <w:b/>
                <w:sz w:val="22"/>
              </w:rPr>
              <w:t>195.</w:t>
            </w:r>
          </w:p>
        </w:tc>
        <w:tc>
          <w:tcPr>
            <w:tcW w:w="1413" w:type="dxa"/>
            <w:shd w:val="clear" w:color="auto" w:fill="CC99FF"/>
          </w:tcPr>
          <w:p w14:paraId="44DDA94B" w14:textId="54424422" w:rsidR="00FA73DC" w:rsidRPr="00312E81" w:rsidRDefault="00C67517" w:rsidP="00312E81">
            <w:pPr>
              <w:contextualSpacing/>
              <w:rPr>
                <w:rFonts w:ascii="Calibri" w:hAnsi="Calibri"/>
                <w:sz w:val="22"/>
              </w:rPr>
            </w:pPr>
            <w:r>
              <w:rPr>
                <w:rFonts w:ascii="Calibri" w:hAnsi="Calibri"/>
                <w:sz w:val="22"/>
              </w:rPr>
              <w:t>SIDN</w:t>
            </w:r>
          </w:p>
        </w:tc>
        <w:tc>
          <w:tcPr>
            <w:tcW w:w="2880" w:type="dxa"/>
            <w:shd w:val="clear" w:color="auto" w:fill="CC99FF"/>
          </w:tcPr>
          <w:p w14:paraId="06B47C2A" w14:textId="1717B508" w:rsidR="00FA73DC" w:rsidRDefault="00E51F4E" w:rsidP="00FF551F">
            <w:pPr>
              <w:contextualSpacing/>
              <w:rPr>
                <w:rFonts w:ascii="Calibri" w:hAnsi="Calibri"/>
                <w:sz w:val="22"/>
              </w:rPr>
            </w:pPr>
            <w:r>
              <w:rPr>
                <w:rFonts w:ascii="Calibri" w:hAnsi="Calibri"/>
                <w:sz w:val="22"/>
              </w:rPr>
              <w:t>IFRT should be more balanced</w:t>
            </w:r>
          </w:p>
        </w:tc>
        <w:tc>
          <w:tcPr>
            <w:tcW w:w="5400" w:type="dxa"/>
            <w:shd w:val="clear" w:color="auto" w:fill="CC99FF"/>
          </w:tcPr>
          <w:p w14:paraId="0D3CA7D8" w14:textId="77777777" w:rsidR="00C67517" w:rsidRDefault="00C67517" w:rsidP="00C67517">
            <w:pPr>
              <w:rPr>
                <w:spacing w:val="-1"/>
              </w:rPr>
            </w:pPr>
            <w:r w:rsidRPr="00FA73DC">
              <w:rPr>
                <w:rFonts w:ascii="Calibri" w:eastAsia="宋体" w:hAnsi="Calibri"/>
                <w:sz w:val="22"/>
                <w:szCs w:val="22"/>
                <w:lang w:eastAsia="zh-CN"/>
              </w:rPr>
              <w:t>The service that IANA provides with respect to names is by nature a very limited but extremely important one. The direct customers of IANA (the TLD registries) are the first to be aware of that, as their own services heavily depend on it. The direct customers therefore will also be the first to want things changed if that is necessary from a service (level) perspective. On the contrary the direct customers have a high interest in avoiding any changes to the IANA function for other than failures in services because such changes always create the risk of instability of the IANA services</w:t>
            </w:r>
            <w:r>
              <w:rPr>
                <w:spacing w:val="-1"/>
              </w:rPr>
              <w:t>.</w:t>
            </w:r>
          </w:p>
          <w:p w14:paraId="6AFFB4A0" w14:textId="77777777" w:rsidR="00C67517" w:rsidRDefault="00C67517" w:rsidP="00C67517">
            <w:pPr>
              <w:rPr>
                <w:spacing w:val="-1"/>
              </w:rPr>
            </w:pPr>
          </w:p>
          <w:p w14:paraId="6EC14FF0" w14:textId="77777777" w:rsidR="00C67517" w:rsidRPr="00FA73DC" w:rsidRDefault="00C67517" w:rsidP="00C67517">
            <w:pPr>
              <w:rPr>
                <w:rFonts w:ascii="Calibri" w:eastAsia="宋体" w:hAnsi="Calibri"/>
                <w:sz w:val="22"/>
                <w:szCs w:val="22"/>
                <w:lang w:eastAsia="zh-CN"/>
              </w:rPr>
            </w:pPr>
            <w:r w:rsidRPr="00FA73DC">
              <w:rPr>
                <w:rFonts w:ascii="Calibri" w:eastAsia="宋体" w:hAnsi="Calibri"/>
                <w:sz w:val="22"/>
                <w:szCs w:val="22"/>
                <w:lang w:eastAsia="zh-CN"/>
              </w:rPr>
              <w:t>From that point of view we feel that:</w:t>
            </w:r>
          </w:p>
          <w:p w14:paraId="528899C7" w14:textId="77777777" w:rsidR="00FA73DC" w:rsidRPr="00C67517" w:rsidRDefault="00C67517" w:rsidP="00C67517">
            <w:pPr>
              <w:pStyle w:val="ListParagraph"/>
              <w:numPr>
                <w:ilvl w:val="0"/>
                <w:numId w:val="25"/>
              </w:numPr>
              <w:rPr>
                <w:rFonts w:ascii="Calibri" w:hAnsi="Calibri"/>
                <w:sz w:val="22"/>
              </w:rPr>
            </w:pPr>
            <w:r w:rsidRPr="00C67517">
              <w:rPr>
                <w:rFonts w:ascii="Calibri" w:eastAsia="宋体" w:hAnsi="Calibri"/>
                <w:sz w:val="22"/>
                <w:szCs w:val="22"/>
                <w:lang w:eastAsia="zh-CN"/>
              </w:rPr>
              <w:t>the IANA functions review team (IFRT) should be more balanced than currently foreseen, having as many registry appointed members as non registry appointed members seems more logical;</w:t>
            </w:r>
          </w:p>
          <w:p w14:paraId="550C0989" w14:textId="5D8047F3" w:rsidR="00C67517" w:rsidRPr="00C67517" w:rsidRDefault="00C67517" w:rsidP="00C67517">
            <w:pPr>
              <w:pStyle w:val="ListParagraph"/>
              <w:numPr>
                <w:ilvl w:val="0"/>
                <w:numId w:val="25"/>
              </w:numPr>
              <w:rPr>
                <w:rFonts w:ascii="Calibri" w:hAnsi="Calibri"/>
                <w:sz w:val="22"/>
              </w:rPr>
            </w:pPr>
            <w:r w:rsidRPr="00C67517">
              <w:rPr>
                <w:rFonts w:ascii="Calibri" w:eastAsia="宋体" w:hAnsi="Calibri"/>
                <w:sz w:val="22"/>
                <w:szCs w:val="22"/>
                <w:lang w:eastAsia="zh-CN"/>
              </w:rPr>
              <w:t>the mechanism by which a decision within ICANN will be taken on significant changes with regard to IANA should include opportunities for the registries to veto such changes. (to be arranged by the CCWG).</w:t>
            </w:r>
          </w:p>
        </w:tc>
        <w:tc>
          <w:tcPr>
            <w:tcW w:w="3870" w:type="dxa"/>
            <w:shd w:val="clear" w:color="auto" w:fill="CC99FF"/>
          </w:tcPr>
          <w:p w14:paraId="414B6F57" w14:textId="4FB793B7" w:rsidR="00C67517" w:rsidRDefault="00C67517" w:rsidP="00C67517">
            <w:pPr>
              <w:rPr>
                <w:rFonts w:ascii="Calibri" w:eastAsia="Times New Roman" w:hAnsi="Calibri"/>
                <w:b/>
                <w:i/>
                <w:sz w:val="22"/>
                <w:szCs w:val="22"/>
              </w:rPr>
            </w:pPr>
            <w:r>
              <w:rPr>
                <w:rFonts w:ascii="Calibri" w:hAnsi="Calibri"/>
                <w:b/>
                <w:i/>
                <w:sz w:val="22"/>
              </w:rPr>
              <w:t>The CWG-Stewardship appreciates your feedback on the IFRT composition and will factor this into its subsequent deliberations</w:t>
            </w:r>
          </w:p>
          <w:p w14:paraId="05FB4236" w14:textId="77777777" w:rsidR="00C67517" w:rsidRDefault="00C67517" w:rsidP="00C67517">
            <w:pPr>
              <w:rPr>
                <w:rFonts w:ascii="Calibri" w:eastAsia="Times New Roman" w:hAnsi="Calibri"/>
                <w:b/>
                <w:i/>
                <w:sz w:val="22"/>
                <w:szCs w:val="22"/>
              </w:rPr>
            </w:pPr>
          </w:p>
          <w:p w14:paraId="50AAB809" w14:textId="77777777" w:rsidR="00FA73DC" w:rsidRDefault="00C67517" w:rsidP="00C67517">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feedback concerning IFRT composition</w:t>
            </w:r>
          </w:p>
          <w:p w14:paraId="406301F8" w14:textId="77777777" w:rsidR="00C67517" w:rsidRDefault="00C67517" w:rsidP="00C67517">
            <w:pPr>
              <w:rPr>
                <w:rFonts w:ascii="Calibri" w:hAnsi="Calibri"/>
                <w:b/>
                <w:i/>
                <w:sz w:val="22"/>
              </w:rPr>
            </w:pPr>
          </w:p>
          <w:p w14:paraId="73820189" w14:textId="5C2E4B23" w:rsidR="00C67517" w:rsidRDefault="00C67517" w:rsidP="00C67517">
            <w:pPr>
              <w:contextualSpacing/>
              <w:rPr>
                <w:rFonts w:ascii="Calibri" w:hAnsi="Calibri"/>
                <w:b/>
                <w:i/>
                <w:sz w:val="22"/>
              </w:rPr>
            </w:pPr>
            <w:r>
              <w:rPr>
                <w:rFonts w:ascii="Calibri" w:hAnsi="Calibri"/>
                <w:b/>
                <w:i/>
                <w:sz w:val="22"/>
              </w:rPr>
              <w:t>In relation to your second point, 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r>
              <w:rPr>
                <w:rFonts w:ascii="Calibri" w:hAnsi="Calibri"/>
                <w:b/>
                <w:i/>
                <w:sz w:val="22"/>
              </w:rPr>
              <w:t>.</w:t>
            </w:r>
          </w:p>
          <w:p w14:paraId="49D6A20A" w14:textId="314F529F" w:rsidR="00C67517" w:rsidRDefault="00C67517" w:rsidP="00C67517">
            <w:pPr>
              <w:rPr>
                <w:rFonts w:ascii="Calibri" w:hAnsi="Calibri"/>
                <w:b/>
                <w:i/>
                <w:sz w:val="22"/>
              </w:rPr>
            </w:pPr>
          </w:p>
        </w:tc>
      </w:tr>
      <w:tr w:rsidR="00E51F4E" w:rsidRPr="009203EA" w14:paraId="61D5E776" w14:textId="77777777" w:rsidTr="00B77F41">
        <w:tc>
          <w:tcPr>
            <w:tcW w:w="675" w:type="dxa"/>
            <w:shd w:val="clear" w:color="auto" w:fill="CC99FF"/>
          </w:tcPr>
          <w:p w14:paraId="2007D5CC" w14:textId="441EE2C2" w:rsidR="00E51F4E" w:rsidRPr="009203EA" w:rsidRDefault="00E25490" w:rsidP="00E25490">
            <w:pPr>
              <w:contextualSpacing/>
              <w:rPr>
                <w:rFonts w:ascii="Calibri" w:hAnsi="Calibri"/>
                <w:b/>
                <w:sz w:val="22"/>
              </w:rPr>
            </w:pPr>
            <w:r>
              <w:rPr>
                <w:rFonts w:ascii="Calibri" w:hAnsi="Calibri"/>
                <w:b/>
                <w:sz w:val="22"/>
              </w:rPr>
              <w:t>196.</w:t>
            </w:r>
          </w:p>
        </w:tc>
        <w:tc>
          <w:tcPr>
            <w:tcW w:w="1413" w:type="dxa"/>
            <w:shd w:val="clear" w:color="auto" w:fill="CC99FF"/>
          </w:tcPr>
          <w:p w14:paraId="67A1C06F" w14:textId="4653F37B" w:rsidR="00E51F4E" w:rsidRDefault="00E51F4E" w:rsidP="00312E81">
            <w:pPr>
              <w:contextualSpacing/>
              <w:rPr>
                <w:rFonts w:ascii="Calibri" w:hAnsi="Calibri"/>
                <w:sz w:val="22"/>
              </w:rPr>
            </w:pPr>
            <w:r>
              <w:rPr>
                <w:rFonts w:ascii="Calibri" w:hAnsi="Calibri"/>
                <w:sz w:val="22"/>
              </w:rPr>
              <w:t>Nominet</w:t>
            </w:r>
          </w:p>
        </w:tc>
        <w:tc>
          <w:tcPr>
            <w:tcW w:w="2880" w:type="dxa"/>
            <w:shd w:val="clear" w:color="auto" w:fill="CC99FF"/>
          </w:tcPr>
          <w:p w14:paraId="43604D8C" w14:textId="75BB1091" w:rsidR="00E51F4E" w:rsidRDefault="00E51F4E" w:rsidP="00FF551F">
            <w:pPr>
              <w:contextualSpacing/>
              <w:rPr>
                <w:rFonts w:ascii="Calibri" w:hAnsi="Calibri"/>
                <w:sz w:val="22"/>
              </w:rPr>
            </w:pPr>
            <w:r>
              <w:rPr>
                <w:rFonts w:ascii="Calibri" w:hAnsi="Calibri"/>
                <w:sz w:val="22"/>
              </w:rPr>
              <w:t>IFR to be established using existing models within ICANN, strong representation of operational customers on IFRT</w:t>
            </w:r>
          </w:p>
        </w:tc>
        <w:tc>
          <w:tcPr>
            <w:tcW w:w="5400" w:type="dxa"/>
            <w:shd w:val="clear" w:color="auto" w:fill="CC99FF"/>
          </w:tcPr>
          <w:p w14:paraId="661D8098" w14:textId="10CF4E16" w:rsidR="00E51F4E" w:rsidRPr="00E51F4E" w:rsidRDefault="00E51F4E" w:rsidP="00E51F4E">
            <w:pPr>
              <w:rPr>
                <w:rFonts w:ascii="Calibri" w:eastAsia="宋体" w:hAnsi="Calibri"/>
                <w:sz w:val="22"/>
                <w:szCs w:val="22"/>
                <w:lang w:eastAsia="zh-CN"/>
              </w:rPr>
            </w:pPr>
            <w:r>
              <w:rPr>
                <w:rFonts w:ascii="Calibri" w:eastAsia="宋体" w:hAnsi="Calibri"/>
                <w:sz w:val="22"/>
                <w:szCs w:val="22"/>
                <w:lang w:eastAsia="zh-CN"/>
              </w:rPr>
              <w:t>W</w:t>
            </w:r>
            <w:r w:rsidRPr="00E51F4E">
              <w:rPr>
                <w:rFonts w:ascii="Calibri" w:eastAsia="宋体" w:hAnsi="Calibri"/>
                <w:sz w:val="22"/>
                <w:szCs w:val="22"/>
                <w:lang w:eastAsia="zh-CN"/>
              </w:rPr>
              <w:t>e believe that the IFR should be established using existing models within ICANN, whether based on the Affirmation of Commitments reviews or the cross-community working group model). Fundamental to both of these mechanisms is the outreach to the wider community - we would welcome an explicit statement of this principle in any review process.</w:t>
            </w:r>
          </w:p>
          <w:p w14:paraId="14DB222F" w14:textId="77777777" w:rsidR="00E51F4E" w:rsidRPr="00E51F4E" w:rsidRDefault="00E51F4E" w:rsidP="00E51F4E">
            <w:pPr>
              <w:rPr>
                <w:rFonts w:ascii="Calibri" w:eastAsia="宋体" w:hAnsi="Calibri"/>
                <w:sz w:val="22"/>
                <w:szCs w:val="22"/>
                <w:lang w:eastAsia="zh-CN"/>
              </w:rPr>
            </w:pPr>
          </w:p>
          <w:p w14:paraId="608BCAED" w14:textId="40BEE098" w:rsidR="00E51F4E" w:rsidRPr="00FA73DC" w:rsidRDefault="00E51F4E" w:rsidP="00C67517">
            <w:pPr>
              <w:rPr>
                <w:rFonts w:ascii="Calibri" w:eastAsia="宋体" w:hAnsi="Calibri"/>
                <w:sz w:val="22"/>
                <w:szCs w:val="22"/>
                <w:lang w:eastAsia="zh-CN"/>
              </w:rPr>
            </w:pPr>
            <w:r w:rsidRPr="00E51F4E">
              <w:rPr>
                <w:rFonts w:ascii="Calibri" w:eastAsia="宋体" w:hAnsi="Calibri"/>
                <w:sz w:val="22"/>
                <w:szCs w:val="22"/>
                <w:lang w:eastAsia="zh-CN"/>
              </w:rPr>
              <w:t>Given the role of the IFR to maintain operational excellence for</w:t>
            </w:r>
            <w:r>
              <w:rPr>
                <w:rFonts w:ascii="Calibri" w:eastAsia="宋体" w:hAnsi="Calibri"/>
                <w:sz w:val="22"/>
                <w:szCs w:val="22"/>
                <w:lang w:eastAsia="zh-CN"/>
              </w:rPr>
              <w:t xml:space="preserve"> </w:t>
            </w:r>
            <w:r w:rsidRPr="00E51F4E">
              <w:rPr>
                <w:rFonts w:ascii="Calibri" w:eastAsia="宋体" w:hAnsi="Calibri"/>
                <w:sz w:val="22"/>
                <w:szCs w:val="22"/>
                <w:lang w:eastAsia="zh-CN"/>
              </w:rPr>
              <w:t>IANA services, we believe that the IFRT should bring in a strong representation from operational customers. The review should be focused on</w:t>
            </w:r>
            <w:r>
              <w:rPr>
                <w:rFonts w:ascii="Calibri" w:eastAsia="宋体" w:hAnsi="Calibri"/>
                <w:sz w:val="22"/>
                <w:szCs w:val="22"/>
                <w:lang w:eastAsia="zh-CN"/>
              </w:rPr>
              <w:t xml:space="preserve"> </w:t>
            </w:r>
            <w:r w:rsidRPr="00E51F4E">
              <w:rPr>
                <w:rFonts w:ascii="Calibri" w:eastAsia="宋体" w:hAnsi="Calibri"/>
                <w:sz w:val="22"/>
                <w:szCs w:val="22"/>
                <w:lang w:eastAsia="zh-CN"/>
              </w:rPr>
              <w:t>performance and development, looking at delivery against agreed service levels and operational requirements and making recommendations for improvements in the contract.</w:t>
            </w:r>
          </w:p>
        </w:tc>
        <w:tc>
          <w:tcPr>
            <w:tcW w:w="3870" w:type="dxa"/>
            <w:shd w:val="clear" w:color="auto" w:fill="CC99FF"/>
          </w:tcPr>
          <w:p w14:paraId="5721C437" w14:textId="0E746485" w:rsidR="00E51F4E" w:rsidRDefault="00E51F4E" w:rsidP="00E51F4E">
            <w:pPr>
              <w:rPr>
                <w:rFonts w:ascii="Calibri" w:eastAsia="Times New Roman" w:hAnsi="Calibri"/>
                <w:b/>
                <w:i/>
                <w:sz w:val="22"/>
                <w:szCs w:val="22"/>
              </w:rPr>
            </w:pPr>
            <w:r>
              <w:rPr>
                <w:rFonts w:ascii="Calibri" w:hAnsi="Calibri"/>
                <w:b/>
                <w:i/>
                <w:sz w:val="22"/>
              </w:rPr>
              <w:t>The CWG-Stewardship appreciates your feedback on the IFRT structure and composition and will factor this into its subsequent deliberations</w:t>
            </w:r>
          </w:p>
          <w:p w14:paraId="45715DCD" w14:textId="77777777" w:rsidR="00E51F4E" w:rsidRDefault="00E51F4E" w:rsidP="00E51F4E">
            <w:pPr>
              <w:rPr>
                <w:rFonts w:ascii="Calibri" w:eastAsia="Times New Roman" w:hAnsi="Calibri"/>
                <w:b/>
                <w:i/>
                <w:sz w:val="22"/>
                <w:szCs w:val="22"/>
              </w:rPr>
            </w:pPr>
          </w:p>
          <w:p w14:paraId="292869ED" w14:textId="2240F75E" w:rsidR="00E51F4E" w:rsidRDefault="00E51F4E" w:rsidP="00E51F4E">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 xml:space="preserve">feedback concerning IFRT </w:t>
            </w:r>
            <w:r>
              <w:rPr>
                <w:rFonts w:ascii="Calibri" w:hAnsi="Calibri"/>
                <w:b/>
                <w:i/>
                <w:sz w:val="22"/>
                <w:highlight w:val="cyan"/>
              </w:rPr>
              <w:t xml:space="preserve">structure and </w:t>
            </w:r>
            <w:r w:rsidRPr="00C67517">
              <w:rPr>
                <w:rFonts w:ascii="Calibri" w:hAnsi="Calibri"/>
                <w:b/>
                <w:i/>
                <w:sz w:val="22"/>
                <w:highlight w:val="cyan"/>
              </w:rPr>
              <w:t>composition</w:t>
            </w:r>
          </w:p>
          <w:p w14:paraId="6DF4C27B" w14:textId="77777777" w:rsidR="00E51F4E" w:rsidRDefault="00E51F4E" w:rsidP="00C67517">
            <w:pPr>
              <w:rPr>
                <w:rFonts w:ascii="Calibri" w:hAnsi="Calibri"/>
                <w:b/>
                <w:i/>
                <w:sz w:val="22"/>
              </w:rPr>
            </w:pPr>
          </w:p>
        </w:tc>
      </w:tr>
      <w:tr w:rsidR="00B846C9" w:rsidRPr="009203EA" w14:paraId="5FAB83C4" w14:textId="77777777" w:rsidTr="00B77F41">
        <w:tc>
          <w:tcPr>
            <w:tcW w:w="675" w:type="dxa"/>
            <w:shd w:val="clear" w:color="auto" w:fill="CC99FF"/>
          </w:tcPr>
          <w:p w14:paraId="609ED4FD" w14:textId="6FEDF694" w:rsidR="00B846C9" w:rsidRPr="009203EA" w:rsidRDefault="00E25490" w:rsidP="00E25490">
            <w:pPr>
              <w:contextualSpacing/>
              <w:rPr>
                <w:rFonts w:ascii="Calibri" w:hAnsi="Calibri"/>
                <w:b/>
                <w:sz w:val="22"/>
              </w:rPr>
            </w:pPr>
            <w:r>
              <w:rPr>
                <w:rFonts w:ascii="Calibri" w:hAnsi="Calibri"/>
                <w:b/>
                <w:sz w:val="22"/>
              </w:rPr>
              <w:t>197.</w:t>
            </w:r>
          </w:p>
        </w:tc>
        <w:tc>
          <w:tcPr>
            <w:tcW w:w="1413" w:type="dxa"/>
            <w:shd w:val="clear" w:color="auto" w:fill="CC99FF"/>
          </w:tcPr>
          <w:p w14:paraId="485DEABE" w14:textId="3440498D" w:rsidR="00B846C9" w:rsidRDefault="00B846C9" w:rsidP="00312E81">
            <w:pPr>
              <w:contextualSpacing/>
              <w:rPr>
                <w:rFonts w:ascii="Calibri" w:hAnsi="Calibri"/>
                <w:sz w:val="22"/>
              </w:rPr>
            </w:pPr>
            <w:r>
              <w:rPr>
                <w:rFonts w:ascii="Calibri" w:hAnsi="Calibri"/>
                <w:sz w:val="22"/>
              </w:rPr>
              <w:t>Centre for Democracy &amp; Technology</w:t>
            </w:r>
          </w:p>
        </w:tc>
        <w:tc>
          <w:tcPr>
            <w:tcW w:w="2880" w:type="dxa"/>
            <w:shd w:val="clear" w:color="auto" w:fill="CC99FF"/>
          </w:tcPr>
          <w:p w14:paraId="56034607" w14:textId="32D4C42D" w:rsidR="00B846C9" w:rsidRDefault="00B846C9" w:rsidP="00FF551F">
            <w:pPr>
              <w:contextualSpacing/>
              <w:rPr>
                <w:rFonts w:ascii="Calibri" w:hAnsi="Calibri"/>
                <w:sz w:val="22"/>
              </w:rPr>
            </w:pPr>
            <w:r>
              <w:rPr>
                <w:rFonts w:ascii="Calibri" w:hAnsi="Calibri"/>
                <w:sz w:val="22"/>
              </w:rPr>
              <w:t>Supportive, but question ability of Board to reject IFR recommendations and PTI providing secretariat</w:t>
            </w:r>
          </w:p>
        </w:tc>
        <w:tc>
          <w:tcPr>
            <w:tcW w:w="5400" w:type="dxa"/>
            <w:shd w:val="clear" w:color="auto" w:fill="CC99FF"/>
          </w:tcPr>
          <w:p w14:paraId="51EAEF10" w14:textId="77777777" w:rsidR="00B846C9" w:rsidRPr="00B846C9" w:rsidRDefault="00B846C9" w:rsidP="00B846C9">
            <w:pPr>
              <w:rPr>
                <w:rFonts w:ascii="Calibri" w:eastAsia="宋体" w:hAnsi="Calibri"/>
                <w:sz w:val="22"/>
                <w:szCs w:val="22"/>
                <w:lang w:eastAsia="zh-CN"/>
              </w:rPr>
            </w:pPr>
            <w:r w:rsidRPr="00B846C9">
              <w:rPr>
                <w:rFonts w:ascii="Calibri" w:eastAsia="宋体" w:hAnsi="Calibri"/>
                <w:sz w:val="22"/>
                <w:szCs w:val="22"/>
                <w:lang w:eastAsia="zh-CN"/>
              </w:rPr>
              <w:t>The IFR is a central element in the overall proposal and is an appropriate review mechanism for ensuring that the broader Internet community has an opportunity to contribute to the assessment of the performance (and more) of the IANA functions operator.  We fully support the two-year post transition IFR and then periodic five year reviews thereafter. This periodicity is an essential component of ensuring the accountability, performance and reliability of the IANA functions.</w:t>
            </w:r>
          </w:p>
          <w:p w14:paraId="3CE21221" w14:textId="77777777" w:rsidR="00B846C9" w:rsidRPr="00B846C9" w:rsidRDefault="00B846C9" w:rsidP="00B846C9">
            <w:pPr>
              <w:rPr>
                <w:rFonts w:ascii="Calibri" w:eastAsia="宋体" w:hAnsi="Calibri"/>
                <w:sz w:val="22"/>
                <w:szCs w:val="22"/>
                <w:lang w:eastAsia="zh-CN"/>
              </w:rPr>
            </w:pPr>
          </w:p>
          <w:p w14:paraId="47DE433F" w14:textId="21526384" w:rsidR="00B846C9" w:rsidRPr="00B846C9" w:rsidRDefault="00B846C9" w:rsidP="00B846C9">
            <w:pPr>
              <w:rPr>
                <w:rFonts w:ascii="Calibri" w:eastAsia="宋体" w:hAnsi="Calibri"/>
                <w:sz w:val="22"/>
                <w:szCs w:val="22"/>
                <w:lang w:eastAsia="zh-CN"/>
              </w:rPr>
            </w:pPr>
            <w:r w:rsidRPr="00B846C9">
              <w:rPr>
                <w:rFonts w:ascii="Calibri" w:eastAsia="宋体" w:hAnsi="Calibri"/>
                <w:sz w:val="22"/>
                <w:szCs w:val="22"/>
                <w:lang w:eastAsia="zh-CN"/>
              </w:rPr>
              <w:t>CDT also supports the IFR’s inclusion as a fundamental bylaw. While we agree that the IFR does not need to be a standing entity, there needs to be a mechanism for ensuring that it can be quickly and effectively assembled should a Special IFR be called for (which we understand to be an interim IFR that can be called for in exceptional circumstances). The membership of the IFR/SIFR should be broader than that of the CSC and should involve the SOs and ACs, as is outlined in the proposal. We do not support the PTI/IFO providing the secretariat for the IFR, particularly as the IFR will be reviewing the performance of the PTI/IFO. Further, we do not see any reason why an IFR should not be able to make the same recommendations as a SIFR, up to and including separation – perhaps this is intended but it is not clear in the text.</w:t>
            </w:r>
          </w:p>
          <w:p w14:paraId="34C697C3" w14:textId="77777777" w:rsidR="00B846C9" w:rsidRPr="00B846C9" w:rsidRDefault="00B846C9" w:rsidP="00B846C9">
            <w:pPr>
              <w:rPr>
                <w:rFonts w:ascii="Calibri" w:eastAsia="宋体" w:hAnsi="Calibri"/>
                <w:sz w:val="22"/>
                <w:szCs w:val="22"/>
                <w:lang w:eastAsia="zh-CN"/>
              </w:rPr>
            </w:pPr>
          </w:p>
          <w:p w14:paraId="56A24D90" w14:textId="254B5118" w:rsidR="00B846C9" w:rsidRDefault="00B846C9" w:rsidP="00B846C9">
            <w:pPr>
              <w:rPr>
                <w:rFonts w:ascii="Calibri" w:eastAsia="宋体" w:hAnsi="Calibri"/>
                <w:sz w:val="22"/>
                <w:szCs w:val="22"/>
                <w:lang w:eastAsia="zh-CN"/>
              </w:rPr>
            </w:pPr>
            <w:r w:rsidRPr="00B846C9">
              <w:rPr>
                <w:rFonts w:ascii="Calibri" w:eastAsia="宋体" w:hAnsi="Calibri"/>
                <w:sz w:val="22"/>
                <w:szCs w:val="22"/>
                <w:lang w:eastAsia="zh-CN"/>
              </w:rPr>
              <w:t>We note in points 4 and 5 of accompanying FAQ that the Board would review recommendations from the IFR and either adopt, modify or reject them. We question whether it is appropriate that the Board’s has the ability to reject IFR (community) recommendations. We would suggest that the CWG look again at this and discuss whether it would be more appropriate that the Board adopt or if there is disagreement ask for further clarification/seek to find common ground with the IFR on its recommendations.</w:t>
            </w:r>
          </w:p>
        </w:tc>
        <w:tc>
          <w:tcPr>
            <w:tcW w:w="3870" w:type="dxa"/>
            <w:shd w:val="clear" w:color="auto" w:fill="CC99FF"/>
          </w:tcPr>
          <w:p w14:paraId="3248CD84" w14:textId="41D1EFEA" w:rsidR="00B846C9" w:rsidRDefault="00B846C9" w:rsidP="00B846C9">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2E010B82" w14:textId="77777777" w:rsidR="00B846C9" w:rsidRDefault="00B846C9" w:rsidP="00B846C9">
            <w:pPr>
              <w:rPr>
                <w:rFonts w:ascii="Calibri" w:eastAsia="Times New Roman" w:hAnsi="Calibri"/>
                <w:b/>
                <w:i/>
                <w:sz w:val="22"/>
                <w:szCs w:val="22"/>
              </w:rPr>
            </w:pPr>
          </w:p>
          <w:p w14:paraId="2B86710B" w14:textId="0F4A0A3F" w:rsidR="00B846C9" w:rsidRDefault="00B846C9" w:rsidP="00A21FB9">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 xml:space="preserve">feedback concerning </w:t>
            </w:r>
            <w:r w:rsidR="00A21FB9">
              <w:rPr>
                <w:rFonts w:ascii="Calibri" w:hAnsi="Calibri"/>
                <w:b/>
                <w:i/>
                <w:sz w:val="22"/>
                <w:highlight w:val="cyan"/>
              </w:rPr>
              <w:t>Board role and secretariat</w:t>
            </w:r>
          </w:p>
        </w:tc>
      </w:tr>
      <w:tr w:rsidR="00307302" w:rsidRPr="009203EA" w14:paraId="5D63327D" w14:textId="77777777" w:rsidTr="00B77F41">
        <w:tc>
          <w:tcPr>
            <w:tcW w:w="675" w:type="dxa"/>
            <w:shd w:val="clear" w:color="auto" w:fill="CC99FF"/>
          </w:tcPr>
          <w:p w14:paraId="6D131FA2" w14:textId="17197E42" w:rsidR="00307302" w:rsidRPr="009203EA" w:rsidRDefault="00E25490" w:rsidP="00E25490">
            <w:pPr>
              <w:contextualSpacing/>
              <w:rPr>
                <w:rFonts w:ascii="Calibri" w:hAnsi="Calibri"/>
                <w:b/>
                <w:sz w:val="22"/>
              </w:rPr>
            </w:pPr>
            <w:r>
              <w:rPr>
                <w:rFonts w:ascii="Calibri" w:hAnsi="Calibri"/>
                <w:b/>
                <w:sz w:val="22"/>
              </w:rPr>
              <w:t>199.</w:t>
            </w:r>
          </w:p>
        </w:tc>
        <w:tc>
          <w:tcPr>
            <w:tcW w:w="1413" w:type="dxa"/>
            <w:shd w:val="clear" w:color="auto" w:fill="CC99FF"/>
          </w:tcPr>
          <w:p w14:paraId="11B1796C" w14:textId="2427493F" w:rsidR="00307302" w:rsidRDefault="00307302" w:rsidP="00312E81">
            <w:pPr>
              <w:contextualSpacing/>
              <w:rPr>
                <w:rFonts w:ascii="Calibri" w:hAnsi="Calibri"/>
                <w:sz w:val="22"/>
              </w:rPr>
            </w:pPr>
            <w:r>
              <w:rPr>
                <w:rFonts w:ascii="Calibri" w:hAnsi="Calibri"/>
                <w:sz w:val="22"/>
              </w:rPr>
              <w:t>ISPCP</w:t>
            </w:r>
          </w:p>
        </w:tc>
        <w:tc>
          <w:tcPr>
            <w:tcW w:w="2880" w:type="dxa"/>
            <w:shd w:val="clear" w:color="auto" w:fill="CC99FF"/>
          </w:tcPr>
          <w:p w14:paraId="608BE98B" w14:textId="3F7946B6" w:rsidR="00307302" w:rsidRDefault="00307302" w:rsidP="00FF551F">
            <w:pPr>
              <w:contextualSpacing/>
              <w:rPr>
                <w:rFonts w:ascii="Calibri" w:hAnsi="Calibri"/>
                <w:sz w:val="22"/>
              </w:rPr>
            </w:pPr>
            <w:r>
              <w:rPr>
                <w:rFonts w:ascii="Calibri" w:hAnsi="Calibri"/>
                <w:sz w:val="22"/>
              </w:rPr>
              <w:t xml:space="preserve">Supportive – makes suggestions on periodicity </w:t>
            </w:r>
          </w:p>
        </w:tc>
        <w:tc>
          <w:tcPr>
            <w:tcW w:w="5400" w:type="dxa"/>
            <w:shd w:val="clear" w:color="auto" w:fill="CC99FF"/>
          </w:tcPr>
          <w:p w14:paraId="728B5402" w14:textId="662E956C" w:rsidR="00307302" w:rsidRPr="006C7CAE" w:rsidRDefault="00307302" w:rsidP="00C67BC5">
            <w:pPr>
              <w:pStyle w:val="normal0"/>
              <w:rPr>
                <w:rFonts w:ascii="Calibri" w:eastAsia="Calibri" w:hAnsi="Calibri" w:cs="Calibri"/>
                <w:sz w:val="22"/>
                <w:szCs w:val="22"/>
              </w:rPr>
            </w:pPr>
            <w:r w:rsidRPr="00307302">
              <w:rPr>
                <w:rFonts w:ascii="Calibri" w:eastAsia="Calibri" w:hAnsi="Calibri" w:cs="Calibri"/>
                <w:sz w:val="22"/>
                <w:szCs w:val="22"/>
              </w:rPr>
              <w:t>ISPCP support establishing the IFR and fixing it within the ICANN bylaws in principle. However with regard to the periodicity we suggest to be more flexible. The schedule could be fixed after the first IFR (2 years after the transition).</w:t>
            </w:r>
          </w:p>
        </w:tc>
        <w:tc>
          <w:tcPr>
            <w:tcW w:w="3870" w:type="dxa"/>
            <w:shd w:val="clear" w:color="auto" w:fill="CC99FF"/>
          </w:tcPr>
          <w:p w14:paraId="3ABCAE45" w14:textId="77777777" w:rsidR="00307302" w:rsidRDefault="00307302" w:rsidP="00307302">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73766DCC" w14:textId="77777777" w:rsidR="00307302" w:rsidRDefault="00307302" w:rsidP="00307302">
            <w:pPr>
              <w:rPr>
                <w:rFonts w:ascii="Calibri" w:eastAsia="Times New Roman" w:hAnsi="Calibri"/>
                <w:b/>
                <w:i/>
                <w:sz w:val="22"/>
                <w:szCs w:val="22"/>
              </w:rPr>
            </w:pPr>
          </w:p>
          <w:p w14:paraId="6622BAC0" w14:textId="788D1086" w:rsidR="00307302" w:rsidRDefault="00307302" w:rsidP="00307302">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w:t>
            </w:r>
            <w:r w:rsidRPr="00307302">
              <w:rPr>
                <w:rFonts w:ascii="Calibri" w:hAnsi="Calibri"/>
                <w:b/>
                <w:i/>
                <w:sz w:val="22"/>
                <w:highlight w:val="cyan"/>
              </w:rPr>
              <w:t>factor in feedback concerning periodicity</w:t>
            </w:r>
            <w:r>
              <w:rPr>
                <w:rFonts w:ascii="Calibri" w:hAnsi="Calibri"/>
                <w:b/>
                <w:i/>
                <w:sz w:val="22"/>
              </w:rPr>
              <w:t xml:space="preserve"> </w:t>
            </w:r>
          </w:p>
        </w:tc>
      </w:tr>
      <w:tr w:rsidR="004333D6" w:rsidRPr="009203EA" w14:paraId="55034E20" w14:textId="77777777" w:rsidTr="00B77F41">
        <w:tc>
          <w:tcPr>
            <w:tcW w:w="675" w:type="dxa"/>
            <w:shd w:val="clear" w:color="auto" w:fill="CC99FF"/>
          </w:tcPr>
          <w:p w14:paraId="5DD7A38B" w14:textId="480D726F" w:rsidR="004333D6" w:rsidRPr="009203EA" w:rsidRDefault="00E25490" w:rsidP="00E25490">
            <w:pPr>
              <w:contextualSpacing/>
              <w:rPr>
                <w:rFonts w:ascii="Calibri" w:hAnsi="Calibri"/>
                <w:b/>
                <w:sz w:val="22"/>
              </w:rPr>
            </w:pPr>
            <w:r>
              <w:rPr>
                <w:rFonts w:ascii="Calibri" w:hAnsi="Calibri"/>
                <w:b/>
                <w:sz w:val="22"/>
              </w:rPr>
              <w:t>200.</w:t>
            </w:r>
          </w:p>
        </w:tc>
        <w:tc>
          <w:tcPr>
            <w:tcW w:w="1413" w:type="dxa"/>
            <w:shd w:val="clear" w:color="auto" w:fill="CC99FF"/>
          </w:tcPr>
          <w:p w14:paraId="34A9FAEA" w14:textId="7AD8FC6F" w:rsidR="004333D6" w:rsidRDefault="004333D6" w:rsidP="00312E81">
            <w:pPr>
              <w:contextualSpacing/>
              <w:rPr>
                <w:rFonts w:ascii="Calibri" w:hAnsi="Calibri"/>
                <w:sz w:val="22"/>
              </w:rPr>
            </w:pPr>
            <w:r>
              <w:rPr>
                <w:rFonts w:ascii="Calibri" w:hAnsi="Calibri"/>
                <w:sz w:val="22"/>
              </w:rPr>
              <w:t>ALAC</w:t>
            </w:r>
          </w:p>
        </w:tc>
        <w:tc>
          <w:tcPr>
            <w:tcW w:w="2880" w:type="dxa"/>
            <w:shd w:val="clear" w:color="auto" w:fill="CC99FF"/>
          </w:tcPr>
          <w:p w14:paraId="780BC0AA" w14:textId="70AE7B90" w:rsidR="004333D6" w:rsidRDefault="004333D6" w:rsidP="00FF551F">
            <w:pPr>
              <w:contextualSpacing/>
              <w:rPr>
                <w:rFonts w:ascii="Calibri" w:hAnsi="Calibri"/>
                <w:sz w:val="22"/>
              </w:rPr>
            </w:pPr>
            <w:r>
              <w:rPr>
                <w:rFonts w:ascii="Calibri" w:hAnsi="Calibri"/>
                <w:sz w:val="22"/>
              </w:rPr>
              <w:t>Concerns about composition and mandate</w:t>
            </w:r>
          </w:p>
        </w:tc>
        <w:tc>
          <w:tcPr>
            <w:tcW w:w="5400" w:type="dxa"/>
            <w:shd w:val="clear" w:color="auto" w:fill="CC99FF"/>
          </w:tcPr>
          <w:p w14:paraId="4B0B4EC4" w14:textId="77777777" w:rsidR="004333D6" w:rsidRDefault="004333D6" w:rsidP="00C67BC5">
            <w:pPr>
              <w:pStyle w:val="normal0"/>
              <w:rPr>
                <w:rFonts w:ascii="Calibri" w:eastAsia="Calibri" w:hAnsi="Calibri" w:cs="Calibri"/>
                <w:sz w:val="22"/>
                <w:szCs w:val="22"/>
              </w:rPr>
            </w:pPr>
            <w:r w:rsidRPr="004333D6">
              <w:rPr>
                <w:rFonts w:ascii="Calibri" w:eastAsia="Calibri" w:hAnsi="Calibri" w:cs="Calibri"/>
                <w:sz w:val="22"/>
                <w:szCs w:val="22"/>
              </w:rPr>
              <w:t xml:space="preserve">Comments here also apply to Annex F </w:t>
            </w:r>
          </w:p>
          <w:p w14:paraId="320FA4AA" w14:textId="77777777" w:rsidR="004333D6" w:rsidRDefault="004333D6" w:rsidP="00C67BC5">
            <w:pPr>
              <w:pStyle w:val="normal0"/>
              <w:rPr>
                <w:rFonts w:ascii="Calibri" w:eastAsia="Calibri" w:hAnsi="Calibri" w:cs="Calibri"/>
                <w:sz w:val="22"/>
                <w:szCs w:val="22"/>
              </w:rPr>
            </w:pPr>
          </w:p>
          <w:p w14:paraId="5C53A60F" w14:textId="77777777" w:rsidR="004333D6" w:rsidRDefault="004333D6" w:rsidP="00C67BC5">
            <w:pPr>
              <w:pStyle w:val="normal0"/>
              <w:rPr>
                <w:rFonts w:ascii="Calibri" w:eastAsia="Calibri" w:hAnsi="Calibri" w:cs="Calibri"/>
                <w:sz w:val="22"/>
                <w:szCs w:val="22"/>
              </w:rPr>
            </w:pPr>
            <w:r w:rsidRPr="004333D6">
              <w:rPr>
                <w:rFonts w:ascii="Calibri" w:eastAsia="Calibri" w:hAnsi="Calibri" w:cs="Calibri"/>
                <w:sz w:val="22"/>
                <w:szCs w:val="22"/>
              </w:rPr>
              <w:t>The IFR must also be allowed to review the CSC and its effectiveness as well as recommend changes to</w:t>
            </w:r>
            <w:r>
              <w:rPr>
                <w:rFonts w:ascii="Calibri" w:eastAsia="Calibri" w:hAnsi="Calibri" w:cs="Calibri"/>
                <w:sz w:val="22"/>
                <w:szCs w:val="22"/>
              </w:rPr>
              <w:t xml:space="preserve"> its composition and charter. </w:t>
            </w:r>
          </w:p>
          <w:p w14:paraId="4700EDFE" w14:textId="77777777" w:rsidR="004333D6" w:rsidRDefault="004333D6" w:rsidP="00C67BC5">
            <w:pPr>
              <w:pStyle w:val="normal0"/>
              <w:rPr>
                <w:rFonts w:ascii="Calibri" w:eastAsia="Calibri" w:hAnsi="Calibri" w:cs="Calibri"/>
                <w:sz w:val="22"/>
                <w:szCs w:val="22"/>
              </w:rPr>
            </w:pPr>
          </w:p>
          <w:p w14:paraId="09B71147" w14:textId="77777777" w:rsidR="004333D6" w:rsidRDefault="004333D6" w:rsidP="00C67BC5">
            <w:pPr>
              <w:pStyle w:val="normal0"/>
              <w:rPr>
                <w:rFonts w:ascii="Calibri" w:eastAsia="Calibri" w:hAnsi="Calibri" w:cs="Calibri"/>
                <w:sz w:val="22"/>
                <w:szCs w:val="22"/>
              </w:rPr>
            </w:pPr>
            <w:r w:rsidRPr="004333D6">
              <w:rPr>
                <w:rFonts w:ascii="Calibri" w:eastAsia="Calibri" w:hAnsi="Calibri" w:cs="Calibri"/>
                <w:sz w:val="22"/>
                <w:szCs w:val="22"/>
              </w:rPr>
              <w:t xml:space="preserve">As an integral and extremely important part of the overall transitioned IANA, the CSC cannot be exempted from the periodic review that the CWG has wisely mandated. </w:t>
            </w:r>
          </w:p>
          <w:p w14:paraId="617194FA" w14:textId="77777777" w:rsidR="004333D6" w:rsidRDefault="004333D6" w:rsidP="00C67BC5">
            <w:pPr>
              <w:pStyle w:val="normal0"/>
              <w:rPr>
                <w:rFonts w:ascii="Calibri" w:eastAsia="Calibri" w:hAnsi="Calibri" w:cs="Calibri"/>
                <w:sz w:val="22"/>
                <w:szCs w:val="22"/>
              </w:rPr>
            </w:pPr>
          </w:p>
          <w:p w14:paraId="699CC345" w14:textId="7C9907AF" w:rsidR="004333D6" w:rsidRDefault="004333D6" w:rsidP="00C67BC5">
            <w:pPr>
              <w:pStyle w:val="normal0"/>
              <w:rPr>
                <w:rFonts w:ascii="Calibri" w:eastAsia="Calibri" w:hAnsi="Calibri" w:cs="Calibri"/>
                <w:sz w:val="22"/>
                <w:szCs w:val="22"/>
              </w:rPr>
            </w:pPr>
            <w:r w:rsidRPr="004333D6">
              <w:rPr>
                <w:rFonts w:ascii="Calibri" w:eastAsia="Calibri" w:hAnsi="Calibri" w:cs="Calibri"/>
                <w:sz w:val="22"/>
                <w:szCs w:val="22"/>
              </w:rPr>
              <w:t xml:space="preserve">The composition of the IFRT is problematic in that it is envisioned as a relatively extensive process and allowing only 1 person per most stakeholders can have continuity implications. At the very least, the composition must allow at least one Alternate per stakeholder. </w:t>
            </w:r>
          </w:p>
          <w:p w14:paraId="096ED975" w14:textId="77777777" w:rsidR="004333D6" w:rsidRDefault="004333D6" w:rsidP="00C67BC5">
            <w:pPr>
              <w:pStyle w:val="normal0"/>
              <w:rPr>
                <w:rFonts w:ascii="Calibri" w:eastAsia="Calibri" w:hAnsi="Calibri" w:cs="Calibri"/>
                <w:sz w:val="22"/>
                <w:szCs w:val="22"/>
              </w:rPr>
            </w:pPr>
          </w:p>
          <w:p w14:paraId="75EB3BE8" w14:textId="3DFC0C40" w:rsidR="004333D6" w:rsidRPr="00307302" w:rsidRDefault="004333D6" w:rsidP="00C67BC5">
            <w:pPr>
              <w:pStyle w:val="normal0"/>
              <w:rPr>
                <w:rFonts w:ascii="Calibri" w:eastAsia="Calibri" w:hAnsi="Calibri" w:cs="Calibri"/>
                <w:sz w:val="22"/>
                <w:szCs w:val="22"/>
              </w:rPr>
            </w:pPr>
            <w:r w:rsidRPr="004333D6">
              <w:rPr>
                <w:rFonts w:ascii="Calibri" w:eastAsia="Calibri" w:hAnsi="Calibri" w:cs="Calibri"/>
                <w:sz w:val="22"/>
                <w:szCs w:val="22"/>
              </w:rPr>
              <w:t>It is unclear whether the mandate of the IFR is purely the names component of IANA, or will cover the entire range of IANA operations. Related to this, it is unclear what organizations outside of ICANN might be included in the IFRT.</w:t>
            </w:r>
          </w:p>
        </w:tc>
        <w:tc>
          <w:tcPr>
            <w:tcW w:w="3870" w:type="dxa"/>
            <w:shd w:val="clear" w:color="auto" w:fill="CC99FF"/>
          </w:tcPr>
          <w:p w14:paraId="3AA4AAA4" w14:textId="2C755B00" w:rsidR="004333D6" w:rsidRDefault="004333D6" w:rsidP="004333D6">
            <w:pPr>
              <w:rPr>
                <w:rFonts w:ascii="Calibri" w:eastAsia="Times New Roman" w:hAnsi="Calibri"/>
                <w:b/>
                <w:i/>
                <w:sz w:val="22"/>
                <w:szCs w:val="22"/>
              </w:rPr>
            </w:pPr>
            <w:r>
              <w:rPr>
                <w:rFonts w:ascii="Calibri" w:hAnsi="Calibri"/>
                <w:b/>
                <w:i/>
                <w:sz w:val="22"/>
              </w:rPr>
              <w:t xml:space="preserve">The CWG-Stewardship appreciates your feedback on the IFRT structure and composition and will factor this into its subsequent deliberations. The CWG-Stewardship is tasked with developing a transition proposal specific to the IANA naming functions, and the IFRT is limited to naming functions as a result. </w:t>
            </w:r>
          </w:p>
          <w:p w14:paraId="5A333962" w14:textId="77777777" w:rsidR="004333D6" w:rsidRDefault="004333D6" w:rsidP="004333D6">
            <w:pPr>
              <w:rPr>
                <w:rFonts w:ascii="Calibri" w:eastAsia="Times New Roman" w:hAnsi="Calibri"/>
                <w:b/>
                <w:i/>
                <w:sz w:val="22"/>
                <w:szCs w:val="22"/>
              </w:rPr>
            </w:pPr>
          </w:p>
          <w:p w14:paraId="7A2D3C57" w14:textId="77777777" w:rsidR="004333D6" w:rsidRDefault="004333D6" w:rsidP="004333D6">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 xml:space="preserve">feedback concerning IFRT </w:t>
            </w:r>
            <w:r>
              <w:rPr>
                <w:rFonts w:ascii="Calibri" w:hAnsi="Calibri"/>
                <w:b/>
                <w:i/>
                <w:sz w:val="22"/>
                <w:highlight w:val="cyan"/>
              </w:rPr>
              <w:t xml:space="preserve">structure and </w:t>
            </w:r>
            <w:r w:rsidRPr="00C67517">
              <w:rPr>
                <w:rFonts w:ascii="Calibri" w:hAnsi="Calibri"/>
                <w:b/>
                <w:i/>
                <w:sz w:val="22"/>
                <w:highlight w:val="cyan"/>
              </w:rPr>
              <w:t>composition</w:t>
            </w:r>
          </w:p>
          <w:p w14:paraId="5C6620C0" w14:textId="77777777" w:rsidR="004333D6" w:rsidRDefault="004333D6" w:rsidP="00307302">
            <w:pPr>
              <w:rPr>
                <w:rFonts w:ascii="Calibri" w:hAnsi="Calibri"/>
                <w:b/>
                <w:i/>
                <w:sz w:val="22"/>
              </w:rPr>
            </w:pPr>
          </w:p>
        </w:tc>
      </w:tr>
      <w:tr w:rsidR="001D1DE0" w:rsidRPr="009203EA" w14:paraId="08CD3D75" w14:textId="77777777" w:rsidTr="00B77F41">
        <w:tc>
          <w:tcPr>
            <w:tcW w:w="675" w:type="dxa"/>
            <w:shd w:val="clear" w:color="auto" w:fill="CC99FF"/>
          </w:tcPr>
          <w:p w14:paraId="3EAD0345" w14:textId="46EBD89A" w:rsidR="001D1DE0" w:rsidRDefault="00E25490" w:rsidP="00E25490">
            <w:pPr>
              <w:contextualSpacing/>
              <w:rPr>
                <w:rFonts w:ascii="Calibri" w:hAnsi="Calibri"/>
                <w:b/>
                <w:sz w:val="22"/>
              </w:rPr>
            </w:pPr>
            <w:r>
              <w:rPr>
                <w:rFonts w:ascii="Calibri" w:hAnsi="Calibri"/>
                <w:b/>
                <w:sz w:val="22"/>
              </w:rPr>
              <w:t>202.</w:t>
            </w:r>
          </w:p>
        </w:tc>
        <w:tc>
          <w:tcPr>
            <w:tcW w:w="1413" w:type="dxa"/>
            <w:shd w:val="clear" w:color="auto" w:fill="CC99FF"/>
          </w:tcPr>
          <w:p w14:paraId="0E6330D5" w14:textId="44BB679A" w:rsidR="001D1DE0" w:rsidRDefault="001D1DE0" w:rsidP="00312E81">
            <w:pPr>
              <w:contextualSpacing/>
              <w:rPr>
                <w:rFonts w:ascii="Calibri" w:hAnsi="Calibri"/>
                <w:sz w:val="22"/>
              </w:rPr>
            </w:pPr>
            <w:r>
              <w:rPr>
                <w:rFonts w:ascii="Calibri" w:hAnsi="Calibri"/>
                <w:sz w:val="22"/>
              </w:rPr>
              <w:t>NIRA</w:t>
            </w:r>
          </w:p>
        </w:tc>
        <w:tc>
          <w:tcPr>
            <w:tcW w:w="2880" w:type="dxa"/>
            <w:shd w:val="clear" w:color="auto" w:fill="CC99FF"/>
          </w:tcPr>
          <w:p w14:paraId="0E5508CA" w14:textId="4CDB558F" w:rsidR="001D1DE0" w:rsidRPr="001D1DE0" w:rsidRDefault="001D1DE0" w:rsidP="001D1DE0">
            <w:pPr>
              <w:contextualSpacing/>
              <w:rPr>
                <w:rFonts w:ascii="Calibri" w:hAnsi="Calibri"/>
                <w:sz w:val="22"/>
                <w:lang w:val="en-CA"/>
              </w:rPr>
            </w:pPr>
            <w:r w:rsidRPr="001D1DE0">
              <w:rPr>
                <w:rFonts w:ascii="Calibri" w:hAnsi="Calibri"/>
                <w:sz w:val="22"/>
                <w:lang w:val="en-CA"/>
              </w:rPr>
              <w:t>Supports the general concept of an IFRT</w:t>
            </w:r>
            <w:r>
              <w:rPr>
                <w:rFonts w:ascii="Calibri" w:hAnsi="Calibri"/>
                <w:sz w:val="22"/>
                <w:lang w:val="en-CA"/>
              </w:rPr>
              <w:t>, but d</w:t>
            </w:r>
            <w:r w:rsidRPr="001D1DE0">
              <w:rPr>
                <w:rFonts w:ascii="Calibri" w:hAnsi="Calibri"/>
                <w:sz w:val="22"/>
                <w:lang w:val="en-CA"/>
              </w:rPr>
              <w:t>oes not generally support IFRT as proposed.</w:t>
            </w:r>
          </w:p>
        </w:tc>
        <w:tc>
          <w:tcPr>
            <w:tcW w:w="5400" w:type="dxa"/>
            <w:shd w:val="clear" w:color="auto" w:fill="CC99FF"/>
          </w:tcPr>
          <w:p w14:paraId="62F5197D" w14:textId="77777777" w:rsidR="001D1DE0" w:rsidRPr="001D1DE0" w:rsidRDefault="001D1DE0" w:rsidP="001D1DE0">
            <w:pPr>
              <w:pStyle w:val="normal0"/>
              <w:rPr>
                <w:rFonts w:ascii="Calibri" w:eastAsia="Calibri" w:hAnsi="Calibri" w:cs="Calibri"/>
                <w:sz w:val="22"/>
                <w:szCs w:val="22"/>
              </w:rPr>
            </w:pPr>
            <w:r w:rsidRPr="001D1DE0">
              <w:rPr>
                <w:rFonts w:ascii="Calibri" w:eastAsia="Calibri" w:hAnsi="Calibri" w:cs="Calibri"/>
                <w:sz w:val="22"/>
                <w:szCs w:val="22"/>
              </w:rPr>
              <w:t>NIRA welcomes the recommendation that III.A.i.d -IFR be included in the “Fundamental bylaw” as part of the work of CCWG Accountability. However, the composition of IFRT as shown in Annex F, seems skewed towards GNSO (RYSG, RsSG, CSG, NCSG and GNSO). What of non-GNSO representation? (.ARPA, .INT, .GOV and .EDU)</w:t>
            </w:r>
          </w:p>
          <w:p w14:paraId="6F3EE3B4" w14:textId="5E36444E" w:rsidR="001D1DE0" w:rsidRPr="00BC1F11" w:rsidRDefault="001D1DE0" w:rsidP="009D45A6">
            <w:pPr>
              <w:pStyle w:val="normal0"/>
              <w:rPr>
                <w:rFonts w:ascii="Calibri" w:eastAsia="Calibri" w:hAnsi="Calibri" w:cs="Calibri"/>
                <w:sz w:val="22"/>
                <w:szCs w:val="22"/>
              </w:rPr>
            </w:pPr>
            <w:r w:rsidRPr="001D1DE0">
              <w:rPr>
                <w:rFonts w:ascii="Calibri" w:eastAsia="Calibri" w:hAnsi="Calibri" w:cs="Calibri"/>
                <w:sz w:val="22"/>
                <w:szCs w:val="22"/>
              </w:rPr>
              <w:t>GAC, and ALAC had one each, the equal footing of the Multistakeholder principle seems to be absent here. NIRA believes that GAC and ALAC should each have regional representatives to the IFRT because this seems to be the strongest oversight mechanism. Itsrecommendation can cause a separation, rebid and another transition.</w:t>
            </w:r>
          </w:p>
        </w:tc>
        <w:tc>
          <w:tcPr>
            <w:tcW w:w="3870" w:type="dxa"/>
            <w:shd w:val="clear" w:color="auto" w:fill="CC99FF"/>
          </w:tcPr>
          <w:p w14:paraId="07B1EDFB" w14:textId="79BA9872" w:rsidR="001D1DE0" w:rsidRDefault="001D1DE0" w:rsidP="001D1DE0">
            <w:pPr>
              <w:rPr>
                <w:rFonts w:ascii="Calibri" w:eastAsia="Times New Roman" w:hAnsi="Calibri"/>
                <w:b/>
                <w:i/>
                <w:sz w:val="22"/>
                <w:szCs w:val="22"/>
              </w:rPr>
            </w:pPr>
            <w:r>
              <w:rPr>
                <w:rFonts w:ascii="Calibri" w:hAnsi="Calibri"/>
                <w:b/>
                <w:i/>
                <w:sz w:val="22"/>
              </w:rPr>
              <w:t xml:space="preserve">The CWG-Stewardship appreciates your feedback on the IFRT composition and will factor this into its subsequent deliberations. The CWG-Stewardship is tasked with developing a transition proposal specific to the IANA naming functions, and the IFRT is limited to naming functions as a result. </w:t>
            </w:r>
          </w:p>
          <w:p w14:paraId="50036144" w14:textId="77777777" w:rsidR="001D1DE0" w:rsidRDefault="001D1DE0" w:rsidP="001D1DE0">
            <w:pPr>
              <w:rPr>
                <w:rFonts w:ascii="Calibri" w:eastAsia="Times New Roman" w:hAnsi="Calibri"/>
                <w:b/>
                <w:i/>
                <w:sz w:val="22"/>
                <w:szCs w:val="22"/>
              </w:rPr>
            </w:pPr>
          </w:p>
          <w:p w14:paraId="5AB264AE" w14:textId="6EA818B5" w:rsidR="001D1DE0" w:rsidRDefault="001D1DE0" w:rsidP="001D1DE0">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 xml:space="preserve">feedback concerning IFRT </w:t>
            </w:r>
            <w:r>
              <w:rPr>
                <w:rFonts w:ascii="Calibri" w:hAnsi="Calibri"/>
                <w:b/>
                <w:i/>
                <w:sz w:val="22"/>
                <w:highlight w:val="cyan"/>
              </w:rPr>
              <w:t xml:space="preserve"> </w:t>
            </w:r>
            <w:r w:rsidRPr="00C67517">
              <w:rPr>
                <w:rFonts w:ascii="Calibri" w:hAnsi="Calibri"/>
                <w:b/>
                <w:i/>
                <w:sz w:val="22"/>
                <w:highlight w:val="cyan"/>
              </w:rPr>
              <w:t>composition</w:t>
            </w:r>
          </w:p>
        </w:tc>
      </w:tr>
      <w:tr w:rsidR="002607C0" w:rsidRPr="009203EA" w14:paraId="44D2438C" w14:textId="77777777" w:rsidTr="00B77F41">
        <w:tc>
          <w:tcPr>
            <w:tcW w:w="675" w:type="dxa"/>
            <w:shd w:val="clear" w:color="auto" w:fill="CC99FF"/>
          </w:tcPr>
          <w:p w14:paraId="0347BF26" w14:textId="60E16256" w:rsidR="002607C0" w:rsidRDefault="00E25490" w:rsidP="00E25490">
            <w:pPr>
              <w:contextualSpacing/>
              <w:rPr>
                <w:rFonts w:ascii="Calibri" w:hAnsi="Calibri"/>
                <w:b/>
                <w:sz w:val="22"/>
              </w:rPr>
            </w:pPr>
            <w:r>
              <w:rPr>
                <w:rFonts w:ascii="Calibri" w:hAnsi="Calibri"/>
                <w:b/>
                <w:sz w:val="22"/>
              </w:rPr>
              <w:t>203.</w:t>
            </w:r>
          </w:p>
        </w:tc>
        <w:tc>
          <w:tcPr>
            <w:tcW w:w="1413" w:type="dxa"/>
            <w:shd w:val="clear" w:color="auto" w:fill="CC99FF"/>
          </w:tcPr>
          <w:p w14:paraId="727CC1E9" w14:textId="226F11B0" w:rsidR="002607C0" w:rsidRDefault="002607C0" w:rsidP="00312E81">
            <w:pPr>
              <w:contextualSpacing/>
              <w:rPr>
                <w:rFonts w:ascii="Calibri" w:hAnsi="Calibri"/>
                <w:sz w:val="22"/>
              </w:rPr>
            </w:pPr>
            <w:r>
              <w:rPr>
                <w:rFonts w:ascii="Calibri" w:hAnsi="Calibri"/>
                <w:sz w:val="22"/>
              </w:rPr>
              <w:t>Business Constituency</w:t>
            </w:r>
          </w:p>
        </w:tc>
        <w:tc>
          <w:tcPr>
            <w:tcW w:w="2880" w:type="dxa"/>
            <w:shd w:val="clear" w:color="auto" w:fill="CC99FF"/>
          </w:tcPr>
          <w:p w14:paraId="3727EED3" w14:textId="6775B90C" w:rsidR="002607C0" w:rsidRPr="001D1DE0" w:rsidRDefault="002607C0" w:rsidP="001D1DE0">
            <w:pPr>
              <w:contextualSpacing/>
              <w:rPr>
                <w:rFonts w:ascii="Calibri" w:hAnsi="Calibri"/>
                <w:sz w:val="22"/>
                <w:lang w:val="en-CA"/>
              </w:rPr>
            </w:pPr>
            <w:r>
              <w:rPr>
                <w:rFonts w:ascii="Calibri" w:hAnsi="Calibri"/>
                <w:sz w:val="22"/>
                <w:lang w:val="en-CA"/>
              </w:rPr>
              <w:t>Supports the general concept but requests further details</w:t>
            </w:r>
          </w:p>
        </w:tc>
        <w:tc>
          <w:tcPr>
            <w:tcW w:w="5400" w:type="dxa"/>
            <w:shd w:val="clear" w:color="auto" w:fill="CC99FF"/>
          </w:tcPr>
          <w:p w14:paraId="517636F0" w14:textId="6B20A31C" w:rsidR="002607C0" w:rsidRPr="002607C0" w:rsidRDefault="002607C0" w:rsidP="002607C0">
            <w:pPr>
              <w:pStyle w:val="normal0"/>
              <w:rPr>
                <w:rFonts w:ascii="Calibri" w:eastAsia="Calibri" w:hAnsi="Calibri" w:cs="Calibri"/>
                <w:sz w:val="22"/>
                <w:szCs w:val="22"/>
              </w:rPr>
            </w:pPr>
            <w:r w:rsidRPr="002607C0">
              <w:rPr>
                <w:rFonts w:ascii="Calibri" w:eastAsia="Calibri" w:hAnsi="Calibri" w:cs="Calibri"/>
                <w:sz w:val="22"/>
                <w:szCs w:val="22"/>
              </w:rPr>
              <w:t>The Business Constituency agrees that an IANA functions review team should be constituted solely for that purpose, rather than established as a standing body vulnerable to mission creep.  It is already difficult for businesses - especially small and medium size enterprises - to participate fully in ICANN today, and increasing the complexity and number of standing committees would have made the process even more difficult to follow.</w:t>
            </w:r>
          </w:p>
          <w:p w14:paraId="3F26704D" w14:textId="77777777" w:rsidR="002607C0" w:rsidRPr="002607C0" w:rsidRDefault="002607C0" w:rsidP="002607C0">
            <w:pPr>
              <w:pStyle w:val="normal0"/>
              <w:rPr>
                <w:rFonts w:ascii="Calibri" w:eastAsia="Calibri" w:hAnsi="Calibri" w:cs="Calibri"/>
                <w:sz w:val="22"/>
                <w:szCs w:val="22"/>
              </w:rPr>
            </w:pPr>
          </w:p>
          <w:p w14:paraId="1201E3B4" w14:textId="2F4E3C8D" w:rsidR="002607C0" w:rsidRPr="001D1DE0" w:rsidRDefault="002607C0" w:rsidP="002607C0">
            <w:pPr>
              <w:pStyle w:val="normal0"/>
              <w:rPr>
                <w:rFonts w:ascii="Calibri" w:eastAsia="Calibri" w:hAnsi="Calibri" w:cs="Calibri"/>
                <w:sz w:val="22"/>
                <w:szCs w:val="22"/>
              </w:rPr>
            </w:pPr>
            <w:r w:rsidRPr="002607C0">
              <w:rPr>
                <w:rFonts w:ascii="Calibri" w:eastAsia="Calibri" w:hAnsi="Calibri" w:cs="Calibri"/>
                <w:sz w:val="22"/>
                <w:szCs w:val="22"/>
              </w:rPr>
              <w:t xml:space="preserve">The IANA functions review group should be defined more clearly. Its processes should be open and transparent, and its remit should be limited. Moreover, ICANN should adopt a requirement to implement recommended process improvements arising from the IANA functions review. As we have seen in the context of the Accountability and Transparency review teams, conducting the review and making recommendations is useful only if those recommendations are actually </w:t>
            </w:r>
            <w:r>
              <w:rPr>
                <w:rFonts w:ascii="Calibri" w:eastAsia="Calibri" w:hAnsi="Calibri" w:cs="Calibri"/>
                <w:sz w:val="22"/>
                <w:szCs w:val="22"/>
              </w:rPr>
              <w:t>im</w:t>
            </w:r>
            <w:r w:rsidRPr="002607C0">
              <w:rPr>
                <w:rFonts w:ascii="Calibri" w:eastAsia="Calibri" w:hAnsi="Calibri" w:cs="Calibri"/>
                <w:sz w:val="22"/>
                <w:szCs w:val="22"/>
              </w:rPr>
              <w:t>plemented.</w:t>
            </w:r>
          </w:p>
        </w:tc>
        <w:tc>
          <w:tcPr>
            <w:tcW w:w="3870" w:type="dxa"/>
            <w:shd w:val="clear" w:color="auto" w:fill="CC99FF"/>
          </w:tcPr>
          <w:p w14:paraId="0D15F0C3" w14:textId="77777777" w:rsidR="002607C0" w:rsidRDefault="002607C0" w:rsidP="002607C0">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1DC21F51" w14:textId="77777777" w:rsidR="002607C0" w:rsidRDefault="002607C0" w:rsidP="002607C0">
            <w:pPr>
              <w:rPr>
                <w:rFonts w:ascii="Calibri" w:eastAsia="Times New Roman" w:hAnsi="Calibri"/>
                <w:b/>
                <w:i/>
                <w:sz w:val="22"/>
                <w:szCs w:val="22"/>
              </w:rPr>
            </w:pPr>
          </w:p>
          <w:p w14:paraId="6D893C11" w14:textId="16E41C41" w:rsidR="002607C0" w:rsidRDefault="002607C0" w:rsidP="002607C0">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w:t>
            </w:r>
            <w:r w:rsidRPr="00307302">
              <w:rPr>
                <w:rFonts w:ascii="Calibri" w:hAnsi="Calibri"/>
                <w:b/>
                <w:i/>
                <w:sz w:val="22"/>
                <w:highlight w:val="cyan"/>
              </w:rPr>
              <w:t xml:space="preserve">factor in feedback concerning </w:t>
            </w:r>
            <w:r>
              <w:rPr>
                <w:rFonts w:ascii="Calibri" w:hAnsi="Calibri"/>
                <w:b/>
                <w:i/>
                <w:sz w:val="22"/>
                <w:highlight w:val="cyan"/>
              </w:rPr>
              <w:t>further details and how to deal with IFRT recommendations</w:t>
            </w:r>
          </w:p>
        </w:tc>
      </w:tr>
      <w:tr w:rsidR="00FE2361" w:rsidRPr="009203EA" w14:paraId="69A8E3D3" w14:textId="77777777" w:rsidTr="00B77F41">
        <w:tc>
          <w:tcPr>
            <w:tcW w:w="675" w:type="dxa"/>
            <w:shd w:val="clear" w:color="auto" w:fill="CC99FF"/>
          </w:tcPr>
          <w:p w14:paraId="685B9204" w14:textId="418667A4" w:rsidR="00FE2361" w:rsidRDefault="00E25490" w:rsidP="00E25490">
            <w:pPr>
              <w:contextualSpacing/>
              <w:rPr>
                <w:rFonts w:ascii="Calibri" w:hAnsi="Calibri"/>
                <w:b/>
                <w:sz w:val="22"/>
              </w:rPr>
            </w:pPr>
            <w:r>
              <w:rPr>
                <w:rFonts w:ascii="Calibri" w:hAnsi="Calibri"/>
                <w:b/>
                <w:sz w:val="22"/>
              </w:rPr>
              <w:t>204.</w:t>
            </w:r>
          </w:p>
        </w:tc>
        <w:tc>
          <w:tcPr>
            <w:tcW w:w="1413" w:type="dxa"/>
            <w:shd w:val="clear" w:color="auto" w:fill="CC99FF"/>
          </w:tcPr>
          <w:p w14:paraId="1BFD9918" w14:textId="0F38FDE2" w:rsidR="00FE2361" w:rsidRDefault="00FE2361" w:rsidP="00312E81">
            <w:pPr>
              <w:contextualSpacing/>
              <w:rPr>
                <w:rFonts w:ascii="Calibri" w:hAnsi="Calibri"/>
                <w:sz w:val="22"/>
              </w:rPr>
            </w:pPr>
            <w:r>
              <w:rPr>
                <w:rFonts w:ascii="Calibri" w:hAnsi="Calibri"/>
                <w:sz w:val="22"/>
              </w:rPr>
              <w:t>IPC</w:t>
            </w:r>
          </w:p>
        </w:tc>
        <w:tc>
          <w:tcPr>
            <w:tcW w:w="2880" w:type="dxa"/>
            <w:shd w:val="clear" w:color="auto" w:fill="CC99FF"/>
          </w:tcPr>
          <w:p w14:paraId="6AE6E7F0" w14:textId="06F76D59" w:rsidR="00FE2361" w:rsidRDefault="003258D1" w:rsidP="001D1DE0">
            <w:pPr>
              <w:contextualSpacing/>
              <w:rPr>
                <w:rFonts w:ascii="Calibri" w:hAnsi="Calibri"/>
                <w:sz w:val="22"/>
                <w:lang w:val="en-CA"/>
              </w:rPr>
            </w:pPr>
            <w:r>
              <w:rPr>
                <w:rFonts w:ascii="Calibri" w:hAnsi="Calibri"/>
                <w:sz w:val="22"/>
                <w:lang w:val="en-CA"/>
              </w:rPr>
              <w:t>Comments concerning composition</w:t>
            </w:r>
          </w:p>
        </w:tc>
        <w:tc>
          <w:tcPr>
            <w:tcW w:w="5400" w:type="dxa"/>
            <w:shd w:val="clear" w:color="auto" w:fill="CC99FF"/>
          </w:tcPr>
          <w:p w14:paraId="375CC133" w14:textId="5EE68F6F" w:rsidR="00FE2361" w:rsidRPr="002607C0" w:rsidRDefault="00FE2361" w:rsidP="00FE2361">
            <w:pPr>
              <w:pStyle w:val="normal0"/>
              <w:rPr>
                <w:rFonts w:ascii="Calibri" w:eastAsia="Calibri" w:hAnsi="Calibri" w:cs="Calibri"/>
                <w:sz w:val="22"/>
                <w:szCs w:val="22"/>
              </w:rPr>
            </w:pPr>
            <w:r w:rsidRPr="00FE2361">
              <w:rPr>
                <w:rFonts w:ascii="Calibri" w:eastAsia="Calibri" w:hAnsi="Calibri" w:cs="Calibri"/>
                <w:sz w:val="22"/>
                <w:szCs w:val="22"/>
              </w:rPr>
              <w:t>It is particularly important that the composition of the IFR Team be multistakeholder and not be dominated by registries. We recognize that the members of the IFR Team need to be capable of conducting an operational and performance review, but we believe that the varied skill sets required in this regard are not the exclusive province of registries.  Indeed, fluency in contract review and compliance can be found in various stakeholder groups, not least the IPC.  On a related note, we view favorably the statement that the IFR Team will be open to “participants” as well as “members.” As with the CWG, it is important that these participants are not “second class citizens,” and that they are able to participate fully in the work of the IFR Team, except as to votes or formal consensus calls (which should be rare).</w:t>
            </w:r>
          </w:p>
        </w:tc>
        <w:tc>
          <w:tcPr>
            <w:tcW w:w="3870" w:type="dxa"/>
            <w:shd w:val="clear" w:color="auto" w:fill="CC99FF"/>
          </w:tcPr>
          <w:p w14:paraId="00AF625B" w14:textId="77777777" w:rsidR="00FE2361" w:rsidRDefault="00FE2361" w:rsidP="00FE2361">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635CEDD6" w14:textId="77777777" w:rsidR="00FE2361" w:rsidRDefault="00FE2361" w:rsidP="00FE2361">
            <w:pPr>
              <w:rPr>
                <w:rFonts w:ascii="Calibri" w:eastAsia="Times New Roman" w:hAnsi="Calibri"/>
                <w:b/>
                <w:i/>
                <w:sz w:val="22"/>
                <w:szCs w:val="22"/>
              </w:rPr>
            </w:pPr>
          </w:p>
          <w:p w14:paraId="7C6C814A" w14:textId="226139E9" w:rsidR="00FE2361" w:rsidRDefault="00FE2361" w:rsidP="00FE2361">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w:t>
            </w:r>
            <w:r w:rsidRPr="00307302">
              <w:rPr>
                <w:rFonts w:ascii="Calibri" w:hAnsi="Calibri"/>
                <w:b/>
                <w:i/>
                <w:sz w:val="22"/>
                <w:highlight w:val="cyan"/>
              </w:rPr>
              <w:t xml:space="preserve">factor in feedback concerning </w:t>
            </w:r>
            <w:r>
              <w:rPr>
                <w:rFonts w:ascii="Calibri" w:hAnsi="Calibri"/>
                <w:b/>
                <w:i/>
                <w:sz w:val="22"/>
                <w:highlight w:val="cyan"/>
              </w:rPr>
              <w:t>composition of IFRT</w:t>
            </w:r>
            <w:r w:rsidR="003258D1">
              <w:rPr>
                <w:rFonts w:ascii="Calibri" w:hAnsi="Calibri"/>
                <w:b/>
                <w:i/>
                <w:sz w:val="22"/>
              </w:rPr>
              <w:t>.</w:t>
            </w:r>
          </w:p>
        </w:tc>
      </w:tr>
      <w:tr w:rsidR="00E52EDA" w:rsidRPr="009203EA" w14:paraId="75BECC31" w14:textId="77777777" w:rsidTr="00B77F41">
        <w:tc>
          <w:tcPr>
            <w:tcW w:w="14238" w:type="dxa"/>
            <w:gridSpan w:val="5"/>
            <w:tcBorders>
              <w:bottom w:val="single" w:sz="4" w:space="0" w:color="auto"/>
            </w:tcBorders>
          </w:tcPr>
          <w:p w14:paraId="745ED92F" w14:textId="10166A83" w:rsidR="00E52EDA" w:rsidRPr="009203EA" w:rsidRDefault="00E52EDA" w:rsidP="005E7E51">
            <w:pPr>
              <w:contextualSpacing/>
              <w:rPr>
                <w:rFonts w:ascii="Calibri" w:hAnsi="Calibri"/>
                <w:b/>
                <w:sz w:val="22"/>
                <w:szCs w:val="22"/>
              </w:rPr>
            </w:pPr>
            <w:bookmarkStart w:id="21" w:name="SectionIIICSC"/>
            <w:bookmarkEnd w:id="21"/>
            <w:r>
              <w:rPr>
                <w:rFonts w:ascii="Calibri" w:hAnsi="Calibri"/>
                <w:b/>
                <w:sz w:val="22"/>
                <w:szCs w:val="22"/>
              </w:rPr>
              <w:t>Section III – Proposed Post-Transition Oversight and Accountability – CSC</w:t>
            </w:r>
          </w:p>
        </w:tc>
      </w:tr>
      <w:tr w:rsidR="003F5CF1" w:rsidRPr="009203EA" w14:paraId="35F18AF0" w14:textId="77777777" w:rsidTr="00B77F41">
        <w:tc>
          <w:tcPr>
            <w:tcW w:w="675" w:type="dxa"/>
            <w:shd w:val="clear" w:color="auto" w:fill="FFCC99"/>
          </w:tcPr>
          <w:p w14:paraId="206210F1" w14:textId="5C42D5B8" w:rsidR="003F5CF1" w:rsidRPr="009203EA" w:rsidRDefault="00E25490" w:rsidP="00E25490">
            <w:pPr>
              <w:contextualSpacing/>
              <w:rPr>
                <w:rFonts w:ascii="Calibri" w:hAnsi="Calibri"/>
                <w:b/>
                <w:sz w:val="22"/>
              </w:rPr>
            </w:pPr>
            <w:r>
              <w:rPr>
                <w:rFonts w:ascii="Calibri" w:hAnsi="Calibri"/>
                <w:b/>
                <w:sz w:val="22"/>
              </w:rPr>
              <w:t>206.</w:t>
            </w:r>
          </w:p>
        </w:tc>
        <w:tc>
          <w:tcPr>
            <w:tcW w:w="1413" w:type="dxa"/>
            <w:shd w:val="clear" w:color="auto" w:fill="FFCC99"/>
          </w:tcPr>
          <w:p w14:paraId="6D309FAD" w14:textId="77777777" w:rsidR="003F5CF1" w:rsidRDefault="003F5CF1" w:rsidP="005E7E51">
            <w:pPr>
              <w:pStyle w:val="ListParagraph"/>
              <w:ind w:left="0"/>
              <w:rPr>
                <w:rFonts w:ascii="Calibri" w:hAnsi="Calibri"/>
                <w:sz w:val="22"/>
              </w:rPr>
            </w:pPr>
            <w:r>
              <w:rPr>
                <w:rFonts w:ascii="Calibri" w:hAnsi="Calibri"/>
                <w:sz w:val="22"/>
              </w:rPr>
              <w:t xml:space="preserve">Axel Pawlik / </w:t>
            </w:r>
            <w:r w:rsidRPr="003F5CF1">
              <w:rPr>
                <w:rFonts w:ascii="Calibri" w:hAnsi="Calibri"/>
                <w:sz w:val="22"/>
              </w:rPr>
              <w:t>NRO Executive Council</w:t>
            </w:r>
          </w:p>
        </w:tc>
        <w:tc>
          <w:tcPr>
            <w:tcW w:w="2880" w:type="dxa"/>
            <w:shd w:val="clear" w:color="auto" w:fill="FFCC99"/>
          </w:tcPr>
          <w:p w14:paraId="7D6A9D8A" w14:textId="77777777" w:rsidR="003F5CF1" w:rsidRDefault="003F5CF1" w:rsidP="005E7E51">
            <w:pPr>
              <w:contextualSpacing/>
              <w:rPr>
                <w:rFonts w:ascii="Calibri" w:hAnsi="Calibri"/>
                <w:sz w:val="22"/>
              </w:rPr>
            </w:pPr>
            <w:r>
              <w:rPr>
                <w:rFonts w:ascii="Calibri" w:hAnsi="Calibri"/>
                <w:sz w:val="22"/>
              </w:rPr>
              <w:t>Supportive / note willingness of RIRs to provide liaison to CSC</w:t>
            </w:r>
          </w:p>
        </w:tc>
        <w:tc>
          <w:tcPr>
            <w:tcW w:w="5400" w:type="dxa"/>
            <w:shd w:val="clear" w:color="auto" w:fill="FFCC99"/>
          </w:tcPr>
          <w:p w14:paraId="7E2AB456" w14:textId="77777777" w:rsidR="003F5CF1" w:rsidRPr="003F5CF1" w:rsidRDefault="003F5CF1" w:rsidP="003F5CF1">
            <w:pPr>
              <w:pStyle w:val="ListParagraph"/>
              <w:ind w:left="0"/>
              <w:rPr>
                <w:rFonts w:ascii="Calibri" w:hAnsi="Calibri"/>
                <w:sz w:val="22"/>
              </w:rPr>
            </w:pPr>
            <w:r w:rsidRPr="003F5CF1">
              <w:rPr>
                <w:rFonts w:ascii="Calibri" w:hAnsi="Calibri"/>
                <w:sz w:val="22"/>
              </w:rPr>
              <w:t>We note that the CWG proposes a Customer Standing Committee</w:t>
            </w:r>
            <w:r>
              <w:rPr>
                <w:rFonts w:ascii="Calibri" w:hAnsi="Calibri"/>
                <w:sz w:val="22"/>
              </w:rPr>
              <w:t xml:space="preserve"> </w:t>
            </w:r>
            <w:r w:rsidRPr="003F5CF1">
              <w:rPr>
                <w:rFonts w:ascii="Calibri" w:hAnsi="Calibri"/>
                <w:sz w:val="22"/>
              </w:rPr>
              <w:t>to perform the operational responsibilities towards monitoring of</w:t>
            </w:r>
            <w:r>
              <w:rPr>
                <w:rFonts w:ascii="Calibri" w:hAnsi="Calibri"/>
                <w:sz w:val="22"/>
              </w:rPr>
              <w:t xml:space="preserve"> </w:t>
            </w:r>
            <w:r w:rsidRPr="003F5CF1">
              <w:rPr>
                <w:rFonts w:ascii="Calibri" w:hAnsi="Calibri"/>
                <w:sz w:val="22"/>
              </w:rPr>
              <w:t>performance of the IANA naming function, and the RIRs would be willing</w:t>
            </w:r>
            <w:r>
              <w:rPr>
                <w:rFonts w:ascii="Calibri" w:hAnsi="Calibri"/>
                <w:sz w:val="22"/>
              </w:rPr>
              <w:t xml:space="preserve"> </w:t>
            </w:r>
            <w:r w:rsidRPr="003F5CF1">
              <w:rPr>
                <w:rFonts w:ascii="Calibri" w:hAnsi="Calibri"/>
                <w:sz w:val="22"/>
              </w:rPr>
              <w:t>to provide a numbers community liaison for that Customer Standing</w:t>
            </w:r>
          </w:p>
          <w:p w14:paraId="47553529" w14:textId="77777777" w:rsidR="003F5CF1" w:rsidRPr="005E7E51" w:rsidRDefault="003F5CF1" w:rsidP="00E8640A">
            <w:pPr>
              <w:pStyle w:val="ListParagraph"/>
              <w:ind w:left="0"/>
              <w:rPr>
                <w:rFonts w:ascii="Calibri" w:hAnsi="Calibri"/>
                <w:sz w:val="22"/>
              </w:rPr>
            </w:pPr>
            <w:r w:rsidRPr="003F5CF1">
              <w:rPr>
                <w:rFonts w:ascii="Calibri" w:hAnsi="Calibri"/>
                <w:sz w:val="22"/>
              </w:rPr>
              <w:t>Committee in consideration of the dependency that the numbers community</w:t>
            </w:r>
            <w:r>
              <w:rPr>
                <w:rFonts w:ascii="Calibri" w:hAnsi="Calibri"/>
                <w:sz w:val="22"/>
              </w:rPr>
              <w:t xml:space="preserve"> </w:t>
            </w:r>
            <w:r w:rsidRPr="003F5CF1">
              <w:rPr>
                <w:rFonts w:ascii="Calibri" w:hAnsi="Calibri"/>
                <w:sz w:val="22"/>
              </w:rPr>
              <w:t>has on IANA naming services related to the global reverse DNS domains</w:t>
            </w:r>
            <w:r>
              <w:rPr>
                <w:rFonts w:ascii="Calibri" w:hAnsi="Calibri"/>
                <w:sz w:val="22"/>
              </w:rPr>
              <w:t xml:space="preserve"> </w:t>
            </w:r>
            <w:r w:rsidRPr="003F5CF1">
              <w:rPr>
                <w:rFonts w:ascii="Calibri" w:hAnsi="Calibri"/>
                <w:sz w:val="22"/>
              </w:rPr>
              <w:t>(IN-ADDR.ARPA, IP6.ARPA).</w:t>
            </w:r>
          </w:p>
        </w:tc>
        <w:tc>
          <w:tcPr>
            <w:tcW w:w="3870" w:type="dxa"/>
            <w:shd w:val="clear" w:color="auto" w:fill="FFCC99"/>
          </w:tcPr>
          <w:p w14:paraId="2AE551B8" w14:textId="77777777" w:rsidR="003F5CF1" w:rsidRDefault="000875A1" w:rsidP="005E7E51">
            <w:pPr>
              <w:contextualSpacing/>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A7CC1EE" w14:textId="77777777" w:rsidR="000875A1" w:rsidRDefault="000875A1" w:rsidP="005E7E51">
            <w:pPr>
              <w:contextualSpacing/>
              <w:rPr>
                <w:rFonts w:ascii="Calibri" w:hAnsi="Calibri"/>
                <w:b/>
                <w:i/>
                <w:sz w:val="22"/>
              </w:rPr>
            </w:pPr>
          </w:p>
          <w:p w14:paraId="5F28A93E" w14:textId="77777777" w:rsidR="000875A1" w:rsidRPr="009203EA" w:rsidRDefault="000875A1" w:rsidP="00B77C54">
            <w:pPr>
              <w:contextualSpacing/>
              <w:rPr>
                <w:rFonts w:ascii="Calibri" w:hAnsi="Calibri"/>
                <w:b/>
                <w:sz w:val="22"/>
              </w:rPr>
            </w:pPr>
            <w:r w:rsidRPr="000875A1">
              <w:rPr>
                <w:rFonts w:ascii="Calibri" w:hAnsi="Calibri"/>
                <w:b/>
                <w:i/>
                <w:sz w:val="22"/>
                <w:highlight w:val="cyan"/>
              </w:rPr>
              <w:t>Action:</w:t>
            </w:r>
            <w:r w:rsidR="00B77C54">
              <w:rPr>
                <w:rFonts w:ascii="Calibri" w:hAnsi="Calibri"/>
                <w:b/>
                <w:i/>
                <w:sz w:val="22"/>
                <w:highlight w:val="cyan"/>
              </w:rPr>
              <w:t xml:space="preserve"> CWG-Stewardship (</w:t>
            </w:r>
            <w:r w:rsidRPr="000875A1">
              <w:rPr>
                <w:rFonts w:ascii="Calibri" w:hAnsi="Calibri"/>
                <w:b/>
                <w:i/>
                <w:sz w:val="22"/>
                <w:highlight w:val="cyan"/>
              </w:rPr>
              <w:t>DT</w:t>
            </w:r>
            <w:r w:rsidR="00B77C54">
              <w:rPr>
                <w:rFonts w:ascii="Calibri" w:hAnsi="Calibri"/>
                <w:b/>
                <w:i/>
                <w:sz w:val="22"/>
                <w:highlight w:val="cyan"/>
              </w:rPr>
              <w:t>-</w:t>
            </w:r>
            <w:r w:rsidRPr="000875A1">
              <w:rPr>
                <w:rFonts w:ascii="Calibri" w:hAnsi="Calibri"/>
                <w:b/>
                <w:i/>
                <w:sz w:val="22"/>
                <w:highlight w:val="cyan"/>
              </w:rPr>
              <w:t>C</w:t>
            </w:r>
            <w:r w:rsidR="00B77C54">
              <w:rPr>
                <w:rFonts w:ascii="Calibri" w:hAnsi="Calibri"/>
                <w:b/>
                <w:i/>
                <w:sz w:val="22"/>
                <w:highlight w:val="cyan"/>
              </w:rPr>
              <w:t>)</w:t>
            </w:r>
            <w:r w:rsidRPr="000875A1">
              <w:rPr>
                <w:rFonts w:ascii="Calibri" w:hAnsi="Calibri"/>
                <w:b/>
                <w:i/>
                <w:sz w:val="22"/>
                <w:highlight w:val="cyan"/>
              </w:rPr>
              <w:t xml:space="preserve"> to factor in willingness of RIRs to provide a numbers community liaison to the CSC</w:t>
            </w:r>
          </w:p>
        </w:tc>
      </w:tr>
      <w:tr w:rsidR="003954FD" w:rsidRPr="009203EA" w14:paraId="163ECFC8" w14:textId="77777777" w:rsidTr="00B77F41">
        <w:tc>
          <w:tcPr>
            <w:tcW w:w="675" w:type="dxa"/>
            <w:shd w:val="clear" w:color="auto" w:fill="FFCC99"/>
          </w:tcPr>
          <w:p w14:paraId="498C409D" w14:textId="0B0DD734" w:rsidR="003954FD" w:rsidRPr="009203EA" w:rsidRDefault="00E25490" w:rsidP="00E25490">
            <w:pPr>
              <w:contextualSpacing/>
              <w:rPr>
                <w:rFonts w:ascii="Calibri" w:hAnsi="Calibri"/>
                <w:b/>
                <w:sz w:val="22"/>
              </w:rPr>
            </w:pPr>
            <w:r>
              <w:rPr>
                <w:rFonts w:ascii="Calibri" w:hAnsi="Calibri"/>
                <w:b/>
                <w:sz w:val="22"/>
              </w:rPr>
              <w:t>209.</w:t>
            </w:r>
          </w:p>
        </w:tc>
        <w:tc>
          <w:tcPr>
            <w:tcW w:w="1413" w:type="dxa"/>
            <w:shd w:val="clear" w:color="auto" w:fill="FFCC99"/>
          </w:tcPr>
          <w:p w14:paraId="24979B08" w14:textId="77777777" w:rsidR="003954FD" w:rsidRDefault="003954FD"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shd w:val="clear" w:color="auto" w:fill="FFCC99"/>
          </w:tcPr>
          <w:p w14:paraId="67234D22" w14:textId="77777777" w:rsidR="003954FD" w:rsidRDefault="003954FD" w:rsidP="005E7E51">
            <w:pPr>
              <w:contextualSpacing/>
              <w:rPr>
                <w:rFonts w:ascii="Calibri" w:hAnsi="Calibri"/>
                <w:sz w:val="22"/>
              </w:rPr>
            </w:pPr>
            <w:r>
              <w:rPr>
                <w:rFonts w:ascii="Calibri" w:hAnsi="Calibri"/>
                <w:sz w:val="22"/>
              </w:rPr>
              <w:t xml:space="preserve">Supportive so long as independence between the Names and Numbers mechanisms is maintained. </w:t>
            </w:r>
          </w:p>
        </w:tc>
        <w:tc>
          <w:tcPr>
            <w:tcW w:w="5400" w:type="dxa"/>
            <w:shd w:val="clear" w:color="auto" w:fill="FFCC99"/>
          </w:tcPr>
          <w:p w14:paraId="5052F947" w14:textId="77777777" w:rsidR="003954FD" w:rsidRDefault="003954FD" w:rsidP="00A90BDD">
            <w:pPr>
              <w:widowControl w:val="0"/>
              <w:autoSpaceDE w:val="0"/>
              <w:autoSpaceDN w:val="0"/>
              <w:adjustRightInd w:val="0"/>
              <w:rPr>
                <w:rFonts w:ascii="Calibri" w:hAnsi="Calibri"/>
                <w:sz w:val="22"/>
                <w:szCs w:val="22"/>
              </w:rPr>
            </w:pPr>
            <w:r w:rsidRPr="003954FD">
              <w:rPr>
                <w:rFonts w:ascii="Calibri" w:hAnsi="Calibri"/>
                <w:sz w:val="22"/>
                <w:szCs w:val="22"/>
              </w:rPr>
              <w:t xml:space="preserve">* Customer Standing Committee </w:t>
            </w:r>
          </w:p>
          <w:p w14:paraId="1A31F029" w14:textId="77777777" w:rsidR="003954FD" w:rsidRPr="00F90761" w:rsidRDefault="003954FD" w:rsidP="00A90BDD">
            <w:pPr>
              <w:widowControl w:val="0"/>
              <w:autoSpaceDE w:val="0"/>
              <w:autoSpaceDN w:val="0"/>
              <w:adjustRightInd w:val="0"/>
              <w:rPr>
                <w:rFonts w:ascii="Calibri" w:hAnsi="Calibri"/>
                <w:sz w:val="22"/>
                <w:szCs w:val="22"/>
              </w:rPr>
            </w:pPr>
            <w:r w:rsidRPr="003954FD">
              <w:rPr>
                <w:rFonts w:ascii="Calibri" w:hAnsi="Calibri"/>
                <w:sz w:val="22"/>
                <w:szCs w:val="22"/>
              </w:rPr>
              <w:t>- We understand the role of the CSC is to review the service level of the Names related IANA Functions. The Numbers community has proposed a separate mechanism for service level review of the IANA Numbering Services. We observe they are independent and do not see any issues so long as this independence is maintained, but we note the possibility of communication between the groups as needed.</w:t>
            </w:r>
          </w:p>
        </w:tc>
        <w:tc>
          <w:tcPr>
            <w:tcW w:w="3870" w:type="dxa"/>
            <w:shd w:val="clear" w:color="auto" w:fill="FFCC99"/>
          </w:tcPr>
          <w:p w14:paraId="08D726CB" w14:textId="77777777" w:rsidR="003954FD" w:rsidRDefault="003954FD" w:rsidP="003954FD">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40F801AD" w14:textId="77777777" w:rsidR="003954FD" w:rsidRDefault="003954FD" w:rsidP="00FA3C6B">
            <w:pPr>
              <w:contextualSpacing/>
              <w:rPr>
                <w:rFonts w:ascii="Calibri" w:hAnsi="Calibri"/>
                <w:b/>
                <w:i/>
                <w:sz w:val="22"/>
              </w:rPr>
            </w:pPr>
          </w:p>
          <w:p w14:paraId="05653214" w14:textId="77777777" w:rsidR="003954FD" w:rsidRPr="00B74932" w:rsidRDefault="003954FD" w:rsidP="003954FD">
            <w:pPr>
              <w:contextualSpacing/>
              <w:rPr>
                <w:rFonts w:ascii="Calibri" w:hAnsi="Calibri"/>
                <w:b/>
                <w:i/>
                <w:sz w:val="22"/>
              </w:rPr>
            </w:pPr>
            <w:r w:rsidRPr="003954FD">
              <w:rPr>
                <w:rFonts w:ascii="Calibri" w:hAnsi="Calibri"/>
                <w:b/>
                <w:i/>
                <w:sz w:val="22"/>
                <w:highlight w:val="cyan"/>
              </w:rPr>
              <w:t>Action: CWG-Stewardship (DT-C) to note observation on CSC coordination with (and independence from) Numbers mechanism.</w:t>
            </w:r>
            <w:r>
              <w:rPr>
                <w:rFonts w:ascii="Calibri" w:hAnsi="Calibri"/>
                <w:b/>
                <w:i/>
                <w:sz w:val="22"/>
              </w:rPr>
              <w:t xml:space="preserve"> </w:t>
            </w:r>
          </w:p>
        </w:tc>
      </w:tr>
      <w:tr w:rsidR="009D6FFD" w:rsidRPr="009203EA" w14:paraId="34D93CAB" w14:textId="77777777" w:rsidTr="00B77F41">
        <w:tc>
          <w:tcPr>
            <w:tcW w:w="675" w:type="dxa"/>
            <w:shd w:val="clear" w:color="auto" w:fill="FFCC99"/>
          </w:tcPr>
          <w:p w14:paraId="694DC484" w14:textId="2D0593D3" w:rsidR="009D6FFD" w:rsidRPr="009203EA" w:rsidRDefault="00E25490" w:rsidP="00E25490">
            <w:pPr>
              <w:contextualSpacing/>
              <w:rPr>
                <w:rFonts w:ascii="Calibri" w:hAnsi="Calibri"/>
                <w:b/>
                <w:sz w:val="22"/>
              </w:rPr>
            </w:pPr>
            <w:r>
              <w:rPr>
                <w:rFonts w:ascii="Calibri" w:hAnsi="Calibri"/>
                <w:b/>
                <w:sz w:val="22"/>
              </w:rPr>
              <w:t>212.</w:t>
            </w:r>
          </w:p>
        </w:tc>
        <w:tc>
          <w:tcPr>
            <w:tcW w:w="1413" w:type="dxa"/>
            <w:shd w:val="clear" w:color="auto" w:fill="FFCC99"/>
          </w:tcPr>
          <w:p w14:paraId="6778FE40" w14:textId="77777777" w:rsidR="009D6FFD" w:rsidRDefault="009D6FFD"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InternetNZ</w:t>
            </w:r>
          </w:p>
        </w:tc>
        <w:tc>
          <w:tcPr>
            <w:tcW w:w="2880" w:type="dxa"/>
            <w:shd w:val="clear" w:color="auto" w:fill="FFCC99"/>
          </w:tcPr>
          <w:p w14:paraId="27BED895" w14:textId="77777777" w:rsidR="009D6FFD" w:rsidRDefault="009D6FFD" w:rsidP="005E7E51">
            <w:pPr>
              <w:contextualSpacing/>
              <w:rPr>
                <w:rFonts w:ascii="Calibri" w:hAnsi="Calibri"/>
                <w:sz w:val="22"/>
              </w:rPr>
            </w:pPr>
            <w:r>
              <w:rPr>
                <w:rFonts w:ascii="Calibri" w:hAnsi="Calibri"/>
                <w:sz w:val="22"/>
              </w:rPr>
              <w:t>Supportive</w:t>
            </w:r>
          </w:p>
        </w:tc>
        <w:tc>
          <w:tcPr>
            <w:tcW w:w="5400" w:type="dxa"/>
            <w:shd w:val="clear" w:color="auto" w:fill="FFCC99"/>
          </w:tcPr>
          <w:p w14:paraId="5F87A538"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a) InternetNZ supports the role and composition proposed for the Customer</w:t>
            </w:r>
            <w:r>
              <w:rPr>
                <w:rFonts w:ascii="Calibri" w:hAnsi="Calibri"/>
                <w:sz w:val="22"/>
                <w:szCs w:val="22"/>
              </w:rPr>
              <w:t xml:space="preserve"> </w:t>
            </w:r>
            <w:r w:rsidRPr="009D6FFD">
              <w:rPr>
                <w:rFonts w:ascii="Calibri" w:hAnsi="Calibri"/>
                <w:sz w:val="22"/>
                <w:szCs w:val="22"/>
              </w:rPr>
              <w:t>Standing Committee. Day to day oversight of the IANA functions should</w:t>
            </w:r>
            <w:r>
              <w:rPr>
                <w:rFonts w:ascii="Calibri" w:hAnsi="Calibri"/>
                <w:sz w:val="22"/>
                <w:szCs w:val="22"/>
              </w:rPr>
              <w:t xml:space="preserve"> </w:t>
            </w:r>
            <w:r w:rsidRPr="009D6FFD">
              <w:rPr>
                <w:rFonts w:ascii="Calibri" w:hAnsi="Calibri"/>
                <w:sz w:val="22"/>
                <w:szCs w:val="22"/>
              </w:rPr>
              <w:t>predominantly be by the users of these functions.</w:t>
            </w:r>
          </w:p>
          <w:p w14:paraId="71DA2E0E"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b) The constitutional documents for the CSC must make clear how</w:t>
            </w:r>
            <w:r>
              <w:rPr>
                <w:rFonts w:ascii="Calibri" w:hAnsi="Calibri"/>
                <w:sz w:val="22"/>
                <w:szCs w:val="22"/>
              </w:rPr>
              <w:t xml:space="preserve"> </w:t>
            </w:r>
            <w:r w:rsidRPr="009D6FFD">
              <w:rPr>
                <w:rFonts w:ascii="Calibri" w:hAnsi="Calibri"/>
                <w:sz w:val="22"/>
                <w:szCs w:val="22"/>
              </w:rPr>
              <w:t xml:space="preserve">inappropriate ICANN influence on the CSC or its functions </w:t>
            </w:r>
            <w:r>
              <w:rPr>
                <w:rFonts w:ascii="Calibri" w:hAnsi="Calibri"/>
                <w:sz w:val="22"/>
                <w:szCs w:val="22"/>
              </w:rPr>
              <w:t xml:space="preserve">can be assured. </w:t>
            </w:r>
          </w:p>
          <w:p w14:paraId="5A25D1AF" w14:textId="77777777" w:rsidR="009D6FFD" w:rsidRPr="00C07A96"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c) It should be noted for clarity that the GAC Liaison proposed for the CSC</w:t>
            </w:r>
            <w:r>
              <w:rPr>
                <w:rFonts w:ascii="Calibri" w:hAnsi="Calibri"/>
                <w:sz w:val="22"/>
                <w:szCs w:val="22"/>
              </w:rPr>
              <w:t xml:space="preserve"> </w:t>
            </w:r>
            <w:r w:rsidRPr="009D6FFD">
              <w:rPr>
                <w:rFonts w:ascii="Calibri" w:hAnsi="Calibri"/>
                <w:sz w:val="22"/>
                <w:szCs w:val="22"/>
              </w:rPr>
              <w:t>should not be from the same entity as a government-operated TLD.</w:t>
            </w:r>
          </w:p>
        </w:tc>
        <w:tc>
          <w:tcPr>
            <w:tcW w:w="3870" w:type="dxa"/>
            <w:shd w:val="clear" w:color="auto" w:fill="FFCC99"/>
          </w:tcPr>
          <w:p w14:paraId="77EA177D" w14:textId="77777777" w:rsidR="009D6FFD" w:rsidRDefault="009D6FFD" w:rsidP="009D6FFD">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will incorporate this feedback into subsequent work. </w:t>
            </w:r>
          </w:p>
          <w:p w14:paraId="6A940C58" w14:textId="77777777" w:rsidR="009D6FFD" w:rsidRDefault="009D6FFD" w:rsidP="00D836CF">
            <w:pPr>
              <w:rPr>
                <w:rFonts w:ascii="Calibri" w:hAnsi="Calibri"/>
                <w:b/>
                <w:i/>
                <w:sz w:val="22"/>
              </w:rPr>
            </w:pPr>
          </w:p>
          <w:p w14:paraId="4CAA8893" w14:textId="77777777" w:rsidR="009D6FFD" w:rsidRDefault="009D6FFD" w:rsidP="009D6FFD">
            <w:pPr>
              <w:rPr>
                <w:rFonts w:ascii="Calibri" w:hAnsi="Calibri"/>
                <w:b/>
                <w:i/>
                <w:sz w:val="22"/>
              </w:rPr>
            </w:pPr>
            <w:r w:rsidRPr="006E3462">
              <w:rPr>
                <w:rFonts w:ascii="Calibri" w:hAnsi="Calibri"/>
                <w:b/>
                <w:i/>
                <w:sz w:val="22"/>
                <w:highlight w:val="cyan"/>
              </w:rPr>
              <w:t xml:space="preserve">Action: CWG-Stewardship (DT-C) to </w:t>
            </w:r>
            <w:r w:rsidRPr="00FD3427">
              <w:rPr>
                <w:rFonts w:ascii="Calibri" w:hAnsi="Calibri"/>
                <w:b/>
                <w:i/>
                <w:sz w:val="22"/>
                <w:highlight w:val="cyan"/>
              </w:rPr>
              <w:t xml:space="preserve">consider </w:t>
            </w:r>
            <w:r w:rsidR="00FD3427" w:rsidRPr="00FD3427">
              <w:rPr>
                <w:rFonts w:ascii="Calibri" w:hAnsi="Calibri"/>
                <w:b/>
                <w:i/>
                <w:sz w:val="22"/>
                <w:highlight w:val="cyan"/>
              </w:rPr>
              <w:t>adjustments based on points b and c.</w:t>
            </w:r>
            <w:r w:rsidR="00FD3427">
              <w:rPr>
                <w:rFonts w:ascii="Calibri" w:hAnsi="Calibri"/>
                <w:b/>
                <w:i/>
                <w:sz w:val="22"/>
              </w:rPr>
              <w:t xml:space="preserve"> </w:t>
            </w:r>
            <w:r>
              <w:rPr>
                <w:rFonts w:ascii="Calibri" w:hAnsi="Calibri"/>
                <w:b/>
                <w:i/>
                <w:sz w:val="22"/>
              </w:rPr>
              <w:t xml:space="preserve"> </w:t>
            </w:r>
          </w:p>
          <w:p w14:paraId="45464BDD" w14:textId="77777777" w:rsidR="009D6FFD" w:rsidRPr="0041316E" w:rsidRDefault="009D6FFD" w:rsidP="00D836CF">
            <w:pPr>
              <w:rPr>
                <w:rFonts w:ascii="Calibri" w:hAnsi="Calibri"/>
                <w:b/>
                <w:i/>
                <w:sz w:val="22"/>
              </w:rPr>
            </w:pPr>
          </w:p>
        </w:tc>
      </w:tr>
      <w:tr w:rsidR="006E3462" w:rsidRPr="009203EA" w14:paraId="1A92FFAA" w14:textId="77777777" w:rsidTr="00B77F41">
        <w:tc>
          <w:tcPr>
            <w:tcW w:w="675" w:type="dxa"/>
            <w:shd w:val="clear" w:color="auto" w:fill="FFCC99"/>
          </w:tcPr>
          <w:p w14:paraId="0892F93C" w14:textId="4A04C664" w:rsidR="006E3462" w:rsidRPr="009203EA" w:rsidRDefault="00E25490" w:rsidP="00E25490">
            <w:pPr>
              <w:contextualSpacing/>
              <w:rPr>
                <w:rFonts w:ascii="Calibri" w:hAnsi="Calibri"/>
                <w:b/>
                <w:sz w:val="22"/>
              </w:rPr>
            </w:pPr>
            <w:r>
              <w:rPr>
                <w:rFonts w:ascii="Calibri" w:hAnsi="Calibri"/>
                <w:b/>
                <w:sz w:val="22"/>
              </w:rPr>
              <w:t>214.</w:t>
            </w:r>
          </w:p>
        </w:tc>
        <w:tc>
          <w:tcPr>
            <w:tcW w:w="1413" w:type="dxa"/>
            <w:shd w:val="clear" w:color="auto" w:fill="FFCC99"/>
          </w:tcPr>
          <w:p w14:paraId="09702CCC" w14:textId="77777777" w:rsidR="006E3462" w:rsidRDefault="006E3462"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CCWG-Accountability Co-Chairs</w:t>
            </w:r>
          </w:p>
        </w:tc>
        <w:tc>
          <w:tcPr>
            <w:tcW w:w="2880" w:type="dxa"/>
            <w:shd w:val="clear" w:color="auto" w:fill="FFCC99"/>
          </w:tcPr>
          <w:p w14:paraId="2F7331DA" w14:textId="77777777" w:rsidR="006E3462" w:rsidRDefault="006E3462" w:rsidP="005E7E51">
            <w:pPr>
              <w:contextualSpacing/>
              <w:rPr>
                <w:rFonts w:ascii="Calibri" w:hAnsi="Calibri"/>
                <w:sz w:val="22"/>
              </w:rPr>
            </w:pPr>
            <w:r>
              <w:rPr>
                <w:rFonts w:ascii="Calibri" w:hAnsi="Calibri"/>
                <w:sz w:val="22"/>
              </w:rPr>
              <w:t>Supportive</w:t>
            </w:r>
          </w:p>
        </w:tc>
        <w:tc>
          <w:tcPr>
            <w:tcW w:w="5400" w:type="dxa"/>
            <w:shd w:val="clear" w:color="auto" w:fill="FFCC99"/>
          </w:tcPr>
          <w:p w14:paraId="714C4452" w14:textId="77777777" w:rsidR="006E3462" w:rsidRPr="00D836CF" w:rsidRDefault="006E3462" w:rsidP="00D836CF">
            <w:pPr>
              <w:widowControl w:val="0"/>
              <w:autoSpaceDE w:val="0"/>
              <w:autoSpaceDN w:val="0"/>
              <w:adjustRightInd w:val="0"/>
              <w:rPr>
                <w:rFonts w:ascii="Calibri" w:hAnsi="Calibri"/>
                <w:sz w:val="22"/>
                <w:szCs w:val="22"/>
              </w:rPr>
            </w:pPr>
            <w:r w:rsidRPr="006E3462">
              <w:rPr>
                <w:rFonts w:ascii="Calibri" w:hAnsi="Calibri"/>
                <w:sz w:val="22"/>
                <w:szCs w:val="22"/>
              </w:rPr>
              <w:t>Section 1.4, on page 12 of the CCWG Accountability interim proposals, acknowledges the intention of the CWG Stewardship to create a Customer Standing Committee. The CCWG Accountability did not at this point consider specific Bylaw changes related to the CSC. It would however not contradict any of the CCWG Accountability proposal. It might therefore be more appropriate if this recommendation was drafted and specified directly as one of the CWG Stewardship recommendation.</w:t>
            </w:r>
          </w:p>
        </w:tc>
        <w:tc>
          <w:tcPr>
            <w:tcW w:w="3870" w:type="dxa"/>
            <w:shd w:val="clear" w:color="auto" w:fill="FFCC99"/>
          </w:tcPr>
          <w:p w14:paraId="15E5EC9C" w14:textId="77777777" w:rsidR="006E3462" w:rsidRDefault="006E3462" w:rsidP="006E3462">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will incorporate this feedback into subsequent work. </w:t>
            </w:r>
          </w:p>
          <w:p w14:paraId="30B2E906" w14:textId="77777777" w:rsidR="006E3462" w:rsidRDefault="006E3462" w:rsidP="006E3462">
            <w:pPr>
              <w:rPr>
                <w:rFonts w:ascii="Calibri" w:hAnsi="Calibri"/>
                <w:b/>
                <w:i/>
                <w:sz w:val="22"/>
              </w:rPr>
            </w:pPr>
          </w:p>
          <w:p w14:paraId="5AA2688A" w14:textId="3636A7FE" w:rsidR="006E3462" w:rsidRDefault="006E3462" w:rsidP="006E3462">
            <w:pPr>
              <w:rPr>
                <w:rFonts w:ascii="Calibri" w:hAnsi="Calibri"/>
                <w:b/>
                <w:i/>
                <w:sz w:val="22"/>
              </w:rPr>
            </w:pPr>
            <w:commentRangeStart w:id="22"/>
            <w:r w:rsidRPr="006E3462">
              <w:rPr>
                <w:rFonts w:ascii="Calibri" w:hAnsi="Calibri"/>
                <w:b/>
                <w:i/>
                <w:sz w:val="22"/>
                <w:highlight w:val="cyan"/>
              </w:rPr>
              <w:t>Action: CWG-Stewardship (DT-C) to consider formal linking the CCWG-Accountability response on CSC in relevant section of draft.</w:t>
            </w:r>
            <w:r>
              <w:rPr>
                <w:rFonts w:ascii="Calibri" w:hAnsi="Calibri"/>
                <w:b/>
                <w:i/>
                <w:sz w:val="22"/>
              </w:rPr>
              <w:t xml:space="preserve"> </w:t>
            </w:r>
            <w:commentRangeEnd w:id="22"/>
            <w:r w:rsidR="00800060">
              <w:rPr>
                <w:rStyle w:val="CommentReference"/>
              </w:rPr>
              <w:commentReference w:id="22"/>
            </w:r>
          </w:p>
          <w:p w14:paraId="23915C69" w14:textId="77777777" w:rsidR="006E3462" w:rsidRPr="0041316E" w:rsidRDefault="006E3462" w:rsidP="00D836CF">
            <w:pPr>
              <w:rPr>
                <w:rFonts w:ascii="Calibri" w:hAnsi="Calibri"/>
                <w:b/>
                <w:i/>
                <w:sz w:val="22"/>
              </w:rPr>
            </w:pPr>
          </w:p>
        </w:tc>
      </w:tr>
      <w:tr w:rsidR="00D00D93" w:rsidRPr="009203EA" w14:paraId="2633B512" w14:textId="77777777" w:rsidTr="00B77F41">
        <w:tc>
          <w:tcPr>
            <w:tcW w:w="675" w:type="dxa"/>
            <w:shd w:val="clear" w:color="auto" w:fill="FFCC99"/>
          </w:tcPr>
          <w:p w14:paraId="1466D63B" w14:textId="343BC1C5" w:rsidR="00D00D93" w:rsidRPr="009203EA" w:rsidRDefault="00E25490" w:rsidP="00E25490">
            <w:pPr>
              <w:contextualSpacing/>
              <w:rPr>
                <w:rFonts w:ascii="Calibri" w:hAnsi="Calibri"/>
                <w:b/>
                <w:sz w:val="22"/>
              </w:rPr>
            </w:pPr>
            <w:r>
              <w:rPr>
                <w:rFonts w:ascii="Calibri" w:hAnsi="Calibri"/>
                <w:b/>
                <w:sz w:val="22"/>
              </w:rPr>
              <w:t>216.</w:t>
            </w:r>
          </w:p>
        </w:tc>
        <w:tc>
          <w:tcPr>
            <w:tcW w:w="1413" w:type="dxa"/>
            <w:shd w:val="clear" w:color="auto" w:fill="FFCC99"/>
          </w:tcPr>
          <w:p w14:paraId="4835551F" w14:textId="37074947" w:rsidR="00D00D93" w:rsidRDefault="00351546"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CENTR Board of Directors</w:t>
            </w:r>
          </w:p>
        </w:tc>
        <w:tc>
          <w:tcPr>
            <w:tcW w:w="2880" w:type="dxa"/>
            <w:shd w:val="clear" w:color="auto" w:fill="FFCC99"/>
          </w:tcPr>
          <w:p w14:paraId="410F6F3D" w14:textId="60DBEC8F" w:rsidR="00D00D93" w:rsidRDefault="00351546" w:rsidP="005E7E51">
            <w:pPr>
              <w:contextualSpacing/>
              <w:rPr>
                <w:rFonts w:ascii="Calibri" w:hAnsi="Calibri"/>
                <w:sz w:val="22"/>
              </w:rPr>
            </w:pPr>
            <w:r>
              <w:rPr>
                <w:rFonts w:ascii="Calibri" w:hAnsi="Calibri"/>
                <w:sz w:val="22"/>
              </w:rPr>
              <w:t>Supportive, but requests further details concerning where and how CSC will be established</w:t>
            </w:r>
          </w:p>
        </w:tc>
        <w:tc>
          <w:tcPr>
            <w:tcW w:w="5400" w:type="dxa"/>
            <w:shd w:val="clear" w:color="auto" w:fill="FFCC99"/>
          </w:tcPr>
          <w:p w14:paraId="130B5060" w14:textId="77777777" w:rsidR="00D00D93" w:rsidRDefault="00351546" w:rsidP="00351546">
            <w:pPr>
              <w:rPr>
                <w:rFonts w:ascii="Calibri" w:eastAsia="宋体" w:hAnsi="Calibri"/>
                <w:sz w:val="22"/>
                <w:szCs w:val="22"/>
                <w:lang w:eastAsia="zh-CN"/>
              </w:rPr>
            </w:pPr>
            <w:r w:rsidRPr="00351546">
              <w:rPr>
                <w:rFonts w:ascii="Calibri" w:eastAsia="宋体" w:hAnsi="Calibri"/>
                <w:sz w:val="22"/>
                <w:szCs w:val="22"/>
                <w:lang w:eastAsia="zh-CN"/>
              </w:rPr>
              <w:t>The dual structure that is expected to monitor (Customer Standing Committee - CSC) and review (IANA Functional Review Team - IFRT) the PTI replaces the role currently executed by the NTIA. It allows both customers and other stakeholders to oversee IANA’s performance and evolution. Considering the importance of such functions, we deem appropriate that further details be provided regarding where and how exactly these organisations are going to be established.</w:t>
            </w:r>
          </w:p>
          <w:p w14:paraId="34172E98" w14:textId="77777777" w:rsidR="00A76EF3" w:rsidRDefault="00A76EF3" w:rsidP="00351546">
            <w:pPr>
              <w:rPr>
                <w:rFonts w:ascii="Calibri" w:eastAsia="宋体" w:hAnsi="Calibri"/>
                <w:sz w:val="22"/>
                <w:szCs w:val="22"/>
                <w:lang w:eastAsia="zh-CN"/>
              </w:rPr>
            </w:pPr>
          </w:p>
          <w:p w14:paraId="082B3CFF" w14:textId="53D1ED53" w:rsidR="00A76EF3" w:rsidRPr="00351546" w:rsidRDefault="00A76EF3" w:rsidP="00351546">
            <w:pPr>
              <w:rPr>
                <w:rFonts w:ascii="Calibri" w:eastAsia="宋体" w:hAnsi="Calibri"/>
                <w:sz w:val="22"/>
                <w:szCs w:val="22"/>
                <w:lang w:eastAsia="zh-CN"/>
              </w:rPr>
            </w:pPr>
            <w:r w:rsidRPr="00A76EF3">
              <w:rPr>
                <w:rFonts w:ascii="Calibri" w:eastAsia="宋体" w:hAnsi="Calibri"/>
                <w:sz w:val="22"/>
                <w:szCs w:val="22"/>
                <w:lang w:eastAsia="zh-CN"/>
              </w:rPr>
              <w:t>We would r</w:t>
            </w:r>
            <w:r>
              <w:rPr>
                <w:rFonts w:ascii="Calibri" w:eastAsia="宋体" w:hAnsi="Calibri"/>
                <w:sz w:val="22"/>
                <w:szCs w:val="22"/>
                <w:lang w:eastAsia="zh-CN"/>
              </w:rPr>
              <w:t xml:space="preserve">ecommend further clarity on the </w:t>
            </w:r>
            <w:r w:rsidRPr="00A76EF3">
              <w:rPr>
                <w:rFonts w:ascii="Calibri" w:eastAsia="宋体" w:hAnsi="Calibri"/>
                <w:sz w:val="22"/>
                <w:szCs w:val="22"/>
                <w:lang w:eastAsia="zh-CN"/>
              </w:rPr>
              <w:t>organisational structure of the CSC, including its juridical profile – a Committee within the PTI or ICANN, and its funding mechanisms.</w:t>
            </w:r>
          </w:p>
        </w:tc>
        <w:tc>
          <w:tcPr>
            <w:tcW w:w="3870" w:type="dxa"/>
            <w:shd w:val="clear" w:color="auto" w:fill="FFCC99"/>
          </w:tcPr>
          <w:p w14:paraId="1EDBA140" w14:textId="5AD56A80" w:rsidR="000E0EC8" w:rsidRDefault="000E0EC8" w:rsidP="000E0EC8">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notes that some of this information concerning the CSC is already available in Annex G of the proposal. Nevertheless, the CWG-Stewardship will review your feedback and incorporate this feedback into subsequent work. </w:t>
            </w:r>
          </w:p>
          <w:p w14:paraId="6AC5D19D" w14:textId="77777777" w:rsidR="000E0EC8" w:rsidRDefault="000E0EC8" w:rsidP="000E0EC8">
            <w:pPr>
              <w:rPr>
                <w:rFonts w:ascii="Calibri" w:hAnsi="Calibri"/>
                <w:b/>
                <w:i/>
                <w:sz w:val="22"/>
              </w:rPr>
            </w:pPr>
          </w:p>
          <w:p w14:paraId="7DCFC133" w14:textId="79C08CBC" w:rsidR="00D00D93" w:rsidRPr="00B74932" w:rsidRDefault="000E0EC8" w:rsidP="000E0EC8">
            <w:pPr>
              <w:rPr>
                <w:rFonts w:ascii="Calibri" w:hAnsi="Calibri"/>
                <w:b/>
                <w:i/>
                <w:sz w:val="22"/>
              </w:rPr>
            </w:pPr>
            <w:r w:rsidRPr="006E3462">
              <w:rPr>
                <w:rFonts w:ascii="Calibri" w:hAnsi="Calibri"/>
                <w:b/>
                <w:i/>
                <w:sz w:val="22"/>
                <w:highlight w:val="cyan"/>
              </w:rPr>
              <w:t xml:space="preserve">Action: CWG-Stewardship (DT-C) to consider </w:t>
            </w:r>
            <w:r>
              <w:rPr>
                <w:rFonts w:ascii="Calibri" w:hAnsi="Calibri"/>
                <w:b/>
                <w:i/>
                <w:sz w:val="22"/>
                <w:highlight w:val="cyan"/>
              </w:rPr>
              <w:t>providing further details concerning where and how CSC will be established</w:t>
            </w:r>
            <w:r w:rsidRPr="006E3462">
              <w:rPr>
                <w:rFonts w:ascii="Calibri" w:hAnsi="Calibri"/>
                <w:b/>
                <w:i/>
                <w:sz w:val="22"/>
                <w:highlight w:val="cyan"/>
              </w:rPr>
              <w:t>.</w:t>
            </w:r>
          </w:p>
        </w:tc>
      </w:tr>
      <w:tr w:rsidR="009F1D7A" w:rsidRPr="009203EA" w14:paraId="71C3368E" w14:textId="77777777" w:rsidTr="00B77F41">
        <w:tc>
          <w:tcPr>
            <w:tcW w:w="675" w:type="dxa"/>
            <w:shd w:val="clear" w:color="auto" w:fill="FFCC99"/>
          </w:tcPr>
          <w:p w14:paraId="5A3D5387" w14:textId="73857B6E" w:rsidR="009F1D7A" w:rsidRPr="009203EA" w:rsidRDefault="00E25490" w:rsidP="00E25490">
            <w:pPr>
              <w:contextualSpacing/>
              <w:rPr>
                <w:rFonts w:ascii="Calibri" w:hAnsi="Calibri"/>
                <w:b/>
                <w:sz w:val="22"/>
              </w:rPr>
            </w:pPr>
            <w:r>
              <w:rPr>
                <w:rFonts w:ascii="Calibri" w:hAnsi="Calibri"/>
                <w:b/>
                <w:sz w:val="22"/>
              </w:rPr>
              <w:t>220.</w:t>
            </w:r>
          </w:p>
        </w:tc>
        <w:tc>
          <w:tcPr>
            <w:tcW w:w="1413" w:type="dxa"/>
            <w:shd w:val="clear" w:color="auto" w:fill="FFCC99"/>
          </w:tcPr>
          <w:p w14:paraId="7DBA525B" w14:textId="6910CF75" w:rsidR="009F1D7A" w:rsidRDefault="009F1D7A"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AFNIC</w:t>
            </w:r>
          </w:p>
        </w:tc>
        <w:tc>
          <w:tcPr>
            <w:tcW w:w="2880" w:type="dxa"/>
            <w:shd w:val="clear" w:color="auto" w:fill="FFCC99"/>
          </w:tcPr>
          <w:p w14:paraId="6FF677F9" w14:textId="4FEE32EB" w:rsidR="009F1D7A" w:rsidRDefault="009F1D7A" w:rsidP="005E7E51">
            <w:pPr>
              <w:contextualSpacing/>
              <w:rPr>
                <w:rFonts w:ascii="Calibri" w:hAnsi="Calibri"/>
                <w:sz w:val="22"/>
              </w:rPr>
            </w:pPr>
            <w:r>
              <w:rPr>
                <w:rFonts w:ascii="Calibri" w:hAnsi="Calibri"/>
                <w:sz w:val="22"/>
              </w:rPr>
              <w:t>Supportive</w:t>
            </w:r>
          </w:p>
        </w:tc>
        <w:tc>
          <w:tcPr>
            <w:tcW w:w="5400" w:type="dxa"/>
            <w:shd w:val="clear" w:color="auto" w:fill="FFCC99"/>
          </w:tcPr>
          <w:p w14:paraId="5D6582AB" w14:textId="49A2E6D7" w:rsidR="009F1D7A" w:rsidRPr="00A653CA" w:rsidRDefault="009F1D7A" w:rsidP="009F1D7A">
            <w:pPr>
              <w:rPr>
                <w:rFonts w:ascii="Calibri" w:eastAsia="宋体" w:hAnsi="Calibri"/>
                <w:sz w:val="22"/>
                <w:szCs w:val="22"/>
                <w:lang w:eastAsia="zh-CN"/>
              </w:rPr>
            </w:pPr>
            <w:r w:rsidRPr="009F1D7A">
              <w:rPr>
                <w:rFonts w:ascii="Calibri" w:eastAsia="宋体" w:hAnsi="Calibri"/>
                <w:sz w:val="22"/>
                <w:szCs w:val="22"/>
                <w:lang w:eastAsia="zh-CN"/>
              </w:rPr>
              <w:t>The composition as well as the functions and responsi</w:t>
            </w:r>
            <w:r>
              <w:rPr>
                <w:rFonts w:ascii="Calibri" w:eastAsia="宋体" w:hAnsi="Calibri"/>
                <w:sz w:val="22"/>
                <w:szCs w:val="22"/>
                <w:lang w:eastAsia="zh-CN"/>
              </w:rPr>
              <w:t xml:space="preserve">bilities of the CSC are in line </w:t>
            </w:r>
            <w:r w:rsidRPr="009F1D7A">
              <w:rPr>
                <w:rFonts w:ascii="Calibri" w:eastAsia="宋体" w:hAnsi="Calibri"/>
                <w:sz w:val="22"/>
                <w:szCs w:val="22"/>
                <w:lang w:eastAsia="zh-CN"/>
              </w:rPr>
              <w:t>with Afnic’s expectations. However, we note that its secretariat would be provided</w:t>
            </w:r>
            <w:r>
              <w:rPr>
                <w:rFonts w:ascii="Calibri" w:eastAsia="宋体" w:hAnsi="Calibri"/>
                <w:sz w:val="22"/>
                <w:szCs w:val="22"/>
                <w:lang w:eastAsia="zh-CN"/>
              </w:rPr>
              <w:t xml:space="preserve"> </w:t>
            </w:r>
            <w:r w:rsidRPr="009F1D7A">
              <w:rPr>
                <w:rFonts w:ascii="Calibri" w:eastAsia="宋体" w:hAnsi="Calibri"/>
                <w:sz w:val="22"/>
                <w:szCs w:val="22"/>
                <w:lang w:eastAsia="zh-CN"/>
              </w:rPr>
              <w:t>by PTI. In order to guarantee the smooth and independent functioning of the CSC,</w:t>
            </w:r>
            <w:r>
              <w:rPr>
                <w:rFonts w:ascii="Calibri" w:eastAsia="宋体" w:hAnsi="Calibri"/>
                <w:sz w:val="22"/>
                <w:szCs w:val="22"/>
                <w:lang w:eastAsia="zh-CN"/>
              </w:rPr>
              <w:t xml:space="preserve"> </w:t>
            </w:r>
            <w:r w:rsidRPr="009F1D7A">
              <w:rPr>
                <w:rFonts w:ascii="Calibri" w:eastAsia="宋体" w:hAnsi="Calibri"/>
                <w:sz w:val="22"/>
                <w:szCs w:val="22"/>
                <w:lang w:eastAsia="zh-CN"/>
              </w:rPr>
              <w:t>Afnic would recommend that the budget al</w:t>
            </w:r>
            <w:r>
              <w:rPr>
                <w:rFonts w:ascii="Calibri" w:eastAsia="宋体" w:hAnsi="Calibri"/>
                <w:sz w:val="22"/>
                <w:szCs w:val="22"/>
                <w:lang w:eastAsia="zh-CN"/>
              </w:rPr>
              <w:t xml:space="preserve">located to it should include an </w:t>
            </w:r>
            <w:r w:rsidRPr="009F1D7A">
              <w:rPr>
                <w:rFonts w:ascii="Calibri" w:eastAsia="宋体" w:hAnsi="Calibri"/>
                <w:sz w:val="22"/>
                <w:szCs w:val="22"/>
                <w:lang w:eastAsia="zh-CN"/>
              </w:rPr>
              <w:t>independent secretariat.</w:t>
            </w:r>
          </w:p>
        </w:tc>
        <w:tc>
          <w:tcPr>
            <w:tcW w:w="3870" w:type="dxa"/>
            <w:shd w:val="clear" w:color="auto" w:fill="FFCC99"/>
          </w:tcPr>
          <w:p w14:paraId="2576B3AE" w14:textId="77777777" w:rsidR="009F1D7A" w:rsidRDefault="009F1D7A" w:rsidP="009F1D7A">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55D7D3FB" w14:textId="77777777" w:rsidR="009F1D7A" w:rsidRDefault="009F1D7A" w:rsidP="009F1D7A">
            <w:pPr>
              <w:contextualSpacing/>
              <w:rPr>
                <w:rFonts w:ascii="Calibri" w:hAnsi="Calibri"/>
                <w:b/>
                <w:i/>
                <w:sz w:val="22"/>
              </w:rPr>
            </w:pPr>
          </w:p>
          <w:p w14:paraId="1A52B3AA" w14:textId="54475755" w:rsidR="009F1D7A" w:rsidRDefault="009F1D7A" w:rsidP="009F1D7A">
            <w:pPr>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-C)</w:t>
            </w:r>
            <w:r w:rsidRPr="000875A1">
              <w:rPr>
                <w:rFonts w:ascii="Calibri" w:hAnsi="Calibri"/>
                <w:b/>
                <w:i/>
                <w:sz w:val="22"/>
                <w:highlight w:val="cyan"/>
              </w:rPr>
              <w:t xml:space="preserve"> to consider </w:t>
            </w:r>
            <w:r w:rsidRPr="00381EAF">
              <w:rPr>
                <w:rFonts w:ascii="Calibri" w:hAnsi="Calibri"/>
                <w:b/>
                <w:i/>
                <w:sz w:val="22"/>
                <w:highlight w:val="cyan"/>
              </w:rPr>
              <w:t>feedba</w:t>
            </w:r>
            <w:r w:rsidRPr="009D6FFD">
              <w:rPr>
                <w:rFonts w:ascii="Calibri" w:hAnsi="Calibri"/>
                <w:b/>
                <w:i/>
                <w:sz w:val="22"/>
                <w:highlight w:val="cyan"/>
              </w:rPr>
              <w:t>ck</w:t>
            </w:r>
            <w:r>
              <w:rPr>
                <w:rFonts w:ascii="Calibri" w:hAnsi="Calibri"/>
                <w:b/>
                <w:i/>
                <w:sz w:val="22"/>
                <w:highlight w:val="cyan"/>
              </w:rPr>
              <w:t xml:space="preserve"> on secretariat provisions. </w:t>
            </w:r>
          </w:p>
        </w:tc>
      </w:tr>
      <w:tr w:rsidR="008C7E22" w:rsidRPr="009203EA" w14:paraId="638580C1" w14:textId="77777777" w:rsidTr="00B77F41">
        <w:tc>
          <w:tcPr>
            <w:tcW w:w="675" w:type="dxa"/>
            <w:shd w:val="clear" w:color="auto" w:fill="FFCC99"/>
          </w:tcPr>
          <w:p w14:paraId="7D4B9D25" w14:textId="62DD1522" w:rsidR="008C7E22" w:rsidRPr="009203EA" w:rsidRDefault="00E25490" w:rsidP="00E25490">
            <w:pPr>
              <w:contextualSpacing/>
              <w:rPr>
                <w:rFonts w:ascii="Calibri" w:hAnsi="Calibri"/>
                <w:b/>
                <w:sz w:val="22"/>
              </w:rPr>
            </w:pPr>
            <w:r>
              <w:rPr>
                <w:rFonts w:ascii="Calibri" w:hAnsi="Calibri"/>
                <w:b/>
                <w:sz w:val="22"/>
              </w:rPr>
              <w:t>222.</w:t>
            </w:r>
          </w:p>
        </w:tc>
        <w:tc>
          <w:tcPr>
            <w:tcW w:w="1413" w:type="dxa"/>
            <w:shd w:val="clear" w:color="auto" w:fill="FFCC99"/>
          </w:tcPr>
          <w:p w14:paraId="33455D08" w14:textId="77777777" w:rsidR="00D13DC7" w:rsidRPr="00312E81" w:rsidRDefault="00D13DC7" w:rsidP="00D13DC7">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58D88C8D" w14:textId="77777777" w:rsidR="008C7E22" w:rsidRDefault="008C7E22" w:rsidP="005E7E51">
            <w:pPr>
              <w:pStyle w:val="ListParagraph"/>
              <w:ind w:left="0"/>
              <w:rPr>
                <w:rFonts w:ascii="Calibri" w:eastAsia="Times New Roman" w:hAnsi="Calibri"/>
                <w:color w:val="000000"/>
                <w:sz w:val="22"/>
                <w:szCs w:val="22"/>
              </w:rPr>
            </w:pPr>
          </w:p>
        </w:tc>
        <w:tc>
          <w:tcPr>
            <w:tcW w:w="2880" w:type="dxa"/>
            <w:shd w:val="clear" w:color="auto" w:fill="FFCC99"/>
          </w:tcPr>
          <w:p w14:paraId="0694DDA9" w14:textId="24C01BE9" w:rsidR="008C7E22" w:rsidRDefault="00D13DC7" w:rsidP="00D13DC7">
            <w:pPr>
              <w:contextualSpacing/>
              <w:rPr>
                <w:rFonts w:ascii="Calibri" w:hAnsi="Calibri"/>
                <w:sz w:val="22"/>
              </w:rPr>
            </w:pPr>
            <w:r>
              <w:rPr>
                <w:rFonts w:ascii="Calibri" w:hAnsi="Calibri"/>
                <w:sz w:val="22"/>
              </w:rPr>
              <w:t>Supportive, but concerns about creating a new structure – suggestions to address these concerns</w:t>
            </w:r>
          </w:p>
        </w:tc>
        <w:tc>
          <w:tcPr>
            <w:tcW w:w="5400" w:type="dxa"/>
            <w:shd w:val="clear" w:color="auto" w:fill="FFCC99"/>
          </w:tcPr>
          <w:p w14:paraId="57D7A250" w14:textId="2141857F" w:rsidR="008C7E22" w:rsidRPr="008C7E22" w:rsidRDefault="008C7E22" w:rsidP="008C7E22">
            <w:pPr>
              <w:rPr>
                <w:rFonts w:ascii="Calibri" w:eastAsia="宋体" w:hAnsi="Calibri"/>
                <w:sz w:val="22"/>
                <w:szCs w:val="22"/>
                <w:lang w:eastAsia="zh-CN"/>
              </w:rPr>
            </w:pPr>
            <w:r w:rsidRPr="008C7E22">
              <w:rPr>
                <w:rFonts w:ascii="Calibri" w:eastAsia="宋体" w:hAnsi="Calibri"/>
                <w:sz w:val="22"/>
                <w:szCs w:val="22"/>
                <w:lang w:eastAsia="zh-CN"/>
              </w:rPr>
              <w:t>We agree that the multistakeholder community must assume NTIA’</w:t>
            </w:r>
            <w:r>
              <w:rPr>
                <w:rFonts w:ascii="Calibri" w:eastAsia="宋体" w:hAnsi="Calibri"/>
                <w:sz w:val="22"/>
                <w:szCs w:val="22"/>
                <w:lang w:eastAsia="zh-CN"/>
              </w:rPr>
              <w:t xml:space="preserve">s stewardship role in </w:t>
            </w:r>
            <w:r w:rsidRPr="008C7E22">
              <w:rPr>
                <w:rFonts w:ascii="Calibri" w:eastAsia="宋体" w:hAnsi="Calibri"/>
                <w:sz w:val="22"/>
                <w:szCs w:val="22"/>
                <w:lang w:eastAsia="zh-CN"/>
              </w:rPr>
              <w:t>monitoring ICANN’s performance to ensure that the IANA functions themselves are being</w:t>
            </w:r>
            <w:r>
              <w:rPr>
                <w:rFonts w:ascii="Calibri" w:eastAsia="宋体" w:hAnsi="Calibri"/>
                <w:sz w:val="22"/>
                <w:szCs w:val="22"/>
                <w:lang w:eastAsia="zh-CN"/>
              </w:rPr>
              <w:t xml:space="preserve"> c</w:t>
            </w:r>
            <w:r w:rsidRPr="008C7E22">
              <w:rPr>
                <w:rFonts w:ascii="Calibri" w:eastAsia="宋体" w:hAnsi="Calibri"/>
                <w:sz w:val="22"/>
                <w:szCs w:val="22"/>
                <w:lang w:eastAsia="zh-CN"/>
              </w:rPr>
              <w:t>arried out in an accurate and efficient ways. However, we continue to have concerns</w:t>
            </w:r>
            <w:r>
              <w:rPr>
                <w:rFonts w:ascii="Calibri" w:eastAsia="宋体" w:hAnsi="Calibri"/>
                <w:sz w:val="22"/>
                <w:szCs w:val="22"/>
                <w:lang w:eastAsia="zh-CN"/>
              </w:rPr>
              <w:t xml:space="preserve"> </w:t>
            </w:r>
            <w:r w:rsidRPr="008C7E22">
              <w:rPr>
                <w:rFonts w:ascii="Calibri" w:eastAsia="宋体" w:hAnsi="Calibri"/>
                <w:sz w:val="22"/>
                <w:szCs w:val="22"/>
                <w:lang w:eastAsia="zh-CN"/>
              </w:rPr>
              <w:t>about creating a new structure to perform these tasks — it will likely increase complexity,</w:t>
            </w:r>
            <w:r>
              <w:rPr>
                <w:rFonts w:ascii="Calibri" w:eastAsia="宋体" w:hAnsi="Calibri"/>
                <w:sz w:val="22"/>
                <w:szCs w:val="22"/>
                <w:lang w:eastAsia="zh-CN"/>
              </w:rPr>
              <w:t xml:space="preserve"> </w:t>
            </w:r>
            <w:r w:rsidRPr="008C7E22">
              <w:rPr>
                <w:rFonts w:ascii="Calibri" w:eastAsia="宋体" w:hAnsi="Calibri"/>
                <w:sz w:val="22"/>
                <w:szCs w:val="22"/>
                <w:lang w:eastAsia="zh-CN"/>
              </w:rPr>
              <w:t>bureaucracy, and further obfuscate issues of authority, governance, and dispute</w:t>
            </w:r>
            <w:r>
              <w:rPr>
                <w:rFonts w:ascii="Calibri" w:eastAsia="宋体" w:hAnsi="Calibri"/>
                <w:sz w:val="22"/>
                <w:szCs w:val="22"/>
                <w:lang w:eastAsia="zh-CN"/>
              </w:rPr>
              <w:t xml:space="preserve"> </w:t>
            </w:r>
            <w:r w:rsidRPr="008C7E22">
              <w:rPr>
                <w:rFonts w:ascii="Calibri" w:eastAsia="宋体" w:hAnsi="Calibri"/>
                <w:sz w:val="22"/>
                <w:szCs w:val="22"/>
                <w:lang w:eastAsia="zh-CN"/>
              </w:rPr>
              <w:t>resolution. Noting that there is strong support in the community for the creation of a</w:t>
            </w:r>
            <w:r>
              <w:rPr>
                <w:rFonts w:ascii="Calibri" w:eastAsia="宋体" w:hAnsi="Calibri"/>
                <w:sz w:val="22"/>
                <w:szCs w:val="22"/>
                <w:lang w:eastAsia="zh-CN"/>
              </w:rPr>
              <w:t xml:space="preserve"> </w:t>
            </w:r>
            <w:r w:rsidRPr="008C7E22">
              <w:rPr>
                <w:rFonts w:ascii="Calibri" w:eastAsia="宋体" w:hAnsi="Calibri"/>
                <w:sz w:val="22"/>
                <w:szCs w:val="22"/>
                <w:lang w:eastAsia="zh-CN"/>
              </w:rPr>
              <w:t>CSC, we offer some suggestions below for ensuring that the CSC provides useful and</w:t>
            </w:r>
            <w:r>
              <w:rPr>
                <w:rFonts w:ascii="Calibri" w:eastAsia="宋体" w:hAnsi="Calibri"/>
                <w:sz w:val="22"/>
                <w:szCs w:val="22"/>
                <w:lang w:eastAsia="zh-CN"/>
              </w:rPr>
              <w:t xml:space="preserve"> </w:t>
            </w:r>
            <w:r w:rsidRPr="008C7E22">
              <w:rPr>
                <w:rFonts w:ascii="Calibri" w:eastAsia="宋体" w:hAnsi="Calibri"/>
                <w:sz w:val="22"/>
                <w:szCs w:val="22"/>
                <w:lang w:eastAsia="zh-CN"/>
              </w:rPr>
              <w:t>meaningful oversight over the IANA functions.</w:t>
            </w:r>
          </w:p>
          <w:p w14:paraId="6FD862C1" w14:textId="07EA5BD5" w:rsidR="008C7E22" w:rsidRPr="008C7E22" w:rsidRDefault="008C7E22" w:rsidP="008C7E22">
            <w:pPr>
              <w:rPr>
                <w:rFonts w:ascii="Calibri" w:eastAsia="宋体" w:hAnsi="Calibri"/>
                <w:sz w:val="22"/>
                <w:szCs w:val="22"/>
                <w:lang w:eastAsia="zh-CN"/>
              </w:rPr>
            </w:pPr>
            <w:r w:rsidRPr="008C7E22">
              <w:rPr>
                <w:rFonts w:ascii="Calibri" w:eastAsia="宋体" w:hAnsi="Calibri"/>
                <w:sz w:val="22"/>
                <w:szCs w:val="22"/>
                <w:lang w:eastAsia="zh-CN"/>
              </w:rPr>
              <w:t xml:space="preserve">Specifically, this committee’s scope should be strictly </w:t>
            </w:r>
            <w:r>
              <w:rPr>
                <w:rFonts w:ascii="Calibri" w:eastAsia="宋体" w:hAnsi="Calibri"/>
                <w:sz w:val="22"/>
                <w:szCs w:val="22"/>
                <w:lang w:eastAsia="zh-CN"/>
              </w:rPr>
              <w:t xml:space="preserve">technical and include only: (1) </w:t>
            </w:r>
            <w:r w:rsidRPr="008C7E22">
              <w:rPr>
                <w:rFonts w:ascii="Calibri" w:eastAsia="宋体" w:hAnsi="Calibri"/>
                <w:sz w:val="22"/>
                <w:szCs w:val="22"/>
                <w:lang w:eastAsia="zh-CN"/>
              </w:rPr>
              <w:t>monitoring the performance of the naming functions for any technical irregularities or</w:t>
            </w:r>
            <w:r>
              <w:rPr>
                <w:rFonts w:ascii="Calibri" w:eastAsia="宋体" w:hAnsi="Calibri"/>
                <w:sz w:val="22"/>
                <w:szCs w:val="22"/>
                <w:lang w:eastAsia="zh-CN"/>
              </w:rPr>
              <w:t xml:space="preserve"> </w:t>
            </w:r>
            <w:r w:rsidRPr="008C7E22">
              <w:rPr>
                <w:rFonts w:ascii="Calibri" w:eastAsia="宋体" w:hAnsi="Calibri"/>
                <w:sz w:val="22"/>
                <w:szCs w:val="22"/>
                <w:lang w:eastAsia="zh-CN"/>
              </w:rPr>
              <w:t>issues; (2) ensuring that the IANA functions operator maintains appropriate service</w:t>
            </w:r>
            <w:r>
              <w:rPr>
                <w:rFonts w:ascii="Calibri" w:eastAsia="宋体" w:hAnsi="Calibri"/>
                <w:sz w:val="22"/>
                <w:szCs w:val="22"/>
                <w:lang w:eastAsia="zh-CN"/>
              </w:rPr>
              <w:t xml:space="preserve"> </w:t>
            </w:r>
            <w:r w:rsidRPr="008C7E22">
              <w:rPr>
                <w:rFonts w:ascii="Calibri" w:eastAsia="宋体" w:hAnsi="Calibri"/>
                <w:sz w:val="22"/>
                <w:szCs w:val="22"/>
                <w:lang w:eastAsia="zh-CN"/>
              </w:rPr>
              <w:t>levels for services associated with naming; and (3) raising and addressing any persistent</w:t>
            </w:r>
            <w:r>
              <w:rPr>
                <w:rFonts w:ascii="Calibri" w:eastAsia="宋体" w:hAnsi="Calibri"/>
                <w:sz w:val="22"/>
                <w:szCs w:val="22"/>
                <w:lang w:eastAsia="zh-CN"/>
              </w:rPr>
              <w:t xml:space="preserve"> </w:t>
            </w:r>
            <w:r w:rsidRPr="008C7E22">
              <w:rPr>
                <w:rFonts w:ascii="Calibri" w:eastAsia="宋体" w:hAnsi="Calibri"/>
                <w:sz w:val="22"/>
                <w:szCs w:val="22"/>
                <w:lang w:eastAsia="zh-CN"/>
              </w:rPr>
              <w:t>performance deficiencies related to naming.</w:t>
            </w:r>
          </w:p>
          <w:p w14:paraId="489E413A" w14:textId="50A37B11" w:rsidR="008C7E22" w:rsidRPr="008C7E22" w:rsidRDefault="008C7E22" w:rsidP="008C7E22">
            <w:pPr>
              <w:rPr>
                <w:rFonts w:ascii="Calibri" w:eastAsia="宋体" w:hAnsi="Calibri"/>
                <w:sz w:val="22"/>
                <w:szCs w:val="22"/>
                <w:lang w:eastAsia="zh-CN"/>
              </w:rPr>
            </w:pPr>
            <w:r w:rsidRPr="008C7E22">
              <w:rPr>
                <w:rFonts w:ascii="Calibri" w:eastAsia="宋体" w:hAnsi="Calibri"/>
                <w:sz w:val="22"/>
                <w:szCs w:val="22"/>
                <w:lang w:eastAsia="zh-CN"/>
              </w:rPr>
              <w:t>Because the CSC’s remit should be technical and it sh</w:t>
            </w:r>
            <w:r w:rsidR="00D13DC7">
              <w:rPr>
                <w:rFonts w:ascii="Calibri" w:eastAsia="宋体" w:hAnsi="Calibri"/>
                <w:sz w:val="22"/>
                <w:szCs w:val="22"/>
                <w:lang w:eastAsia="zh-CN"/>
              </w:rPr>
              <w:t xml:space="preserve">ould have no role in setting or </w:t>
            </w:r>
            <w:r w:rsidRPr="008C7E22">
              <w:rPr>
                <w:rFonts w:ascii="Calibri" w:eastAsia="宋体" w:hAnsi="Calibri"/>
                <w:sz w:val="22"/>
                <w:szCs w:val="22"/>
                <w:lang w:eastAsia="zh-CN"/>
              </w:rPr>
              <w:t>reevaluating</w:t>
            </w:r>
            <w:r w:rsidR="00D13DC7">
              <w:rPr>
                <w:rFonts w:ascii="Calibri" w:eastAsia="宋体" w:hAnsi="Calibri"/>
                <w:sz w:val="22"/>
                <w:szCs w:val="22"/>
                <w:lang w:eastAsia="zh-CN"/>
              </w:rPr>
              <w:t xml:space="preserve"> </w:t>
            </w:r>
            <w:r w:rsidRPr="008C7E22">
              <w:rPr>
                <w:rFonts w:ascii="Calibri" w:eastAsia="宋体" w:hAnsi="Calibri"/>
                <w:sz w:val="22"/>
                <w:szCs w:val="22"/>
                <w:lang w:eastAsia="zh-CN"/>
              </w:rPr>
              <w:t>policy, its composition should be limited to the direct customers of the</w:t>
            </w:r>
            <w:r w:rsidR="00D13DC7">
              <w:rPr>
                <w:rFonts w:ascii="Calibri" w:eastAsia="宋体" w:hAnsi="Calibri"/>
                <w:sz w:val="22"/>
                <w:szCs w:val="22"/>
                <w:lang w:eastAsia="zh-CN"/>
              </w:rPr>
              <w:t xml:space="preserve"> </w:t>
            </w:r>
            <w:r w:rsidRPr="008C7E22">
              <w:rPr>
                <w:rFonts w:ascii="Calibri" w:eastAsia="宋体" w:hAnsi="Calibri"/>
                <w:sz w:val="22"/>
                <w:szCs w:val="22"/>
                <w:lang w:eastAsia="zh-CN"/>
              </w:rPr>
              <w:t>IANA naming functions (gTLD and ccTLD operators) and related experts or liaisons as</w:t>
            </w:r>
            <w:r w:rsidR="00D13DC7">
              <w:rPr>
                <w:rFonts w:ascii="Calibri" w:eastAsia="宋体" w:hAnsi="Calibri"/>
                <w:sz w:val="22"/>
                <w:szCs w:val="22"/>
                <w:lang w:eastAsia="zh-CN"/>
              </w:rPr>
              <w:t xml:space="preserve"> </w:t>
            </w:r>
            <w:r w:rsidRPr="008C7E22">
              <w:rPr>
                <w:rFonts w:ascii="Calibri" w:eastAsia="宋体" w:hAnsi="Calibri"/>
                <w:sz w:val="22"/>
                <w:szCs w:val="22"/>
                <w:lang w:eastAsia="zh-CN"/>
              </w:rPr>
              <w:t>that group sees fit. Currently, the proposal does not provide clear roles and</w:t>
            </w:r>
            <w:r w:rsidR="00D13DC7">
              <w:rPr>
                <w:rFonts w:ascii="Calibri" w:eastAsia="宋体" w:hAnsi="Calibri"/>
                <w:sz w:val="22"/>
                <w:szCs w:val="22"/>
                <w:lang w:eastAsia="zh-CN"/>
              </w:rPr>
              <w:t xml:space="preserve"> </w:t>
            </w:r>
            <w:r w:rsidRPr="008C7E22">
              <w:rPr>
                <w:rFonts w:ascii="Calibri" w:eastAsia="宋体" w:hAnsi="Calibri"/>
                <w:sz w:val="22"/>
                <w:szCs w:val="22"/>
                <w:lang w:eastAsia="zh-CN"/>
              </w:rPr>
              <w:t>responsibilities between members of the CSC and liaisons to the CSC, and these roles</w:t>
            </w:r>
            <w:r w:rsidR="00D13DC7">
              <w:rPr>
                <w:rFonts w:ascii="Calibri" w:eastAsia="宋体" w:hAnsi="Calibri"/>
                <w:sz w:val="22"/>
                <w:szCs w:val="22"/>
                <w:lang w:eastAsia="zh-CN"/>
              </w:rPr>
              <w:t xml:space="preserve"> </w:t>
            </w:r>
            <w:r w:rsidRPr="008C7E22">
              <w:rPr>
                <w:rFonts w:ascii="Calibri" w:eastAsia="宋体" w:hAnsi="Calibri"/>
                <w:sz w:val="22"/>
                <w:szCs w:val="22"/>
                <w:lang w:eastAsia="zh-CN"/>
              </w:rPr>
              <w:t>must be clarified before moving forward.</w:t>
            </w:r>
          </w:p>
          <w:p w14:paraId="1808471B" w14:textId="20E613FD" w:rsidR="008C7E22" w:rsidRPr="00306669" w:rsidRDefault="008C7E22" w:rsidP="008C7E22">
            <w:pPr>
              <w:rPr>
                <w:rFonts w:ascii="Calibri" w:eastAsia="宋体" w:hAnsi="Calibri"/>
                <w:sz w:val="22"/>
                <w:szCs w:val="22"/>
                <w:lang w:eastAsia="zh-CN"/>
              </w:rPr>
            </w:pPr>
            <w:r w:rsidRPr="008C7E22">
              <w:rPr>
                <w:rFonts w:ascii="Calibri" w:eastAsia="宋体" w:hAnsi="Calibri"/>
                <w:sz w:val="22"/>
                <w:szCs w:val="22"/>
                <w:lang w:eastAsia="zh-CN"/>
              </w:rPr>
              <w:t>Finally, the overall membership of the CSC should remain</w:t>
            </w:r>
            <w:r w:rsidR="00D13DC7">
              <w:rPr>
                <w:rFonts w:ascii="Calibri" w:eastAsia="宋体" w:hAnsi="Calibri"/>
                <w:sz w:val="22"/>
                <w:szCs w:val="22"/>
                <w:lang w:eastAsia="zh-CN"/>
              </w:rPr>
              <w:t xml:space="preserve"> small. It is not necessary for </w:t>
            </w:r>
            <w:r w:rsidRPr="008C7E22">
              <w:rPr>
                <w:rFonts w:ascii="Calibri" w:eastAsia="宋体" w:hAnsi="Calibri"/>
                <w:sz w:val="22"/>
                <w:szCs w:val="22"/>
                <w:lang w:eastAsia="zh-CN"/>
              </w:rPr>
              <w:t>the technical oversight over the IANA functions to be broadly representative in order for</w:t>
            </w:r>
            <w:r w:rsidR="00D13DC7">
              <w:rPr>
                <w:rFonts w:ascii="Calibri" w:eastAsia="宋体" w:hAnsi="Calibri"/>
                <w:sz w:val="22"/>
                <w:szCs w:val="22"/>
                <w:lang w:eastAsia="zh-CN"/>
              </w:rPr>
              <w:t xml:space="preserve"> </w:t>
            </w:r>
            <w:r w:rsidRPr="008C7E22">
              <w:rPr>
                <w:rFonts w:ascii="Calibri" w:eastAsia="宋体" w:hAnsi="Calibri"/>
                <w:sz w:val="22"/>
                <w:szCs w:val="22"/>
                <w:lang w:eastAsia="zh-CN"/>
              </w:rPr>
              <w:t>the group to accomplish their narrowly stated mission. Also, a smaller group is more</w:t>
            </w:r>
            <w:r w:rsidR="00D13DC7">
              <w:rPr>
                <w:rFonts w:ascii="Calibri" w:eastAsia="宋体" w:hAnsi="Calibri"/>
                <w:sz w:val="22"/>
                <w:szCs w:val="22"/>
                <w:lang w:eastAsia="zh-CN"/>
              </w:rPr>
              <w:t xml:space="preserve"> </w:t>
            </w:r>
            <w:r w:rsidRPr="008C7E22">
              <w:rPr>
                <w:rFonts w:ascii="Calibri" w:eastAsia="宋体" w:hAnsi="Calibri"/>
                <w:sz w:val="22"/>
                <w:szCs w:val="22"/>
                <w:lang w:eastAsia="zh-CN"/>
              </w:rPr>
              <w:t>likely to be operationally efficient.</w:t>
            </w:r>
          </w:p>
        </w:tc>
        <w:tc>
          <w:tcPr>
            <w:tcW w:w="3870" w:type="dxa"/>
            <w:shd w:val="clear" w:color="auto" w:fill="FFCC99"/>
          </w:tcPr>
          <w:p w14:paraId="12819130" w14:textId="77777777" w:rsidR="00D13DC7" w:rsidRDefault="00D13DC7" w:rsidP="00D13DC7">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0FAB86E7" w14:textId="77777777" w:rsidR="00D13DC7" w:rsidRDefault="00D13DC7" w:rsidP="00D13DC7">
            <w:pPr>
              <w:contextualSpacing/>
              <w:rPr>
                <w:rFonts w:ascii="Calibri" w:hAnsi="Calibri"/>
                <w:b/>
                <w:i/>
                <w:sz w:val="22"/>
              </w:rPr>
            </w:pPr>
          </w:p>
          <w:p w14:paraId="109C9ED1" w14:textId="22107B49" w:rsidR="008C7E22" w:rsidRDefault="00D13DC7" w:rsidP="00D13DC7">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-C)</w:t>
            </w:r>
            <w:r w:rsidRPr="000875A1">
              <w:rPr>
                <w:rFonts w:ascii="Calibri" w:hAnsi="Calibri"/>
                <w:b/>
                <w:i/>
                <w:sz w:val="22"/>
                <w:highlight w:val="cyan"/>
              </w:rPr>
              <w:t xml:space="preserve"> to consider </w:t>
            </w:r>
            <w:r w:rsidRPr="00381EAF">
              <w:rPr>
                <w:rFonts w:ascii="Calibri" w:hAnsi="Calibri"/>
                <w:b/>
                <w:i/>
                <w:sz w:val="22"/>
                <w:highlight w:val="cyan"/>
              </w:rPr>
              <w:t>feedba</w:t>
            </w:r>
            <w:r w:rsidRPr="009D6FFD">
              <w:rPr>
                <w:rFonts w:ascii="Calibri" w:hAnsi="Calibri"/>
                <w:b/>
                <w:i/>
                <w:sz w:val="22"/>
                <w:highlight w:val="cyan"/>
              </w:rPr>
              <w:t>ck</w:t>
            </w:r>
            <w:r>
              <w:rPr>
                <w:rFonts w:ascii="Calibri" w:hAnsi="Calibri"/>
                <w:b/>
                <w:i/>
                <w:sz w:val="22"/>
                <w:highlight w:val="cyan"/>
              </w:rPr>
              <w:t xml:space="preserve"> on CSC remit and composition</w:t>
            </w:r>
          </w:p>
        </w:tc>
      </w:tr>
      <w:tr w:rsidR="004333D6" w:rsidRPr="009203EA" w14:paraId="67C4C50B" w14:textId="77777777" w:rsidTr="00B77F41">
        <w:tc>
          <w:tcPr>
            <w:tcW w:w="675" w:type="dxa"/>
            <w:shd w:val="clear" w:color="auto" w:fill="FFCC99"/>
          </w:tcPr>
          <w:p w14:paraId="67310AC4" w14:textId="5680A206" w:rsidR="004333D6" w:rsidRPr="009203EA" w:rsidRDefault="00E25490" w:rsidP="00E25490">
            <w:pPr>
              <w:contextualSpacing/>
              <w:rPr>
                <w:rFonts w:ascii="Calibri" w:hAnsi="Calibri"/>
                <w:b/>
                <w:sz w:val="22"/>
              </w:rPr>
            </w:pPr>
            <w:r>
              <w:rPr>
                <w:rFonts w:ascii="Calibri" w:hAnsi="Calibri"/>
                <w:b/>
                <w:sz w:val="22"/>
              </w:rPr>
              <w:t>228.</w:t>
            </w:r>
          </w:p>
        </w:tc>
        <w:tc>
          <w:tcPr>
            <w:tcW w:w="1413" w:type="dxa"/>
            <w:shd w:val="clear" w:color="auto" w:fill="FFCC99"/>
          </w:tcPr>
          <w:p w14:paraId="5F76DE30" w14:textId="02C83627" w:rsidR="004333D6" w:rsidRDefault="004333D6" w:rsidP="00D13DC7">
            <w:pPr>
              <w:contextualSpacing/>
              <w:rPr>
                <w:rFonts w:ascii="Calibri" w:hAnsi="Calibri"/>
                <w:sz w:val="22"/>
              </w:rPr>
            </w:pPr>
            <w:r>
              <w:rPr>
                <w:rFonts w:ascii="Calibri" w:hAnsi="Calibri"/>
                <w:sz w:val="22"/>
              </w:rPr>
              <w:t>ALAC</w:t>
            </w:r>
          </w:p>
        </w:tc>
        <w:tc>
          <w:tcPr>
            <w:tcW w:w="2880" w:type="dxa"/>
            <w:shd w:val="clear" w:color="auto" w:fill="FFCC99"/>
          </w:tcPr>
          <w:p w14:paraId="6E36C13C" w14:textId="513EE58E" w:rsidR="004333D6" w:rsidRDefault="004333D6" w:rsidP="00D13DC7">
            <w:pPr>
              <w:contextualSpacing/>
              <w:rPr>
                <w:rFonts w:ascii="Calibri" w:hAnsi="Calibri"/>
                <w:sz w:val="22"/>
              </w:rPr>
            </w:pPr>
            <w:r>
              <w:rPr>
                <w:rFonts w:ascii="Calibri" w:hAnsi="Calibri"/>
                <w:sz w:val="22"/>
              </w:rPr>
              <w:t>Concerns with CSC escalations</w:t>
            </w:r>
          </w:p>
        </w:tc>
        <w:tc>
          <w:tcPr>
            <w:tcW w:w="5400" w:type="dxa"/>
            <w:shd w:val="clear" w:color="auto" w:fill="FFCC99"/>
          </w:tcPr>
          <w:p w14:paraId="2E10DB63" w14:textId="77777777" w:rsidR="004333D6"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 xml:space="preserve">The ALAC presumes that all the deliberations and output of the CSC will be completely transparent. Any exclusions must be explicitly documented. </w:t>
            </w:r>
          </w:p>
          <w:p w14:paraId="1116C269" w14:textId="77777777" w:rsidR="004333D6" w:rsidRDefault="004333D6" w:rsidP="000B6C52">
            <w:pPr>
              <w:rPr>
                <w:rFonts w:ascii="Calibri" w:eastAsia="宋体" w:hAnsi="Calibri"/>
                <w:sz w:val="22"/>
                <w:szCs w:val="22"/>
                <w:lang w:eastAsia="zh-CN"/>
              </w:rPr>
            </w:pPr>
          </w:p>
          <w:p w14:paraId="312CE4AD" w14:textId="77777777" w:rsidR="004333D6"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 xml:space="preserve">The following comments here also apply to Annex J. </w:t>
            </w:r>
          </w:p>
          <w:p w14:paraId="150C10EF" w14:textId="77777777" w:rsidR="004333D6" w:rsidRDefault="004333D6" w:rsidP="000B6C52">
            <w:pPr>
              <w:rPr>
                <w:rFonts w:ascii="Calibri" w:eastAsia="宋体" w:hAnsi="Calibri"/>
                <w:sz w:val="22"/>
                <w:szCs w:val="22"/>
                <w:lang w:eastAsia="zh-CN"/>
              </w:rPr>
            </w:pPr>
          </w:p>
          <w:p w14:paraId="0AF25654" w14:textId="77777777" w:rsidR="004333D6"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 xml:space="preserve">The ALAC does not believe that the ccNSO or the GNSO are the appropriate bodies to which the CSC should escalate problems. There are several reasons for this. </w:t>
            </w:r>
          </w:p>
          <w:p w14:paraId="5E35C161" w14:textId="77777777" w:rsidR="004333D6"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 xml:space="preserve">• The ccNSO and GNSO are policy bodies. As such, they should not be in the direct path to address IANA operational issues. That violates one of the prime principles of IANA being operated under the auspices of ICANN. </w:t>
            </w:r>
          </w:p>
          <w:p w14:paraId="2B2CD387" w14:textId="77777777" w:rsidR="004333D6"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 xml:space="preserve">• The GNSO does not have the processes to investigate or otherwise address operational issues with PTI. The staff assigned to the GNSO are explicitly Policy staff. </w:t>
            </w:r>
          </w:p>
          <w:p w14:paraId="452D17EF" w14:textId="77777777" w:rsidR="004333D6"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 xml:space="preserve">• Although the GNSO is a multi-stakeholder body, it has a restricted number of multistakeholders, and assigning escalation to the GNSO would put these stakeholders is a privileged position relative to the rest of those within and outside of ICANN. </w:t>
            </w:r>
          </w:p>
          <w:p w14:paraId="7B23FD63" w14:textId="77777777" w:rsidR="004333D6"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 xml:space="preserve">• Annex J implies that the only real recourse that the GNSO or the ccNSO would have would be to invoke the community empowerment mechanisms being designed by the CCWG. It makes no sense to first go to the one or two registry SOs instead of going to a community-wide group that actually has the 6 power to take action. This intermediate step will only delay and possible action. </w:t>
            </w:r>
          </w:p>
          <w:p w14:paraId="1B351867" w14:textId="77777777" w:rsidR="004333D6" w:rsidRDefault="004333D6" w:rsidP="000B6C52">
            <w:pPr>
              <w:rPr>
                <w:rFonts w:ascii="Calibri" w:eastAsia="宋体" w:hAnsi="Calibri"/>
                <w:sz w:val="22"/>
                <w:szCs w:val="22"/>
                <w:lang w:eastAsia="zh-CN"/>
              </w:rPr>
            </w:pPr>
          </w:p>
          <w:p w14:paraId="45A006EB" w14:textId="2EBCC743" w:rsidR="004333D6" w:rsidRPr="00307302"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The concept of the Multistakeholder Review team from the original Contract Co model indeed made sense. In this model, it would simply be the empowered group of stakeholder representatives who actually have the power to act on a CSC concern. This group must be provided with staff resources to allow it to function properly.</w:t>
            </w:r>
          </w:p>
        </w:tc>
        <w:tc>
          <w:tcPr>
            <w:tcW w:w="3870" w:type="dxa"/>
            <w:shd w:val="clear" w:color="auto" w:fill="FFCC99"/>
          </w:tcPr>
          <w:p w14:paraId="2A7B9514" w14:textId="77777777" w:rsidR="004333D6" w:rsidRDefault="004333D6" w:rsidP="004333D6">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6212F708" w14:textId="77777777" w:rsidR="004333D6" w:rsidRDefault="004333D6" w:rsidP="004333D6">
            <w:pPr>
              <w:contextualSpacing/>
              <w:rPr>
                <w:rFonts w:ascii="Calibri" w:hAnsi="Calibri"/>
                <w:b/>
                <w:i/>
                <w:sz w:val="22"/>
              </w:rPr>
            </w:pPr>
          </w:p>
          <w:p w14:paraId="27364368" w14:textId="59929CFC" w:rsidR="004333D6" w:rsidRPr="00B74932" w:rsidRDefault="004333D6" w:rsidP="004333D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-C/DT-M)</w:t>
            </w:r>
            <w:r w:rsidRPr="000875A1">
              <w:rPr>
                <w:rFonts w:ascii="Calibri" w:hAnsi="Calibri"/>
                <w:b/>
                <w:i/>
                <w:sz w:val="22"/>
                <w:highlight w:val="cyan"/>
              </w:rPr>
              <w:t xml:space="preserve"> to consider </w:t>
            </w:r>
            <w:r w:rsidRPr="00381EAF">
              <w:rPr>
                <w:rFonts w:ascii="Calibri" w:hAnsi="Calibri"/>
                <w:b/>
                <w:i/>
                <w:sz w:val="22"/>
                <w:highlight w:val="cyan"/>
              </w:rPr>
              <w:t>feedba</w:t>
            </w:r>
            <w:r w:rsidRPr="009D6FFD">
              <w:rPr>
                <w:rFonts w:ascii="Calibri" w:hAnsi="Calibri"/>
                <w:b/>
                <w:i/>
                <w:sz w:val="22"/>
                <w:highlight w:val="cyan"/>
              </w:rPr>
              <w:t>ck</w:t>
            </w:r>
            <w:r>
              <w:rPr>
                <w:rFonts w:ascii="Calibri" w:hAnsi="Calibri"/>
                <w:b/>
                <w:i/>
                <w:sz w:val="22"/>
                <w:highlight w:val="cyan"/>
              </w:rPr>
              <w:t xml:space="preserve"> on CSC </w:t>
            </w:r>
            <w:r w:rsidRPr="004333D6">
              <w:rPr>
                <w:rFonts w:ascii="Calibri" w:hAnsi="Calibri"/>
                <w:b/>
                <w:i/>
                <w:sz w:val="22"/>
                <w:highlight w:val="cyan"/>
              </w:rPr>
              <w:t>escalation</w:t>
            </w:r>
            <w:r>
              <w:rPr>
                <w:rFonts w:ascii="Calibri" w:hAnsi="Calibri"/>
                <w:b/>
                <w:i/>
                <w:sz w:val="22"/>
              </w:rPr>
              <w:t xml:space="preserve"> </w:t>
            </w:r>
          </w:p>
        </w:tc>
      </w:tr>
      <w:tr w:rsidR="00E25490" w:rsidRPr="009203EA" w14:paraId="7ED037C5" w14:textId="77777777" w:rsidTr="00B77F41">
        <w:tc>
          <w:tcPr>
            <w:tcW w:w="675" w:type="dxa"/>
            <w:shd w:val="clear" w:color="auto" w:fill="FFCC99"/>
          </w:tcPr>
          <w:p w14:paraId="1F2671BC" w14:textId="1977ED16" w:rsidR="00E25490" w:rsidRPr="009203EA" w:rsidRDefault="00E25490" w:rsidP="00E25490">
            <w:pPr>
              <w:contextualSpacing/>
              <w:rPr>
                <w:rFonts w:ascii="Calibri" w:hAnsi="Calibri"/>
                <w:b/>
                <w:sz w:val="22"/>
              </w:rPr>
            </w:pPr>
            <w:r>
              <w:rPr>
                <w:rFonts w:ascii="Calibri" w:hAnsi="Calibri"/>
                <w:b/>
                <w:sz w:val="22"/>
              </w:rPr>
              <w:t>231.</w:t>
            </w:r>
          </w:p>
        </w:tc>
        <w:tc>
          <w:tcPr>
            <w:tcW w:w="1413" w:type="dxa"/>
            <w:shd w:val="clear" w:color="auto" w:fill="FFCC99"/>
          </w:tcPr>
          <w:p w14:paraId="20E60427" w14:textId="77777777" w:rsidR="00E25490" w:rsidRDefault="00E25490" w:rsidP="00E25490">
            <w:pPr>
              <w:contextualSpacing/>
              <w:rPr>
                <w:rFonts w:ascii="Calibri" w:hAnsi="Calibri"/>
                <w:sz w:val="22"/>
              </w:rPr>
            </w:pPr>
            <w:r>
              <w:rPr>
                <w:rFonts w:ascii="Calibri" w:hAnsi="Calibri"/>
                <w:sz w:val="22"/>
              </w:rPr>
              <w:t>IPC</w:t>
            </w:r>
          </w:p>
        </w:tc>
        <w:tc>
          <w:tcPr>
            <w:tcW w:w="2880" w:type="dxa"/>
            <w:shd w:val="clear" w:color="auto" w:fill="FFCC99"/>
          </w:tcPr>
          <w:p w14:paraId="333A1141" w14:textId="77777777" w:rsidR="00E25490" w:rsidRDefault="00E25490" w:rsidP="00E25490">
            <w:pPr>
              <w:contextualSpacing/>
              <w:rPr>
                <w:rFonts w:ascii="Calibri" w:hAnsi="Calibri"/>
                <w:sz w:val="22"/>
              </w:rPr>
            </w:pPr>
            <w:r>
              <w:rPr>
                <w:rFonts w:ascii="Calibri" w:hAnsi="Calibri"/>
                <w:sz w:val="22"/>
              </w:rPr>
              <w:t>Supportive, but CSC should be sufficiently multistakeholder</w:t>
            </w:r>
          </w:p>
        </w:tc>
        <w:tc>
          <w:tcPr>
            <w:tcW w:w="5400" w:type="dxa"/>
            <w:shd w:val="clear" w:color="auto" w:fill="FFCC99"/>
          </w:tcPr>
          <w:p w14:paraId="55B4B038" w14:textId="77777777" w:rsidR="00E25490" w:rsidRPr="00AF0E49" w:rsidRDefault="00E25490" w:rsidP="00E25490">
            <w:pPr>
              <w:rPr>
                <w:rFonts w:ascii="Calibri" w:eastAsia="宋体" w:hAnsi="Calibri"/>
                <w:sz w:val="22"/>
                <w:szCs w:val="22"/>
                <w:lang w:eastAsia="zh-CN"/>
              </w:rPr>
            </w:pPr>
            <w:r w:rsidRPr="003258D1">
              <w:rPr>
                <w:rFonts w:ascii="Calibri" w:eastAsia="宋体" w:hAnsi="Calibri"/>
                <w:sz w:val="22"/>
                <w:szCs w:val="22"/>
                <w:lang w:eastAsia="zh-CN"/>
              </w:rPr>
              <w:t>The IPC acknowledges that the remit of the CSC is narrowly focused on operational performance of the IANA Function operator. However, it is still important from a governance perspective that the composition of the CSC be sufficiently “multistakeholder” so that the CSC is not essentially run by and for the benefit of registries.  For similar reasons, it is important that the work of the CSC be open and transparent. The IANA Function is a critical resource used by every person or thing that interacts with the Internet.  As such, it is quintessentially a public resource, and its oversight should reflect that.  The fact that the registries are nominally its “customers” is not dispositive. There may be times when the needs of the “customers” are not aligned with the global public interest. The CSC needs to be able to act in that higher interest, and not merely as a “special interest.”  As with the IFR Team, the CSC should be open to “participants” as well as “members,” able to participate fully in its work.</w:t>
            </w:r>
          </w:p>
        </w:tc>
        <w:tc>
          <w:tcPr>
            <w:tcW w:w="3870" w:type="dxa"/>
            <w:shd w:val="clear" w:color="auto" w:fill="FFCC99"/>
          </w:tcPr>
          <w:p w14:paraId="0FD94ABC" w14:textId="77777777" w:rsidR="00E25490" w:rsidRDefault="00E25490" w:rsidP="00E25490">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1E14C17A" w14:textId="77777777" w:rsidR="00E25490" w:rsidRDefault="00E25490" w:rsidP="00E25490">
            <w:pPr>
              <w:contextualSpacing/>
              <w:rPr>
                <w:rFonts w:ascii="Calibri" w:hAnsi="Calibri"/>
                <w:b/>
                <w:i/>
                <w:sz w:val="22"/>
              </w:rPr>
            </w:pPr>
          </w:p>
          <w:p w14:paraId="1D4F1B1F" w14:textId="77777777" w:rsidR="00E25490" w:rsidRPr="00B74932" w:rsidRDefault="00E25490" w:rsidP="00E25490">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-C)</w:t>
            </w:r>
            <w:r w:rsidRPr="000875A1">
              <w:rPr>
                <w:rFonts w:ascii="Calibri" w:hAnsi="Calibri"/>
                <w:b/>
                <w:i/>
                <w:sz w:val="22"/>
                <w:highlight w:val="cyan"/>
              </w:rPr>
              <w:t xml:space="preserve"> to consider </w:t>
            </w:r>
            <w:r w:rsidRPr="003258D1">
              <w:rPr>
                <w:rFonts w:ascii="Calibri" w:hAnsi="Calibri"/>
                <w:b/>
                <w:i/>
                <w:sz w:val="22"/>
                <w:highlight w:val="cyan"/>
              </w:rPr>
              <w:t>feedback concerning CSC composition</w:t>
            </w:r>
          </w:p>
        </w:tc>
      </w:tr>
      <w:tr w:rsidR="002C6D5F" w:rsidRPr="009203EA" w14:paraId="6F8D8FEA" w14:textId="77777777" w:rsidTr="00B77F41">
        <w:tc>
          <w:tcPr>
            <w:tcW w:w="14238" w:type="dxa"/>
            <w:gridSpan w:val="5"/>
            <w:tcBorders>
              <w:bottom w:val="single" w:sz="4" w:space="0" w:color="auto"/>
            </w:tcBorders>
          </w:tcPr>
          <w:p w14:paraId="28B62A9D" w14:textId="77777777" w:rsidR="002C6D5F" w:rsidRPr="009203EA" w:rsidRDefault="002C6D5F" w:rsidP="002C6D5F">
            <w:pPr>
              <w:contextualSpacing/>
              <w:rPr>
                <w:rFonts w:ascii="Calibri" w:hAnsi="Calibri"/>
                <w:b/>
                <w:sz w:val="22"/>
                <w:szCs w:val="22"/>
              </w:rPr>
            </w:pPr>
            <w:bookmarkStart w:id="23" w:name="SectionIIISLEs"/>
            <w:bookmarkEnd w:id="23"/>
            <w:r>
              <w:rPr>
                <w:rFonts w:ascii="Calibri" w:hAnsi="Calibri"/>
                <w:b/>
                <w:sz w:val="22"/>
                <w:szCs w:val="22"/>
              </w:rPr>
              <w:t>Section III – Proposed Post-Transition Oversight and Accountability – Service Level Expectations</w:t>
            </w:r>
          </w:p>
        </w:tc>
      </w:tr>
      <w:tr w:rsidR="002C6D5F" w:rsidRPr="009203EA" w14:paraId="217274B2" w14:textId="77777777" w:rsidTr="00B77F41">
        <w:tc>
          <w:tcPr>
            <w:tcW w:w="675" w:type="dxa"/>
            <w:shd w:val="clear" w:color="auto" w:fill="C0C0C0"/>
          </w:tcPr>
          <w:p w14:paraId="24D6FDC5" w14:textId="28CF364B" w:rsidR="002C6D5F" w:rsidRPr="009203EA" w:rsidRDefault="00E25490" w:rsidP="00E25490">
            <w:pPr>
              <w:contextualSpacing/>
              <w:rPr>
                <w:rFonts w:ascii="Calibri" w:hAnsi="Calibri"/>
                <w:b/>
                <w:sz w:val="22"/>
              </w:rPr>
            </w:pPr>
            <w:r>
              <w:rPr>
                <w:rFonts w:ascii="Calibri" w:hAnsi="Calibri"/>
                <w:b/>
                <w:sz w:val="22"/>
              </w:rPr>
              <w:t>232.</w:t>
            </w:r>
          </w:p>
        </w:tc>
        <w:tc>
          <w:tcPr>
            <w:tcW w:w="1413" w:type="dxa"/>
            <w:shd w:val="clear" w:color="auto" w:fill="C0C0C0"/>
          </w:tcPr>
          <w:p w14:paraId="66D2287C" w14:textId="77777777" w:rsidR="002C6D5F" w:rsidRPr="00E3587C" w:rsidRDefault="002C6D5F" w:rsidP="00E77C64">
            <w:pPr>
              <w:pStyle w:val="ListParagraph"/>
              <w:ind w:left="0"/>
              <w:rPr>
                <w:rFonts w:ascii="Calibri" w:hAnsi="Calibri"/>
                <w:sz w:val="22"/>
              </w:rPr>
            </w:pPr>
            <w:r>
              <w:rPr>
                <w:rFonts w:ascii="Calibri" w:hAnsi="Calibri"/>
                <w:sz w:val="22"/>
              </w:rPr>
              <w:t>auDA</w:t>
            </w:r>
          </w:p>
        </w:tc>
        <w:tc>
          <w:tcPr>
            <w:tcW w:w="2880" w:type="dxa"/>
            <w:shd w:val="clear" w:color="auto" w:fill="C0C0C0"/>
          </w:tcPr>
          <w:p w14:paraId="2768068C" w14:textId="77777777" w:rsidR="002C6D5F" w:rsidRPr="009203EA" w:rsidRDefault="002C6D5F" w:rsidP="00E77C64">
            <w:pPr>
              <w:contextualSpacing/>
              <w:rPr>
                <w:rFonts w:ascii="Calibri" w:hAnsi="Calibri"/>
                <w:sz w:val="22"/>
              </w:rPr>
            </w:pPr>
            <w:r>
              <w:rPr>
                <w:rFonts w:ascii="Calibri" w:hAnsi="Calibri"/>
                <w:sz w:val="22"/>
              </w:rPr>
              <w:t>Questions whether development of re-defined SLEs is essential prior to the IANA transition / Maintain status quo with continuous improvement post-transition</w:t>
            </w:r>
          </w:p>
        </w:tc>
        <w:tc>
          <w:tcPr>
            <w:tcW w:w="5400" w:type="dxa"/>
            <w:shd w:val="clear" w:color="auto" w:fill="C0C0C0"/>
          </w:tcPr>
          <w:p w14:paraId="5CCFF91B" w14:textId="77777777" w:rsidR="002C6D5F" w:rsidRPr="00F90761" w:rsidRDefault="002C6D5F" w:rsidP="002C6D5F">
            <w:pPr>
              <w:widowControl w:val="0"/>
              <w:autoSpaceDE w:val="0"/>
              <w:autoSpaceDN w:val="0"/>
              <w:adjustRightInd w:val="0"/>
              <w:rPr>
                <w:rFonts w:ascii="Calibri" w:hAnsi="Calibri"/>
                <w:sz w:val="22"/>
                <w:szCs w:val="22"/>
              </w:rPr>
            </w:pPr>
            <w:r w:rsidRPr="00F90761">
              <w:rPr>
                <w:rFonts w:ascii="Calibri" w:hAnsi="Calibri"/>
                <w:sz w:val="22"/>
                <w:szCs w:val="22"/>
              </w:rPr>
              <w:t>auDA welcomes the DT's commitment to working</w:t>
            </w:r>
          </w:p>
          <w:p w14:paraId="31946F41" w14:textId="77777777" w:rsidR="002C6D5F" w:rsidRPr="00F90761" w:rsidRDefault="002C6D5F" w:rsidP="00413D90">
            <w:pPr>
              <w:widowControl w:val="0"/>
              <w:autoSpaceDE w:val="0"/>
              <w:autoSpaceDN w:val="0"/>
              <w:adjustRightInd w:val="0"/>
              <w:rPr>
                <w:rFonts w:ascii="Calibri" w:hAnsi="Calibri"/>
                <w:sz w:val="22"/>
                <w:szCs w:val="22"/>
              </w:rPr>
            </w:pPr>
            <w:r w:rsidRPr="00F90761">
              <w:rPr>
                <w:rFonts w:ascii="Calibri" w:hAnsi="Calibri"/>
                <w:sz w:val="22"/>
                <w:szCs w:val="22"/>
              </w:rPr>
              <w:t>with IANA staff to develop a set of SLE's for the posttransition environment. It is critical that the perspectives and experience of current IANA staff are acknowledged and reflected in final documentation. However, auDA questions whether the development of re</w:t>
            </w:r>
            <w:r w:rsidRPr="00F90761">
              <w:rPr>
                <w:rFonts w:ascii="Calibri" w:hAnsi="Calibri" w:cs="Papyrus Condensed"/>
                <w:sz w:val="22"/>
                <w:szCs w:val="22"/>
              </w:rPr>
              <w:t>‐</w:t>
            </w:r>
            <w:r w:rsidRPr="00F90761">
              <w:rPr>
                <w:rFonts w:ascii="Calibri" w:hAnsi="Calibri"/>
                <w:sz w:val="22"/>
                <w:szCs w:val="22"/>
              </w:rPr>
              <w:t>defined SLEs is essential prior to the IANA transition. The current transition process is significantly complicated and auDA proposes that the maintenance of the "status quo" regarding SLEs is adequate and further goals relating to continuous improvement should be addressed post</w:t>
            </w:r>
            <w:r w:rsidRPr="00F90761">
              <w:rPr>
                <w:rFonts w:ascii="Calibri" w:hAnsi="Calibri" w:cs="Papyrus Condensed"/>
                <w:sz w:val="22"/>
                <w:szCs w:val="22"/>
              </w:rPr>
              <w:t>‐</w:t>
            </w:r>
            <w:r w:rsidRPr="00F90761">
              <w:rPr>
                <w:rFonts w:ascii="Calibri" w:hAnsi="Calibri"/>
                <w:sz w:val="22"/>
                <w:szCs w:val="22"/>
              </w:rPr>
              <w:t>transition. auDA welcomes the opportunity to comment in detail, when the DT's work (or other post</w:t>
            </w:r>
            <w:r w:rsidRPr="00F90761">
              <w:rPr>
                <w:rFonts w:ascii="Calibri" w:hAnsi="Calibri" w:cs="Papyrus Condensed"/>
                <w:sz w:val="22"/>
                <w:szCs w:val="22"/>
              </w:rPr>
              <w:t>‐</w:t>
            </w:r>
            <w:r w:rsidRPr="00F90761">
              <w:rPr>
                <w:rFonts w:ascii="Calibri" w:hAnsi="Calibri"/>
                <w:sz w:val="22"/>
                <w:szCs w:val="22"/>
              </w:rPr>
              <w:t>transition</w:t>
            </w:r>
            <w:r w:rsidR="00413D90" w:rsidRPr="00F90761">
              <w:rPr>
                <w:rFonts w:ascii="Calibri" w:hAnsi="Calibri"/>
                <w:sz w:val="22"/>
                <w:szCs w:val="22"/>
              </w:rPr>
              <w:t xml:space="preserve"> </w:t>
            </w:r>
            <w:r w:rsidRPr="00F90761">
              <w:rPr>
                <w:rFonts w:ascii="Calibri" w:hAnsi="Calibri"/>
                <w:sz w:val="22"/>
                <w:szCs w:val="22"/>
              </w:rPr>
              <w:t>work) is finalised.</w:t>
            </w:r>
          </w:p>
        </w:tc>
        <w:tc>
          <w:tcPr>
            <w:tcW w:w="3870" w:type="dxa"/>
            <w:shd w:val="clear" w:color="auto" w:fill="C0C0C0"/>
          </w:tcPr>
          <w:p w14:paraId="267CE06A" w14:textId="77777777" w:rsidR="00FA3C6B" w:rsidRDefault="00FA3C6B" w:rsidP="00FA3C6B">
            <w:pPr>
              <w:contextualSpacing/>
              <w:rPr>
                <w:rFonts w:ascii="Calibri" w:hAnsi="Calibri"/>
                <w:b/>
                <w:i/>
                <w:sz w:val="22"/>
              </w:rPr>
            </w:pPr>
            <w:r w:rsidRPr="00B74932">
              <w:rPr>
                <w:rFonts w:ascii="Calibri" w:hAnsi="Calibri"/>
                <w:b/>
                <w:i/>
                <w:sz w:val="22"/>
              </w:rPr>
              <w:t>The CWG</w:t>
            </w:r>
            <w:r w:rsidR="00B21DE7">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1FBA0725" w14:textId="77777777" w:rsidR="00FA3C6B" w:rsidRDefault="00FA3C6B" w:rsidP="00FA3C6B">
            <w:pPr>
              <w:contextualSpacing/>
              <w:rPr>
                <w:rFonts w:ascii="Calibri" w:hAnsi="Calibri"/>
                <w:b/>
                <w:sz w:val="22"/>
              </w:rPr>
            </w:pPr>
          </w:p>
          <w:p w14:paraId="3EB0D89A" w14:textId="77777777" w:rsidR="002C6D5F" w:rsidRPr="009203EA" w:rsidRDefault="00FA3C6B" w:rsidP="00B21DE7">
            <w:pPr>
              <w:contextualSpacing/>
              <w:rPr>
                <w:rFonts w:ascii="Calibri" w:hAnsi="Calibri"/>
                <w:b/>
                <w:sz w:val="22"/>
              </w:rPr>
            </w:pPr>
            <w:r w:rsidRPr="000875A1">
              <w:rPr>
                <w:rFonts w:ascii="Calibri" w:hAnsi="Calibri"/>
                <w:b/>
                <w:i/>
                <w:sz w:val="22"/>
                <w:highlight w:val="cyan"/>
              </w:rPr>
              <w:t xml:space="preserve">Action: </w:t>
            </w:r>
            <w:r>
              <w:rPr>
                <w:rFonts w:ascii="Calibri" w:hAnsi="Calibri"/>
                <w:b/>
                <w:i/>
                <w:sz w:val="22"/>
                <w:highlight w:val="cyan"/>
              </w:rPr>
              <w:t>CW</w:t>
            </w:r>
            <w:r w:rsidR="00B21DE7">
              <w:rPr>
                <w:rFonts w:ascii="Calibri" w:hAnsi="Calibri"/>
                <w:b/>
                <w:i/>
                <w:sz w:val="22"/>
                <w:highlight w:val="cyan"/>
              </w:rPr>
              <w:t>G-Stewardship (</w:t>
            </w:r>
            <w:r>
              <w:rPr>
                <w:rFonts w:ascii="Calibri" w:hAnsi="Calibri"/>
                <w:b/>
                <w:i/>
                <w:sz w:val="22"/>
                <w:highlight w:val="cyan"/>
              </w:rPr>
              <w:t>DT</w:t>
            </w:r>
            <w:r w:rsidR="00B21DE7">
              <w:rPr>
                <w:rFonts w:ascii="Calibri" w:hAnsi="Calibri"/>
                <w:b/>
                <w:i/>
                <w:sz w:val="22"/>
                <w:highlight w:val="cyan"/>
              </w:rPr>
              <w:t>-</w:t>
            </w:r>
            <w:r>
              <w:rPr>
                <w:rFonts w:ascii="Calibri" w:hAnsi="Calibri"/>
                <w:b/>
                <w:i/>
                <w:sz w:val="22"/>
                <w:highlight w:val="cyan"/>
              </w:rPr>
              <w:t>A</w:t>
            </w:r>
            <w:r w:rsidR="00B21DE7">
              <w:rPr>
                <w:rFonts w:ascii="Calibri" w:hAnsi="Calibri"/>
                <w:b/>
                <w:i/>
                <w:sz w:val="22"/>
                <w:highlight w:val="cyan"/>
              </w:rPr>
              <w:t xml:space="preserve">)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351546" w:rsidRPr="009203EA" w14:paraId="109E0AEF" w14:textId="77777777" w:rsidTr="00B77F41">
        <w:tc>
          <w:tcPr>
            <w:tcW w:w="675" w:type="dxa"/>
            <w:shd w:val="clear" w:color="auto" w:fill="C0C0C0"/>
          </w:tcPr>
          <w:p w14:paraId="2141EFED" w14:textId="306291CC" w:rsidR="00351546" w:rsidRPr="009203EA" w:rsidRDefault="00E25490" w:rsidP="00E25490">
            <w:pPr>
              <w:contextualSpacing/>
              <w:rPr>
                <w:rFonts w:ascii="Calibri" w:hAnsi="Calibri"/>
                <w:b/>
                <w:sz w:val="22"/>
              </w:rPr>
            </w:pPr>
            <w:r>
              <w:rPr>
                <w:rFonts w:ascii="Calibri" w:hAnsi="Calibri"/>
                <w:b/>
                <w:sz w:val="22"/>
              </w:rPr>
              <w:t>234.</w:t>
            </w:r>
          </w:p>
        </w:tc>
        <w:tc>
          <w:tcPr>
            <w:tcW w:w="1413" w:type="dxa"/>
            <w:shd w:val="clear" w:color="auto" w:fill="C0C0C0"/>
          </w:tcPr>
          <w:p w14:paraId="799E20F9" w14:textId="1A162853" w:rsidR="00351546" w:rsidRDefault="00351546" w:rsidP="00E77C64">
            <w:pPr>
              <w:pStyle w:val="ListParagraph"/>
              <w:ind w:left="0"/>
              <w:rPr>
                <w:rFonts w:ascii="Calibri" w:hAnsi="Calibri"/>
                <w:sz w:val="22"/>
              </w:rPr>
            </w:pPr>
            <w:r>
              <w:rPr>
                <w:rFonts w:ascii="Calibri" w:hAnsi="Calibri"/>
                <w:sz w:val="22"/>
              </w:rPr>
              <w:t>CENTR Board of Directors</w:t>
            </w:r>
          </w:p>
        </w:tc>
        <w:tc>
          <w:tcPr>
            <w:tcW w:w="2880" w:type="dxa"/>
            <w:shd w:val="clear" w:color="auto" w:fill="C0C0C0"/>
          </w:tcPr>
          <w:p w14:paraId="4263F468" w14:textId="1E920E2F" w:rsidR="00351546" w:rsidRDefault="00351546" w:rsidP="00FD3427">
            <w:pPr>
              <w:contextualSpacing/>
              <w:rPr>
                <w:rFonts w:ascii="Calibri" w:hAnsi="Calibri"/>
                <w:sz w:val="22"/>
              </w:rPr>
            </w:pPr>
            <w:r>
              <w:rPr>
                <w:rFonts w:ascii="Calibri" w:hAnsi="Calibri"/>
                <w:sz w:val="22"/>
              </w:rPr>
              <w:t>Requests assurances that the transition plan will target a further refinement of IANA productivity and efficiency</w:t>
            </w:r>
          </w:p>
        </w:tc>
        <w:tc>
          <w:tcPr>
            <w:tcW w:w="5400" w:type="dxa"/>
            <w:shd w:val="clear" w:color="auto" w:fill="C0C0C0"/>
          </w:tcPr>
          <w:p w14:paraId="0FA40EAE" w14:textId="5F15C627" w:rsidR="00351546" w:rsidRPr="00FD3427" w:rsidRDefault="00351546" w:rsidP="00FD3427">
            <w:pPr>
              <w:widowControl w:val="0"/>
              <w:autoSpaceDE w:val="0"/>
              <w:autoSpaceDN w:val="0"/>
              <w:adjustRightInd w:val="0"/>
              <w:rPr>
                <w:rFonts w:ascii="Calibri" w:hAnsi="Calibri"/>
                <w:sz w:val="22"/>
                <w:szCs w:val="22"/>
              </w:rPr>
            </w:pPr>
            <w:r w:rsidRPr="00351546">
              <w:rPr>
                <w:rFonts w:ascii="Calibri" w:hAnsi="Calibri"/>
                <w:sz w:val="22"/>
                <w:szCs w:val="22"/>
              </w:rPr>
              <w:t>As ccTLD operators and therefore, direct IANA customers, we have been working in close contact with ICANN to improve IANA’s performance, including its level of responsiveness toward its stakeholders, over the last decade. Consequently, we believe that the essence of a sound transition plan is the assurance that it will be targeting a further refinement of IANA productivity and efficiency and assures that IANA delivers a service on a non-discriminatory basis.</w:t>
            </w:r>
          </w:p>
        </w:tc>
        <w:tc>
          <w:tcPr>
            <w:tcW w:w="3870" w:type="dxa"/>
            <w:shd w:val="clear" w:color="auto" w:fill="C0C0C0"/>
          </w:tcPr>
          <w:p w14:paraId="3BDB1DDA" w14:textId="77777777" w:rsidR="00351546" w:rsidRDefault="00351546" w:rsidP="0035154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0151826" w14:textId="77777777" w:rsidR="00351546" w:rsidRDefault="00351546" w:rsidP="00351546">
            <w:pPr>
              <w:contextualSpacing/>
              <w:rPr>
                <w:rFonts w:ascii="Calibri" w:hAnsi="Calibri"/>
                <w:b/>
                <w:sz w:val="22"/>
              </w:rPr>
            </w:pPr>
          </w:p>
          <w:p w14:paraId="23D3D4F9" w14:textId="244C4F7C" w:rsidR="00351546" w:rsidRPr="00B74932" w:rsidRDefault="00351546" w:rsidP="0035154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A76EF3" w:rsidRPr="009203EA" w14:paraId="2A31D063" w14:textId="77777777" w:rsidTr="00B77F41">
        <w:tc>
          <w:tcPr>
            <w:tcW w:w="675" w:type="dxa"/>
            <w:shd w:val="clear" w:color="auto" w:fill="C0C0C0"/>
          </w:tcPr>
          <w:p w14:paraId="6DB5C9FC" w14:textId="507FFB93" w:rsidR="00A76EF3" w:rsidRPr="009203EA" w:rsidRDefault="00E25490" w:rsidP="00E25490">
            <w:pPr>
              <w:contextualSpacing/>
              <w:rPr>
                <w:rFonts w:ascii="Calibri" w:hAnsi="Calibri"/>
                <w:b/>
                <w:sz w:val="22"/>
              </w:rPr>
            </w:pPr>
            <w:r>
              <w:rPr>
                <w:rFonts w:ascii="Calibri" w:hAnsi="Calibri"/>
                <w:b/>
                <w:sz w:val="22"/>
              </w:rPr>
              <w:t>235.</w:t>
            </w:r>
          </w:p>
        </w:tc>
        <w:tc>
          <w:tcPr>
            <w:tcW w:w="1413" w:type="dxa"/>
            <w:shd w:val="clear" w:color="auto" w:fill="C0C0C0"/>
          </w:tcPr>
          <w:p w14:paraId="7212BA23" w14:textId="54142833" w:rsidR="00A76EF3" w:rsidRDefault="00A76EF3" w:rsidP="00E77C64">
            <w:pPr>
              <w:pStyle w:val="ListParagraph"/>
              <w:ind w:left="0"/>
              <w:rPr>
                <w:rFonts w:ascii="Calibri" w:hAnsi="Calibri"/>
                <w:sz w:val="22"/>
              </w:rPr>
            </w:pPr>
            <w:r>
              <w:rPr>
                <w:rFonts w:ascii="Calibri" w:hAnsi="Calibri"/>
                <w:sz w:val="22"/>
              </w:rPr>
              <w:t>CENTR Board of Directors</w:t>
            </w:r>
          </w:p>
        </w:tc>
        <w:tc>
          <w:tcPr>
            <w:tcW w:w="2880" w:type="dxa"/>
            <w:shd w:val="clear" w:color="auto" w:fill="C0C0C0"/>
          </w:tcPr>
          <w:p w14:paraId="537BB8A4" w14:textId="221B604F" w:rsidR="00A76EF3" w:rsidRDefault="00270E4C" w:rsidP="00FD3427">
            <w:pPr>
              <w:contextualSpacing/>
              <w:rPr>
                <w:rFonts w:ascii="Calibri" w:hAnsi="Calibri"/>
                <w:sz w:val="22"/>
              </w:rPr>
            </w:pPr>
            <w:r>
              <w:rPr>
                <w:rFonts w:ascii="Calibri" w:hAnsi="Calibri"/>
                <w:sz w:val="22"/>
              </w:rPr>
              <w:t>SLEs should be in place before transition</w:t>
            </w:r>
          </w:p>
        </w:tc>
        <w:tc>
          <w:tcPr>
            <w:tcW w:w="5400" w:type="dxa"/>
            <w:shd w:val="clear" w:color="auto" w:fill="C0C0C0"/>
          </w:tcPr>
          <w:p w14:paraId="24571C3F" w14:textId="77777777" w:rsidR="00A76EF3" w:rsidRPr="00A76EF3" w:rsidRDefault="00A76EF3" w:rsidP="00A76EF3">
            <w:pPr>
              <w:widowControl w:val="0"/>
              <w:autoSpaceDE w:val="0"/>
              <w:autoSpaceDN w:val="0"/>
              <w:adjustRightInd w:val="0"/>
              <w:rPr>
                <w:rFonts w:ascii="Calibri" w:hAnsi="Calibri"/>
                <w:sz w:val="22"/>
                <w:szCs w:val="22"/>
              </w:rPr>
            </w:pPr>
            <w:r>
              <w:t>I</w:t>
            </w:r>
            <w:r w:rsidRPr="00A76EF3">
              <w:rPr>
                <w:rFonts w:ascii="Calibri" w:hAnsi="Calibri"/>
                <w:sz w:val="22"/>
                <w:szCs w:val="22"/>
              </w:rPr>
              <w:t>t is not clear how the initial contract and statement of work is going to be drafted. If the current NTIA contract and SOW are used, it would take two years (until the first IFR) until there is an opportunity to discuss Service Level Expectations, SLEs. As there is a significant gap between the current SLEs and the contractual requirements, it would not only be a missed opportunity to bring them closer together, but there is also a risk that service levels might deteriorate while still fulfilling the requirements in the renewed contract. We therefore ask that the SLEs are in place before the transition.</w:t>
            </w:r>
          </w:p>
          <w:p w14:paraId="0D443621" w14:textId="77777777" w:rsidR="00A76EF3" w:rsidRDefault="00A76EF3" w:rsidP="00FD3427">
            <w:pPr>
              <w:widowControl w:val="0"/>
              <w:autoSpaceDE w:val="0"/>
              <w:autoSpaceDN w:val="0"/>
              <w:adjustRightInd w:val="0"/>
              <w:rPr>
                <w:rFonts w:ascii="Calibri" w:hAnsi="Calibri"/>
                <w:sz w:val="22"/>
                <w:szCs w:val="22"/>
              </w:rPr>
            </w:pPr>
            <w:r w:rsidRPr="00A76EF3">
              <w:rPr>
                <w:rFonts w:ascii="Calibri" w:hAnsi="Calibri"/>
                <w:sz w:val="22"/>
                <w:szCs w:val="22"/>
              </w:rPr>
              <w:t>In case the current contract is adapted to reflect the current service levels, it is unclear who would be responsible for deciding on these clauses.</w:t>
            </w:r>
          </w:p>
          <w:p w14:paraId="0CDD46EA" w14:textId="77777777" w:rsidR="00270E4C" w:rsidRDefault="00270E4C" w:rsidP="00FD3427">
            <w:pPr>
              <w:widowControl w:val="0"/>
              <w:autoSpaceDE w:val="0"/>
              <w:autoSpaceDN w:val="0"/>
              <w:adjustRightInd w:val="0"/>
              <w:rPr>
                <w:rFonts w:ascii="Calibri" w:hAnsi="Calibri"/>
                <w:sz w:val="22"/>
                <w:szCs w:val="22"/>
              </w:rPr>
            </w:pPr>
          </w:p>
          <w:p w14:paraId="4C674305" w14:textId="2A63F6D3" w:rsidR="00270E4C" w:rsidRPr="00351546" w:rsidRDefault="00270E4C" w:rsidP="00FD3427">
            <w:pPr>
              <w:widowControl w:val="0"/>
              <w:autoSpaceDE w:val="0"/>
              <w:autoSpaceDN w:val="0"/>
              <w:adjustRightInd w:val="0"/>
              <w:rPr>
                <w:rFonts w:ascii="Calibri" w:hAnsi="Calibri"/>
                <w:sz w:val="22"/>
                <w:szCs w:val="22"/>
              </w:rPr>
            </w:pPr>
            <w:r w:rsidRPr="00270E4C">
              <w:rPr>
                <w:rFonts w:ascii="Calibri" w:hAnsi="Calibri"/>
                <w:sz w:val="22"/>
                <w:szCs w:val="22"/>
              </w:rPr>
              <w:t xml:space="preserve">We regret that the draft proposal does not include details on the Service Level Expectations. We understand that there are issues regarding the disclosure of proprietary information and we urge all parties to come to a swift solution. The SLEs section is the keystone for this proposal. </w:t>
            </w:r>
          </w:p>
        </w:tc>
        <w:tc>
          <w:tcPr>
            <w:tcW w:w="3870" w:type="dxa"/>
            <w:shd w:val="clear" w:color="auto" w:fill="C0C0C0"/>
          </w:tcPr>
          <w:p w14:paraId="018ED7BD" w14:textId="77777777" w:rsidR="00270E4C" w:rsidRDefault="00270E4C"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FF710F3" w14:textId="77777777" w:rsidR="00270E4C" w:rsidRDefault="00270E4C" w:rsidP="00270E4C">
            <w:pPr>
              <w:contextualSpacing/>
              <w:rPr>
                <w:rFonts w:ascii="Calibri" w:hAnsi="Calibri"/>
                <w:b/>
                <w:sz w:val="22"/>
              </w:rPr>
            </w:pPr>
          </w:p>
          <w:p w14:paraId="3082EFAF" w14:textId="24522953" w:rsidR="00A76EF3" w:rsidRPr="00B74932" w:rsidRDefault="00270E4C" w:rsidP="00270E4C">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2E27C0" w:rsidRPr="009203EA" w14:paraId="6D093BB6" w14:textId="77777777" w:rsidTr="00B77F41">
        <w:tc>
          <w:tcPr>
            <w:tcW w:w="675" w:type="dxa"/>
            <w:shd w:val="clear" w:color="auto" w:fill="C0C0C0"/>
          </w:tcPr>
          <w:p w14:paraId="1CB1C903" w14:textId="58E326A5" w:rsidR="002E27C0" w:rsidRPr="009203EA" w:rsidRDefault="00E25490" w:rsidP="00E25490">
            <w:pPr>
              <w:contextualSpacing/>
              <w:rPr>
                <w:rFonts w:ascii="Calibri" w:hAnsi="Calibri"/>
                <w:b/>
                <w:sz w:val="22"/>
              </w:rPr>
            </w:pPr>
            <w:r>
              <w:rPr>
                <w:rFonts w:ascii="Calibri" w:hAnsi="Calibri"/>
                <w:b/>
                <w:sz w:val="22"/>
              </w:rPr>
              <w:t>240</w:t>
            </w:r>
          </w:p>
        </w:tc>
        <w:tc>
          <w:tcPr>
            <w:tcW w:w="1413" w:type="dxa"/>
            <w:shd w:val="clear" w:color="auto" w:fill="C0C0C0"/>
          </w:tcPr>
          <w:p w14:paraId="6B792D5D" w14:textId="39EFB29B" w:rsidR="002E27C0" w:rsidRDefault="00446396" w:rsidP="00E77C64">
            <w:pPr>
              <w:pStyle w:val="ListParagraph"/>
              <w:ind w:left="0"/>
              <w:rPr>
                <w:rFonts w:ascii="Calibri" w:hAnsi="Calibri"/>
                <w:sz w:val="22"/>
              </w:rPr>
            </w:pPr>
            <w:r>
              <w:rPr>
                <w:rFonts w:ascii="Calibri" w:hAnsi="Calibri"/>
                <w:sz w:val="22"/>
              </w:rPr>
              <w:t>SIDN</w:t>
            </w:r>
          </w:p>
        </w:tc>
        <w:tc>
          <w:tcPr>
            <w:tcW w:w="2880" w:type="dxa"/>
            <w:shd w:val="clear" w:color="auto" w:fill="C0C0C0"/>
          </w:tcPr>
          <w:p w14:paraId="22CE283F" w14:textId="7B8FB4A2" w:rsidR="002E27C0" w:rsidRDefault="00446396" w:rsidP="00FD3427">
            <w:pPr>
              <w:contextualSpacing/>
              <w:rPr>
                <w:rFonts w:ascii="Calibri" w:hAnsi="Calibri"/>
                <w:sz w:val="22"/>
              </w:rPr>
            </w:pPr>
            <w:r w:rsidRPr="00446396">
              <w:rPr>
                <w:rFonts w:ascii="Calibri" w:hAnsi="Calibri"/>
                <w:sz w:val="22"/>
                <w:szCs w:val="22"/>
              </w:rPr>
              <w:t>Restrict the work to what is currently necessary</w:t>
            </w:r>
            <w:r>
              <w:rPr>
                <w:rFonts w:ascii="Calibri" w:hAnsi="Calibri"/>
                <w:sz w:val="22"/>
                <w:szCs w:val="22"/>
              </w:rPr>
              <w:t>.</w:t>
            </w:r>
          </w:p>
        </w:tc>
        <w:tc>
          <w:tcPr>
            <w:tcW w:w="5400" w:type="dxa"/>
            <w:shd w:val="clear" w:color="auto" w:fill="C0C0C0"/>
          </w:tcPr>
          <w:p w14:paraId="00D00AE1" w14:textId="1E6F968F" w:rsidR="00446396" w:rsidRPr="00446396" w:rsidRDefault="00446396" w:rsidP="00446396">
            <w:pPr>
              <w:widowControl w:val="0"/>
              <w:autoSpaceDE w:val="0"/>
              <w:autoSpaceDN w:val="0"/>
              <w:adjustRightInd w:val="0"/>
              <w:rPr>
                <w:rFonts w:ascii="Calibri" w:hAnsi="Calibri"/>
                <w:sz w:val="22"/>
                <w:szCs w:val="22"/>
              </w:rPr>
            </w:pPr>
            <w:r w:rsidRPr="00446396">
              <w:rPr>
                <w:rFonts w:ascii="Calibri" w:hAnsi="Calibri"/>
                <w:sz w:val="22"/>
                <w:szCs w:val="22"/>
              </w:rPr>
              <w:t>Restrict the work to what is currently necessary</w:t>
            </w:r>
            <w:r>
              <w:rPr>
                <w:rFonts w:ascii="Calibri" w:hAnsi="Calibri"/>
                <w:sz w:val="22"/>
                <w:szCs w:val="22"/>
              </w:rPr>
              <w:t xml:space="preserve">. </w:t>
            </w:r>
            <w:r w:rsidRPr="00446396">
              <w:rPr>
                <w:rFonts w:ascii="Calibri" w:hAnsi="Calibri"/>
                <w:sz w:val="22"/>
                <w:szCs w:val="22"/>
              </w:rPr>
              <w:t>We notice a tendency in the CWG to work out certain aspects to a level of detail that does not seem currently necessary. Another example is the whish to update the SLE’s. While it would certainly be a benefit if the SLE’s would be updated in the process (IANA’s actual performance is on a significant higher level than the current SLA) SIDN does not feel that this should in any way block or slow down the finalization of the work of the CWG.</w:t>
            </w:r>
          </w:p>
          <w:p w14:paraId="483DF948" w14:textId="77777777" w:rsidR="00446396" w:rsidRPr="00446396" w:rsidRDefault="00446396" w:rsidP="00446396">
            <w:pPr>
              <w:widowControl w:val="0"/>
              <w:autoSpaceDE w:val="0"/>
              <w:autoSpaceDN w:val="0"/>
              <w:adjustRightInd w:val="0"/>
              <w:rPr>
                <w:rFonts w:ascii="Calibri" w:hAnsi="Calibri"/>
                <w:sz w:val="22"/>
                <w:szCs w:val="22"/>
              </w:rPr>
            </w:pPr>
          </w:p>
          <w:p w14:paraId="59EABC3F" w14:textId="5311B026" w:rsidR="002E27C0" w:rsidRPr="001874D8" w:rsidRDefault="00446396" w:rsidP="00446396">
            <w:pPr>
              <w:widowControl w:val="0"/>
              <w:autoSpaceDE w:val="0"/>
              <w:autoSpaceDN w:val="0"/>
              <w:adjustRightInd w:val="0"/>
              <w:rPr>
                <w:rFonts w:ascii="Calibri" w:hAnsi="Calibri"/>
                <w:sz w:val="22"/>
                <w:szCs w:val="22"/>
              </w:rPr>
            </w:pPr>
            <w:r w:rsidRPr="00446396">
              <w:rPr>
                <w:rFonts w:ascii="Calibri" w:hAnsi="Calibri"/>
                <w:sz w:val="22"/>
                <w:szCs w:val="22"/>
              </w:rPr>
              <w:t>Given the limited time for the CWG to finalize its proposal it might be wise to postpone (the finalization) of this work until later.</w:t>
            </w:r>
          </w:p>
        </w:tc>
        <w:tc>
          <w:tcPr>
            <w:tcW w:w="3870" w:type="dxa"/>
            <w:shd w:val="clear" w:color="auto" w:fill="C0C0C0"/>
          </w:tcPr>
          <w:p w14:paraId="51A435F9" w14:textId="77777777" w:rsidR="00446396" w:rsidRDefault="00446396" w:rsidP="0044639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3B76A06" w14:textId="77777777" w:rsidR="00446396" w:rsidRDefault="00446396" w:rsidP="00446396">
            <w:pPr>
              <w:contextualSpacing/>
              <w:rPr>
                <w:rFonts w:ascii="Calibri" w:hAnsi="Calibri"/>
                <w:b/>
                <w:sz w:val="22"/>
              </w:rPr>
            </w:pPr>
          </w:p>
          <w:p w14:paraId="1D44A20B" w14:textId="4E6B367B" w:rsidR="002E27C0" w:rsidRPr="00B74932" w:rsidRDefault="00446396" w:rsidP="0044639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585044" w:rsidRPr="009203EA" w14:paraId="3F630882" w14:textId="77777777" w:rsidTr="00B77F41">
        <w:tc>
          <w:tcPr>
            <w:tcW w:w="675" w:type="dxa"/>
            <w:shd w:val="clear" w:color="auto" w:fill="C0C0C0"/>
          </w:tcPr>
          <w:p w14:paraId="608A07AB" w14:textId="1D4E6587" w:rsidR="00585044" w:rsidRPr="009203EA" w:rsidRDefault="00E25490" w:rsidP="00E25490">
            <w:pPr>
              <w:contextualSpacing/>
              <w:rPr>
                <w:rFonts w:ascii="Calibri" w:hAnsi="Calibri"/>
                <w:b/>
                <w:sz w:val="22"/>
              </w:rPr>
            </w:pPr>
            <w:r>
              <w:rPr>
                <w:rFonts w:ascii="Calibri" w:hAnsi="Calibri"/>
                <w:b/>
                <w:sz w:val="22"/>
              </w:rPr>
              <w:t>241.</w:t>
            </w:r>
          </w:p>
        </w:tc>
        <w:tc>
          <w:tcPr>
            <w:tcW w:w="1413" w:type="dxa"/>
            <w:shd w:val="clear" w:color="auto" w:fill="C0C0C0"/>
          </w:tcPr>
          <w:p w14:paraId="2A550869" w14:textId="554A3A71" w:rsidR="00585044" w:rsidRDefault="00585044" w:rsidP="00E77C64">
            <w:pPr>
              <w:pStyle w:val="ListParagraph"/>
              <w:ind w:left="0"/>
              <w:rPr>
                <w:rFonts w:ascii="Calibri" w:hAnsi="Calibri"/>
                <w:sz w:val="22"/>
              </w:rPr>
            </w:pPr>
            <w:r>
              <w:rPr>
                <w:rFonts w:ascii="Calibri" w:hAnsi="Calibri"/>
                <w:sz w:val="22"/>
              </w:rPr>
              <w:t>Nominet</w:t>
            </w:r>
          </w:p>
        </w:tc>
        <w:tc>
          <w:tcPr>
            <w:tcW w:w="2880" w:type="dxa"/>
            <w:shd w:val="clear" w:color="auto" w:fill="C0C0C0"/>
          </w:tcPr>
          <w:p w14:paraId="1B305D18" w14:textId="3117F090" w:rsidR="00585044" w:rsidRPr="00446396" w:rsidRDefault="00585044" w:rsidP="00FD3427">
            <w:pPr>
              <w:contextualSpacing/>
              <w:rPr>
                <w:rFonts w:ascii="Calibri" w:hAnsi="Calibri"/>
                <w:sz w:val="22"/>
                <w:szCs w:val="22"/>
              </w:rPr>
            </w:pPr>
            <w:r>
              <w:rPr>
                <w:rFonts w:ascii="Calibri" w:hAnsi="Calibri"/>
                <w:sz w:val="22"/>
                <w:szCs w:val="22"/>
              </w:rPr>
              <w:t>Concerned about the lack of progress</w:t>
            </w:r>
          </w:p>
        </w:tc>
        <w:tc>
          <w:tcPr>
            <w:tcW w:w="5400" w:type="dxa"/>
            <w:shd w:val="clear" w:color="auto" w:fill="C0C0C0"/>
          </w:tcPr>
          <w:p w14:paraId="1BB0EB60" w14:textId="77777777" w:rsidR="00585044" w:rsidRPr="00585044" w:rsidRDefault="00585044" w:rsidP="00585044">
            <w:pPr>
              <w:widowControl w:val="0"/>
              <w:autoSpaceDE w:val="0"/>
              <w:autoSpaceDN w:val="0"/>
              <w:adjustRightInd w:val="0"/>
              <w:rPr>
                <w:rFonts w:ascii="Calibri" w:hAnsi="Calibri"/>
                <w:sz w:val="22"/>
                <w:szCs w:val="22"/>
              </w:rPr>
            </w:pPr>
            <w:r w:rsidRPr="00585044">
              <w:rPr>
                <w:rFonts w:ascii="Calibri" w:hAnsi="Calibri"/>
                <w:sz w:val="22"/>
                <w:szCs w:val="22"/>
              </w:rPr>
              <w:t>We are concerned at the lack of progress in establishing the current service level commitments for the provision of the service. This is a key element for the oversight of the new service. The starting point for the SLEs should be that included in the current contract, subject to any necessary updating because of the withdrawal of the NTIA.</w:t>
            </w:r>
          </w:p>
          <w:p w14:paraId="6D42920C" w14:textId="77777777" w:rsidR="00585044" w:rsidRPr="00585044" w:rsidRDefault="00585044" w:rsidP="00585044">
            <w:pPr>
              <w:widowControl w:val="0"/>
              <w:autoSpaceDE w:val="0"/>
              <w:autoSpaceDN w:val="0"/>
              <w:adjustRightInd w:val="0"/>
              <w:rPr>
                <w:rFonts w:ascii="Calibri" w:hAnsi="Calibri"/>
                <w:sz w:val="22"/>
                <w:szCs w:val="22"/>
              </w:rPr>
            </w:pPr>
          </w:p>
          <w:p w14:paraId="2DE9BDD6" w14:textId="58350EBF" w:rsidR="00585044" w:rsidRPr="00585044" w:rsidRDefault="00585044" w:rsidP="00585044">
            <w:pPr>
              <w:widowControl w:val="0"/>
              <w:autoSpaceDE w:val="0"/>
              <w:autoSpaceDN w:val="0"/>
              <w:adjustRightInd w:val="0"/>
              <w:rPr>
                <w:rFonts w:ascii="Calibri" w:hAnsi="Calibri"/>
                <w:sz w:val="22"/>
                <w:szCs w:val="22"/>
              </w:rPr>
            </w:pPr>
            <w:r w:rsidRPr="00585044">
              <w:rPr>
                <w:rFonts w:ascii="Calibri" w:hAnsi="Calibri"/>
                <w:sz w:val="22"/>
                <w:szCs w:val="22"/>
              </w:rPr>
              <w:t xml:space="preserve">While it might be "nice" to increase commitments to recognise the current performance of the </w:t>
            </w:r>
            <w:r>
              <w:rPr>
                <w:rFonts w:ascii="Calibri" w:hAnsi="Calibri"/>
                <w:sz w:val="22"/>
                <w:szCs w:val="22"/>
              </w:rPr>
              <w:t>I</w:t>
            </w:r>
            <w:r w:rsidRPr="00585044">
              <w:rPr>
                <w:rFonts w:ascii="Calibri" w:hAnsi="Calibri"/>
                <w:sz w:val="22"/>
                <w:szCs w:val="22"/>
              </w:rPr>
              <w:t>ANA functions operator, we believe that this should be resisted unless there are clear operational reasons for change. On the other hand, we think there needs to be a clear statement on processes to amend and update the SLEs post transition and in response to customer requirements.</w:t>
            </w:r>
          </w:p>
          <w:p w14:paraId="7B248EBC" w14:textId="77777777" w:rsidR="00585044" w:rsidRPr="00585044" w:rsidRDefault="00585044" w:rsidP="00585044">
            <w:pPr>
              <w:widowControl w:val="0"/>
              <w:autoSpaceDE w:val="0"/>
              <w:autoSpaceDN w:val="0"/>
              <w:adjustRightInd w:val="0"/>
              <w:rPr>
                <w:rFonts w:ascii="Calibri" w:hAnsi="Calibri"/>
                <w:sz w:val="22"/>
                <w:szCs w:val="22"/>
              </w:rPr>
            </w:pPr>
          </w:p>
          <w:p w14:paraId="297016FF" w14:textId="4484B3E3" w:rsidR="00585044" w:rsidRPr="00446396" w:rsidRDefault="00585044" w:rsidP="00585044">
            <w:pPr>
              <w:widowControl w:val="0"/>
              <w:autoSpaceDE w:val="0"/>
              <w:autoSpaceDN w:val="0"/>
              <w:adjustRightInd w:val="0"/>
              <w:rPr>
                <w:rFonts w:ascii="Calibri" w:hAnsi="Calibri"/>
                <w:sz w:val="22"/>
                <w:szCs w:val="22"/>
              </w:rPr>
            </w:pPr>
            <w:r w:rsidRPr="00585044">
              <w:rPr>
                <w:rFonts w:ascii="Calibri" w:hAnsi="Calibri"/>
                <w:sz w:val="22"/>
                <w:szCs w:val="22"/>
              </w:rPr>
              <w:t>We would note that SLEs need to be appropriate to the needs of the customers: they should be based on operational requirements only. We would also note that not all service levels will have equal weight in assessing the performance of the operator. Service levels can have a direct impact on the cost of providing the service and this should be considered in setting commitments.</w:t>
            </w:r>
          </w:p>
        </w:tc>
        <w:tc>
          <w:tcPr>
            <w:tcW w:w="3870" w:type="dxa"/>
            <w:shd w:val="clear" w:color="auto" w:fill="C0C0C0"/>
          </w:tcPr>
          <w:p w14:paraId="223A9C83" w14:textId="77777777" w:rsidR="00585044" w:rsidRDefault="00585044" w:rsidP="0058504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D9301E4" w14:textId="77777777" w:rsidR="00585044" w:rsidRDefault="00585044" w:rsidP="00585044">
            <w:pPr>
              <w:contextualSpacing/>
              <w:rPr>
                <w:rFonts w:ascii="Calibri" w:hAnsi="Calibri"/>
                <w:b/>
                <w:sz w:val="22"/>
              </w:rPr>
            </w:pPr>
          </w:p>
          <w:p w14:paraId="4C2EEDBB" w14:textId="4BBC596D" w:rsidR="00585044" w:rsidRPr="00B74932" w:rsidRDefault="00585044" w:rsidP="00585044">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0B6C52" w:rsidRPr="009203EA" w14:paraId="62DED3B0" w14:textId="77777777" w:rsidTr="00B77F41">
        <w:tc>
          <w:tcPr>
            <w:tcW w:w="675" w:type="dxa"/>
            <w:shd w:val="clear" w:color="auto" w:fill="C0C0C0"/>
          </w:tcPr>
          <w:p w14:paraId="4A31A6AE" w14:textId="6399C0DC" w:rsidR="000B6C52" w:rsidRPr="009203EA" w:rsidRDefault="00E25490" w:rsidP="00E25490">
            <w:pPr>
              <w:contextualSpacing/>
              <w:rPr>
                <w:rFonts w:ascii="Calibri" w:hAnsi="Calibri"/>
                <w:b/>
                <w:sz w:val="22"/>
              </w:rPr>
            </w:pPr>
            <w:r>
              <w:rPr>
                <w:rFonts w:ascii="Calibri" w:hAnsi="Calibri"/>
                <w:b/>
                <w:sz w:val="22"/>
              </w:rPr>
              <w:t>242.</w:t>
            </w:r>
          </w:p>
        </w:tc>
        <w:tc>
          <w:tcPr>
            <w:tcW w:w="1413" w:type="dxa"/>
            <w:shd w:val="clear" w:color="auto" w:fill="C0C0C0"/>
          </w:tcPr>
          <w:p w14:paraId="6DD42BC3" w14:textId="45F37CA3" w:rsidR="000B6C52" w:rsidRDefault="000B6C52" w:rsidP="00E77C64">
            <w:pPr>
              <w:pStyle w:val="ListParagraph"/>
              <w:ind w:left="0"/>
              <w:rPr>
                <w:rFonts w:ascii="Calibri" w:hAnsi="Calibri"/>
                <w:sz w:val="22"/>
              </w:rPr>
            </w:pPr>
            <w:r>
              <w:rPr>
                <w:rFonts w:ascii="Calibri" w:hAnsi="Calibri"/>
                <w:sz w:val="22"/>
              </w:rPr>
              <w:t>Nominet</w:t>
            </w:r>
          </w:p>
        </w:tc>
        <w:tc>
          <w:tcPr>
            <w:tcW w:w="2880" w:type="dxa"/>
            <w:shd w:val="clear" w:color="auto" w:fill="C0C0C0"/>
          </w:tcPr>
          <w:p w14:paraId="7F9FCDC6" w14:textId="29015C46" w:rsidR="000B6C52" w:rsidRDefault="000B6C52" w:rsidP="00FD3427">
            <w:pPr>
              <w:contextualSpacing/>
              <w:rPr>
                <w:rFonts w:ascii="Calibri" w:hAnsi="Calibri"/>
                <w:sz w:val="22"/>
                <w:szCs w:val="22"/>
              </w:rPr>
            </w:pPr>
            <w:r>
              <w:rPr>
                <w:rFonts w:ascii="Calibri" w:hAnsi="Calibri"/>
                <w:sz w:val="22"/>
                <w:szCs w:val="22"/>
              </w:rPr>
              <w:t>Lack of detail</w:t>
            </w:r>
          </w:p>
        </w:tc>
        <w:tc>
          <w:tcPr>
            <w:tcW w:w="5400" w:type="dxa"/>
            <w:shd w:val="clear" w:color="auto" w:fill="C0C0C0"/>
          </w:tcPr>
          <w:p w14:paraId="07FD2478" w14:textId="77777777" w:rsidR="000B6C52" w:rsidRPr="000B6C52" w:rsidRDefault="000B6C52" w:rsidP="000B6C52">
            <w:pPr>
              <w:widowControl w:val="0"/>
              <w:autoSpaceDE w:val="0"/>
              <w:autoSpaceDN w:val="0"/>
              <w:adjustRightInd w:val="0"/>
              <w:rPr>
                <w:rFonts w:ascii="Calibri" w:hAnsi="Calibri"/>
                <w:sz w:val="22"/>
                <w:szCs w:val="22"/>
              </w:rPr>
            </w:pPr>
            <w:r w:rsidRPr="000B6C52">
              <w:rPr>
                <w:rFonts w:ascii="Calibri" w:hAnsi="Calibri"/>
                <w:sz w:val="22"/>
                <w:szCs w:val="22"/>
              </w:rPr>
              <w:t>We are concerned that there is little detail about the service level expectations. Bearing in mind that these will be the basis for measuring the effectiveness of the PTI, these metrics should be clearly specified as soon as possible.</w:t>
            </w:r>
          </w:p>
          <w:p w14:paraId="156CB9C8" w14:textId="77777777" w:rsidR="000B6C52" w:rsidRPr="000B6C52" w:rsidRDefault="000B6C52" w:rsidP="000B6C52">
            <w:pPr>
              <w:widowControl w:val="0"/>
              <w:autoSpaceDE w:val="0"/>
              <w:autoSpaceDN w:val="0"/>
              <w:adjustRightInd w:val="0"/>
              <w:rPr>
                <w:rFonts w:ascii="Calibri" w:hAnsi="Calibri"/>
                <w:sz w:val="22"/>
                <w:szCs w:val="22"/>
              </w:rPr>
            </w:pPr>
          </w:p>
          <w:p w14:paraId="31ADD79D" w14:textId="77777777" w:rsidR="000B6C52" w:rsidRPr="000B6C52" w:rsidRDefault="000B6C52" w:rsidP="000B6C52">
            <w:pPr>
              <w:pStyle w:val="BodyText"/>
              <w:spacing w:before="48" w:line="263" w:lineRule="auto"/>
              <w:ind w:left="0" w:right="215"/>
              <w:rPr>
                <w:rFonts w:ascii="Calibri" w:eastAsia="ＭＳ 明朝" w:hAnsi="Calibri" w:cs="Times New Roman"/>
                <w:sz w:val="22"/>
                <w:szCs w:val="22"/>
              </w:rPr>
            </w:pPr>
            <w:r w:rsidRPr="000B6C52">
              <w:rPr>
                <w:rFonts w:ascii="Calibri" w:eastAsia="ＭＳ 明朝" w:hAnsi="Calibri" w:cs="Times New Roman"/>
                <w:sz w:val="22"/>
                <w:szCs w:val="22"/>
              </w:rPr>
              <w:t>The service levels in the current contract should be the basis for the post transition environment unless it is clear that they are no longer appropriate. The stewardship transition should not be an opportunity unilaterally to establish new levels without clear justification. SLEs should not be set higher simply to reflect current levels of performance, but based on operational need.</w:t>
            </w:r>
          </w:p>
          <w:p w14:paraId="75356518" w14:textId="77777777" w:rsidR="000B6C52" w:rsidRPr="000B6C52" w:rsidRDefault="000B6C52" w:rsidP="000B6C52">
            <w:pPr>
              <w:spacing w:before="8"/>
              <w:rPr>
                <w:rFonts w:ascii="Calibri" w:hAnsi="Calibri"/>
                <w:sz w:val="22"/>
                <w:szCs w:val="22"/>
              </w:rPr>
            </w:pPr>
          </w:p>
          <w:p w14:paraId="30A62189" w14:textId="1C74395D" w:rsidR="000B6C52" w:rsidRPr="00585044" w:rsidRDefault="000B6C52" w:rsidP="000B6C52">
            <w:pPr>
              <w:widowControl w:val="0"/>
              <w:autoSpaceDE w:val="0"/>
              <w:autoSpaceDN w:val="0"/>
              <w:adjustRightInd w:val="0"/>
              <w:rPr>
                <w:rFonts w:ascii="Calibri" w:hAnsi="Calibri"/>
                <w:sz w:val="22"/>
                <w:szCs w:val="22"/>
              </w:rPr>
            </w:pPr>
            <w:r w:rsidRPr="000B6C52">
              <w:rPr>
                <w:rFonts w:ascii="Calibri" w:hAnsi="Calibri"/>
                <w:sz w:val="22"/>
                <w:szCs w:val="22"/>
              </w:rPr>
              <w:t>However, it is important to establish a process to keep the SLEs under review post transition and to agree and implement new commitments as and when needed.</w:t>
            </w:r>
          </w:p>
        </w:tc>
        <w:tc>
          <w:tcPr>
            <w:tcW w:w="3870" w:type="dxa"/>
            <w:shd w:val="clear" w:color="auto" w:fill="C0C0C0"/>
          </w:tcPr>
          <w:p w14:paraId="7DEB4A11" w14:textId="77777777" w:rsidR="000B6C52" w:rsidRDefault="000B6C52"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6855A5F" w14:textId="77777777" w:rsidR="000B6C52" w:rsidRDefault="000B6C52" w:rsidP="000B6C52">
            <w:pPr>
              <w:contextualSpacing/>
              <w:rPr>
                <w:rFonts w:ascii="Calibri" w:hAnsi="Calibri"/>
                <w:b/>
                <w:sz w:val="22"/>
              </w:rPr>
            </w:pPr>
          </w:p>
          <w:p w14:paraId="7061614E" w14:textId="04E8D372" w:rsidR="000B6C52" w:rsidRPr="00B74932" w:rsidRDefault="000B6C52" w:rsidP="000B6C52">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413D90" w:rsidRPr="009203EA" w14:paraId="426F0580" w14:textId="77777777" w:rsidTr="00B77F41">
        <w:tc>
          <w:tcPr>
            <w:tcW w:w="14238" w:type="dxa"/>
            <w:gridSpan w:val="5"/>
            <w:tcBorders>
              <w:bottom w:val="single" w:sz="4" w:space="0" w:color="auto"/>
            </w:tcBorders>
          </w:tcPr>
          <w:p w14:paraId="46A8526D" w14:textId="77777777" w:rsidR="00413D90" w:rsidRPr="009203EA" w:rsidRDefault="00413D90" w:rsidP="00413D90">
            <w:pPr>
              <w:contextualSpacing/>
              <w:rPr>
                <w:rFonts w:ascii="Calibri" w:hAnsi="Calibri"/>
                <w:b/>
                <w:sz w:val="22"/>
                <w:szCs w:val="22"/>
              </w:rPr>
            </w:pPr>
            <w:bookmarkStart w:id="24" w:name="SectionIIIEscalation"/>
            <w:bookmarkEnd w:id="24"/>
            <w:r>
              <w:rPr>
                <w:rFonts w:ascii="Calibri" w:hAnsi="Calibri"/>
                <w:b/>
                <w:sz w:val="22"/>
                <w:szCs w:val="22"/>
              </w:rPr>
              <w:t>Section III – Proposed Post-Transition Oversight and Accountability – Escalation Mechanisms</w:t>
            </w:r>
          </w:p>
        </w:tc>
      </w:tr>
      <w:tr w:rsidR="00D836CF" w:rsidRPr="009203EA" w14:paraId="289D70F9" w14:textId="77777777" w:rsidTr="00B77F41">
        <w:tc>
          <w:tcPr>
            <w:tcW w:w="675" w:type="dxa"/>
            <w:shd w:val="clear" w:color="auto" w:fill="FFFF99"/>
          </w:tcPr>
          <w:p w14:paraId="68DFF436" w14:textId="1C88A971" w:rsidR="00D836CF" w:rsidRPr="009203EA" w:rsidRDefault="00E25490" w:rsidP="00E25490">
            <w:pPr>
              <w:contextualSpacing/>
              <w:rPr>
                <w:rFonts w:ascii="Calibri" w:hAnsi="Calibri"/>
                <w:b/>
                <w:sz w:val="22"/>
              </w:rPr>
            </w:pPr>
            <w:r>
              <w:rPr>
                <w:rFonts w:ascii="Calibri" w:hAnsi="Calibri"/>
                <w:b/>
                <w:sz w:val="22"/>
              </w:rPr>
              <w:t>246.</w:t>
            </w:r>
          </w:p>
        </w:tc>
        <w:tc>
          <w:tcPr>
            <w:tcW w:w="1413" w:type="dxa"/>
            <w:shd w:val="clear" w:color="auto" w:fill="FFFF99"/>
          </w:tcPr>
          <w:p w14:paraId="72A8A94F" w14:textId="77777777" w:rsidR="00D836CF" w:rsidRDefault="00D836CF" w:rsidP="00E77C64">
            <w:pPr>
              <w:pStyle w:val="ListParagraph"/>
              <w:ind w:left="0"/>
              <w:rPr>
                <w:rFonts w:ascii="Calibri" w:hAnsi="Calibri"/>
                <w:sz w:val="22"/>
              </w:rPr>
            </w:pPr>
            <w:r>
              <w:rPr>
                <w:rFonts w:ascii="Calibri" w:hAnsi="Calibri"/>
                <w:sz w:val="22"/>
              </w:rPr>
              <w:t>AFRALO</w:t>
            </w:r>
          </w:p>
        </w:tc>
        <w:tc>
          <w:tcPr>
            <w:tcW w:w="2880" w:type="dxa"/>
            <w:shd w:val="clear" w:color="auto" w:fill="FFFF99"/>
          </w:tcPr>
          <w:p w14:paraId="4B7438E7" w14:textId="77777777" w:rsidR="00D836CF" w:rsidRDefault="00381EAF" w:rsidP="00E77C64">
            <w:pPr>
              <w:contextualSpacing/>
              <w:rPr>
                <w:rFonts w:ascii="Calibri" w:hAnsi="Calibri"/>
                <w:sz w:val="22"/>
              </w:rPr>
            </w:pPr>
            <w:r>
              <w:rPr>
                <w:rFonts w:ascii="Calibri" w:hAnsi="Calibri"/>
                <w:sz w:val="22"/>
              </w:rPr>
              <w:t>Suggestion for alternative escalation path</w:t>
            </w:r>
          </w:p>
        </w:tc>
        <w:tc>
          <w:tcPr>
            <w:tcW w:w="5400" w:type="dxa"/>
            <w:shd w:val="clear" w:color="auto" w:fill="FFFF99"/>
          </w:tcPr>
          <w:p w14:paraId="44B7E3D6" w14:textId="77777777" w:rsidR="00D836CF" w:rsidRPr="00F90761" w:rsidRDefault="00D836CF" w:rsidP="00413D90">
            <w:pPr>
              <w:widowControl w:val="0"/>
              <w:autoSpaceDE w:val="0"/>
              <w:autoSpaceDN w:val="0"/>
              <w:adjustRightInd w:val="0"/>
              <w:rPr>
                <w:rFonts w:ascii="Calibri" w:hAnsi="Calibri"/>
                <w:sz w:val="22"/>
                <w:szCs w:val="22"/>
              </w:rPr>
            </w:pPr>
            <w:r w:rsidRPr="00D836CF">
              <w:rPr>
                <w:rFonts w:ascii="Calibri" w:hAnsi="Calibri"/>
                <w:sz w:val="22"/>
                <w:szCs w:val="22"/>
              </w:rPr>
              <w:t>We are concerned about the escalation path of the CSC as currently proposed and we suggest that CSC escalates to PTI Board who may ask for a review (from the IFR) or any other action they judge appropriate than the “direct customers” of IANA</w:t>
            </w:r>
          </w:p>
        </w:tc>
        <w:tc>
          <w:tcPr>
            <w:tcW w:w="3870" w:type="dxa"/>
            <w:shd w:val="clear" w:color="auto" w:fill="FFFF99"/>
          </w:tcPr>
          <w:p w14:paraId="5DAC747D" w14:textId="77777777" w:rsidR="00381EAF" w:rsidRDefault="00381EAF" w:rsidP="00381EAF">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BFDC0E4" w14:textId="77777777" w:rsidR="00D836CF" w:rsidRDefault="00D836CF" w:rsidP="00E77C64">
            <w:pPr>
              <w:contextualSpacing/>
              <w:rPr>
                <w:rFonts w:ascii="Calibri" w:hAnsi="Calibri"/>
                <w:b/>
                <w:i/>
                <w:sz w:val="22"/>
              </w:rPr>
            </w:pPr>
          </w:p>
          <w:p w14:paraId="10DDD0BC" w14:textId="77777777" w:rsidR="00381EAF" w:rsidRPr="00B74932" w:rsidRDefault="00381EAF" w:rsidP="00E77C64">
            <w:pPr>
              <w:contextualSpacing/>
              <w:rPr>
                <w:rFonts w:ascii="Calibri" w:hAnsi="Calibri"/>
                <w:b/>
                <w:i/>
                <w:sz w:val="22"/>
              </w:rPr>
            </w:pPr>
            <w:r w:rsidRPr="00381EAF">
              <w:rPr>
                <w:rFonts w:ascii="Calibri" w:hAnsi="Calibri"/>
                <w:b/>
                <w:i/>
                <w:sz w:val="22"/>
                <w:highlight w:val="cyan"/>
              </w:rPr>
              <w:t>Action: CWG-Stewardship (DT-M/DT-C) to consider alternative escalation path.</w:t>
            </w:r>
            <w:r>
              <w:rPr>
                <w:rFonts w:ascii="Calibri" w:hAnsi="Calibri"/>
                <w:b/>
                <w:i/>
                <w:sz w:val="22"/>
              </w:rPr>
              <w:t xml:space="preserve"> </w:t>
            </w:r>
          </w:p>
        </w:tc>
      </w:tr>
      <w:tr w:rsidR="00E616AD" w:rsidRPr="009203EA" w14:paraId="2CA6F13E" w14:textId="77777777" w:rsidTr="00B77F41">
        <w:tc>
          <w:tcPr>
            <w:tcW w:w="675" w:type="dxa"/>
            <w:shd w:val="clear" w:color="auto" w:fill="FFFF99"/>
          </w:tcPr>
          <w:p w14:paraId="5D9FBDF6" w14:textId="41D90EA5" w:rsidR="00E616AD" w:rsidRPr="009203EA" w:rsidRDefault="00E25490" w:rsidP="00E25490">
            <w:pPr>
              <w:contextualSpacing/>
              <w:rPr>
                <w:rFonts w:ascii="Calibri" w:hAnsi="Calibri"/>
                <w:b/>
                <w:sz w:val="22"/>
              </w:rPr>
            </w:pPr>
            <w:r>
              <w:rPr>
                <w:rFonts w:ascii="Calibri" w:hAnsi="Calibri"/>
                <w:b/>
                <w:sz w:val="22"/>
              </w:rPr>
              <w:t>255.</w:t>
            </w:r>
          </w:p>
        </w:tc>
        <w:tc>
          <w:tcPr>
            <w:tcW w:w="1413" w:type="dxa"/>
            <w:shd w:val="clear" w:color="auto" w:fill="FFFF99"/>
          </w:tcPr>
          <w:p w14:paraId="5447794E" w14:textId="77777777" w:rsidR="00E616AD" w:rsidRDefault="00E616AD" w:rsidP="00A06526">
            <w:pPr>
              <w:contextualSpacing/>
              <w:rPr>
                <w:rFonts w:ascii="Calibri" w:hAnsi="Calibri"/>
                <w:sz w:val="22"/>
              </w:rPr>
            </w:pPr>
            <w:r>
              <w:rPr>
                <w:rFonts w:ascii="Calibri" w:hAnsi="Calibri"/>
                <w:sz w:val="22"/>
              </w:rPr>
              <w:t>Centre for Democracy &amp; Technology</w:t>
            </w:r>
          </w:p>
        </w:tc>
        <w:tc>
          <w:tcPr>
            <w:tcW w:w="2880" w:type="dxa"/>
            <w:shd w:val="clear" w:color="auto" w:fill="FFFF99"/>
          </w:tcPr>
          <w:p w14:paraId="5505979A" w14:textId="77777777" w:rsidR="00E616AD" w:rsidRDefault="00E616AD" w:rsidP="00A06526">
            <w:pPr>
              <w:contextualSpacing/>
              <w:rPr>
                <w:rFonts w:ascii="Calibri" w:hAnsi="Calibri"/>
                <w:sz w:val="22"/>
              </w:rPr>
            </w:pPr>
            <w:r>
              <w:rPr>
                <w:rFonts w:ascii="Calibri" w:hAnsi="Calibri"/>
                <w:sz w:val="22"/>
              </w:rPr>
              <w:t>Concerns re. step 3 of problem management and lack of detail</w:t>
            </w:r>
          </w:p>
        </w:tc>
        <w:tc>
          <w:tcPr>
            <w:tcW w:w="5400" w:type="dxa"/>
            <w:shd w:val="clear" w:color="auto" w:fill="FFFF99"/>
          </w:tcPr>
          <w:p w14:paraId="5295C8DC" w14:textId="77777777" w:rsidR="00E616AD" w:rsidRPr="00E616AD" w:rsidRDefault="00E616AD" w:rsidP="00A06526">
            <w:pPr>
              <w:rPr>
                <w:rFonts w:ascii="Calibri" w:eastAsia="宋体" w:hAnsi="Calibri"/>
                <w:sz w:val="22"/>
                <w:szCs w:val="22"/>
                <w:lang w:eastAsia="zh-CN"/>
              </w:rPr>
            </w:pPr>
            <w:r w:rsidRPr="00E616AD">
              <w:rPr>
                <w:rFonts w:ascii="Calibri" w:eastAsia="宋体" w:hAnsi="Calibri"/>
                <w:sz w:val="22"/>
                <w:szCs w:val="22"/>
                <w:lang w:eastAsia="zh-CN"/>
              </w:rPr>
              <w:t>We have some concerns that Problem Management step 3 on page 68 - where it is suggested that the CSC escalates to the ccNSO/GNSO - is adding a layer of escalation that may not be necessary.</w:t>
            </w:r>
            <w:r>
              <w:rPr>
                <w:rFonts w:ascii="Calibri" w:eastAsia="宋体" w:hAnsi="Calibri"/>
                <w:sz w:val="22"/>
                <w:szCs w:val="22"/>
                <w:lang w:eastAsia="zh-CN"/>
              </w:rPr>
              <w:t xml:space="preserve"> </w:t>
            </w:r>
            <w:r w:rsidRPr="00E616AD">
              <w:rPr>
                <w:rFonts w:ascii="Calibri" w:eastAsia="宋体" w:hAnsi="Calibri"/>
                <w:sz w:val="22"/>
                <w:szCs w:val="22"/>
                <w:lang w:eastAsia="zh-CN"/>
              </w:rPr>
              <w:t>If requests for remedial actions are not being addressed by the IANA functions operator then there is, one must accept, a breakdown in the relationship and trust between the customers and the IANA functions operator. If this is the case, and remedy is not possible, it would seem appropriate for the CSC to call for a SIFR. A trusted relationship between the CSC and the IANA functions operator is absolutely essential to the stability, security and resiliency of the DNS.</w:t>
            </w:r>
          </w:p>
          <w:p w14:paraId="57477890" w14:textId="77777777" w:rsidR="00E616AD" w:rsidRPr="00E616AD" w:rsidRDefault="00E616AD" w:rsidP="00A06526">
            <w:pPr>
              <w:rPr>
                <w:rFonts w:ascii="Calibri" w:eastAsia="宋体" w:hAnsi="Calibri"/>
                <w:sz w:val="22"/>
                <w:szCs w:val="22"/>
                <w:lang w:eastAsia="zh-CN"/>
              </w:rPr>
            </w:pPr>
          </w:p>
          <w:p w14:paraId="6BE90194" w14:textId="77777777" w:rsidR="00E616AD" w:rsidRPr="000B6C52" w:rsidRDefault="00E616AD" w:rsidP="00A06526">
            <w:pPr>
              <w:rPr>
                <w:rFonts w:ascii="Calibri" w:eastAsia="宋体" w:hAnsi="Calibri"/>
                <w:sz w:val="22"/>
                <w:szCs w:val="22"/>
                <w:lang w:eastAsia="zh-CN"/>
              </w:rPr>
            </w:pPr>
            <w:r w:rsidRPr="00E616AD">
              <w:rPr>
                <w:rFonts w:ascii="Calibri" w:eastAsia="宋体" w:hAnsi="Calibri"/>
                <w:sz w:val="22"/>
                <w:szCs w:val="22"/>
                <w:lang w:eastAsia="zh-CN"/>
              </w:rPr>
              <w:t>Further, the lack of detail relating to how systemic problems will be addressed is concerning. We would suggest that systemic issues/problems should be subject to an SIFR and not just left to the 5 year IFR. Again, the stability, security and reliability of the DNS are paramount, and systemic problems - which are precisely the potential issues this stewardship framework is designed to address - must be dealt with as soon as they are identified.</w:t>
            </w:r>
          </w:p>
        </w:tc>
        <w:tc>
          <w:tcPr>
            <w:tcW w:w="3870" w:type="dxa"/>
            <w:shd w:val="clear" w:color="auto" w:fill="FFFF99"/>
          </w:tcPr>
          <w:p w14:paraId="03866001" w14:textId="77777777" w:rsidR="00E616AD" w:rsidRDefault="00E616AD" w:rsidP="00E616AD">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51DC634" w14:textId="77777777" w:rsidR="00E616AD" w:rsidRDefault="00E616AD" w:rsidP="00E616AD">
            <w:pPr>
              <w:contextualSpacing/>
              <w:rPr>
                <w:rFonts w:ascii="Calibri" w:hAnsi="Calibri"/>
                <w:b/>
                <w:i/>
                <w:sz w:val="22"/>
              </w:rPr>
            </w:pPr>
          </w:p>
          <w:p w14:paraId="64EE7FBA" w14:textId="4A95E818" w:rsidR="00E616AD" w:rsidRDefault="00E616AD" w:rsidP="00E616AD">
            <w:pPr>
              <w:contextualSpacing/>
              <w:rPr>
                <w:rFonts w:ascii="Calibri" w:hAnsi="Calibri"/>
                <w:b/>
                <w:i/>
                <w:sz w:val="22"/>
                <w:highlight w:val="yellow"/>
              </w:rPr>
            </w:pPr>
            <w:r w:rsidRPr="00381EAF">
              <w:rPr>
                <w:rFonts w:ascii="Calibri" w:hAnsi="Calibri"/>
                <w:b/>
                <w:i/>
                <w:sz w:val="22"/>
                <w:highlight w:val="cyan"/>
              </w:rPr>
              <w:t xml:space="preserve">Action: CWG-Stewardship (DT-M) to consider </w:t>
            </w:r>
            <w:r>
              <w:rPr>
                <w:rFonts w:ascii="Calibri" w:hAnsi="Calibri"/>
                <w:b/>
                <w:i/>
                <w:sz w:val="22"/>
                <w:highlight w:val="cyan"/>
              </w:rPr>
              <w:t>concerns re. step 3 and address lack of detail</w:t>
            </w:r>
            <w:r w:rsidRPr="00381EAF">
              <w:rPr>
                <w:rFonts w:ascii="Calibri" w:hAnsi="Calibri"/>
                <w:b/>
                <w:i/>
                <w:sz w:val="22"/>
                <w:highlight w:val="cyan"/>
              </w:rPr>
              <w:t>.</w:t>
            </w:r>
          </w:p>
        </w:tc>
      </w:tr>
      <w:tr w:rsidR="00306669" w:rsidRPr="009203EA" w14:paraId="7E05FE87" w14:textId="77777777" w:rsidTr="00B77F41">
        <w:tc>
          <w:tcPr>
            <w:tcW w:w="675" w:type="dxa"/>
            <w:shd w:val="clear" w:color="auto" w:fill="FFFF99"/>
          </w:tcPr>
          <w:p w14:paraId="38AFED56" w14:textId="3F13AB6E" w:rsidR="00306669" w:rsidRPr="009203EA" w:rsidRDefault="00E25490" w:rsidP="00E25490">
            <w:pPr>
              <w:contextualSpacing/>
              <w:rPr>
                <w:rFonts w:ascii="Calibri" w:hAnsi="Calibri"/>
                <w:b/>
                <w:sz w:val="22"/>
              </w:rPr>
            </w:pPr>
            <w:r>
              <w:rPr>
                <w:rFonts w:ascii="Calibri" w:hAnsi="Calibri"/>
                <w:b/>
                <w:sz w:val="22"/>
              </w:rPr>
              <w:t>256.</w:t>
            </w:r>
          </w:p>
        </w:tc>
        <w:tc>
          <w:tcPr>
            <w:tcW w:w="1413" w:type="dxa"/>
            <w:shd w:val="clear" w:color="auto" w:fill="FFFF99"/>
          </w:tcPr>
          <w:p w14:paraId="5030CBE4" w14:textId="537177B8" w:rsidR="00306669" w:rsidRDefault="001C61BC" w:rsidP="00516E8A">
            <w:pPr>
              <w:rPr>
                <w:rFonts w:ascii="Calibri" w:eastAsia="Times New Roman" w:hAnsi="Calibri"/>
                <w:sz w:val="22"/>
                <w:szCs w:val="22"/>
              </w:rPr>
            </w:pPr>
            <w:r>
              <w:rPr>
                <w:rFonts w:ascii="Calibri" w:eastAsia="Times New Roman" w:hAnsi="Calibri"/>
                <w:sz w:val="22"/>
                <w:szCs w:val="22"/>
              </w:rPr>
              <w:t>NCSG</w:t>
            </w:r>
          </w:p>
        </w:tc>
        <w:tc>
          <w:tcPr>
            <w:tcW w:w="2880" w:type="dxa"/>
            <w:shd w:val="clear" w:color="auto" w:fill="FFFF99"/>
          </w:tcPr>
          <w:p w14:paraId="7B0AC6E3" w14:textId="06FAC7CF" w:rsidR="00306669" w:rsidRDefault="001C61BC" w:rsidP="00516E8A">
            <w:pPr>
              <w:contextualSpacing/>
              <w:rPr>
                <w:rFonts w:ascii="Calibri" w:hAnsi="Calibri"/>
                <w:sz w:val="22"/>
              </w:rPr>
            </w:pPr>
            <w:r>
              <w:rPr>
                <w:rFonts w:ascii="Calibri" w:hAnsi="Calibri"/>
                <w:sz w:val="22"/>
              </w:rPr>
              <w:t>Concerned about inconsistencies</w:t>
            </w:r>
            <w:r w:rsidR="006516E7">
              <w:rPr>
                <w:rFonts w:ascii="Calibri" w:hAnsi="Calibri"/>
                <w:sz w:val="22"/>
              </w:rPr>
              <w:t xml:space="preserve"> and lack of detail</w:t>
            </w:r>
          </w:p>
        </w:tc>
        <w:tc>
          <w:tcPr>
            <w:tcW w:w="5400" w:type="dxa"/>
            <w:shd w:val="clear" w:color="auto" w:fill="FFFF99"/>
          </w:tcPr>
          <w:p w14:paraId="75CB21EB" w14:textId="1AABE419" w:rsidR="001C61BC" w:rsidRPr="006C7CAE" w:rsidRDefault="001C61BC" w:rsidP="00C67BC5">
            <w:pPr>
              <w:pStyle w:val="normal0"/>
              <w:contextualSpacing w:val="0"/>
              <w:rPr>
                <w:sz w:val="22"/>
                <w:szCs w:val="22"/>
              </w:rPr>
            </w:pPr>
            <w:r w:rsidRPr="006C7CAE">
              <w:rPr>
                <w:rFonts w:ascii="Calibri" w:eastAsia="Calibri" w:hAnsi="Calibri" w:cs="Calibri"/>
                <w:sz w:val="22"/>
                <w:szCs w:val="22"/>
              </w:rPr>
              <w:t>While we agree that the CSC should address issues of concern related to performance directly with the IFO, there may be inconsistencies between the review processes related to the CSC and its responsibilities and the IFR.  According to the consultation document p. 58  “in the event that a material change in the IANA naming services or operations would be beneficial, the CSC reserves the right to call for a community consultation…”  seems to be duplicative of the IFR and in particular the special review th</w:t>
            </w:r>
            <w:r w:rsidR="006516E7">
              <w:rPr>
                <w:rFonts w:ascii="Calibri" w:eastAsia="Calibri" w:hAnsi="Calibri" w:cs="Calibri"/>
                <w:sz w:val="22"/>
                <w:szCs w:val="22"/>
              </w:rPr>
              <w:t xml:space="preserve">at is a component of the IFR.  </w:t>
            </w:r>
            <w:r w:rsidRPr="006C7CAE">
              <w:rPr>
                <w:rFonts w:ascii="Calibri" w:eastAsia="Calibri" w:hAnsi="Calibri" w:cs="Calibri"/>
                <w:sz w:val="22"/>
                <w:szCs w:val="22"/>
              </w:rPr>
              <w:t>In addition the proposed CSC consultation process seems at odds with the IFR in that any result of the consultation would be approved by the ccNSO and RySG, a much smaller subset of the com</w:t>
            </w:r>
            <w:r w:rsidR="006516E7">
              <w:rPr>
                <w:rFonts w:ascii="Calibri" w:eastAsia="Calibri" w:hAnsi="Calibri" w:cs="Calibri"/>
                <w:sz w:val="22"/>
                <w:szCs w:val="22"/>
              </w:rPr>
              <w:t>munity than involved in an IFR.</w:t>
            </w:r>
            <w:r w:rsidRPr="006C7CAE">
              <w:rPr>
                <w:rFonts w:ascii="Calibri" w:eastAsia="Calibri" w:hAnsi="Calibri" w:cs="Calibri"/>
                <w:sz w:val="22"/>
                <w:szCs w:val="22"/>
              </w:rPr>
              <w:t xml:space="preserve"> Our preference would be for any such material changes be reviewed as a part of the IFR special review process.</w:t>
            </w:r>
          </w:p>
          <w:p w14:paraId="0CE1267E" w14:textId="77777777" w:rsidR="001C61BC" w:rsidRPr="006C7CAE" w:rsidRDefault="001C61BC" w:rsidP="00C67BC5">
            <w:pPr>
              <w:pStyle w:val="normal0"/>
              <w:contextualSpacing w:val="0"/>
              <w:rPr>
                <w:sz w:val="22"/>
                <w:szCs w:val="22"/>
              </w:rPr>
            </w:pPr>
          </w:p>
          <w:p w14:paraId="677CE33B" w14:textId="348E5577" w:rsidR="00306669" w:rsidRPr="00306669" w:rsidRDefault="001C61BC" w:rsidP="001C61BC">
            <w:pPr>
              <w:rPr>
                <w:rFonts w:ascii="Calibri" w:eastAsia="宋体" w:hAnsi="Calibri"/>
                <w:sz w:val="22"/>
                <w:szCs w:val="22"/>
                <w:lang w:eastAsia="zh-CN"/>
              </w:rPr>
            </w:pPr>
            <w:r w:rsidRPr="006C7CAE">
              <w:rPr>
                <w:rFonts w:ascii="Calibri" w:eastAsia="Calibri" w:hAnsi="Calibri" w:cs="Calibri"/>
                <w:sz w:val="22"/>
                <w:szCs w:val="22"/>
              </w:rPr>
              <w:t>The process for addressing “systemic problems” on p 68 needs to be further elaborated as this is a key part of any escalation process.  While it may be convenient to footnote to “IRP and CCWG Accountability WS 1 mechanisms”, filling this escalation gap with a fully spelled out and credible community based process that is proven and effective will be essential prior to the finalization of the proposal.</w:t>
            </w:r>
          </w:p>
        </w:tc>
        <w:tc>
          <w:tcPr>
            <w:tcW w:w="3870" w:type="dxa"/>
            <w:shd w:val="clear" w:color="auto" w:fill="FFFF99"/>
          </w:tcPr>
          <w:p w14:paraId="56CF5FD7" w14:textId="77777777" w:rsidR="006516E7" w:rsidRDefault="006516E7" w:rsidP="006516E7">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C9C96AA" w14:textId="77777777" w:rsidR="006516E7" w:rsidRDefault="006516E7" w:rsidP="006516E7">
            <w:pPr>
              <w:contextualSpacing/>
              <w:rPr>
                <w:rFonts w:ascii="Calibri" w:hAnsi="Calibri"/>
                <w:b/>
                <w:i/>
                <w:sz w:val="22"/>
              </w:rPr>
            </w:pPr>
          </w:p>
          <w:p w14:paraId="3D263682" w14:textId="15E7FD09" w:rsidR="00306669" w:rsidRPr="0038742D" w:rsidRDefault="006516E7" w:rsidP="006516E7">
            <w:pPr>
              <w:contextualSpacing/>
              <w:rPr>
                <w:rFonts w:ascii="Calibri" w:hAnsi="Calibri"/>
                <w:b/>
                <w:i/>
                <w:sz w:val="22"/>
              </w:rPr>
            </w:pPr>
            <w:r w:rsidRPr="00381EAF">
              <w:rPr>
                <w:rFonts w:ascii="Calibri" w:hAnsi="Calibri"/>
                <w:b/>
                <w:i/>
                <w:sz w:val="22"/>
                <w:highlight w:val="cyan"/>
              </w:rPr>
              <w:t xml:space="preserve">Action: CWG-Stewardship (DT-M) to </w:t>
            </w:r>
            <w:r>
              <w:rPr>
                <w:rFonts w:ascii="Calibri" w:hAnsi="Calibri"/>
                <w:b/>
                <w:i/>
                <w:sz w:val="22"/>
                <w:highlight w:val="cyan"/>
              </w:rPr>
              <w:t>review</w:t>
            </w:r>
            <w:r w:rsidR="00BF30B7">
              <w:rPr>
                <w:rFonts w:ascii="Calibri" w:hAnsi="Calibri"/>
                <w:b/>
                <w:i/>
                <w:sz w:val="22"/>
                <w:highlight w:val="cyan"/>
              </w:rPr>
              <w:t xml:space="preserve"> suggested</w:t>
            </w:r>
            <w:r>
              <w:rPr>
                <w:rFonts w:ascii="Calibri" w:hAnsi="Calibri"/>
                <w:b/>
                <w:i/>
                <w:sz w:val="22"/>
                <w:highlight w:val="cyan"/>
              </w:rPr>
              <w:t xml:space="preserve"> inconsistencies and address lack of detail</w:t>
            </w:r>
            <w:r w:rsidRPr="00381EAF">
              <w:rPr>
                <w:rFonts w:ascii="Calibri" w:hAnsi="Calibri"/>
                <w:b/>
                <w:i/>
                <w:sz w:val="22"/>
                <w:highlight w:val="cyan"/>
              </w:rPr>
              <w:t>.</w:t>
            </w:r>
          </w:p>
        </w:tc>
      </w:tr>
      <w:tr w:rsidR="007A3FCA" w:rsidRPr="009203EA" w14:paraId="5E5653E2" w14:textId="77777777" w:rsidTr="00B77F41">
        <w:tc>
          <w:tcPr>
            <w:tcW w:w="14238" w:type="dxa"/>
            <w:gridSpan w:val="5"/>
            <w:tcBorders>
              <w:bottom w:val="single" w:sz="4" w:space="0" w:color="auto"/>
            </w:tcBorders>
          </w:tcPr>
          <w:p w14:paraId="79B2E05D" w14:textId="77777777" w:rsidR="007A3FCA" w:rsidRPr="009203EA" w:rsidRDefault="007A3FCA" w:rsidP="007A3FCA">
            <w:pPr>
              <w:contextualSpacing/>
              <w:rPr>
                <w:rFonts w:ascii="Calibri" w:hAnsi="Calibri"/>
                <w:b/>
                <w:sz w:val="22"/>
                <w:szCs w:val="22"/>
              </w:rPr>
            </w:pPr>
            <w:bookmarkStart w:id="25" w:name="SectionIIISeparation"/>
            <w:bookmarkEnd w:id="25"/>
            <w:r>
              <w:rPr>
                <w:rFonts w:ascii="Calibri" w:hAnsi="Calibri"/>
                <w:b/>
                <w:sz w:val="22"/>
                <w:szCs w:val="22"/>
              </w:rPr>
              <w:t>Section III – Proposed Post-Transition Oversight and Accountability – Separation Review</w:t>
            </w:r>
          </w:p>
        </w:tc>
      </w:tr>
      <w:tr w:rsidR="007A3FCA" w:rsidRPr="009203EA" w14:paraId="33FD2EC9" w14:textId="77777777" w:rsidTr="00B77F41">
        <w:tc>
          <w:tcPr>
            <w:tcW w:w="675" w:type="dxa"/>
            <w:shd w:val="clear" w:color="auto" w:fill="CC99FF"/>
          </w:tcPr>
          <w:p w14:paraId="30DCE7EF" w14:textId="70A46C7B" w:rsidR="007A3FCA" w:rsidRPr="009203EA" w:rsidRDefault="00E25490" w:rsidP="00E25490">
            <w:pPr>
              <w:contextualSpacing/>
              <w:rPr>
                <w:rFonts w:ascii="Calibri" w:hAnsi="Calibri"/>
                <w:b/>
                <w:sz w:val="22"/>
              </w:rPr>
            </w:pPr>
            <w:r>
              <w:rPr>
                <w:rFonts w:ascii="Calibri" w:hAnsi="Calibri"/>
                <w:b/>
                <w:sz w:val="22"/>
              </w:rPr>
              <w:t>260.</w:t>
            </w:r>
          </w:p>
        </w:tc>
        <w:tc>
          <w:tcPr>
            <w:tcW w:w="1413" w:type="dxa"/>
            <w:shd w:val="clear" w:color="auto" w:fill="CC99FF"/>
          </w:tcPr>
          <w:p w14:paraId="25BA85B5" w14:textId="77777777" w:rsidR="007A3FCA" w:rsidRPr="00E3587C" w:rsidRDefault="007A3FCA" w:rsidP="00E77C64">
            <w:pPr>
              <w:pStyle w:val="ListParagraph"/>
              <w:ind w:left="0"/>
              <w:rPr>
                <w:rFonts w:ascii="Calibri" w:hAnsi="Calibri"/>
                <w:sz w:val="22"/>
              </w:rPr>
            </w:pPr>
            <w:r>
              <w:rPr>
                <w:rFonts w:ascii="Calibri" w:hAnsi="Calibri"/>
                <w:sz w:val="22"/>
              </w:rPr>
              <w:t>auDA</w:t>
            </w:r>
          </w:p>
        </w:tc>
        <w:tc>
          <w:tcPr>
            <w:tcW w:w="2880" w:type="dxa"/>
            <w:shd w:val="clear" w:color="auto" w:fill="CC99FF"/>
          </w:tcPr>
          <w:p w14:paraId="7FA827F9" w14:textId="77777777" w:rsidR="007A3FCA" w:rsidRPr="009203EA" w:rsidRDefault="007A3FCA" w:rsidP="00E77C64">
            <w:pPr>
              <w:contextualSpacing/>
              <w:rPr>
                <w:rFonts w:ascii="Calibri" w:hAnsi="Calibri"/>
                <w:sz w:val="22"/>
              </w:rPr>
            </w:pPr>
            <w:r>
              <w:rPr>
                <w:rFonts w:ascii="Calibri" w:hAnsi="Calibri"/>
                <w:sz w:val="22"/>
              </w:rPr>
              <w:t>Lack of details / further details needed regarding what could trigger separation and escalation paths</w:t>
            </w:r>
          </w:p>
        </w:tc>
        <w:tc>
          <w:tcPr>
            <w:tcW w:w="5400" w:type="dxa"/>
            <w:shd w:val="clear" w:color="auto" w:fill="CC99FF"/>
          </w:tcPr>
          <w:p w14:paraId="711276A3" w14:textId="77777777" w:rsidR="007A3FCA" w:rsidRPr="00F90761" w:rsidRDefault="007A3FCA" w:rsidP="007A3FCA">
            <w:pPr>
              <w:widowControl w:val="0"/>
              <w:autoSpaceDE w:val="0"/>
              <w:autoSpaceDN w:val="0"/>
              <w:adjustRightInd w:val="0"/>
              <w:rPr>
                <w:rFonts w:ascii="Calibri" w:hAnsi="Calibri"/>
                <w:sz w:val="22"/>
                <w:szCs w:val="22"/>
              </w:rPr>
            </w:pPr>
            <w:r w:rsidRPr="00F90761">
              <w:rPr>
                <w:rFonts w:ascii="Calibri" w:hAnsi="Calibri"/>
                <w:sz w:val="22"/>
                <w:szCs w:val="22"/>
              </w:rPr>
              <w:t>There is a lack of detail on the proposed separation process, particularly regarding the role of SOs and ACs in said process. It is unclear what could trigger separation (or a separation review) and escalation paths at this extreme stage of review must also be made clearer.</w:t>
            </w:r>
          </w:p>
        </w:tc>
        <w:tc>
          <w:tcPr>
            <w:tcW w:w="3870" w:type="dxa"/>
            <w:shd w:val="clear" w:color="auto" w:fill="CC99FF"/>
          </w:tcPr>
          <w:p w14:paraId="6C5E3CBB" w14:textId="77777777" w:rsidR="007A3FCA" w:rsidRDefault="00FA3C6B" w:rsidP="00E77C64">
            <w:pPr>
              <w:contextualSpacing/>
              <w:rPr>
                <w:rFonts w:ascii="Calibri" w:hAnsi="Calibri"/>
                <w:b/>
                <w:sz w:val="22"/>
              </w:rPr>
            </w:pPr>
            <w:r>
              <w:rPr>
                <w:rFonts w:ascii="Calibri" w:hAnsi="Calibri"/>
                <w:b/>
                <w:sz w:val="22"/>
              </w:rPr>
              <w:t>The CWG</w:t>
            </w:r>
            <w:r w:rsidR="00496EA8">
              <w:rPr>
                <w:rFonts w:ascii="Calibri" w:hAnsi="Calibri"/>
                <w:b/>
                <w:sz w:val="22"/>
              </w:rPr>
              <w:t>-Stewardship</w:t>
            </w:r>
            <w:r>
              <w:rPr>
                <w:rFonts w:ascii="Calibri" w:hAnsi="Calibri"/>
                <w:b/>
                <w:sz w:val="22"/>
              </w:rPr>
              <w:t xml:space="preserve"> acknowledges that further details are required on the separation review and is actively working on this issue.</w:t>
            </w:r>
          </w:p>
          <w:p w14:paraId="764CB2F6" w14:textId="77777777" w:rsidR="00FA3C6B" w:rsidRDefault="00FA3C6B" w:rsidP="00E77C64">
            <w:pPr>
              <w:contextualSpacing/>
              <w:rPr>
                <w:rFonts w:ascii="Calibri" w:hAnsi="Calibri"/>
                <w:b/>
                <w:sz w:val="22"/>
              </w:rPr>
            </w:pPr>
          </w:p>
          <w:p w14:paraId="777A9042" w14:textId="77777777" w:rsidR="00FA3C6B" w:rsidRPr="009203EA" w:rsidRDefault="00FA3C6B" w:rsidP="00496EA8">
            <w:pPr>
              <w:contextualSpacing/>
              <w:rPr>
                <w:rFonts w:ascii="Calibri" w:hAnsi="Calibri"/>
                <w:b/>
                <w:sz w:val="22"/>
              </w:rPr>
            </w:pPr>
            <w:r w:rsidRPr="000875A1">
              <w:rPr>
                <w:rFonts w:ascii="Calibri" w:hAnsi="Calibri"/>
                <w:b/>
                <w:i/>
                <w:sz w:val="22"/>
                <w:highlight w:val="cyan"/>
              </w:rPr>
              <w:t xml:space="preserve">Action: </w:t>
            </w:r>
            <w:r>
              <w:rPr>
                <w:rFonts w:ascii="Calibri" w:hAnsi="Calibri"/>
                <w:b/>
                <w:i/>
                <w:sz w:val="22"/>
                <w:highlight w:val="cyan"/>
              </w:rPr>
              <w:t>CWG</w:t>
            </w:r>
            <w:r w:rsidR="00496EA8">
              <w:rPr>
                <w:rFonts w:ascii="Calibri" w:hAnsi="Calibri"/>
                <w:b/>
                <w:i/>
                <w:sz w:val="22"/>
                <w:highlight w:val="cyan"/>
              </w:rPr>
              <w:t>-Stewardship (</w:t>
            </w:r>
            <w:r>
              <w:rPr>
                <w:rFonts w:ascii="Calibri" w:hAnsi="Calibri"/>
                <w:b/>
                <w:i/>
                <w:sz w:val="22"/>
                <w:highlight w:val="cyan"/>
              </w:rPr>
              <w:t>DT</w:t>
            </w:r>
            <w:r w:rsidR="00496EA8">
              <w:rPr>
                <w:rFonts w:ascii="Calibri" w:hAnsi="Calibri"/>
                <w:b/>
                <w:i/>
                <w:sz w:val="22"/>
                <w:highlight w:val="cyan"/>
              </w:rPr>
              <w:t>-</w:t>
            </w:r>
            <w:r>
              <w:rPr>
                <w:rFonts w:ascii="Calibri" w:hAnsi="Calibri"/>
                <w:b/>
                <w:i/>
                <w:sz w:val="22"/>
                <w:highlight w:val="cyan"/>
              </w:rPr>
              <w:t>SR</w:t>
            </w:r>
            <w:r w:rsidR="00496EA8">
              <w:rPr>
                <w:rFonts w:ascii="Calibri" w:hAnsi="Calibri"/>
                <w:b/>
                <w:i/>
                <w:sz w:val="22"/>
                <w:highlight w:val="cyan"/>
              </w:rPr>
              <w:t>/DT-N)</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F8198F" w:rsidRPr="009203EA" w14:paraId="4D7B55DB" w14:textId="77777777" w:rsidTr="00B77F41">
        <w:tc>
          <w:tcPr>
            <w:tcW w:w="675" w:type="dxa"/>
            <w:tcBorders>
              <w:bottom w:val="single" w:sz="4" w:space="0" w:color="auto"/>
            </w:tcBorders>
            <w:shd w:val="clear" w:color="auto" w:fill="CC99FF"/>
          </w:tcPr>
          <w:p w14:paraId="12F8A3C6" w14:textId="6EE29C7F" w:rsidR="00F8198F" w:rsidRPr="009203EA" w:rsidRDefault="00E25490" w:rsidP="00E25490">
            <w:pPr>
              <w:contextualSpacing/>
              <w:rPr>
                <w:rFonts w:ascii="Calibri" w:hAnsi="Calibri"/>
                <w:b/>
                <w:sz w:val="22"/>
              </w:rPr>
            </w:pPr>
            <w:r>
              <w:rPr>
                <w:rFonts w:ascii="Calibri" w:hAnsi="Calibri"/>
                <w:b/>
                <w:sz w:val="22"/>
              </w:rPr>
              <w:t>261.</w:t>
            </w:r>
          </w:p>
        </w:tc>
        <w:tc>
          <w:tcPr>
            <w:tcW w:w="1413" w:type="dxa"/>
            <w:tcBorders>
              <w:bottom w:val="single" w:sz="4" w:space="0" w:color="auto"/>
            </w:tcBorders>
            <w:shd w:val="clear" w:color="auto" w:fill="CC99FF"/>
          </w:tcPr>
          <w:p w14:paraId="67AF92BB" w14:textId="77777777" w:rsidR="00F8198F" w:rsidRDefault="00F8198F" w:rsidP="00F90761">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Borders>
              <w:bottom w:val="single" w:sz="4" w:space="0" w:color="auto"/>
            </w:tcBorders>
            <w:shd w:val="clear" w:color="auto" w:fill="CC99FF"/>
          </w:tcPr>
          <w:p w14:paraId="559D0BCA" w14:textId="77777777" w:rsidR="00F8198F" w:rsidRDefault="00F8198F" w:rsidP="00F90761">
            <w:pPr>
              <w:contextualSpacing/>
              <w:rPr>
                <w:rFonts w:ascii="Calibri" w:hAnsi="Calibri"/>
                <w:sz w:val="22"/>
              </w:rPr>
            </w:pPr>
            <w:r>
              <w:rPr>
                <w:rFonts w:ascii="Calibri" w:hAnsi="Calibri"/>
                <w:sz w:val="22"/>
              </w:rPr>
              <w:t>Lack of details / mechanisms to accomplish separability should be explicitly included</w:t>
            </w:r>
          </w:p>
        </w:tc>
        <w:tc>
          <w:tcPr>
            <w:tcW w:w="5400" w:type="dxa"/>
            <w:tcBorders>
              <w:bottom w:val="single" w:sz="4" w:space="0" w:color="auto"/>
            </w:tcBorders>
            <w:shd w:val="clear" w:color="auto" w:fill="CC99FF"/>
          </w:tcPr>
          <w:p w14:paraId="04DA27E4" w14:textId="77777777" w:rsidR="00F8198F" w:rsidRPr="00F8198F" w:rsidRDefault="00F8198F" w:rsidP="00F90761">
            <w:pPr>
              <w:pStyle w:val="NoSpacing"/>
              <w:rPr>
                <w:rStyle w:val="Strong"/>
                <w:b w:val="0"/>
                <w:iCs/>
              </w:rPr>
            </w:pPr>
            <w:r w:rsidRPr="00F8198F">
              <w:rPr>
                <w:rStyle w:val="Strong"/>
                <w:b w:val="0"/>
                <w:iCs/>
              </w:rPr>
              <w:t>We note that Annex C singles out “separability” as one of the 10 principles and criteria that should underpin decisions on the transition of NTIA stewardship for names functions. The annex states that any proposal must ensure the ability:</w:t>
            </w:r>
          </w:p>
          <w:p w14:paraId="403911B2" w14:textId="77777777" w:rsidR="00F8198F" w:rsidRPr="00F8198F" w:rsidRDefault="00F8198F" w:rsidP="00F90761">
            <w:pPr>
              <w:pStyle w:val="NoSpacing"/>
              <w:numPr>
                <w:ilvl w:val="0"/>
                <w:numId w:val="3"/>
              </w:numPr>
              <w:rPr>
                <w:rStyle w:val="Strong"/>
                <w:b w:val="0"/>
                <w:iCs/>
              </w:rPr>
            </w:pPr>
            <w:r w:rsidRPr="00F8198F">
              <w:rPr>
                <w:rStyle w:val="Strong"/>
                <w:b w:val="0"/>
                <w:iCs/>
              </w:rPr>
              <w:t>To separate the IANA Functions from the current operator (i.e., ICANN) if warranted and in line with agreed processes;</w:t>
            </w:r>
          </w:p>
          <w:p w14:paraId="6868B885" w14:textId="77777777" w:rsidR="00F8198F" w:rsidRPr="00F8198F" w:rsidRDefault="00F8198F" w:rsidP="00F90761">
            <w:pPr>
              <w:pStyle w:val="NoSpacing"/>
              <w:numPr>
                <w:ilvl w:val="0"/>
                <w:numId w:val="3"/>
              </w:numPr>
              <w:rPr>
                <w:rStyle w:val="Strong"/>
                <w:b w:val="0"/>
                <w:iCs/>
              </w:rPr>
            </w:pPr>
            <w:r w:rsidRPr="00F8198F">
              <w:rPr>
                <w:rStyle w:val="Strong"/>
                <w:b w:val="0"/>
                <w:iCs/>
              </w:rPr>
              <w:t>To convene a process for selecting a new IANA Functions Operator; and</w:t>
            </w:r>
          </w:p>
          <w:p w14:paraId="147BC4E0" w14:textId="77777777" w:rsidR="00F8198F" w:rsidRPr="00F8198F" w:rsidRDefault="00F8198F" w:rsidP="00F90761">
            <w:pPr>
              <w:pStyle w:val="NoSpacing"/>
              <w:numPr>
                <w:ilvl w:val="0"/>
                <w:numId w:val="3"/>
              </w:numPr>
              <w:rPr>
                <w:rStyle w:val="Strong"/>
                <w:b w:val="0"/>
                <w:iCs/>
              </w:rPr>
            </w:pPr>
            <w:r w:rsidRPr="00F8198F">
              <w:rPr>
                <w:rStyle w:val="Strong"/>
                <w:b w:val="0"/>
                <w:iCs/>
              </w:rPr>
              <w:t>To consider separability in any future transfer of the IANA functions.</w:t>
            </w:r>
          </w:p>
          <w:p w14:paraId="6B3C70D5" w14:textId="77777777" w:rsidR="00F8198F" w:rsidRPr="00F8198F" w:rsidRDefault="00F8198F" w:rsidP="00F90761">
            <w:pPr>
              <w:pStyle w:val="NoSpacing"/>
              <w:rPr>
                <w:rFonts w:eastAsia="Times New Roman"/>
              </w:rPr>
            </w:pPr>
          </w:p>
          <w:p w14:paraId="08C182B5" w14:textId="77777777" w:rsidR="00F8198F" w:rsidRPr="00F8198F" w:rsidRDefault="00F8198F" w:rsidP="00F90761">
            <w:pPr>
              <w:pStyle w:val="NoSpacing"/>
              <w:rPr>
                <w:rFonts w:eastAsia="Times New Roman"/>
              </w:rPr>
            </w:pPr>
            <w:r w:rsidRPr="00F8198F">
              <w:rPr>
                <w:rFonts w:eastAsia="Times New Roman"/>
              </w:rPr>
              <w:t xml:space="preserve">We are deeply concerned that portions of the proposal on Separation Review and Framework for Transition to Successor IANA Functions Operation are insufficiently developed or “postponed” to be developed post-IANA Stewardship Transition. It is critically important that the CWG-Stewardship proposal give some teeth to its recognition of the right of customer communities of the IANA functions (i.e., Names, Numbers, and Protocols) to separate from ICANN and choose another operator of their global registries. </w:t>
            </w:r>
          </w:p>
          <w:p w14:paraId="02C01FD1" w14:textId="77777777" w:rsidR="00F8198F" w:rsidRPr="00F8198F" w:rsidRDefault="00F8198F" w:rsidP="00F90761">
            <w:pPr>
              <w:pStyle w:val="NoSpacing"/>
              <w:rPr>
                <w:rFonts w:eastAsia="Times New Roman"/>
              </w:rPr>
            </w:pPr>
          </w:p>
          <w:p w14:paraId="1F914209" w14:textId="77777777" w:rsidR="00F8198F" w:rsidRPr="00F8198F" w:rsidRDefault="00F8198F" w:rsidP="00F90761">
            <w:pPr>
              <w:pStyle w:val="NoSpacing"/>
              <w:rPr>
                <w:rFonts w:eastAsia="Times New Roman"/>
              </w:rPr>
            </w:pPr>
            <w:r w:rsidRPr="00F8198F">
              <w:rPr>
                <w:rFonts w:eastAsia="Times New Roman"/>
              </w:rPr>
              <w:t xml:space="preserve">Thus, we strongly recommend that robust mechanisms to accomplish the above separability concepts be explicitly included in the CWG proposal with the requirement that any such transition should maintain at least the service level agreements for the naming functions of the existing contract and the existing security, stability, and resiliency of the DNS and Internet. Furthermore, the CWG should work closely with the CCWG to ensure appropriate accountability for these mechanisms.  </w:t>
            </w:r>
          </w:p>
        </w:tc>
        <w:tc>
          <w:tcPr>
            <w:tcW w:w="3870" w:type="dxa"/>
            <w:tcBorders>
              <w:bottom w:val="single" w:sz="4" w:space="0" w:color="auto"/>
            </w:tcBorders>
            <w:shd w:val="clear" w:color="auto" w:fill="CC99FF"/>
          </w:tcPr>
          <w:p w14:paraId="229F1416" w14:textId="77777777" w:rsidR="00F8198F" w:rsidRDefault="00F8198F" w:rsidP="00F90761">
            <w:pPr>
              <w:contextualSpacing/>
              <w:rPr>
                <w:rFonts w:ascii="Calibri" w:hAnsi="Calibri"/>
                <w:b/>
                <w:i/>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BD25F0B" w14:textId="77777777" w:rsidR="00F8198F" w:rsidRDefault="00F8198F" w:rsidP="00F90761">
            <w:pPr>
              <w:contextualSpacing/>
              <w:rPr>
                <w:rFonts w:ascii="Calibri" w:hAnsi="Calibri"/>
                <w:b/>
                <w:sz w:val="22"/>
              </w:rPr>
            </w:pPr>
          </w:p>
          <w:p w14:paraId="6094F4AC" w14:textId="77777777" w:rsidR="00F8198F" w:rsidRPr="00B74932" w:rsidRDefault="00496EA8" w:rsidP="00F90761">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1E0CD3" w:rsidRPr="009203EA" w14:paraId="3CFBD151" w14:textId="77777777" w:rsidTr="00B77F41">
        <w:tc>
          <w:tcPr>
            <w:tcW w:w="675" w:type="dxa"/>
            <w:tcBorders>
              <w:bottom w:val="single" w:sz="4" w:space="0" w:color="auto"/>
            </w:tcBorders>
            <w:shd w:val="clear" w:color="auto" w:fill="CC99FF"/>
          </w:tcPr>
          <w:p w14:paraId="0F999791" w14:textId="069AB10C" w:rsidR="001E0CD3" w:rsidRPr="009203EA" w:rsidRDefault="00E25490" w:rsidP="00E25490">
            <w:pPr>
              <w:contextualSpacing/>
              <w:rPr>
                <w:rFonts w:ascii="Calibri" w:hAnsi="Calibri"/>
                <w:b/>
                <w:sz w:val="22"/>
              </w:rPr>
            </w:pPr>
            <w:r>
              <w:rPr>
                <w:rFonts w:ascii="Calibri" w:hAnsi="Calibri"/>
                <w:b/>
                <w:sz w:val="22"/>
              </w:rPr>
              <w:t>262.</w:t>
            </w:r>
          </w:p>
        </w:tc>
        <w:tc>
          <w:tcPr>
            <w:tcW w:w="1413" w:type="dxa"/>
            <w:tcBorders>
              <w:bottom w:val="single" w:sz="4" w:space="0" w:color="auto"/>
            </w:tcBorders>
            <w:shd w:val="clear" w:color="auto" w:fill="CC99FF"/>
          </w:tcPr>
          <w:p w14:paraId="12584376" w14:textId="77777777" w:rsidR="001E0CD3" w:rsidRDefault="001E0CD3" w:rsidP="00F9076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Borders>
              <w:bottom w:val="single" w:sz="4" w:space="0" w:color="auto"/>
            </w:tcBorders>
            <w:shd w:val="clear" w:color="auto" w:fill="CC99FF"/>
          </w:tcPr>
          <w:p w14:paraId="5F20B8AB" w14:textId="77777777" w:rsidR="001E0CD3" w:rsidRDefault="001E0CD3" w:rsidP="00F90761">
            <w:pPr>
              <w:contextualSpacing/>
              <w:rPr>
                <w:rFonts w:ascii="Calibri" w:hAnsi="Calibri"/>
                <w:sz w:val="22"/>
              </w:rPr>
            </w:pPr>
            <w:r>
              <w:rPr>
                <w:rFonts w:ascii="Calibri" w:hAnsi="Calibri"/>
                <w:sz w:val="22"/>
              </w:rPr>
              <w:t>Not supportive with regards to proposed timing / IFR should be every year immediately after transition and then every 2 years.</w:t>
            </w:r>
          </w:p>
        </w:tc>
        <w:tc>
          <w:tcPr>
            <w:tcW w:w="5400" w:type="dxa"/>
            <w:tcBorders>
              <w:bottom w:val="single" w:sz="4" w:space="0" w:color="auto"/>
            </w:tcBorders>
            <w:shd w:val="clear" w:color="auto" w:fill="CC99FF"/>
          </w:tcPr>
          <w:p w14:paraId="055957CF" w14:textId="77777777" w:rsidR="001E0CD3" w:rsidRPr="001E0CD3" w:rsidRDefault="001E0CD3" w:rsidP="00F90761">
            <w:pPr>
              <w:pStyle w:val="NoSpacing"/>
              <w:rPr>
                <w:rStyle w:val="Strong"/>
                <w:rFonts w:eastAsia="Times New Roman"/>
                <w:b w:val="0"/>
                <w:bCs w:val="0"/>
              </w:rPr>
            </w:pPr>
            <w:r w:rsidRPr="001E0CD3">
              <w:rPr>
                <w:rFonts w:eastAsia="Times New Roman"/>
              </w:rPr>
              <w:t>The IANA Functions Review should be every year in the immediate period after the Transition, and every 2 years in the Post-Transition regime. The five years that has been specified is very long</w:t>
            </w:r>
            <w:r>
              <w:rPr>
                <w:rFonts w:eastAsia="Times New Roman"/>
              </w:rPr>
              <w:t>.</w:t>
            </w:r>
          </w:p>
        </w:tc>
        <w:tc>
          <w:tcPr>
            <w:tcW w:w="3870" w:type="dxa"/>
            <w:tcBorders>
              <w:bottom w:val="single" w:sz="4" w:space="0" w:color="auto"/>
            </w:tcBorders>
            <w:shd w:val="clear" w:color="auto" w:fill="CC99FF"/>
          </w:tcPr>
          <w:p w14:paraId="4F8A51F3" w14:textId="77777777" w:rsidR="001E0CD3" w:rsidRDefault="001E0CD3" w:rsidP="001E0CD3">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876C87F" w14:textId="77777777" w:rsidR="001E0CD3" w:rsidRDefault="001E0CD3" w:rsidP="001E0CD3">
            <w:pPr>
              <w:contextualSpacing/>
              <w:rPr>
                <w:rFonts w:ascii="Calibri" w:hAnsi="Calibri"/>
                <w:b/>
                <w:sz w:val="22"/>
              </w:rPr>
            </w:pPr>
          </w:p>
          <w:p w14:paraId="4FF67538" w14:textId="77777777" w:rsidR="001E0CD3" w:rsidRPr="00B74932" w:rsidRDefault="001E0CD3" w:rsidP="001E0CD3">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 concerning timing of IFR</w:t>
            </w:r>
            <w:r w:rsidRPr="000875A1">
              <w:rPr>
                <w:rFonts w:ascii="Calibri" w:hAnsi="Calibri"/>
                <w:b/>
                <w:i/>
                <w:sz w:val="22"/>
                <w:highlight w:val="cyan"/>
              </w:rPr>
              <w:t xml:space="preserve"> into its deliberatio</w:t>
            </w:r>
            <w:r w:rsidRPr="002F2967">
              <w:rPr>
                <w:rFonts w:ascii="Calibri" w:hAnsi="Calibri"/>
                <w:b/>
                <w:i/>
                <w:sz w:val="22"/>
                <w:highlight w:val="cyan"/>
              </w:rPr>
              <w:t>ns</w:t>
            </w:r>
            <w:r>
              <w:rPr>
                <w:rFonts w:ascii="Calibri" w:hAnsi="Calibri"/>
                <w:b/>
                <w:i/>
                <w:sz w:val="22"/>
              </w:rPr>
              <w:t>.</w:t>
            </w:r>
          </w:p>
        </w:tc>
      </w:tr>
      <w:tr w:rsidR="00C74C12" w:rsidRPr="009203EA" w14:paraId="132018A4" w14:textId="77777777" w:rsidTr="00B77F41">
        <w:tc>
          <w:tcPr>
            <w:tcW w:w="675" w:type="dxa"/>
            <w:tcBorders>
              <w:bottom w:val="single" w:sz="4" w:space="0" w:color="auto"/>
            </w:tcBorders>
            <w:shd w:val="clear" w:color="auto" w:fill="CC99FF"/>
          </w:tcPr>
          <w:p w14:paraId="73DFF04F" w14:textId="7786C50A" w:rsidR="00C74C12" w:rsidRPr="009203EA" w:rsidRDefault="00E25490" w:rsidP="00E25490">
            <w:pPr>
              <w:contextualSpacing/>
              <w:rPr>
                <w:rFonts w:ascii="Calibri" w:hAnsi="Calibri"/>
                <w:b/>
                <w:sz w:val="22"/>
              </w:rPr>
            </w:pPr>
            <w:r>
              <w:rPr>
                <w:rFonts w:ascii="Calibri" w:hAnsi="Calibri"/>
                <w:b/>
                <w:sz w:val="22"/>
              </w:rPr>
              <w:t>265.</w:t>
            </w:r>
          </w:p>
        </w:tc>
        <w:tc>
          <w:tcPr>
            <w:tcW w:w="1413" w:type="dxa"/>
            <w:tcBorders>
              <w:bottom w:val="single" w:sz="4" w:space="0" w:color="auto"/>
            </w:tcBorders>
            <w:shd w:val="clear" w:color="auto" w:fill="CC99FF"/>
          </w:tcPr>
          <w:p w14:paraId="7112F8F6" w14:textId="77777777" w:rsidR="00C74C12" w:rsidRDefault="00C74C12" w:rsidP="00773455">
            <w:pPr>
              <w:rPr>
                <w:rFonts w:ascii="Calibri" w:eastAsia="Times New Roman" w:hAnsi="Calibri"/>
                <w:sz w:val="22"/>
                <w:szCs w:val="22"/>
              </w:rPr>
            </w:pPr>
            <w:r>
              <w:rPr>
                <w:rFonts w:ascii="Calibri" w:eastAsia="Times New Roman" w:hAnsi="Calibri"/>
                <w:sz w:val="22"/>
                <w:szCs w:val="22"/>
              </w:rPr>
              <w:t>InternetNZ</w:t>
            </w:r>
          </w:p>
        </w:tc>
        <w:tc>
          <w:tcPr>
            <w:tcW w:w="2880" w:type="dxa"/>
            <w:tcBorders>
              <w:bottom w:val="single" w:sz="4" w:space="0" w:color="auto"/>
            </w:tcBorders>
            <w:shd w:val="clear" w:color="auto" w:fill="CC99FF"/>
          </w:tcPr>
          <w:p w14:paraId="7FE5F5B7" w14:textId="77777777" w:rsidR="00C74C12" w:rsidRDefault="00C74C12" w:rsidP="00F90761">
            <w:pPr>
              <w:contextualSpacing/>
              <w:rPr>
                <w:rFonts w:ascii="Calibri" w:hAnsi="Calibri"/>
                <w:sz w:val="22"/>
              </w:rPr>
            </w:pPr>
            <w:r>
              <w:rPr>
                <w:rFonts w:ascii="Calibri" w:hAnsi="Calibri"/>
                <w:sz w:val="22"/>
              </w:rPr>
              <w:t>Supportive but seeks assurances of no ICANN Board involvement</w:t>
            </w:r>
          </w:p>
        </w:tc>
        <w:tc>
          <w:tcPr>
            <w:tcW w:w="5400" w:type="dxa"/>
            <w:tcBorders>
              <w:bottom w:val="single" w:sz="4" w:space="0" w:color="auto"/>
            </w:tcBorders>
            <w:shd w:val="clear" w:color="auto" w:fill="CC99FF"/>
          </w:tcPr>
          <w:p w14:paraId="34107387" w14:textId="77777777" w:rsidR="00C74C12" w:rsidRPr="00C74C12" w:rsidRDefault="00C74C12" w:rsidP="00C74C12">
            <w:pPr>
              <w:pStyle w:val="NoSpacing"/>
              <w:rPr>
                <w:rFonts w:eastAsia="Times New Roman"/>
              </w:rPr>
            </w:pPr>
            <w:r w:rsidRPr="00C74C12">
              <w:rPr>
                <w:rFonts w:eastAsia="Times New Roman"/>
              </w:rPr>
              <w:t>b) InternetNZ presumes that this Separation Review is the same as that</w:t>
            </w:r>
            <w:r>
              <w:rPr>
                <w:rFonts w:eastAsia="Times New Roman"/>
              </w:rPr>
              <w:t xml:space="preserve"> </w:t>
            </w:r>
            <w:r w:rsidRPr="00C74C12">
              <w:rPr>
                <w:rFonts w:eastAsia="Times New Roman"/>
              </w:rPr>
              <w:t>discussed in conjunction with the IANA Functions Review. We note and</w:t>
            </w:r>
            <w:r>
              <w:rPr>
                <w:rFonts w:eastAsia="Times New Roman"/>
              </w:rPr>
              <w:t xml:space="preserve"> </w:t>
            </w:r>
            <w:r w:rsidRPr="00C74C12">
              <w:rPr>
                <w:rFonts w:eastAsia="Times New Roman"/>
              </w:rPr>
              <w:t>support the flow of reviews: that a Separation Review can be triggered only</w:t>
            </w:r>
            <w:r>
              <w:rPr>
                <w:rFonts w:eastAsia="Times New Roman"/>
              </w:rPr>
              <w:t xml:space="preserve"> </w:t>
            </w:r>
            <w:r w:rsidRPr="00C74C12">
              <w:rPr>
                <w:rFonts w:eastAsia="Times New Roman"/>
              </w:rPr>
              <w:t>by a Functions Review.</w:t>
            </w:r>
          </w:p>
          <w:p w14:paraId="762CDA3B" w14:textId="77777777" w:rsidR="00C74C12" w:rsidRPr="00C74C12" w:rsidRDefault="00C74C12" w:rsidP="00C74C12">
            <w:pPr>
              <w:pStyle w:val="NoSpacing"/>
              <w:rPr>
                <w:rFonts w:eastAsia="Times New Roman"/>
              </w:rPr>
            </w:pPr>
            <w:r w:rsidRPr="00C74C12">
              <w:rPr>
                <w:rFonts w:eastAsia="Times New Roman"/>
              </w:rPr>
              <w:t>c) The details for a Separation Review must be developed and should be</w:t>
            </w:r>
            <w:r>
              <w:rPr>
                <w:rFonts w:eastAsia="Times New Roman"/>
              </w:rPr>
              <w:t xml:space="preserve"> </w:t>
            </w:r>
            <w:r w:rsidRPr="00C74C12">
              <w:rPr>
                <w:rFonts w:eastAsia="Times New Roman"/>
              </w:rPr>
              <w:t>subject to community consultation before the proposal is finalised.</w:t>
            </w:r>
          </w:p>
          <w:p w14:paraId="31BD019F" w14:textId="77777777" w:rsidR="00C74C12" w:rsidRPr="00C74C12" w:rsidRDefault="00C74C12" w:rsidP="00C74C12">
            <w:pPr>
              <w:pStyle w:val="NoSpacing"/>
              <w:rPr>
                <w:rFonts w:eastAsia="Times New Roman"/>
              </w:rPr>
            </w:pPr>
            <w:r w:rsidRPr="00C74C12">
              <w:rPr>
                <w:rFonts w:eastAsia="Times New Roman"/>
              </w:rPr>
              <w:t>d) InternetNZ strongly recommends that the need for a Separation Review if</w:t>
            </w:r>
            <w:r>
              <w:rPr>
                <w:rFonts w:eastAsia="Times New Roman"/>
              </w:rPr>
              <w:t xml:space="preserve"> </w:t>
            </w:r>
            <w:r w:rsidRPr="00C74C12">
              <w:rPr>
                <w:rFonts w:eastAsia="Times New Roman"/>
              </w:rPr>
              <w:t>established by the IFR should lead to a community-convened CWG, not</w:t>
            </w:r>
            <w:r>
              <w:rPr>
                <w:rFonts w:eastAsia="Times New Roman"/>
              </w:rPr>
              <w:t xml:space="preserve"> </w:t>
            </w:r>
            <w:r w:rsidRPr="00C74C12">
              <w:rPr>
                <w:rFonts w:eastAsia="Times New Roman"/>
              </w:rPr>
              <w:t>one convened by the ICANN Board. What would happen if the Board chose</w:t>
            </w:r>
            <w:r>
              <w:rPr>
                <w:rFonts w:eastAsia="Times New Roman"/>
              </w:rPr>
              <w:t xml:space="preserve"> </w:t>
            </w:r>
            <w:r w:rsidRPr="00C74C12">
              <w:rPr>
                <w:rFonts w:eastAsia="Times New Roman"/>
              </w:rPr>
              <w:t>not to convene such a CWG?</w:t>
            </w:r>
          </w:p>
          <w:p w14:paraId="3AF3F1BA" w14:textId="77777777" w:rsidR="00C74C12" w:rsidRPr="00C74C12" w:rsidRDefault="00C74C12" w:rsidP="00C74C12">
            <w:pPr>
              <w:pStyle w:val="NoSpacing"/>
              <w:rPr>
                <w:rFonts w:eastAsia="Times New Roman"/>
              </w:rPr>
            </w:pPr>
            <w:r w:rsidRPr="00C74C12">
              <w:rPr>
                <w:rFonts w:eastAsia="Times New Roman"/>
              </w:rPr>
              <w:t>e) InternetNZ also strongly recommends that, where the findings of a</w:t>
            </w:r>
            <w:r>
              <w:rPr>
                <w:rFonts w:eastAsia="Times New Roman"/>
              </w:rPr>
              <w:t xml:space="preserve"> </w:t>
            </w:r>
            <w:r w:rsidRPr="00C74C12">
              <w:rPr>
                <w:rFonts w:eastAsia="Times New Roman"/>
              </w:rPr>
              <w:t>Separation Review relate to requiring an RFP to select a new IANA</w:t>
            </w:r>
            <w:r>
              <w:rPr>
                <w:rFonts w:eastAsia="Times New Roman"/>
              </w:rPr>
              <w:t xml:space="preserve"> </w:t>
            </w:r>
            <w:r w:rsidRPr="00C74C12">
              <w:rPr>
                <w:rFonts w:eastAsia="Times New Roman"/>
              </w:rPr>
              <w:t>Functions Operator, there be no role for the ICANN Board in approving the</w:t>
            </w:r>
            <w:r>
              <w:rPr>
                <w:rFonts w:eastAsia="Times New Roman"/>
              </w:rPr>
              <w:t xml:space="preserve"> </w:t>
            </w:r>
            <w:r w:rsidRPr="00C74C12">
              <w:rPr>
                <w:rFonts w:eastAsia="Times New Roman"/>
              </w:rPr>
              <w:t>decision. This applies provided a Separation Review is comprised in a</w:t>
            </w:r>
            <w:r>
              <w:rPr>
                <w:rFonts w:eastAsia="Times New Roman"/>
              </w:rPr>
              <w:t xml:space="preserve"> </w:t>
            </w:r>
            <w:r w:rsidRPr="00C74C12">
              <w:rPr>
                <w:rFonts w:eastAsia="Times New Roman"/>
              </w:rPr>
              <w:t>suitably multistakeholder manner. In such a situation ICANN, as the</w:t>
            </w:r>
            <w:r>
              <w:rPr>
                <w:rFonts w:eastAsia="Times New Roman"/>
              </w:rPr>
              <w:t xml:space="preserve"> </w:t>
            </w:r>
            <w:r w:rsidRPr="00C74C12">
              <w:rPr>
                <w:rFonts w:eastAsia="Times New Roman"/>
              </w:rPr>
              <w:t>owner/member of the PTI IFO, would have an unmanageable conflict of</w:t>
            </w:r>
            <w:r>
              <w:rPr>
                <w:rFonts w:eastAsia="Times New Roman"/>
              </w:rPr>
              <w:t xml:space="preserve"> </w:t>
            </w:r>
            <w:r w:rsidRPr="00C74C12">
              <w:rPr>
                <w:rFonts w:eastAsia="Times New Roman"/>
              </w:rPr>
              <w:t>interest and would face very grave difficulties in dealing with such a</w:t>
            </w:r>
            <w:r>
              <w:rPr>
                <w:rFonts w:eastAsia="Times New Roman"/>
              </w:rPr>
              <w:t xml:space="preserve"> </w:t>
            </w:r>
            <w:r w:rsidRPr="00C74C12">
              <w:rPr>
                <w:rFonts w:eastAsia="Times New Roman"/>
              </w:rPr>
              <w:t>recommendation in an appropriate way.</w:t>
            </w:r>
          </w:p>
          <w:p w14:paraId="3B8D328E" w14:textId="77777777" w:rsidR="00C74C12" w:rsidRPr="00FD3427" w:rsidRDefault="00C74C12" w:rsidP="00C74C12">
            <w:pPr>
              <w:pStyle w:val="NoSpacing"/>
              <w:rPr>
                <w:rFonts w:eastAsia="Times New Roman"/>
              </w:rPr>
            </w:pPr>
            <w:r w:rsidRPr="00C74C12">
              <w:rPr>
                <w:rFonts w:eastAsia="Times New Roman"/>
              </w:rPr>
              <w:t>f) It is unlikely that Board approval subject to the mechanisms the CCWGAccountability</w:t>
            </w:r>
            <w:r>
              <w:rPr>
                <w:rFonts w:eastAsia="Times New Roman"/>
              </w:rPr>
              <w:t xml:space="preserve"> </w:t>
            </w:r>
            <w:r w:rsidRPr="00C74C12">
              <w:rPr>
                <w:rFonts w:eastAsia="Times New Roman"/>
              </w:rPr>
              <w:t>is proposing (review and redress processes) is appropriate</w:t>
            </w:r>
            <w:r>
              <w:rPr>
                <w:rFonts w:eastAsia="Times New Roman"/>
              </w:rPr>
              <w:t xml:space="preserve"> </w:t>
            </w:r>
            <w:r w:rsidRPr="00C74C12">
              <w:rPr>
                <w:rFonts w:eastAsia="Times New Roman"/>
              </w:rPr>
              <w:t>in this situation. That is why the CWG that conducted such a Separation</w:t>
            </w:r>
            <w:r>
              <w:rPr>
                <w:rFonts w:eastAsia="Times New Roman"/>
              </w:rPr>
              <w:t xml:space="preserve"> </w:t>
            </w:r>
            <w:r w:rsidRPr="00C74C12">
              <w:rPr>
                <w:rFonts w:eastAsia="Times New Roman"/>
              </w:rPr>
              <w:t>Review must be the binding forum making the decision.</w:t>
            </w:r>
          </w:p>
        </w:tc>
        <w:tc>
          <w:tcPr>
            <w:tcW w:w="3870" w:type="dxa"/>
            <w:tcBorders>
              <w:bottom w:val="single" w:sz="4" w:space="0" w:color="auto"/>
            </w:tcBorders>
            <w:shd w:val="clear" w:color="auto" w:fill="CC99FF"/>
          </w:tcPr>
          <w:p w14:paraId="32D93E17" w14:textId="77777777" w:rsidR="00C74C12" w:rsidRDefault="00C74C12" w:rsidP="00C74C1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32FBD4A" w14:textId="77777777" w:rsidR="00C74C12" w:rsidRDefault="00C74C12" w:rsidP="001E0CD3">
            <w:pPr>
              <w:contextualSpacing/>
              <w:rPr>
                <w:rFonts w:ascii="Calibri" w:hAnsi="Calibri"/>
                <w:b/>
                <w:sz w:val="22"/>
              </w:rPr>
            </w:pPr>
          </w:p>
          <w:p w14:paraId="697D9DEA" w14:textId="77777777" w:rsidR="00C74C12" w:rsidRPr="00C74C12" w:rsidRDefault="00C74C12" w:rsidP="001E0CD3">
            <w:pPr>
              <w:contextualSpacing/>
              <w:rPr>
                <w:rFonts w:ascii="Calibri" w:hAnsi="Calibri"/>
                <w:b/>
                <w:i/>
                <w:sz w:val="22"/>
              </w:rPr>
            </w:pPr>
            <w:r w:rsidRPr="00C74C12">
              <w:rPr>
                <w:rFonts w:ascii="Calibri" w:hAnsi="Calibri"/>
                <w:b/>
                <w:i/>
                <w:sz w:val="22"/>
                <w:highlight w:val="cyan"/>
              </w:rPr>
              <w:t>Action: CWG-Stewardship (DT-SR/DT-N) to further develop position in relation to ICANN Board role.</w:t>
            </w:r>
            <w:r w:rsidRPr="00C74C12">
              <w:rPr>
                <w:rFonts w:ascii="Calibri" w:hAnsi="Calibri"/>
                <w:b/>
                <w:i/>
                <w:sz w:val="22"/>
              </w:rPr>
              <w:t xml:space="preserve"> </w:t>
            </w:r>
          </w:p>
        </w:tc>
      </w:tr>
      <w:tr w:rsidR="006E3462" w:rsidRPr="009203EA" w14:paraId="327FF6A2" w14:textId="77777777" w:rsidTr="00B77F41">
        <w:tc>
          <w:tcPr>
            <w:tcW w:w="675" w:type="dxa"/>
            <w:shd w:val="clear" w:color="auto" w:fill="CC99FF"/>
          </w:tcPr>
          <w:p w14:paraId="515DFE01" w14:textId="08420CDE" w:rsidR="006E3462" w:rsidRPr="009203EA" w:rsidRDefault="00E25490" w:rsidP="00E25490">
            <w:pPr>
              <w:contextualSpacing/>
              <w:rPr>
                <w:rFonts w:ascii="Calibri" w:hAnsi="Calibri"/>
                <w:b/>
                <w:sz w:val="22"/>
              </w:rPr>
            </w:pPr>
            <w:r>
              <w:rPr>
                <w:rFonts w:ascii="Calibri" w:hAnsi="Calibri"/>
                <w:b/>
                <w:sz w:val="22"/>
              </w:rPr>
              <w:t>266.</w:t>
            </w:r>
          </w:p>
        </w:tc>
        <w:tc>
          <w:tcPr>
            <w:tcW w:w="1413" w:type="dxa"/>
            <w:shd w:val="clear" w:color="auto" w:fill="CC99FF"/>
          </w:tcPr>
          <w:p w14:paraId="1DE64F92" w14:textId="77777777" w:rsidR="006E3462" w:rsidRPr="00220383" w:rsidRDefault="006E3462" w:rsidP="00773455">
            <w:pPr>
              <w:rPr>
                <w:rFonts w:ascii="Calibri" w:eastAsia="Times New Roman" w:hAnsi="Calibri"/>
                <w:sz w:val="22"/>
                <w:szCs w:val="22"/>
              </w:rPr>
            </w:pPr>
            <w:r>
              <w:rPr>
                <w:rFonts w:ascii="Calibri" w:eastAsia="Times New Roman" w:hAnsi="Calibri"/>
                <w:sz w:val="22"/>
                <w:szCs w:val="22"/>
              </w:rPr>
              <w:t>CCWG-Accountability Co-Chairs</w:t>
            </w:r>
          </w:p>
        </w:tc>
        <w:tc>
          <w:tcPr>
            <w:tcW w:w="2880" w:type="dxa"/>
            <w:shd w:val="clear" w:color="auto" w:fill="CC99FF"/>
          </w:tcPr>
          <w:p w14:paraId="27875A66" w14:textId="77777777" w:rsidR="006E3462" w:rsidRDefault="006E3462" w:rsidP="00F90761">
            <w:pPr>
              <w:contextualSpacing/>
              <w:rPr>
                <w:rFonts w:ascii="Calibri" w:hAnsi="Calibri"/>
                <w:sz w:val="22"/>
              </w:rPr>
            </w:pPr>
            <w:r>
              <w:rPr>
                <w:rFonts w:ascii="Calibri" w:hAnsi="Calibri"/>
                <w:sz w:val="22"/>
              </w:rPr>
              <w:t>Request for further detail</w:t>
            </w:r>
          </w:p>
        </w:tc>
        <w:tc>
          <w:tcPr>
            <w:tcW w:w="5400" w:type="dxa"/>
            <w:shd w:val="clear" w:color="auto" w:fill="CC99FF"/>
          </w:tcPr>
          <w:p w14:paraId="0EA3C40A" w14:textId="38278EA6" w:rsidR="006E3462" w:rsidRPr="00773455" w:rsidRDefault="006E3462" w:rsidP="00773455">
            <w:pPr>
              <w:pStyle w:val="NoSpacing"/>
              <w:rPr>
                <w:rFonts w:eastAsia="Times New Roman"/>
              </w:rPr>
            </w:pPr>
            <w:r w:rsidRPr="006E3462">
              <w:rPr>
                <w:rFonts w:eastAsia="Times New Roman"/>
              </w:rPr>
              <w:t>We have noted that a Separation review is also being discussed within the CWG. This could also be addressed by the CCWG Accountability. However, since it is still in process, it is not explicitly referred to at this stage. The CWG St</w:t>
            </w:r>
            <w:r w:rsidR="00F56642">
              <w:rPr>
                <w:rFonts w:eastAsia="Times New Roman"/>
              </w:rPr>
              <w:t xml:space="preserve">ewardship might wish to provide </w:t>
            </w:r>
            <w:r w:rsidRPr="006E3462">
              <w:rPr>
                <w:rFonts w:eastAsia="Times New Roman"/>
              </w:rPr>
              <w:t>additional details through the CCWG accountability public comment, which ends on June 3rd.</w:t>
            </w:r>
          </w:p>
        </w:tc>
        <w:tc>
          <w:tcPr>
            <w:tcW w:w="3870" w:type="dxa"/>
            <w:shd w:val="clear" w:color="auto" w:fill="CC99FF"/>
          </w:tcPr>
          <w:p w14:paraId="3BA463F6" w14:textId="77777777" w:rsidR="006E3462" w:rsidRDefault="006E3462" w:rsidP="006E346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work to provide you with further details.</w:t>
            </w:r>
          </w:p>
          <w:p w14:paraId="2C9BB447" w14:textId="77777777" w:rsidR="006E3462" w:rsidRDefault="006E3462" w:rsidP="006E3462">
            <w:pPr>
              <w:contextualSpacing/>
              <w:rPr>
                <w:rFonts w:ascii="Calibri" w:hAnsi="Calibri"/>
                <w:b/>
                <w:sz w:val="22"/>
              </w:rPr>
            </w:pPr>
          </w:p>
          <w:p w14:paraId="6C5FCE73" w14:textId="77777777" w:rsidR="006E3462" w:rsidRPr="00773455" w:rsidRDefault="006E3462" w:rsidP="006E3462">
            <w:pPr>
              <w:rPr>
                <w:rFonts w:ascii="Calibri" w:hAnsi="Calibri"/>
                <w:b/>
                <w:i/>
                <w:sz w:val="22"/>
                <w:highlight w:val="yellow"/>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Pr="006E3462">
              <w:rPr>
                <w:rFonts w:ascii="Calibri" w:hAnsi="Calibri"/>
                <w:b/>
                <w:i/>
                <w:sz w:val="22"/>
                <w:highlight w:val="cyan"/>
              </w:rPr>
              <w:t>provide further detail on Separation Review to CCWG-Accountability.</w:t>
            </w:r>
          </w:p>
        </w:tc>
      </w:tr>
      <w:tr w:rsidR="00F56642" w:rsidRPr="009203EA" w14:paraId="774675D1" w14:textId="77777777" w:rsidTr="00B77F41">
        <w:tc>
          <w:tcPr>
            <w:tcW w:w="675" w:type="dxa"/>
            <w:tcBorders>
              <w:bottom w:val="single" w:sz="4" w:space="0" w:color="auto"/>
            </w:tcBorders>
            <w:shd w:val="clear" w:color="auto" w:fill="CC99FF"/>
          </w:tcPr>
          <w:p w14:paraId="70017D25" w14:textId="68F45A6A" w:rsidR="00F56642" w:rsidRPr="009203EA" w:rsidRDefault="00E25490" w:rsidP="00E25490">
            <w:pPr>
              <w:contextualSpacing/>
              <w:rPr>
                <w:rFonts w:ascii="Calibri" w:hAnsi="Calibri"/>
                <w:b/>
                <w:sz w:val="22"/>
              </w:rPr>
            </w:pPr>
            <w:r>
              <w:rPr>
                <w:rFonts w:ascii="Calibri" w:hAnsi="Calibri"/>
                <w:b/>
                <w:sz w:val="22"/>
              </w:rPr>
              <w:t>267.</w:t>
            </w:r>
          </w:p>
        </w:tc>
        <w:tc>
          <w:tcPr>
            <w:tcW w:w="1413" w:type="dxa"/>
            <w:tcBorders>
              <w:bottom w:val="single" w:sz="4" w:space="0" w:color="auto"/>
            </w:tcBorders>
            <w:shd w:val="clear" w:color="auto" w:fill="CC99FF"/>
          </w:tcPr>
          <w:p w14:paraId="042AD9E6" w14:textId="53B63482" w:rsidR="00F56642" w:rsidRDefault="00F56642" w:rsidP="00773455">
            <w:pPr>
              <w:rPr>
                <w:rFonts w:ascii="Calibri" w:eastAsia="Times New Roman" w:hAnsi="Calibri"/>
                <w:sz w:val="22"/>
                <w:szCs w:val="22"/>
              </w:rPr>
            </w:pPr>
            <w:r>
              <w:rPr>
                <w:rFonts w:ascii="Calibri" w:eastAsia="Times New Roman" w:hAnsi="Calibri"/>
                <w:sz w:val="22"/>
                <w:szCs w:val="22"/>
              </w:rPr>
              <w:t>CENTR Board of Directors</w:t>
            </w:r>
          </w:p>
        </w:tc>
        <w:tc>
          <w:tcPr>
            <w:tcW w:w="2880" w:type="dxa"/>
            <w:tcBorders>
              <w:bottom w:val="single" w:sz="4" w:space="0" w:color="auto"/>
            </w:tcBorders>
            <w:shd w:val="clear" w:color="auto" w:fill="CC99FF"/>
          </w:tcPr>
          <w:p w14:paraId="7AF5FDEE" w14:textId="10094EB9" w:rsidR="00F56642" w:rsidRDefault="00F56642" w:rsidP="00F90761">
            <w:pPr>
              <w:contextualSpacing/>
              <w:rPr>
                <w:rFonts w:ascii="Calibri" w:hAnsi="Calibri"/>
                <w:sz w:val="22"/>
              </w:rPr>
            </w:pPr>
            <w:r>
              <w:rPr>
                <w:rFonts w:ascii="Calibri" w:hAnsi="Calibri"/>
                <w:sz w:val="22"/>
              </w:rPr>
              <w:t>Lack of detail / provide further details concerning the approval procedure</w:t>
            </w:r>
          </w:p>
        </w:tc>
        <w:tc>
          <w:tcPr>
            <w:tcW w:w="5400" w:type="dxa"/>
            <w:tcBorders>
              <w:bottom w:val="single" w:sz="4" w:space="0" w:color="auto"/>
            </w:tcBorders>
            <w:shd w:val="clear" w:color="auto" w:fill="CC99FF"/>
          </w:tcPr>
          <w:p w14:paraId="6522D2AD" w14:textId="77777777" w:rsidR="00F56642" w:rsidRPr="00F56642" w:rsidRDefault="00F56642" w:rsidP="00F56642">
            <w:pPr>
              <w:pStyle w:val="ListParagraph"/>
              <w:ind w:left="0"/>
              <w:jc w:val="both"/>
              <w:rPr>
                <w:rFonts w:asciiTheme="majorHAnsi" w:hAnsiTheme="majorHAnsi"/>
                <w:sz w:val="22"/>
                <w:szCs w:val="22"/>
              </w:rPr>
            </w:pPr>
            <w:r w:rsidRPr="00F56642">
              <w:rPr>
                <w:rFonts w:asciiTheme="majorHAnsi" w:hAnsiTheme="majorHAnsi"/>
                <w:sz w:val="22"/>
                <w:szCs w:val="22"/>
              </w:rPr>
              <w:t xml:space="preserve">This is one of the most crucial elements in the proposal and unless more detail is added, could turn into its main weakness. We recommend to clearly define the approval procedure for a decision that leads to separation of the IANA functions.  We believe the CWG’s proposal should include clear and undisputable guidance, including: </w:t>
            </w:r>
          </w:p>
          <w:p w14:paraId="03F92B84"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The scenarios when a separation could be considered;</w:t>
            </w:r>
          </w:p>
          <w:p w14:paraId="09071350"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The documentation requirements for all steps in the process;</w:t>
            </w:r>
          </w:p>
          <w:p w14:paraId="6F7CABEB"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 xml:space="preserve">The decision making process and </w:t>
            </w:r>
          </w:p>
          <w:p w14:paraId="1CDC37A1"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The voting rules.</w:t>
            </w:r>
          </w:p>
          <w:p w14:paraId="4A1B8833" w14:textId="39D8F831" w:rsidR="00F56642" w:rsidRPr="00F56642" w:rsidRDefault="00F56642" w:rsidP="001A12FD">
            <w:pPr>
              <w:rPr>
                <w:rFonts w:asciiTheme="majorHAnsi" w:hAnsiTheme="majorHAnsi"/>
                <w:sz w:val="22"/>
                <w:szCs w:val="22"/>
              </w:rPr>
            </w:pPr>
            <w:r w:rsidRPr="00F56642">
              <w:rPr>
                <w:rFonts w:asciiTheme="majorHAnsi" w:hAnsiTheme="majorHAnsi"/>
                <w:sz w:val="22"/>
                <w:szCs w:val="22"/>
              </w:rPr>
              <w:t xml:space="preserve">Considering the broader level implications for a possible separation of the IANA function and subsequent appointment of a new IANA operator, we believe that a supermajority of direct IANA customers should be required. </w:t>
            </w:r>
          </w:p>
        </w:tc>
        <w:tc>
          <w:tcPr>
            <w:tcW w:w="3870" w:type="dxa"/>
            <w:tcBorders>
              <w:bottom w:val="single" w:sz="4" w:space="0" w:color="auto"/>
            </w:tcBorders>
            <w:shd w:val="clear" w:color="auto" w:fill="CC99FF"/>
          </w:tcPr>
          <w:p w14:paraId="2C04DE38" w14:textId="77777777" w:rsidR="00F56642" w:rsidRDefault="00F56642" w:rsidP="00F5664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work to provide you with further details.</w:t>
            </w:r>
          </w:p>
          <w:p w14:paraId="51CDCDB4" w14:textId="77777777" w:rsidR="00F56642" w:rsidRDefault="00F56642" w:rsidP="00F56642">
            <w:pPr>
              <w:contextualSpacing/>
              <w:rPr>
                <w:rFonts w:ascii="Calibri" w:hAnsi="Calibri"/>
                <w:b/>
                <w:sz w:val="22"/>
              </w:rPr>
            </w:pPr>
          </w:p>
          <w:p w14:paraId="1D44E65E" w14:textId="01805195" w:rsidR="00F56642" w:rsidRPr="00B74932" w:rsidRDefault="00F56642" w:rsidP="00F56642">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Pr="006E3462">
              <w:rPr>
                <w:rFonts w:ascii="Calibri" w:hAnsi="Calibri"/>
                <w:b/>
                <w:i/>
                <w:sz w:val="22"/>
                <w:highlight w:val="cyan"/>
              </w:rPr>
              <w:t>provide further detail on Separation Review to CCWG-Accountability</w:t>
            </w:r>
            <w:r>
              <w:rPr>
                <w:rFonts w:ascii="Calibri" w:hAnsi="Calibri"/>
                <w:b/>
                <w:i/>
                <w:sz w:val="22"/>
                <w:highlight w:val="cyan"/>
              </w:rPr>
              <w:t xml:space="preserve"> taking into account the information requested</w:t>
            </w:r>
            <w:r w:rsidRPr="006E3462">
              <w:rPr>
                <w:rFonts w:ascii="Calibri" w:hAnsi="Calibri"/>
                <w:b/>
                <w:i/>
                <w:sz w:val="22"/>
                <w:highlight w:val="cyan"/>
              </w:rPr>
              <w:t>.</w:t>
            </w:r>
          </w:p>
        </w:tc>
      </w:tr>
      <w:tr w:rsidR="0054710B" w:rsidRPr="009203EA" w14:paraId="7D1A63E5" w14:textId="77777777" w:rsidTr="00B77F41">
        <w:tc>
          <w:tcPr>
            <w:tcW w:w="675" w:type="dxa"/>
            <w:shd w:val="clear" w:color="auto" w:fill="CC99FF"/>
          </w:tcPr>
          <w:p w14:paraId="3C5017D4" w14:textId="30163143" w:rsidR="0054710B" w:rsidRPr="009203EA" w:rsidRDefault="003D32C0" w:rsidP="003D32C0">
            <w:pPr>
              <w:contextualSpacing/>
              <w:rPr>
                <w:rFonts w:ascii="Calibri" w:hAnsi="Calibri"/>
                <w:b/>
                <w:sz w:val="22"/>
              </w:rPr>
            </w:pPr>
            <w:r>
              <w:rPr>
                <w:rFonts w:ascii="Calibri" w:hAnsi="Calibri"/>
                <w:b/>
                <w:sz w:val="22"/>
              </w:rPr>
              <w:t>269.</w:t>
            </w:r>
          </w:p>
        </w:tc>
        <w:tc>
          <w:tcPr>
            <w:tcW w:w="1413" w:type="dxa"/>
            <w:shd w:val="clear" w:color="auto" w:fill="CC99FF"/>
          </w:tcPr>
          <w:p w14:paraId="67AEFFFF" w14:textId="03C5BAEE" w:rsidR="0054710B" w:rsidRDefault="0054710B" w:rsidP="00773455">
            <w:pPr>
              <w:rPr>
                <w:rFonts w:ascii="Calibri" w:eastAsia="Times New Roman" w:hAnsi="Calibri"/>
                <w:sz w:val="22"/>
                <w:szCs w:val="22"/>
              </w:rPr>
            </w:pPr>
            <w:r>
              <w:rPr>
                <w:rFonts w:ascii="Calibri" w:eastAsia="Times New Roman" w:hAnsi="Calibri"/>
                <w:sz w:val="22"/>
                <w:szCs w:val="22"/>
              </w:rPr>
              <w:t>CIRA</w:t>
            </w:r>
          </w:p>
        </w:tc>
        <w:tc>
          <w:tcPr>
            <w:tcW w:w="2880" w:type="dxa"/>
            <w:shd w:val="clear" w:color="auto" w:fill="CC99FF"/>
          </w:tcPr>
          <w:p w14:paraId="3F9FCDA0" w14:textId="0C80C93A" w:rsidR="0054710B" w:rsidRDefault="0054710B" w:rsidP="00F90761">
            <w:pPr>
              <w:contextualSpacing/>
              <w:rPr>
                <w:rFonts w:ascii="Calibri" w:hAnsi="Calibri"/>
                <w:sz w:val="22"/>
              </w:rPr>
            </w:pPr>
            <w:r>
              <w:rPr>
                <w:rFonts w:ascii="Calibri" w:hAnsi="Calibri"/>
                <w:sz w:val="22"/>
              </w:rPr>
              <w:t>Supportive – seeks further detail on severity of process</w:t>
            </w:r>
          </w:p>
        </w:tc>
        <w:tc>
          <w:tcPr>
            <w:tcW w:w="5400" w:type="dxa"/>
            <w:shd w:val="clear" w:color="auto" w:fill="CC99FF"/>
          </w:tcPr>
          <w:p w14:paraId="43471327" w14:textId="77777777" w:rsidR="0054710B" w:rsidRDefault="0054710B" w:rsidP="0054710B">
            <w:pPr>
              <w:pStyle w:val="ListParagraph"/>
              <w:ind w:left="0"/>
              <w:rPr>
                <w:rFonts w:asciiTheme="majorHAnsi" w:hAnsiTheme="majorHAnsi"/>
                <w:sz w:val="22"/>
                <w:szCs w:val="22"/>
              </w:rPr>
            </w:pPr>
            <w:r w:rsidRPr="0054710B">
              <w:rPr>
                <w:rFonts w:asciiTheme="majorHAnsi" w:hAnsiTheme="majorHAnsi"/>
                <w:sz w:val="22"/>
                <w:szCs w:val="22"/>
              </w:rPr>
              <w:t xml:space="preserve">The section on ‘separation review’ states that a possible outcome of an IANA Function Review may include a recommendation that could ultimately lead to separation of the IANA function from its operator. I accept that this aspect of the proposal requires further work, and will follow its development closely and provide input as appropriate. That being said, I the proposal should more clearly layout the process by which separation of the IANA function from ICANN could be effected.   </w:t>
            </w:r>
          </w:p>
          <w:p w14:paraId="2EEAE0FB" w14:textId="77777777" w:rsidR="0054710B" w:rsidRDefault="0054710B" w:rsidP="0054710B">
            <w:pPr>
              <w:pStyle w:val="ListParagraph"/>
              <w:ind w:left="0"/>
              <w:jc w:val="both"/>
              <w:rPr>
                <w:rFonts w:asciiTheme="majorHAnsi" w:hAnsiTheme="majorHAnsi"/>
                <w:sz w:val="22"/>
                <w:szCs w:val="22"/>
              </w:rPr>
            </w:pPr>
          </w:p>
          <w:p w14:paraId="70A053DB" w14:textId="60839C8D" w:rsidR="0054710B" w:rsidRPr="00705194" w:rsidRDefault="0054710B" w:rsidP="0054710B">
            <w:pPr>
              <w:pStyle w:val="ListParagraph"/>
              <w:ind w:left="0"/>
              <w:rPr>
                <w:rFonts w:asciiTheme="majorHAnsi" w:hAnsiTheme="majorHAnsi"/>
                <w:sz w:val="22"/>
                <w:szCs w:val="22"/>
              </w:rPr>
            </w:pPr>
            <w:r w:rsidRPr="0054710B">
              <w:rPr>
                <w:rFonts w:asciiTheme="majorHAnsi" w:hAnsiTheme="majorHAnsi"/>
                <w:sz w:val="22"/>
                <w:szCs w:val="22"/>
              </w:rPr>
              <w:t xml:space="preserve">CIRA recommends that this aspect of the proposal be designed to ensure that such a decision to recommend a process that could lead to separation is not taken lightly. It should only occur after a significant consultation with the community, including an appropriate role for the direct customers of IANA. The current text suggests that a ‘supermajority vote’ of both the ccNSO and the GNSO would be required. I support this provision, though certain questions remain unanswered. </w:t>
            </w:r>
            <w:commentRangeStart w:id="26"/>
            <w:r w:rsidRPr="0054710B">
              <w:rPr>
                <w:rFonts w:asciiTheme="majorHAnsi" w:hAnsiTheme="majorHAnsi"/>
                <w:sz w:val="22"/>
                <w:szCs w:val="22"/>
              </w:rPr>
              <w:t>‘Supermajority’ needs to be defined</w:t>
            </w:r>
            <w:commentRangeEnd w:id="26"/>
            <w:r w:rsidR="00932099">
              <w:rPr>
                <w:rStyle w:val="CommentReference"/>
                <w:rFonts w:eastAsia="MS Mincho"/>
              </w:rPr>
              <w:commentReference w:id="26"/>
            </w:r>
            <w:r w:rsidRPr="0054710B">
              <w:rPr>
                <w:rFonts w:asciiTheme="majorHAnsi" w:hAnsiTheme="majorHAnsi"/>
                <w:sz w:val="22"/>
                <w:szCs w:val="22"/>
              </w:rPr>
              <w:t xml:space="preserve"> in this context, and clarity is needed to ensure it is a supermajority of the ccNSO Council, as obtaining a supermajority of all 150+ ccNSO members (over 100 if this were by a two thirds majority) would be impossible to achieve.  </w:t>
            </w:r>
          </w:p>
        </w:tc>
        <w:tc>
          <w:tcPr>
            <w:tcW w:w="3870" w:type="dxa"/>
            <w:shd w:val="clear" w:color="auto" w:fill="CC99FF"/>
          </w:tcPr>
          <w:p w14:paraId="05E57117" w14:textId="77777777" w:rsidR="0054710B" w:rsidRDefault="0054710B" w:rsidP="00F5664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E303C32" w14:textId="77777777" w:rsidR="0054710B" w:rsidRDefault="0054710B" w:rsidP="00F56642">
            <w:pPr>
              <w:contextualSpacing/>
              <w:rPr>
                <w:rFonts w:ascii="Calibri" w:hAnsi="Calibri"/>
                <w:b/>
                <w:i/>
                <w:sz w:val="22"/>
              </w:rPr>
            </w:pPr>
          </w:p>
          <w:p w14:paraId="51BDE581" w14:textId="3D806B72" w:rsidR="0054710B" w:rsidRPr="00B74932" w:rsidRDefault="0054710B" w:rsidP="00F56642">
            <w:pPr>
              <w:contextualSpacing/>
              <w:rPr>
                <w:rFonts w:ascii="Calibri" w:hAnsi="Calibri"/>
                <w:b/>
                <w:i/>
                <w:sz w:val="22"/>
              </w:rPr>
            </w:pPr>
            <w:r w:rsidRPr="0054710B">
              <w:rPr>
                <w:rFonts w:ascii="Calibri" w:hAnsi="Calibri"/>
                <w:b/>
                <w:i/>
                <w:sz w:val="22"/>
                <w:highlight w:val="cyan"/>
              </w:rPr>
              <w:t>Action: CWG-Stewardship (DT-SR/DT-N) to consider suggestions regarding triggering of Separation Review.</w:t>
            </w:r>
            <w:r>
              <w:rPr>
                <w:rFonts w:ascii="Calibri" w:hAnsi="Calibri"/>
                <w:b/>
                <w:i/>
                <w:sz w:val="22"/>
              </w:rPr>
              <w:t xml:space="preserve"> </w:t>
            </w:r>
          </w:p>
        </w:tc>
      </w:tr>
      <w:tr w:rsidR="004B747B" w:rsidRPr="009203EA" w14:paraId="77F5BBB4" w14:textId="77777777" w:rsidTr="00B77F41">
        <w:tc>
          <w:tcPr>
            <w:tcW w:w="675" w:type="dxa"/>
            <w:shd w:val="clear" w:color="auto" w:fill="CC99FF"/>
          </w:tcPr>
          <w:p w14:paraId="74827323" w14:textId="5E6C9352" w:rsidR="004B747B" w:rsidRPr="009203EA" w:rsidRDefault="003D32C0" w:rsidP="003D32C0">
            <w:pPr>
              <w:contextualSpacing/>
              <w:rPr>
                <w:rFonts w:ascii="Calibri" w:hAnsi="Calibri"/>
                <w:b/>
                <w:sz w:val="22"/>
              </w:rPr>
            </w:pPr>
            <w:r>
              <w:rPr>
                <w:rFonts w:ascii="Calibri" w:hAnsi="Calibri"/>
                <w:b/>
                <w:sz w:val="22"/>
              </w:rPr>
              <w:t>271.</w:t>
            </w:r>
          </w:p>
        </w:tc>
        <w:tc>
          <w:tcPr>
            <w:tcW w:w="1413" w:type="dxa"/>
            <w:shd w:val="clear" w:color="auto" w:fill="CC99FF"/>
          </w:tcPr>
          <w:p w14:paraId="4B880684" w14:textId="292EF230" w:rsidR="004B747B" w:rsidRDefault="004B747B" w:rsidP="00773455">
            <w:pPr>
              <w:rPr>
                <w:rFonts w:ascii="Calibri" w:eastAsia="Times New Roman" w:hAnsi="Calibri"/>
                <w:sz w:val="22"/>
                <w:szCs w:val="22"/>
              </w:rPr>
            </w:pPr>
            <w:r>
              <w:rPr>
                <w:rFonts w:ascii="Calibri" w:eastAsia="Times New Roman" w:hAnsi="Calibri"/>
                <w:sz w:val="22"/>
                <w:szCs w:val="22"/>
              </w:rPr>
              <w:t>RySG/RrSG</w:t>
            </w:r>
          </w:p>
        </w:tc>
        <w:tc>
          <w:tcPr>
            <w:tcW w:w="2880" w:type="dxa"/>
            <w:shd w:val="clear" w:color="auto" w:fill="CC99FF"/>
          </w:tcPr>
          <w:p w14:paraId="3C6ED915" w14:textId="059C2A6F" w:rsidR="004B747B" w:rsidRDefault="004B747B" w:rsidP="00F90761">
            <w:pPr>
              <w:contextualSpacing/>
              <w:rPr>
                <w:rFonts w:ascii="Calibri" w:hAnsi="Calibri"/>
                <w:sz w:val="22"/>
              </w:rPr>
            </w:pPr>
            <w:r>
              <w:rPr>
                <w:rFonts w:ascii="Calibri" w:hAnsi="Calibri"/>
                <w:sz w:val="22"/>
              </w:rPr>
              <w:t>Supportive and seeks further detail, concern about underrepresentation of registries</w:t>
            </w:r>
          </w:p>
        </w:tc>
        <w:tc>
          <w:tcPr>
            <w:tcW w:w="5400" w:type="dxa"/>
            <w:shd w:val="clear" w:color="auto" w:fill="CC99FF"/>
          </w:tcPr>
          <w:p w14:paraId="2054AD4F" w14:textId="77777777" w:rsidR="004B747B" w:rsidRPr="004B747B" w:rsidRDefault="004B747B" w:rsidP="004B747B">
            <w:pPr>
              <w:pStyle w:val="ListParagraph"/>
              <w:ind w:left="0"/>
              <w:rPr>
                <w:rFonts w:asciiTheme="majorHAnsi" w:hAnsiTheme="majorHAnsi"/>
                <w:sz w:val="22"/>
                <w:szCs w:val="22"/>
              </w:rPr>
            </w:pPr>
            <w:r w:rsidRPr="004B747B">
              <w:rPr>
                <w:rFonts w:asciiTheme="majorHAnsi" w:hAnsiTheme="majorHAnsi"/>
                <w:sz w:val="22"/>
                <w:szCs w:val="22"/>
              </w:rPr>
              <w:t>We support the defined escalation paths through which issues are first addressed through the CSC and then referred to the relevant supporting organizations before an emergency review or determination to separate is triggered. However, further details are needed around the separation mechanism itself, such as what conditions or issues would support the initiation of a separation review, what criteria would be assessed in evaluating potential successor operators, and the process by which the community would agree upon a successor operator.</w:t>
            </w:r>
          </w:p>
          <w:p w14:paraId="6B897CF3" w14:textId="77777777" w:rsidR="004B747B" w:rsidRPr="004B747B" w:rsidRDefault="004B747B" w:rsidP="004B747B">
            <w:pPr>
              <w:pStyle w:val="ListParagraph"/>
              <w:ind w:left="0"/>
              <w:rPr>
                <w:rFonts w:asciiTheme="majorHAnsi" w:hAnsiTheme="majorHAnsi"/>
                <w:sz w:val="22"/>
                <w:szCs w:val="22"/>
              </w:rPr>
            </w:pPr>
          </w:p>
          <w:p w14:paraId="148B5A89" w14:textId="77777777" w:rsidR="004B747B" w:rsidRPr="004B747B" w:rsidRDefault="004B747B" w:rsidP="004B747B">
            <w:pPr>
              <w:pStyle w:val="ListParagraph"/>
              <w:ind w:left="0"/>
              <w:rPr>
                <w:rFonts w:asciiTheme="majorHAnsi" w:hAnsiTheme="majorHAnsi"/>
                <w:sz w:val="22"/>
                <w:szCs w:val="22"/>
              </w:rPr>
            </w:pPr>
            <w:r w:rsidRPr="004B747B">
              <w:rPr>
                <w:rFonts w:asciiTheme="majorHAnsi" w:hAnsiTheme="majorHAnsi"/>
                <w:sz w:val="22"/>
                <w:szCs w:val="22"/>
              </w:rPr>
              <w:t>As an initial criterion we believe that the decision to initiate a separation review should only occur if it is supported by a majority of the direct customers of the IANA Naming Functions, namely ccTLD and gTLD registry operators. This would provide a check to ensure that the functions were not moved arbitrarily while its customers remained satisfied with IANA’s performance.  While it is true that a decision to separate would affect the whole community, registries, as direct customers of the IANA function, are disproportionately affected and any decision has the potential to affect the day-­‐to-­‐day business operation of registry operators, which in turn would affect all domain name registrants and Internet users.</w:t>
            </w:r>
          </w:p>
          <w:p w14:paraId="411CEEBE" w14:textId="77777777" w:rsidR="004B747B" w:rsidRDefault="004B747B" w:rsidP="004B747B">
            <w:pPr>
              <w:pStyle w:val="TableParagraph"/>
              <w:spacing w:before="4"/>
              <w:rPr>
                <w:rFonts w:ascii="Times New Roman" w:eastAsia="Times New Roman" w:hAnsi="Times New Roman" w:cs="Times New Roman"/>
                <w:sz w:val="23"/>
                <w:szCs w:val="23"/>
              </w:rPr>
            </w:pPr>
          </w:p>
          <w:p w14:paraId="038AE063" w14:textId="31B45C10" w:rsidR="004B747B" w:rsidRPr="001874D8" w:rsidRDefault="004B747B" w:rsidP="004B747B">
            <w:pPr>
              <w:pStyle w:val="ListParagraph"/>
              <w:ind w:left="0"/>
              <w:rPr>
                <w:rFonts w:asciiTheme="majorHAnsi" w:hAnsiTheme="majorHAnsi"/>
                <w:sz w:val="22"/>
                <w:szCs w:val="22"/>
              </w:rPr>
            </w:pPr>
            <w:r w:rsidRPr="004B747B">
              <w:rPr>
                <w:rFonts w:asciiTheme="majorHAnsi" w:hAnsiTheme="majorHAnsi"/>
                <w:sz w:val="22"/>
                <w:szCs w:val="22"/>
              </w:rPr>
              <w:t>Additionally, we are concerned about the underrepresentation of registries in the proposed structure of the Cross Community Working Group that would be responsible for managing the separation process that followed a separation review. The current structure does not even guarantee a single appointment by a member of the gTLD registry community. As an alternative, we propose that a structure that is multi-­‐stakeholder in composition but provides for some weighted representation by registries should be used.</w:t>
            </w:r>
          </w:p>
        </w:tc>
        <w:tc>
          <w:tcPr>
            <w:tcW w:w="3870" w:type="dxa"/>
            <w:shd w:val="clear" w:color="auto" w:fill="CC99FF"/>
          </w:tcPr>
          <w:p w14:paraId="39112CFB" w14:textId="77777777" w:rsidR="004B747B" w:rsidRDefault="004B747B" w:rsidP="004B747B">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2F75BDE" w14:textId="77777777" w:rsidR="004B747B" w:rsidRDefault="004B747B" w:rsidP="004B747B">
            <w:pPr>
              <w:contextualSpacing/>
              <w:rPr>
                <w:rFonts w:ascii="Calibri" w:hAnsi="Calibri"/>
                <w:b/>
                <w:i/>
                <w:sz w:val="22"/>
              </w:rPr>
            </w:pPr>
          </w:p>
          <w:p w14:paraId="01CEDCB5" w14:textId="0E857A60" w:rsidR="004B747B" w:rsidRPr="00B74932" w:rsidRDefault="004B747B" w:rsidP="004B747B">
            <w:pPr>
              <w:contextualSpacing/>
              <w:rPr>
                <w:rFonts w:ascii="Calibri" w:hAnsi="Calibri"/>
                <w:b/>
                <w:i/>
                <w:sz w:val="22"/>
              </w:rPr>
            </w:pPr>
            <w:r w:rsidRPr="0054710B">
              <w:rPr>
                <w:rFonts w:ascii="Calibri" w:hAnsi="Calibri"/>
                <w:b/>
                <w:i/>
                <w:sz w:val="22"/>
                <w:highlight w:val="cyan"/>
              </w:rPr>
              <w:t>Action: CWG-Stewardship (DT-SR/DT-N) to consider suggestions regarding triggering</w:t>
            </w:r>
            <w:r>
              <w:rPr>
                <w:rFonts w:ascii="Calibri" w:hAnsi="Calibri"/>
                <w:b/>
                <w:i/>
                <w:sz w:val="22"/>
                <w:highlight w:val="cyan"/>
              </w:rPr>
              <w:t xml:space="preserve"> and composition</w:t>
            </w:r>
            <w:r w:rsidRPr="0054710B">
              <w:rPr>
                <w:rFonts w:ascii="Calibri" w:hAnsi="Calibri"/>
                <w:b/>
                <w:i/>
                <w:sz w:val="22"/>
                <w:highlight w:val="cyan"/>
              </w:rPr>
              <w:t xml:space="preserve"> of Separation Review.</w:t>
            </w:r>
          </w:p>
        </w:tc>
      </w:tr>
      <w:tr w:rsidR="00983811" w:rsidRPr="009203EA" w14:paraId="77E595E2" w14:textId="77777777" w:rsidTr="00B77F41">
        <w:tc>
          <w:tcPr>
            <w:tcW w:w="675" w:type="dxa"/>
            <w:shd w:val="clear" w:color="auto" w:fill="CC99FF"/>
          </w:tcPr>
          <w:p w14:paraId="5A93C883" w14:textId="065C86EC" w:rsidR="00983811" w:rsidRPr="009203EA" w:rsidRDefault="003D32C0" w:rsidP="003D32C0">
            <w:pPr>
              <w:contextualSpacing/>
              <w:rPr>
                <w:rFonts w:ascii="Calibri" w:hAnsi="Calibri"/>
                <w:b/>
                <w:sz w:val="22"/>
              </w:rPr>
            </w:pPr>
            <w:r>
              <w:rPr>
                <w:rFonts w:ascii="Calibri" w:hAnsi="Calibri"/>
                <w:b/>
                <w:sz w:val="22"/>
              </w:rPr>
              <w:t>272.</w:t>
            </w:r>
          </w:p>
        </w:tc>
        <w:tc>
          <w:tcPr>
            <w:tcW w:w="1413" w:type="dxa"/>
            <w:shd w:val="clear" w:color="auto" w:fill="CC99FF"/>
          </w:tcPr>
          <w:p w14:paraId="444A5FFD" w14:textId="77777777" w:rsidR="00983811" w:rsidRPr="00312E81" w:rsidRDefault="00983811" w:rsidP="00983811">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72801EDB" w14:textId="77777777" w:rsidR="00983811" w:rsidRDefault="00983811" w:rsidP="00773455">
            <w:pPr>
              <w:rPr>
                <w:rFonts w:ascii="Calibri" w:eastAsia="Times New Roman" w:hAnsi="Calibri"/>
                <w:sz w:val="22"/>
                <w:szCs w:val="22"/>
              </w:rPr>
            </w:pPr>
          </w:p>
        </w:tc>
        <w:tc>
          <w:tcPr>
            <w:tcW w:w="2880" w:type="dxa"/>
            <w:shd w:val="clear" w:color="auto" w:fill="CC99FF"/>
          </w:tcPr>
          <w:p w14:paraId="382CAC86" w14:textId="0411D5C6" w:rsidR="00983811" w:rsidRDefault="00983811" w:rsidP="00F90761">
            <w:pPr>
              <w:contextualSpacing/>
              <w:rPr>
                <w:rFonts w:ascii="Calibri" w:hAnsi="Calibri"/>
                <w:sz w:val="22"/>
              </w:rPr>
            </w:pPr>
            <w:r>
              <w:rPr>
                <w:rFonts w:ascii="Calibri" w:hAnsi="Calibri"/>
                <w:sz w:val="22"/>
              </w:rPr>
              <w:t>Lack of details</w:t>
            </w:r>
          </w:p>
        </w:tc>
        <w:tc>
          <w:tcPr>
            <w:tcW w:w="5400" w:type="dxa"/>
            <w:shd w:val="clear" w:color="auto" w:fill="CC99FF"/>
          </w:tcPr>
          <w:p w14:paraId="3DB3E8C0" w14:textId="77777777" w:rsidR="00983811" w:rsidRPr="00983811" w:rsidRDefault="00983811" w:rsidP="00983811">
            <w:pPr>
              <w:rPr>
                <w:rFonts w:ascii="Calibri" w:eastAsia="宋体" w:hAnsi="Calibri"/>
                <w:sz w:val="22"/>
                <w:szCs w:val="22"/>
                <w:lang w:eastAsia="zh-CN"/>
              </w:rPr>
            </w:pPr>
            <w:r w:rsidRPr="00983811">
              <w:rPr>
                <w:rFonts w:ascii="Calibri" w:eastAsia="宋体" w:hAnsi="Calibri"/>
                <w:sz w:val="22"/>
                <w:szCs w:val="22"/>
                <w:lang w:eastAsia="zh-CN"/>
              </w:rPr>
              <w:t xml:space="preserve">Equally </w:t>
            </w:r>
            <w:r>
              <w:rPr>
                <w:rFonts w:ascii="Calibri" w:eastAsia="宋体" w:hAnsi="Calibri"/>
                <w:sz w:val="22"/>
                <w:szCs w:val="22"/>
                <w:lang w:eastAsia="zh-CN"/>
              </w:rPr>
              <w:t xml:space="preserve">importantly, the CWG-Stewardship </w:t>
            </w:r>
            <w:r w:rsidRPr="00983811">
              <w:rPr>
                <w:rFonts w:ascii="Calibri" w:eastAsia="宋体" w:hAnsi="Calibri"/>
                <w:sz w:val="22"/>
                <w:szCs w:val="22"/>
                <w:lang w:eastAsia="zh-CN"/>
              </w:rPr>
              <w:t>must further clarify the procedures for</w:t>
            </w:r>
            <w:r>
              <w:rPr>
                <w:rFonts w:ascii="Calibri" w:eastAsia="宋体" w:hAnsi="Calibri"/>
                <w:sz w:val="22"/>
                <w:szCs w:val="22"/>
                <w:lang w:eastAsia="zh-CN"/>
              </w:rPr>
              <w:t xml:space="preserve"> </w:t>
            </w:r>
            <w:r w:rsidRPr="00983811">
              <w:rPr>
                <w:rFonts w:ascii="Calibri" w:eastAsia="宋体" w:hAnsi="Calibri"/>
                <w:sz w:val="22"/>
                <w:szCs w:val="22"/>
                <w:lang w:eastAsia="zh-CN"/>
              </w:rPr>
              <w:t>moving the IANA functions to a new operator. This process is termed “separation</w:t>
            </w:r>
            <w:r>
              <w:rPr>
                <w:rFonts w:ascii="Calibri" w:eastAsia="宋体" w:hAnsi="Calibri"/>
                <w:sz w:val="22"/>
                <w:szCs w:val="22"/>
                <w:lang w:eastAsia="zh-CN"/>
              </w:rPr>
              <w:t xml:space="preserve"> </w:t>
            </w:r>
            <w:r w:rsidRPr="00983811">
              <w:rPr>
                <w:rFonts w:ascii="Calibri" w:eastAsia="宋体" w:hAnsi="Calibri"/>
                <w:sz w:val="22"/>
                <w:szCs w:val="22"/>
                <w:lang w:eastAsia="zh-CN"/>
              </w:rPr>
              <w:t>review” in the draft proposal, and some ideas for implementing a potential separation</w:t>
            </w:r>
            <w:r>
              <w:rPr>
                <w:rFonts w:ascii="Calibri" w:eastAsia="宋体" w:hAnsi="Calibri"/>
                <w:sz w:val="22"/>
                <w:szCs w:val="22"/>
                <w:lang w:eastAsia="zh-CN"/>
              </w:rPr>
              <w:t xml:space="preserve"> </w:t>
            </w:r>
            <w:r w:rsidRPr="00983811">
              <w:rPr>
                <w:rFonts w:ascii="Calibri" w:eastAsia="宋体" w:hAnsi="Calibri"/>
                <w:sz w:val="22"/>
                <w:szCs w:val="22"/>
                <w:lang w:eastAsia="zh-CN"/>
              </w:rPr>
              <w:t>are set forth in Annex L. As the group rightfully recognizes, transitioning the IANA</w:t>
            </w:r>
            <w:r>
              <w:rPr>
                <w:rFonts w:ascii="Calibri" w:eastAsia="宋体" w:hAnsi="Calibri"/>
                <w:sz w:val="22"/>
                <w:szCs w:val="22"/>
                <w:lang w:eastAsia="zh-CN"/>
              </w:rPr>
              <w:t xml:space="preserve"> </w:t>
            </w:r>
            <w:r w:rsidRPr="00983811">
              <w:rPr>
                <w:rFonts w:ascii="Calibri" w:eastAsia="宋体" w:hAnsi="Calibri"/>
                <w:sz w:val="22"/>
                <w:szCs w:val="22"/>
                <w:lang w:eastAsia="zh-CN"/>
              </w:rPr>
              <w:t>functions away from the current operator could itself create significant risks for the</w:t>
            </w:r>
            <w:r>
              <w:rPr>
                <w:rFonts w:ascii="Calibri" w:eastAsia="宋体" w:hAnsi="Calibri"/>
                <w:sz w:val="22"/>
                <w:szCs w:val="22"/>
                <w:lang w:eastAsia="zh-CN"/>
              </w:rPr>
              <w:t xml:space="preserve"> </w:t>
            </w:r>
            <w:r w:rsidRPr="00983811">
              <w:rPr>
                <w:rFonts w:ascii="Calibri" w:eastAsia="宋体" w:hAnsi="Calibri"/>
                <w:sz w:val="22"/>
                <w:szCs w:val="22"/>
                <w:lang w:eastAsia="zh-CN"/>
              </w:rPr>
              <w:t>stability and security of the DNS. As such, the community should fully understand how</w:t>
            </w:r>
            <w:r>
              <w:rPr>
                <w:rFonts w:ascii="Calibri" w:eastAsia="宋体" w:hAnsi="Calibri"/>
                <w:sz w:val="22"/>
                <w:szCs w:val="22"/>
                <w:lang w:eastAsia="zh-CN"/>
              </w:rPr>
              <w:t xml:space="preserve"> </w:t>
            </w:r>
            <w:r w:rsidRPr="00983811">
              <w:rPr>
                <w:rFonts w:ascii="Calibri" w:eastAsia="宋体" w:hAnsi="Calibri"/>
                <w:sz w:val="22"/>
                <w:szCs w:val="22"/>
                <w:lang w:eastAsia="zh-CN"/>
              </w:rPr>
              <w:t>such a separation may be invoked before agreeing to establish separation procedures.</w:t>
            </w:r>
          </w:p>
          <w:p w14:paraId="24E358FD" w14:textId="3B42AEDF" w:rsidR="00983811" w:rsidRPr="004B747B" w:rsidRDefault="00983811" w:rsidP="00983811">
            <w:pPr>
              <w:pStyle w:val="ListParagraph"/>
              <w:ind w:left="0"/>
              <w:rPr>
                <w:rFonts w:asciiTheme="majorHAnsi" w:hAnsiTheme="majorHAnsi"/>
                <w:sz w:val="22"/>
                <w:szCs w:val="22"/>
              </w:rPr>
            </w:pPr>
            <w:r w:rsidRPr="00983811">
              <w:rPr>
                <w:rFonts w:ascii="Calibri" w:eastAsia="宋体" w:hAnsi="Calibri"/>
                <w:sz w:val="22"/>
                <w:szCs w:val="22"/>
                <w:lang w:eastAsia="zh-CN"/>
              </w:rPr>
              <w:t>As currently drafted, Annex L fails to provide any meaningful detail regardi</w:t>
            </w:r>
            <w:r>
              <w:rPr>
                <w:rFonts w:ascii="Calibri" w:eastAsia="宋体" w:hAnsi="Calibri"/>
                <w:sz w:val="22"/>
                <w:szCs w:val="22"/>
                <w:lang w:eastAsia="zh-CN"/>
              </w:rPr>
              <w:t xml:space="preserve">ng these </w:t>
            </w:r>
            <w:r w:rsidRPr="00983811">
              <w:rPr>
                <w:rFonts w:ascii="Calibri" w:eastAsia="宋体" w:hAnsi="Calibri"/>
                <w:sz w:val="22"/>
                <w:szCs w:val="22"/>
                <w:lang w:eastAsia="zh-CN"/>
              </w:rPr>
              <w:t>processes. When providing additional detail, the CWG</w:t>
            </w:r>
            <w:r>
              <w:rPr>
                <w:rFonts w:ascii="Calibri" w:eastAsia="宋体" w:hAnsi="Calibri"/>
                <w:sz w:val="22"/>
                <w:szCs w:val="22"/>
                <w:lang w:eastAsia="zh-CN"/>
              </w:rPr>
              <w:t>-</w:t>
            </w:r>
            <w:r w:rsidRPr="00983811">
              <w:rPr>
                <w:rFonts w:ascii="Calibri" w:eastAsia="宋体" w:hAnsi="Calibri"/>
                <w:sz w:val="22"/>
                <w:szCs w:val="22"/>
                <w:lang w:eastAsia="zh-CN"/>
              </w:rPr>
              <w:t>Stewardship</w:t>
            </w:r>
            <w:r>
              <w:rPr>
                <w:rFonts w:ascii="Calibri" w:eastAsia="宋体" w:hAnsi="Calibri"/>
                <w:sz w:val="22"/>
                <w:szCs w:val="22"/>
                <w:lang w:eastAsia="zh-CN"/>
              </w:rPr>
              <w:t xml:space="preserve"> </w:t>
            </w:r>
            <w:r w:rsidRPr="00983811">
              <w:rPr>
                <w:rFonts w:ascii="Calibri" w:eastAsia="宋体" w:hAnsi="Calibri"/>
                <w:sz w:val="22"/>
                <w:szCs w:val="22"/>
                <w:lang w:eastAsia="zh-CN"/>
              </w:rPr>
              <w:t>should specify</w:t>
            </w:r>
            <w:r>
              <w:rPr>
                <w:rFonts w:ascii="Calibri" w:eastAsia="宋体" w:hAnsi="Calibri"/>
                <w:sz w:val="22"/>
                <w:szCs w:val="22"/>
                <w:lang w:eastAsia="zh-CN"/>
              </w:rPr>
              <w:t xml:space="preserve"> </w:t>
            </w:r>
            <w:r w:rsidRPr="00983811">
              <w:rPr>
                <w:rFonts w:ascii="Calibri" w:eastAsia="宋体" w:hAnsi="Calibri"/>
                <w:sz w:val="22"/>
                <w:szCs w:val="22"/>
                <w:lang w:eastAsia="zh-CN"/>
              </w:rPr>
              <w:t>precisely when separation procedures may be invoked, how they can be invoked, how a</w:t>
            </w:r>
            <w:r>
              <w:rPr>
                <w:rFonts w:ascii="Calibri" w:eastAsia="宋体" w:hAnsi="Calibri"/>
                <w:sz w:val="22"/>
                <w:szCs w:val="22"/>
                <w:lang w:eastAsia="zh-CN"/>
              </w:rPr>
              <w:t xml:space="preserve"> </w:t>
            </w:r>
            <w:r w:rsidRPr="00983811">
              <w:rPr>
                <w:rFonts w:ascii="Calibri" w:eastAsia="宋体" w:hAnsi="Calibri"/>
                <w:sz w:val="22"/>
                <w:szCs w:val="22"/>
                <w:lang w:eastAsia="zh-CN"/>
              </w:rPr>
              <w:t>standalone</w:t>
            </w:r>
            <w:r>
              <w:rPr>
                <w:rFonts w:ascii="Calibri" w:eastAsia="宋体" w:hAnsi="Calibri"/>
                <w:sz w:val="22"/>
                <w:szCs w:val="22"/>
                <w:lang w:eastAsia="zh-CN"/>
              </w:rPr>
              <w:t xml:space="preserve"> </w:t>
            </w:r>
            <w:r w:rsidRPr="00983811">
              <w:rPr>
                <w:rFonts w:ascii="Calibri" w:eastAsia="宋体" w:hAnsi="Calibri"/>
                <w:sz w:val="22"/>
                <w:szCs w:val="22"/>
                <w:lang w:eastAsia="zh-CN"/>
              </w:rPr>
              <w:t>would be funded, and how the proposed escalation and transition</w:t>
            </w:r>
            <w:r>
              <w:rPr>
                <w:rFonts w:ascii="Calibri" w:eastAsia="宋体" w:hAnsi="Calibri"/>
                <w:sz w:val="22"/>
                <w:szCs w:val="22"/>
                <w:lang w:eastAsia="zh-CN"/>
              </w:rPr>
              <w:t xml:space="preserve"> </w:t>
            </w:r>
            <w:r w:rsidRPr="00983811">
              <w:rPr>
                <w:rFonts w:ascii="Calibri" w:eastAsia="宋体" w:hAnsi="Calibri"/>
                <w:sz w:val="22"/>
                <w:szCs w:val="22"/>
                <w:lang w:eastAsia="zh-CN"/>
              </w:rPr>
              <w:t>mechanisms ensure the security and stability of the DNS. We recognize that the</w:t>
            </w:r>
            <w:r>
              <w:rPr>
                <w:rFonts w:ascii="Calibri" w:eastAsia="宋体" w:hAnsi="Calibri"/>
                <w:sz w:val="22"/>
                <w:szCs w:val="22"/>
                <w:lang w:eastAsia="zh-CN"/>
              </w:rPr>
              <w:t xml:space="preserve"> </w:t>
            </w:r>
            <w:r w:rsidRPr="00983811">
              <w:rPr>
                <w:rFonts w:ascii="Calibri" w:eastAsia="宋体" w:hAnsi="Calibri"/>
                <w:sz w:val="22"/>
                <w:szCs w:val="22"/>
                <w:lang w:eastAsia="zh-CN"/>
              </w:rPr>
              <w:t>CWG</w:t>
            </w:r>
            <w:r>
              <w:rPr>
                <w:rFonts w:ascii="Calibri" w:eastAsia="宋体" w:hAnsi="Calibri"/>
                <w:sz w:val="22"/>
                <w:szCs w:val="22"/>
                <w:lang w:eastAsia="zh-CN"/>
              </w:rPr>
              <w:t>-</w:t>
            </w:r>
            <w:r w:rsidRPr="00983811">
              <w:rPr>
                <w:rFonts w:ascii="Calibri" w:eastAsia="宋体" w:hAnsi="Calibri"/>
                <w:sz w:val="22"/>
                <w:szCs w:val="22"/>
                <w:lang w:eastAsia="zh-CN"/>
              </w:rPr>
              <w:t>Stewardship</w:t>
            </w:r>
            <w:r>
              <w:rPr>
                <w:rFonts w:ascii="Calibri" w:eastAsia="宋体" w:hAnsi="Calibri"/>
                <w:sz w:val="22"/>
                <w:szCs w:val="22"/>
                <w:lang w:eastAsia="zh-CN"/>
              </w:rPr>
              <w:t xml:space="preserve"> </w:t>
            </w:r>
            <w:r w:rsidRPr="00983811">
              <w:rPr>
                <w:rFonts w:ascii="Calibri" w:eastAsia="宋体" w:hAnsi="Calibri"/>
                <w:sz w:val="22"/>
                <w:szCs w:val="22"/>
                <w:lang w:eastAsia="zh-CN"/>
              </w:rPr>
              <w:t>is discussing this issue and look forward to reviewing and</w:t>
            </w:r>
            <w:r>
              <w:rPr>
                <w:rFonts w:ascii="Calibri" w:eastAsia="宋体" w:hAnsi="Calibri"/>
                <w:sz w:val="22"/>
                <w:szCs w:val="22"/>
                <w:lang w:eastAsia="zh-CN"/>
              </w:rPr>
              <w:t xml:space="preserve"> </w:t>
            </w:r>
            <w:r w:rsidRPr="00983811">
              <w:rPr>
                <w:rFonts w:ascii="Calibri" w:eastAsia="宋体" w:hAnsi="Calibri"/>
                <w:sz w:val="22"/>
                <w:szCs w:val="22"/>
                <w:lang w:eastAsia="zh-CN"/>
              </w:rPr>
              <w:t>commenting on this proposal when it is more fully developed.</w:t>
            </w:r>
          </w:p>
        </w:tc>
        <w:tc>
          <w:tcPr>
            <w:tcW w:w="3870" w:type="dxa"/>
            <w:shd w:val="clear" w:color="auto" w:fill="CC99FF"/>
          </w:tcPr>
          <w:p w14:paraId="40B10CEC" w14:textId="77777777" w:rsidR="00983811" w:rsidRDefault="00983811" w:rsidP="00983811">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work to provide you with further details.</w:t>
            </w:r>
          </w:p>
          <w:p w14:paraId="6349820A" w14:textId="77777777" w:rsidR="00983811" w:rsidRDefault="00983811" w:rsidP="00983811">
            <w:pPr>
              <w:contextualSpacing/>
              <w:rPr>
                <w:rFonts w:ascii="Calibri" w:hAnsi="Calibri"/>
                <w:b/>
                <w:sz w:val="22"/>
              </w:rPr>
            </w:pPr>
          </w:p>
          <w:p w14:paraId="40D9A040" w14:textId="49DD27E0" w:rsidR="00983811" w:rsidRPr="00B74932" w:rsidRDefault="00983811" w:rsidP="00983811">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Pr="006E3462">
              <w:rPr>
                <w:rFonts w:ascii="Calibri" w:hAnsi="Calibri"/>
                <w:b/>
                <w:i/>
                <w:sz w:val="22"/>
                <w:highlight w:val="cyan"/>
              </w:rPr>
              <w:t>provide further detail on Separation Review.</w:t>
            </w:r>
          </w:p>
        </w:tc>
      </w:tr>
      <w:tr w:rsidR="000B6C52" w:rsidRPr="009203EA" w14:paraId="79AAF3D0" w14:textId="77777777" w:rsidTr="00B77F41">
        <w:tc>
          <w:tcPr>
            <w:tcW w:w="675" w:type="dxa"/>
            <w:shd w:val="clear" w:color="auto" w:fill="CC99FF"/>
          </w:tcPr>
          <w:p w14:paraId="3E114912" w14:textId="26B0CA87" w:rsidR="000B6C52" w:rsidRPr="009203EA" w:rsidRDefault="003D32C0" w:rsidP="003D32C0">
            <w:pPr>
              <w:contextualSpacing/>
              <w:rPr>
                <w:rFonts w:ascii="Calibri" w:hAnsi="Calibri"/>
                <w:b/>
                <w:sz w:val="22"/>
              </w:rPr>
            </w:pPr>
            <w:r>
              <w:rPr>
                <w:rFonts w:ascii="Calibri" w:hAnsi="Calibri"/>
                <w:b/>
                <w:sz w:val="22"/>
              </w:rPr>
              <w:t>273.</w:t>
            </w:r>
          </w:p>
        </w:tc>
        <w:tc>
          <w:tcPr>
            <w:tcW w:w="1413" w:type="dxa"/>
            <w:shd w:val="clear" w:color="auto" w:fill="CC99FF"/>
          </w:tcPr>
          <w:p w14:paraId="382D156D" w14:textId="2E5864C1" w:rsidR="000B6C52" w:rsidRPr="00312E81" w:rsidRDefault="000B6C52" w:rsidP="00983811">
            <w:pPr>
              <w:contextualSpacing/>
              <w:rPr>
                <w:rFonts w:ascii="Calibri" w:hAnsi="Calibri"/>
                <w:sz w:val="22"/>
              </w:rPr>
            </w:pPr>
            <w:r>
              <w:rPr>
                <w:rFonts w:ascii="Calibri" w:hAnsi="Calibri"/>
                <w:sz w:val="22"/>
              </w:rPr>
              <w:t>Nominet</w:t>
            </w:r>
          </w:p>
        </w:tc>
        <w:tc>
          <w:tcPr>
            <w:tcW w:w="2880" w:type="dxa"/>
            <w:shd w:val="clear" w:color="auto" w:fill="CC99FF"/>
          </w:tcPr>
          <w:p w14:paraId="349BC0ED" w14:textId="6CCD253B" w:rsidR="000B6C52" w:rsidRDefault="000B6C52" w:rsidP="00F90761">
            <w:pPr>
              <w:contextualSpacing/>
              <w:rPr>
                <w:rFonts w:ascii="Calibri" w:hAnsi="Calibri"/>
                <w:sz w:val="22"/>
              </w:rPr>
            </w:pPr>
            <w:r>
              <w:rPr>
                <w:rFonts w:ascii="Calibri" w:hAnsi="Calibri"/>
                <w:sz w:val="22"/>
              </w:rPr>
              <w:t>Supportive</w:t>
            </w:r>
          </w:p>
        </w:tc>
        <w:tc>
          <w:tcPr>
            <w:tcW w:w="5400" w:type="dxa"/>
            <w:shd w:val="clear" w:color="auto" w:fill="CC99FF"/>
          </w:tcPr>
          <w:p w14:paraId="101E1310" w14:textId="151A3C47" w:rsidR="000B6C52" w:rsidRPr="000B6C52" w:rsidRDefault="000B6C52" w:rsidP="000B6C52">
            <w:pPr>
              <w:pStyle w:val="ListParagraph"/>
              <w:ind w:left="0"/>
              <w:rPr>
                <w:rFonts w:ascii="Calibri" w:eastAsia="宋体" w:hAnsi="Calibri"/>
                <w:sz w:val="22"/>
                <w:szCs w:val="22"/>
                <w:lang w:eastAsia="zh-CN"/>
              </w:rPr>
            </w:pPr>
            <w:r w:rsidRPr="000B6C52">
              <w:rPr>
                <w:rFonts w:ascii="Calibri" w:eastAsia="宋体" w:hAnsi="Calibri"/>
                <w:sz w:val="22"/>
                <w:szCs w:val="22"/>
                <w:lang w:eastAsia="zh-CN"/>
              </w:rPr>
              <w:t>We support the plan for a separation mechanism in the case of refusal by, or inability of, the PTI or</w:t>
            </w:r>
            <w:r>
              <w:rPr>
                <w:rFonts w:ascii="Calibri" w:eastAsia="宋体" w:hAnsi="Calibri"/>
                <w:sz w:val="22"/>
                <w:szCs w:val="22"/>
                <w:lang w:eastAsia="zh-CN"/>
              </w:rPr>
              <w:t xml:space="preserve"> </w:t>
            </w:r>
            <w:r w:rsidRPr="000B6C52">
              <w:rPr>
                <w:rFonts w:ascii="Calibri" w:eastAsia="宋体" w:hAnsi="Calibri"/>
                <w:sz w:val="22"/>
                <w:szCs w:val="22"/>
                <w:lang w:eastAsia="zh-CN"/>
              </w:rPr>
              <w:t>IANA Boards to correct serious and persistent failure of the ANA functions operator.</w:t>
            </w:r>
          </w:p>
          <w:p w14:paraId="6CCE0335" w14:textId="77777777" w:rsidR="000B6C52" w:rsidRPr="000B6C52" w:rsidRDefault="000B6C52" w:rsidP="000B6C52">
            <w:pPr>
              <w:pStyle w:val="ListParagraph"/>
              <w:ind w:left="0"/>
              <w:rPr>
                <w:rFonts w:ascii="Calibri" w:eastAsia="宋体" w:hAnsi="Calibri"/>
                <w:sz w:val="22"/>
                <w:szCs w:val="22"/>
                <w:lang w:eastAsia="zh-CN"/>
              </w:rPr>
            </w:pPr>
          </w:p>
          <w:p w14:paraId="365E0383" w14:textId="77777777" w:rsidR="000B6C52" w:rsidRPr="000B6C52" w:rsidRDefault="000B6C52" w:rsidP="000B6C52">
            <w:pPr>
              <w:pStyle w:val="ListParagraph"/>
              <w:ind w:left="0"/>
              <w:rPr>
                <w:rFonts w:ascii="Calibri" w:eastAsia="宋体" w:hAnsi="Calibri"/>
                <w:sz w:val="22"/>
                <w:szCs w:val="22"/>
                <w:lang w:eastAsia="zh-CN"/>
              </w:rPr>
            </w:pPr>
            <w:r w:rsidRPr="000B6C52">
              <w:rPr>
                <w:rFonts w:ascii="Calibri" w:eastAsia="宋体" w:hAnsi="Calibri"/>
                <w:sz w:val="22"/>
                <w:szCs w:val="22"/>
                <w:lang w:eastAsia="zh-CN"/>
              </w:rPr>
              <w:t>It is a measure of last resort. We welcome the approach of the proposal to base stewardship on resolving issues and on remedial action: "a Separation Review ... would only occur if other escalation mechanisms and methods have been exhausted."</w:t>
            </w:r>
          </w:p>
          <w:p w14:paraId="4FB98AC9" w14:textId="77777777" w:rsidR="000B6C52" w:rsidRPr="000B6C52" w:rsidRDefault="000B6C52" w:rsidP="000B6C52">
            <w:pPr>
              <w:pStyle w:val="ListParagraph"/>
              <w:ind w:left="0"/>
              <w:rPr>
                <w:rFonts w:ascii="Calibri" w:eastAsia="宋体" w:hAnsi="Calibri"/>
                <w:sz w:val="22"/>
                <w:szCs w:val="22"/>
                <w:lang w:eastAsia="zh-CN"/>
              </w:rPr>
            </w:pPr>
          </w:p>
          <w:p w14:paraId="1C0E24D4" w14:textId="77777777" w:rsidR="000B6C52" w:rsidRPr="000B6C52" w:rsidRDefault="000B6C52" w:rsidP="000B6C52">
            <w:pPr>
              <w:pStyle w:val="ListParagraph"/>
              <w:ind w:left="0"/>
              <w:rPr>
                <w:rFonts w:ascii="Calibri" w:eastAsia="宋体" w:hAnsi="Calibri"/>
                <w:sz w:val="22"/>
                <w:szCs w:val="22"/>
                <w:lang w:eastAsia="zh-CN"/>
              </w:rPr>
            </w:pPr>
            <w:r w:rsidRPr="000B6C52">
              <w:rPr>
                <w:rFonts w:ascii="Calibri" w:eastAsia="宋体" w:hAnsi="Calibri"/>
                <w:sz w:val="22"/>
                <w:szCs w:val="22"/>
                <w:lang w:eastAsia="zh-CN"/>
              </w:rPr>
              <w:t>We would, however, suggest that this step should only be started following an open consultation and with the support of the ccNSO and the RySG. While the review team should be broadly multi-stakeholder in nature, it should include strong representation from registries.</w:t>
            </w:r>
          </w:p>
          <w:p w14:paraId="65A78A64" w14:textId="77777777" w:rsidR="000B6C52" w:rsidRPr="000B6C52" w:rsidRDefault="000B6C52" w:rsidP="000B6C52">
            <w:pPr>
              <w:pStyle w:val="ListParagraph"/>
              <w:ind w:left="0"/>
              <w:rPr>
                <w:rFonts w:ascii="Calibri" w:eastAsia="宋体" w:hAnsi="Calibri"/>
                <w:sz w:val="22"/>
                <w:szCs w:val="22"/>
                <w:lang w:eastAsia="zh-CN"/>
              </w:rPr>
            </w:pPr>
          </w:p>
          <w:p w14:paraId="56452521" w14:textId="1C586BA4" w:rsidR="000B6C52" w:rsidRPr="00983811" w:rsidRDefault="000B6C52" w:rsidP="000B6C52">
            <w:pPr>
              <w:pStyle w:val="ListParagraph"/>
              <w:ind w:left="0"/>
              <w:rPr>
                <w:rFonts w:ascii="Calibri" w:eastAsia="宋体" w:hAnsi="Calibri"/>
                <w:sz w:val="22"/>
                <w:szCs w:val="22"/>
                <w:lang w:eastAsia="zh-CN"/>
              </w:rPr>
            </w:pPr>
            <w:r w:rsidRPr="000B6C52">
              <w:rPr>
                <w:rFonts w:ascii="Calibri" w:eastAsia="宋体" w:hAnsi="Calibri"/>
                <w:sz w:val="22"/>
                <w:szCs w:val="22"/>
                <w:lang w:eastAsia="zh-CN"/>
              </w:rPr>
              <w:t>Having decided to go ahead with a rebid of the</w:t>
            </w:r>
            <w:r>
              <w:rPr>
                <w:rFonts w:ascii="Calibri" w:eastAsia="宋体" w:hAnsi="Calibri"/>
                <w:sz w:val="22"/>
                <w:szCs w:val="22"/>
                <w:lang w:eastAsia="zh-CN"/>
              </w:rPr>
              <w:t xml:space="preserve"> </w:t>
            </w:r>
            <w:r w:rsidRPr="000B6C52">
              <w:rPr>
                <w:rFonts w:ascii="Calibri" w:eastAsia="宋体" w:hAnsi="Calibri"/>
                <w:sz w:val="22"/>
                <w:szCs w:val="22"/>
                <w:lang w:eastAsia="zh-CN"/>
              </w:rPr>
              <w:t>IANA functions operator role, the development of an RfP needs   to be carried out in an open consultative manner and the final approval should be required from the ccNSO and the RySG.</w:t>
            </w:r>
          </w:p>
        </w:tc>
        <w:tc>
          <w:tcPr>
            <w:tcW w:w="3870" w:type="dxa"/>
            <w:shd w:val="clear" w:color="auto" w:fill="CC99FF"/>
          </w:tcPr>
          <w:p w14:paraId="73843C7D" w14:textId="40CC5F07" w:rsidR="000B6C52" w:rsidRDefault="000B6C52"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consider your suggestions with regards </w:t>
            </w:r>
            <w:r w:rsidR="005B6566">
              <w:rPr>
                <w:rFonts w:ascii="Calibri" w:hAnsi="Calibri"/>
                <w:b/>
                <w:i/>
                <w:sz w:val="22"/>
              </w:rPr>
              <w:t>to the steps involved.</w:t>
            </w:r>
          </w:p>
          <w:p w14:paraId="33117BC6" w14:textId="77777777" w:rsidR="000B6C52" w:rsidRDefault="000B6C52" w:rsidP="000B6C52">
            <w:pPr>
              <w:contextualSpacing/>
              <w:rPr>
                <w:rFonts w:ascii="Calibri" w:hAnsi="Calibri"/>
                <w:b/>
                <w:sz w:val="22"/>
              </w:rPr>
            </w:pPr>
          </w:p>
          <w:p w14:paraId="35AE4572" w14:textId="24F0CEBD" w:rsidR="000B6C52" w:rsidRPr="00B74932" w:rsidRDefault="000B6C52" w:rsidP="005B656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005B6566">
              <w:rPr>
                <w:rFonts w:ascii="Calibri" w:hAnsi="Calibri"/>
                <w:b/>
                <w:i/>
                <w:sz w:val="22"/>
                <w:highlight w:val="cyan"/>
              </w:rPr>
              <w:t>consider suggestions with regards to steps involved</w:t>
            </w:r>
            <w:r w:rsidRPr="006E3462">
              <w:rPr>
                <w:rFonts w:ascii="Calibri" w:hAnsi="Calibri"/>
                <w:b/>
                <w:i/>
                <w:sz w:val="22"/>
                <w:highlight w:val="cyan"/>
              </w:rPr>
              <w:t>.</w:t>
            </w:r>
          </w:p>
        </w:tc>
      </w:tr>
      <w:tr w:rsidR="001A12FD" w:rsidRPr="009203EA" w14:paraId="359AEEF4" w14:textId="77777777" w:rsidTr="00B77F41">
        <w:tc>
          <w:tcPr>
            <w:tcW w:w="675" w:type="dxa"/>
            <w:shd w:val="clear" w:color="auto" w:fill="CC99FF"/>
          </w:tcPr>
          <w:p w14:paraId="174CBCB6" w14:textId="675658C2" w:rsidR="001A12FD" w:rsidRPr="009203EA" w:rsidRDefault="003D32C0" w:rsidP="003D32C0">
            <w:pPr>
              <w:contextualSpacing/>
              <w:rPr>
                <w:rFonts w:ascii="Calibri" w:hAnsi="Calibri"/>
                <w:b/>
                <w:sz w:val="22"/>
              </w:rPr>
            </w:pPr>
            <w:r>
              <w:rPr>
                <w:rFonts w:ascii="Calibri" w:hAnsi="Calibri"/>
                <w:b/>
                <w:sz w:val="22"/>
              </w:rPr>
              <w:t>274.</w:t>
            </w:r>
          </w:p>
        </w:tc>
        <w:tc>
          <w:tcPr>
            <w:tcW w:w="1413" w:type="dxa"/>
            <w:shd w:val="clear" w:color="auto" w:fill="CC99FF"/>
          </w:tcPr>
          <w:p w14:paraId="75F04717" w14:textId="13CDDD43" w:rsidR="001A12FD" w:rsidRDefault="001A12FD" w:rsidP="00983811">
            <w:pPr>
              <w:contextualSpacing/>
              <w:rPr>
                <w:rFonts w:ascii="Calibri" w:hAnsi="Calibri"/>
                <w:sz w:val="22"/>
              </w:rPr>
            </w:pPr>
            <w:r>
              <w:rPr>
                <w:rFonts w:ascii="Calibri" w:hAnsi="Calibri"/>
                <w:sz w:val="22"/>
              </w:rPr>
              <w:t>Centre for Democracy &amp; Technology</w:t>
            </w:r>
          </w:p>
        </w:tc>
        <w:tc>
          <w:tcPr>
            <w:tcW w:w="2880" w:type="dxa"/>
            <w:shd w:val="clear" w:color="auto" w:fill="CC99FF"/>
          </w:tcPr>
          <w:p w14:paraId="1DE4274E" w14:textId="009F7397" w:rsidR="001A12FD" w:rsidRDefault="001A12FD" w:rsidP="00F90761">
            <w:pPr>
              <w:contextualSpacing/>
              <w:rPr>
                <w:rFonts w:ascii="Calibri" w:hAnsi="Calibri"/>
                <w:sz w:val="22"/>
              </w:rPr>
            </w:pPr>
            <w:r>
              <w:rPr>
                <w:rFonts w:ascii="Calibri" w:hAnsi="Calibri"/>
                <w:sz w:val="22"/>
              </w:rPr>
              <w:t>Supportive, but further details are needed</w:t>
            </w:r>
          </w:p>
        </w:tc>
        <w:tc>
          <w:tcPr>
            <w:tcW w:w="5400" w:type="dxa"/>
            <w:shd w:val="clear" w:color="auto" w:fill="CC99FF"/>
          </w:tcPr>
          <w:p w14:paraId="5895E33F" w14:textId="77777777" w:rsidR="001A12FD" w:rsidRPr="001A12FD" w:rsidRDefault="001A12FD" w:rsidP="001A12FD">
            <w:pPr>
              <w:pStyle w:val="ListParagraph"/>
              <w:ind w:left="0"/>
              <w:rPr>
                <w:rFonts w:ascii="Calibri" w:eastAsia="宋体" w:hAnsi="Calibri"/>
                <w:sz w:val="22"/>
                <w:szCs w:val="22"/>
                <w:lang w:eastAsia="zh-CN"/>
              </w:rPr>
            </w:pPr>
            <w:r w:rsidRPr="001A12FD">
              <w:rPr>
                <w:rFonts w:ascii="Calibri" w:eastAsia="宋体" w:hAnsi="Calibri"/>
                <w:sz w:val="22"/>
                <w:szCs w:val="22"/>
                <w:lang w:eastAsia="zh-CN"/>
              </w:rPr>
              <w:t>As noted earlier, we fully support separation as a key element of the proposal and support its inclusion as a fundamental bylaw.</w:t>
            </w:r>
          </w:p>
          <w:p w14:paraId="093BDDE7" w14:textId="77777777" w:rsidR="001A12FD" w:rsidRPr="001A12FD" w:rsidRDefault="001A12FD" w:rsidP="001A12FD">
            <w:pPr>
              <w:pStyle w:val="ListParagraph"/>
              <w:ind w:left="0"/>
              <w:rPr>
                <w:rFonts w:ascii="Calibri" w:eastAsia="宋体" w:hAnsi="Calibri"/>
                <w:sz w:val="22"/>
                <w:szCs w:val="22"/>
                <w:lang w:eastAsia="zh-CN"/>
              </w:rPr>
            </w:pPr>
          </w:p>
          <w:p w14:paraId="54C4AF2E" w14:textId="3DEB22B6" w:rsidR="001A12FD" w:rsidRPr="000B6C52" w:rsidRDefault="001A12FD" w:rsidP="001A12FD">
            <w:pPr>
              <w:pStyle w:val="ListParagraph"/>
              <w:ind w:left="0"/>
              <w:rPr>
                <w:rFonts w:ascii="Calibri" w:eastAsia="宋体" w:hAnsi="Calibri"/>
                <w:sz w:val="22"/>
                <w:szCs w:val="22"/>
                <w:lang w:eastAsia="zh-CN"/>
              </w:rPr>
            </w:pPr>
            <w:r w:rsidRPr="001A12FD">
              <w:rPr>
                <w:rFonts w:ascii="Calibri" w:eastAsia="宋体" w:hAnsi="Calibri"/>
                <w:sz w:val="22"/>
                <w:szCs w:val="22"/>
                <w:lang w:eastAsia="zh-CN"/>
              </w:rPr>
              <w:t>However, the separation review text needs greater elaboration and further discussion. For example, if a separation review is needed should it not be initiated through the community rather than the ICANN Board? We are uncomfortable with the proposed role of the ICANN Board in the separation review given that PTI is an affiliate of ICANN</w:t>
            </w:r>
            <w:r>
              <w:rPr>
                <w:rFonts w:ascii="Calibri" w:eastAsia="宋体" w:hAnsi="Calibri"/>
                <w:sz w:val="22"/>
                <w:szCs w:val="22"/>
                <w:lang w:eastAsia="zh-CN"/>
              </w:rPr>
              <w:t xml:space="preserve"> </w:t>
            </w:r>
            <w:r w:rsidRPr="001A12FD">
              <w:rPr>
                <w:rFonts w:ascii="Calibri" w:eastAsia="宋体" w:hAnsi="Calibri"/>
                <w:sz w:val="22"/>
                <w:szCs w:val="22"/>
                <w:lang w:eastAsia="zh-CN"/>
              </w:rPr>
              <w:t>and the Board is the PTI contractor/provider of oversight. For the same reasons we are not convinced that the ICANN Board should have to approve the recommendations of the community with regard to separation.   If the community were at a stage where the escalation and appeals mechanisms had been exhausted – and the room for maneuver very limited – ensuring the continuity of the DNS through separation could well be the only option left, and that is a decision that the community should take itself</w:t>
            </w:r>
            <w:r>
              <w:rPr>
                <w:rFonts w:ascii="Calibri" w:eastAsia="宋体" w:hAnsi="Calibri"/>
                <w:sz w:val="22"/>
                <w:szCs w:val="22"/>
                <w:lang w:eastAsia="zh-CN"/>
              </w:rPr>
              <w:t>.</w:t>
            </w:r>
          </w:p>
        </w:tc>
        <w:tc>
          <w:tcPr>
            <w:tcW w:w="3870" w:type="dxa"/>
            <w:shd w:val="clear" w:color="auto" w:fill="CC99FF"/>
          </w:tcPr>
          <w:p w14:paraId="3A5642B7" w14:textId="77777777" w:rsidR="001A12FD" w:rsidRDefault="001A12FD" w:rsidP="001A12FD">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work to provide you with further details.</w:t>
            </w:r>
          </w:p>
          <w:p w14:paraId="1A4A3B87" w14:textId="77777777" w:rsidR="001A12FD" w:rsidRDefault="001A12FD" w:rsidP="001A12FD">
            <w:pPr>
              <w:contextualSpacing/>
              <w:rPr>
                <w:rFonts w:ascii="Calibri" w:hAnsi="Calibri"/>
                <w:b/>
                <w:sz w:val="22"/>
              </w:rPr>
            </w:pPr>
          </w:p>
          <w:p w14:paraId="18815B5E" w14:textId="2CDA63BD" w:rsidR="001A12FD" w:rsidRPr="00B74932" w:rsidRDefault="001A12FD" w:rsidP="001A12FD">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Pr="006E3462">
              <w:rPr>
                <w:rFonts w:ascii="Calibri" w:hAnsi="Calibri"/>
                <w:b/>
                <w:i/>
                <w:sz w:val="22"/>
                <w:highlight w:val="cyan"/>
              </w:rPr>
              <w:t>provide further detail on Separation Review.</w:t>
            </w:r>
          </w:p>
        </w:tc>
      </w:tr>
      <w:tr w:rsidR="00254B20" w:rsidRPr="009203EA" w14:paraId="23B106FB" w14:textId="77777777" w:rsidTr="00B77F41">
        <w:tc>
          <w:tcPr>
            <w:tcW w:w="675" w:type="dxa"/>
            <w:shd w:val="clear" w:color="auto" w:fill="CC99FF"/>
          </w:tcPr>
          <w:p w14:paraId="33B62657" w14:textId="769801C2" w:rsidR="00254B20" w:rsidRPr="009203EA" w:rsidRDefault="003D32C0" w:rsidP="003D32C0">
            <w:pPr>
              <w:contextualSpacing/>
              <w:rPr>
                <w:rFonts w:ascii="Calibri" w:hAnsi="Calibri"/>
                <w:b/>
                <w:sz w:val="22"/>
              </w:rPr>
            </w:pPr>
            <w:r>
              <w:rPr>
                <w:rFonts w:ascii="Calibri" w:hAnsi="Calibri"/>
                <w:b/>
                <w:sz w:val="22"/>
              </w:rPr>
              <w:t>279.</w:t>
            </w:r>
          </w:p>
        </w:tc>
        <w:tc>
          <w:tcPr>
            <w:tcW w:w="1413" w:type="dxa"/>
            <w:shd w:val="clear" w:color="auto" w:fill="CC99FF"/>
          </w:tcPr>
          <w:p w14:paraId="6DE9B21E" w14:textId="59659DE7" w:rsidR="00254B20" w:rsidRDefault="00254B20" w:rsidP="00983811">
            <w:pPr>
              <w:contextualSpacing/>
              <w:rPr>
                <w:rFonts w:ascii="Calibri" w:hAnsi="Calibri"/>
                <w:sz w:val="22"/>
              </w:rPr>
            </w:pPr>
            <w:r>
              <w:rPr>
                <w:rFonts w:ascii="Calibri" w:hAnsi="Calibri"/>
                <w:sz w:val="22"/>
              </w:rPr>
              <w:t>IPC</w:t>
            </w:r>
          </w:p>
        </w:tc>
        <w:tc>
          <w:tcPr>
            <w:tcW w:w="2880" w:type="dxa"/>
            <w:shd w:val="clear" w:color="auto" w:fill="CC99FF"/>
          </w:tcPr>
          <w:p w14:paraId="396312EC" w14:textId="23AEA1DF" w:rsidR="00254B20" w:rsidRDefault="00010101" w:rsidP="00F90761">
            <w:pPr>
              <w:contextualSpacing/>
              <w:rPr>
                <w:rFonts w:ascii="Calibri" w:hAnsi="Calibri"/>
                <w:sz w:val="22"/>
              </w:rPr>
            </w:pPr>
            <w:r>
              <w:rPr>
                <w:rFonts w:ascii="Calibri" w:hAnsi="Calibri"/>
                <w:sz w:val="22"/>
              </w:rPr>
              <w:t>Suggestions concerning separation review</w:t>
            </w:r>
          </w:p>
        </w:tc>
        <w:tc>
          <w:tcPr>
            <w:tcW w:w="5400" w:type="dxa"/>
            <w:shd w:val="clear" w:color="auto" w:fill="CC99FF"/>
          </w:tcPr>
          <w:p w14:paraId="28D9C279" w14:textId="3FC5868B" w:rsidR="00254B20" w:rsidRPr="00F97B37" w:rsidRDefault="00254B20" w:rsidP="00254B20">
            <w:pPr>
              <w:pStyle w:val="normal0"/>
              <w:rPr>
                <w:rFonts w:ascii="Calibri" w:eastAsia="Calibri" w:hAnsi="Calibri" w:cs="Calibri"/>
                <w:sz w:val="22"/>
                <w:szCs w:val="22"/>
              </w:rPr>
            </w:pPr>
            <w:r w:rsidRPr="00254B20">
              <w:rPr>
                <w:rFonts w:ascii="Calibri" w:eastAsia="Calibri" w:hAnsi="Calibri" w:cs="Calibri"/>
                <w:sz w:val="22"/>
                <w:szCs w:val="22"/>
              </w:rPr>
              <w:t>The IPC suggests that the IFR Team should make a recommendation regarding separation or other measures to be taken if intermediate remediation steps are unsuccessful.  These recommendations should then be subject to GNSO/ccNSO approval, Board approval and, if ICANN is reconfigured as a membership organization, Members approval. This should then trigger a separation process (rather than a separation review), with a multistakeholder cross-community group (similar in composition to the IFR Team) running that process.</w:t>
            </w:r>
          </w:p>
        </w:tc>
        <w:tc>
          <w:tcPr>
            <w:tcW w:w="3870" w:type="dxa"/>
            <w:shd w:val="clear" w:color="auto" w:fill="CC99FF"/>
          </w:tcPr>
          <w:p w14:paraId="11EC9772" w14:textId="766EF043" w:rsidR="00254B20" w:rsidRDefault="00254B20" w:rsidP="00254B20">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take into account your suggestions.</w:t>
            </w:r>
          </w:p>
          <w:p w14:paraId="3C7AA4CA" w14:textId="77777777" w:rsidR="00254B20" w:rsidRDefault="00254B20" w:rsidP="00254B20">
            <w:pPr>
              <w:contextualSpacing/>
              <w:rPr>
                <w:rFonts w:ascii="Calibri" w:hAnsi="Calibri"/>
                <w:b/>
                <w:sz w:val="22"/>
              </w:rPr>
            </w:pPr>
          </w:p>
          <w:p w14:paraId="45067486" w14:textId="53634B83" w:rsidR="00254B20" w:rsidRDefault="00254B20" w:rsidP="00254B20">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Pr>
                <w:rFonts w:ascii="Calibri" w:hAnsi="Calibri"/>
                <w:b/>
                <w:i/>
                <w:sz w:val="22"/>
                <w:highlight w:val="cyan"/>
              </w:rPr>
              <w:t>consider suggestions concerning separation review</w:t>
            </w:r>
            <w:r w:rsidRPr="006E3462">
              <w:rPr>
                <w:rFonts w:ascii="Calibri" w:hAnsi="Calibri"/>
                <w:b/>
                <w:i/>
                <w:sz w:val="22"/>
                <w:highlight w:val="cyan"/>
              </w:rPr>
              <w:t>.</w:t>
            </w:r>
          </w:p>
        </w:tc>
      </w:tr>
      <w:tr w:rsidR="00E77C64" w:rsidRPr="009203EA" w14:paraId="208EBF99" w14:textId="77777777" w:rsidTr="002F2D57">
        <w:tc>
          <w:tcPr>
            <w:tcW w:w="14238" w:type="dxa"/>
            <w:gridSpan w:val="5"/>
            <w:tcBorders>
              <w:bottom w:val="single" w:sz="4" w:space="0" w:color="auto"/>
            </w:tcBorders>
          </w:tcPr>
          <w:p w14:paraId="72256B35" w14:textId="77777777" w:rsidR="00E77C64" w:rsidRPr="009203EA" w:rsidRDefault="00E77C64" w:rsidP="00E77C64">
            <w:pPr>
              <w:contextualSpacing/>
              <w:rPr>
                <w:rFonts w:ascii="Calibri" w:hAnsi="Calibri"/>
                <w:b/>
                <w:sz w:val="22"/>
                <w:szCs w:val="22"/>
              </w:rPr>
            </w:pPr>
            <w:bookmarkStart w:id="27" w:name="SectionIIISuccessor"/>
            <w:bookmarkEnd w:id="27"/>
            <w:r>
              <w:rPr>
                <w:rFonts w:ascii="Calibri" w:hAnsi="Calibri"/>
                <w:b/>
                <w:sz w:val="22"/>
                <w:szCs w:val="22"/>
              </w:rPr>
              <w:t>Section III – Proposed Post-Transition Oversight and Accountability – Framework for Transition to Successor IFO</w:t>
            </w:r>
          </w:p>
        </w:tc>
      </w:tr>
      <w:tr w:rsidR="000C7A81" w:rsidRPr="009203EA" w14:paraId="197DEC15" w14:textId="77777777" w:rsidTr="002F2D57">
        <w:tc>
          <w:tcPr>
            <w:tcW w:w="675" w:type="dxa"/>
            <w:tcBorders>
              <w:bottom w:val="single" w:sz="4" w:space="0" w:color="auto"/>
            </w:tcBorders>
            <w:shd w:val="clear" w:color="auto" w:fill="CC99FF"/>
          </w:tcPr>
          <w:p w14:paraId="0CDDE69E" w14:textId="40887646" w:rsidR="000C7A81" w:rsidRPr="009203EA" w:rsidRDefault="003D32C0" w:rsidP="003D32C0">
            <w:pPr>
              <w:contextualSpacing/>
              <w:rPr>
                <w:rFonts w:ascii="Calibri" w:hAnsi="Calibri"/>
                <w:b/>
                <w:sz w:val="22"/>
              </w:rPr>
            </w:pPr>
            <w:r>
              <w:rPr>
                <w:rFonts w:ascii="Calibri" w:hAnsi="Calibri"/>
                <w:b/>
                <w:sz w:val="22"/>
              </w:rPr>
              <w:t>281.</w:t>
            </w:r>
          </w:p>
        </w:tc>
        <w:tc>
          <w:tcPr>
            <w:tcW w:w="1413" w:type="dxa"/>
            <w:tcBorders>
              <w:bottom w:val="single" w:sz="4" w:space="0" w:color="auto"/>
            </w:tcBorders>
            <w:shd w:val="clear" w:color="auto" w:fill="CC99FF"/>
          </w:tcPr>
          <w:p w14:paraId="37E4F758" w14:textId="77777777" w:rsidR="000C7A81" w:rsidRDefault="000C7A81" w:rsidP="00E77C64">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Borders>
              <w:bottom w:val="single" w:sz="4" w:space="0" w:color="auto"/>
            </w:tcBorders>
            <w:shd w:val="clear" w:color="auto" w:fill="CC99FF"/>
          </w:tcPr>
          <w:p w14:paraId="65F1AA6E" w14:textId="77777777" w:rsidR="000C7A81" w:rsidRDefault="000C7A81" w:rsidP="00E77C64">
            <w:pPr>
              <w:contextualSpacing/>
              <w:rPr>
                <w:rFonts w:ascii="Calibri" w:hAnsi="Calibri"/>
                <w:sz w:val="22"/>
              </w:rPr>
            </w:pPr>
            <w:r>
              <w:rPr>
                <w:rFonts w:ascii="Calibri" w:hAnsi="Calibri"/>
                <w:sz w:val="22"/>
              </w:rPr>
              <w:t>Lack of details / mechanisms to accomplish separability should be explicitly included</w:t>
            </w:r>
          </w:p>
        </w:tc>
        <w:tc>
          <w:tcPr>
            <w:tcW w:w="5400" w:type="dxa"/>
            <w:tcBorders>
              <w:bottom w:val="single" w:sz="4" w:space="0" w:color="auto"/>
            </w:tcBorders>
            <w:shd w:val="clear" w:color="auto" w:fill="CC99FF"/>
          </w:tcPr>
          <w:p w14:paraId="03243866" w14:textId="77777777" w:rsidR="000C7A81" w:rsidRPr="00F90761" w:rsidRDefault="000C7A81" w:rsidP="000C7A81">
            <w:pPr>
              <w:pStyle w:val="NoSpacing"/>
              <w:rPr>
                <w:rStyle w:val="Strong"/>
                <w:b w:val="0"/>
                <w:iCs/>
              </w:rPr>
            </w:pPr>
            <w:r w:rsidRPr="00F90761">
              <w:rPr>
                <w:rStyle w:val="Strong"/>
                <w:b w:val="0"/>
                <w:iCs/>
              </w:rPr>
              <w:t>We note that Annex C singles out “separability” as one of the 10 principles and criteria that should underpin decisions on the transition of NTIA stewardship for names functions. The annex states that any proposal must ensure the ability:</w:t>
            </w:r>
          </w:p>
          <w:p w14:paraId="1F944CE4" w14:textId="77777777" w:rsidR="000C7A81" w:rsidRPr="00F90761" w:rsidRDefault="000C7A81" w:rsidP="000C7A81">
            <w:pPr>
              <w:pStyle w:val="NoSpacing"/>
              <w:numPr>
                <w:ilvl w:val="0"/>
                <w:numId w:val="3"/>
              </w:numPr>
              <w:rPr>
                <w:rStyle w:val="Strong"/>
                <w:b w:val="0"/>
                <w:iCs/>
              </w:rPr>
            </w:pPr>
            <w:r w:rsidRPr="00F90761">
              <w:rPr>
                <w:rStyle w:val="Strong"/>
                <w:b w:val="0"/>
                <w:iCs/>
              </w:rPr>
              <w:t>To separate the IANA Functions from the current operator (i.e., ICANN) if warranted and in line with agreed processes;</w:t>
            </w:r>
          </w:p>
          <w:p w14:paraId="17568446" w14:textId="77777777" w:rsidR="000C7A81" w:rsidRPr="00F90761" w:rsidRDefault="000C7A81" w:rsidP="000C7A81">
            <w:pPr>
              <w:pStyle w:val="NoSpacing"/>
              <w:numPr>
                <w:ilvl w:val="0"/>
                <w:numId w:val="3"/>
              </w:numPr>
              <w:rPr>
                <w:rStyle w:val="Strong"/>
                <w:b w:val="0"/>
                <w:iCs/>
              </w:rPr>
            </w:pPr>
            <w:r w:rsidRPr="00F90761">
              <w:rPr>
                <w:rStyle w:val="Strong"/>
                <w:b w:val="0"/>
                <w:iCs/>
              </w:rPr>
              <w:t>To convene a process for selecting a new IANA Functions Operator; and</w:t>
            </w:r>
          </w:p>
          <w:p w14:paraId="6D1D39CF" w14:textId="77777777" w:rsidR="000C7A81" w:rsidRPr="00F90761" w:rsidRDefault="000C7A81" w:rsidP="000C7A81">
            <w:pPr>
              <w:pStyle w:val="NoSpacing"/>
              <w:numPr>
                <w:ilvl w:val="0"/>
                <w:numId w:val="3"/>
              </w:numPr>
              <w:rPr>
                <w:rStyle w:val="Strong"/>
                <w:b w:val="0"/>
                <w:iCs/>
              </w:rPr>
            </w:pPr>
            <w:r w:rsidRPr="00F90761">
              <w:rPr>
                <w:rStyle w:val="Strong"/>
                <w:b w:val="0"/>
                <w:iCs/>
              </w:rPr>
              <w:t>To consider separability in any future transfer of the IANA functions.</w:t>
            </w:r>
          </w:p>
          <w:p w14:paraId="153FA5E0" w14:textId="77777777" w:rsidR="000C7A81" w:rsidRPr="00F90761" w:rsidRDefault="000C7A81" w:rsidP="000C7A81">
            <w:pPr>
              <w:pStyle w:val="NoSpacing"/>
              <w:rPr>
                <w:rFonts w:eastAsia="Times New Roman"/>
              </w:rPr>
            </w:pPr>
          </w:p>
          <w:p w14:paraId="45CB369A" w14:textId="5C6C25F5" w:rsidR="000C7A81" w:rsidRPr="00F90761" w:rsidRDefault="000C7A81" w:rsidP="000C7A81">
            <w:pPr>
              <w:pStyle w:val="NoSpacing"/>
              <w:rPr>
                <w:rFonts w:eastAsia="Times New Roman"/>
              </w:rPr>
            </w:pPr>
            <w:commentRangeStart w:id="28"/>
            <w:r w:rsidRPr="00F90761">
              <w:rPr>
                <w:rFonts w:eastAsia="Times New Roman"/>
              </w:rPr>
              <w:t xml:space="preserve">We are deeply concerned that portions of the proposal on Separation Review and Framework for Transition to Successor IANA Functions Operation are insufficiently developed or “postponed” to be developed post-IANA Stewardship Transition. </w:t>
            </w:r>
            <w:commentRangeEnd w:id="28"/>
            <w:r w:rsidR="00AA4BE1">
              <w:rPr>
                <w:rStyle w:val="CommentReference"/>
                <w:rFonts w:ascii="Cambria" w:eastAsia="MS Mincho" w:hAnsi="Cambria"/>
              </w:rPr>
              <w:commentReference w:id="28"/>
            </w:r>
            <w:r w:rsidRPr="00F90761">
              <w:rPr>
                <w:rFonts w:eastAsia="Times New Roman"/>
              </w:rPr>
              <w:t xml:space="preserve">It is critically important that the CWG-Stewardship proposal give some teeth to its recognition of the right of customer communities of the IANA functions (i.e., Names, Numbers, and Protocols) to separate from ICANN and choose another operator of their global registries. </w:t>
            </w:r>
          </w:p>
          <w:p w14:paraId="1FFA7C94" w14:textId="77777777" w:rsidR="000C7A81" w:rsidRPr="00F90761" w:rsidRDefault="000C7A81" w:rsidP="000C7A81">
            <w:pPr>
              <w:pStyle w:val="NoSpacing"/>
              <w:rPr>
                <w:rFonts w:eastAsia="Times New Roman"/>
              </w:rPr>
            </w:pPr>
          </w:p>
          <w:p w14:paraId="6789E9F1" w14:textId="77777777" w:rsidR="000C7A81" w:rsidRPr="00F90761" w:rsidRDefault="000C7A81" w:rsidP="000C7A81">
            <w:pPr>
              <w:pStyle w:val="NoSpacing"/>
              <w:rPr>
                <w:rFonts w:eastAsia="Times New Roman"/>
              </w:rPr>
            </w:pPr>
            <w:r w:rsidRPr="00F90761">
              <w:rPr>
                <w:rFonts w:eastAsia="Times New Roman"/>
              </w:rPr>
              <w:t xml:space="preserve"> Thus, we strongly recommend that robust mechanisms to accomplish the above separability concepts be explicitly included in the CWG proposal with the requirement that any such transition should maintain at least the service level agreements for the naming functions of the existing contract and the existing security, stability, and resiliency of the DNS and Internet. Furthermore, the CWG should work closely with the CCWG to ensure appropriate accountability for these mechanisms.  </w:t>
            </w:r>
          </w:p>
        </w:tc>
        <w:tc>
          <w:tcPr>
            <w:tcW w:w="3870" w:type="dxa"/>
            <w:tcBorders>
              <w:bottom w:val="single" w:sz="4" w:space="0" w:color="auto"/>
            </w:tcBorders>
            <w:shd w:val="clear" w:color="auto" w:fill="CC99FF"/>
          </w:tcPr>
          <w:p w14:paraId="30E0BAE3" w14:textId="77777777" w:rsidR="00F8198F" w:rsidRDefault="00F8198F" w:rsidP="00F8198F">
            <w:pPr>
              <w:contextualSpacing/>
              <w:rPr>
                <w:rFonts w:ascii="Calibri" w:hAnsi="Calibri"/>
                <w:b/>
                <w:i/>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86E655D" w14:textId="77777777" w:rsidR="00F8198F" w:rsidRDefault="00F8198F" w:rsidP="00F8198F">
            <w:pPr>
              <w:contextualSpacing/>
              <w:rPr>
                <w:rFonts w:ascii="Calibri" w:hAnsi="Calibri"/>
                <w:b/>
                <w:sz w:val="22"/>
              </w:rPr>
            </w:pPr>
          </w:p>
          <w:p w14:paraId="7E3384E3" w14:textId="77777777" w:rsidR="000C7A81" w:rsidRPr="00B74932" w:rsidRDefault="00496EA8" w:rsidP="00F8198F">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AA7950" w:rsidRPr="009203EA" w14:paraId="126F0D5C" w14:textId="77777777" w:rsidTr="002F2D57">
        <w:tc>
          <w:tcPr>
            <w:tcW w:w="675" w:type="dxa"/>
            <w:shd w:val="clear" w:color="auto" w:fill="CCFFCC"/>
          </w:tcPr>
          <w:p w14:paraId="0B9922E5" w14:textId="4E2E2C94" w:rsidR="00AA7950" w:rsidRPr="009203EA" w:rsidRDefault="003D32C0" w:rsidP="003D32C0">
            <w:pPr>
              <w:contextualSpacing/>
              <w:rPr>
                <w:rFonts w:ascii="Calibri" w:hAnsi="Calibri"/>
                <w:b/>
                <w:sz w:val="22"/>
              </w:rPr>
            </w:pPr>
            <w:r>
              <w:rPr>
                <w:rFonts w:ascii="Calibri" w:hAnsi="Calibri"/>
                <w:b/>
                <w:sz w:val="22"/>
              </w:rPr>
              <w:t>283.</w:t>
            </w:r>
          </w:p>
        </w:tc>
        <w:tc>
          <w:tcPr>
            <w:tcW w:w="1413" w:type="dxa"/>
            <w:shd w:val="clear" w:color="auto" w:fill="CCFFCC"/>
          </w:tcPr>
          <w:p w14:paraId="0CDC6BEF" w14:textId="49604389" w:rsidR="00AA7950" w:rsidRDefault="00AA7950" w:rsidP="00E77C64">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ISPCP</w:t>
            </w:r>
          </w:p>
        </w:tc>
        <w:tc>
          <w:tcPr>
            <w:tcW w:w="2880" w:type="dxa"/>
            <w:shd w:val="clear" w:color="auto" w:fill="CCFFCC"/>
          </w:tcPr>
          <w:p w14:paraId="7F2560E6" w14:textId="0D0BB2B1" w:rsidR="00AA7950" w:rsidRDefault="00AA7950" w:rsidP="00E77C64">
            <w:pPr>
              <w:contextualSpacing/>
              <w:rPr>
                <w:rFonts w:ascii="Calibri" w:hAnsi="Calibri"/>
                <w:sz w:val="22"/>
              </w:rPr>
            </w:pPr>
            <w:r>
              <w:rPr>
                <w:rFonts w:ascii="Calibri" w:hAnsi="Calibri"/>
                <w:sz w:val="22"/>
              </w:rPr>
              <w:t>Supportive but makes suggestion re: costs</w:t>
            </w:r>
          </w:p>
        </w:tc>
        <w:tc>
          <w:tcPr>
            <w:tcW w:w="5400" w:type="dxa"/>
            <w:shd w:val="clear" w:color="auto" w:fill="CCFFCC"/>
          </w:tcPr>
          <w:p w14:paraId="580356C8" w14:textId="679DAF08" w:rsidR="00AA7950" w:rsidRPr="008333D2" w:rsidRDefault="00AA7950" w:rsidP="008333D2">
            <w:pPr>
              <w:pStyle w:val="NoSpacing"/>
              <w:rPr>
                <w:rFonts w:eastAsia="Times New Roman"/>
              </w:rPr>
            </w:pPr>
            <w:commentRangeStart w:id="29"/>
            <w:r w:rsidRPr="00AA7950">
              <w:rPr>
                <w:rFonts w:eastAsia="Times New Roman"/>
              </w:rPr>
              <w:t>One important criterion for the potential transition to a successor IFO should be the cost estimate for this successor IFO. E.g. in the FY16 operational budget plan ICANN expects a $ 2.3 M budget for the IANA department operations. Successor IFO cost estimates should be benchmarked against this figure.</w:t>
            </w:r>
            <w:commentRangeEnd w:id="29"/>
            <w:r w:rsidR="002E475D">
              <w:rPr>
                <w:rStyle w:val="CommentReference"/>
                <w:rFonts w:ascii="Cambria" w:eastAsia="MS Mincho" w:hAnsi="Cambria"/>
              </w:rPr>
              <w:commentReference w:id="29"/>
            </w:r>
          </w:p>
        </w:tc>
        <w:tc>
          <w:tcPr>
            <w:tcW w:w="3870" w:type="dxa"/>
            <w:shd w:val="clear" w:color="auto" w:fill="CCFFCC"/>
          </w:tcPr>
          <w:p w14:paraId="6D3C33BE" w14:textId="77777777" w:rsidR="00AA7950" w:rsidRDefault="00AA7950" w:rsidP="00AA7950">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999EF5E" w14:textId="77777777" w:rsidR="00AA7950" w:rsidRDefault="00AA7950" w:rsidP="00F8198F">
            <w:pPr>
              <w:contextualSpacing/>
              <w:rPr>
                <w:rFonts w:ascii="Calibri" w:hAnsi="Calibri"/>
                <w:b/>
                <w:i/>
                <w:sz w:val="22"/>
              </w:rPr>
            </w:pPr>
          </w:p>
          <w:p w14:paraId="132520FC" w14:textId="6180BFFD" w:rsidR="00AA7950" w:rsidRPr="00B74932" w:rsidRDefault="00AA7950" w:rsidP="00F8198F">
            <w:pPr>
              <w:contextualSpacing/>
              <w:rPr>
                <w:rFonts w:ascii="Calibri" w:hAnsi="Calibri"/>
                <w:b/>
                <w:i/>
                <w:sz w:val="22"/>
              </w:rPr>
            </w:pPr>
            <w:r w:rsidRPr="00AA7950">
              <w:rPr>
                <w:rFonts w:ascii="Calibri" w:hAnsi="Calibri"/>
                <w:b/>
                <w:i/>
                <w:sz w:val="22"/>
                <w:highlight w:val="cyan"/>
              </w:rPr>
              <w:t>Action: CWG-Stewardship (DT-L/DT-O) to address suggestion on budget/costs.</w:t>
            </w:r>
            <w:r>
              <w:rPr>
                <w:rFonts w:ascii="Calibri" w:hAnsi="Calibri"/>
                <w:b/>
                <w:i/>
                <w:sz w:val="22"/>
              </w:rPr>
              <w:t xml:space="preserve"> </w:t>
            </w:r>
          </w:p>
        </w:tc>
      </w:tr>
      <w:tr w:rsidR="00E52EDA" w:rsidRPr="009203EA" w14:paraId="5AB56C60" w14:textId="77777777" w:rsidTr="002F2D57">
        <w:tc>
          <w:tcPr>
            <w:tcW w:w="14238" w:type="dxa"/>
            <w:gridSpan w:val="5"/>
            <w:tcBorders>
              <w:bottom w:val="single" w:sz="4" w:space="0" w:color="auto"/>
            </w:tcBorders>
          </w:tcPr>
          <w:p w14:paraId="0ED69F99" w14:textId="77777777" w:rsidR="00E52EDA" w:rsidRPr="009203EA" w:rsidRDefault="00E52EDA" w:rsidP="00265E84">
            <w:pPr>
              <w:contextualSpacing/>
              <w:rPr>
                <w:rFonts w:ascii="Calibri" w:hAnsi="Calibri"/>
                <w:b/>
                <w:sz w:val="22"/>
                <w:szCs w:val="22"/>
              </w:rPr>
            </w:pPr>
            <w:bookmarkStart w:id="30" w:name="SectionIIIRootzonemaintainer"/>
            <w:bookmarkEnd w:id="30"/>
            <w:r>
              <w:rPr>
                <w:rFonts w:ascii="Calibri" w:hAnsi="Calibri"/>
                <w:b/>
                <w:sz w:val="22"/>
                <w:szCs w:val="22"/>
              </w:rPr>
              <w:t>Section III – Proposed Post-Transition Oversight and Accountability – Root Zone Maintainer Function</w:t>
            </w:r>
          </w:p>
        </w:tc>
      </w:tr>
      <w:tr w:rsidR="005E5F4B" w:rsidRPr="009203EA" w14:paraId="0A2D56A3" w14:textId="77777777" w:rsidTr="002F2D57">
        <w:tc>
          <w:tcPr>
            <w:tcW w:w="675" w:type="dxa"/>
            <w:tcBorders>
              <w:bottom w:val="single" w:sz="4" w:space="0" w:color="auto"/>
            </w:tcBorders>
            <w:shd w:val="clear" w:color="auto" w:fill="FF99CC"/>
          </w:tcPr>
          <w:p w14:paraId="660ACD98" w14:textId="5C70F8BD" w:rsidR="005E5F4B" w:rsidRPr="009203EA" w:rsidRDefault="003D32C0" w:rsidP="003D32C0">
            <w:pPr>
              <w:contextualSpacing/>
              <w:rPr>
                <w:rFonts w:ascii="Calibri" w:hAnsi="Calibri"/>
                <w:b/>
                <w:sz w:val="22"/>
              </w:rPr>
            </w:pPr>
            <w:r>
              <w:rPr>
                <w:rFonts w:ascii="Calibri" w:hAnsi="Calibri"/>
                <w:b/>
                <w:sz w:val="22"/>
              </w:rPr>
              <w:t>293.</w:t>
            </w:r>
          </w:p>
        </w:tc>
        <w:tc>
          <w:tcPr>
            <w:tcW w:w="1413" w:type="dxa"/>
            <w:tcBorders>
              <w:bottom w:val="single" w:sz="4" w:space="0" w:color="auto"/>
            </w:tcBorders>
            <w:shd w:val="clear" w:color="auto" w:fill="FF99CC"/>
          </w:tcPr>
          <w:p w14:paraId="477E3D20" w14:textId="0861692F" w:rsidR="005E5F4B" w:rsidRDefault="005E5F4B" w:rsidP="00C26230">
            <w:pPr>
              <w:rPr>
                <w:rFonts w:ascii="Calibri" w:hAnsi="Calibri"/>
                <w:sz w:val="22"/>
              </w:rPr>
            </w:pPr>
            <w:r>
              <w:rPr>
                <w:rFonts w:ascii="Calibri" w:hAnsi="Calibri"/>
                <w:sz w:val="22"/>
              </w:rPr>
              <w:t>CENTR Board of Directors</w:t>
            </w:r>
          </w:p>
        </w:tc>
        <w:tc>
          <w:tcPr>
            <w:tcW w:w="2880" w:type="dxa"/>
            <w:tcBorders>
              <w:bottom w:val="single" w:sz="4" w:space="0" w:color="auto"/>
            </w:tcBorders>
            <w:shd w:val="clear" w:color="auto" w:fill="FF99CC"/>
          </w:tcPr>
          <w:p w14:paraId="50FBC699" w14:textId="064531C6" w:rsidR="005E5F4B" w:rsidRDefault="005E5F4B" w:rsidP="00D00D93">
            <w:pPr>
              <w:contextualSpacing/>
              <w:rPr>
                <w:rFonts w:ascii="Calibri" w:hAnsi="Calibri"/>
                <w:sz w:val="22"/>
              </w:rPr>
            </w:pPr>
            <w:r>
              <w:rPr>
                <w:rFonts w:ascii="Calibri" w:hAnsi="Calibri"/>
                <w:sz w:val="22"/>
              </w:rPr>
              <w:t>Supportive / review inconsistencies when referring to the NTIA authorization function</w:t>
            </w:r>
          </w:p>
        </w:tc>
        <w:tc>
          <w:tcPr>
            <w:tcW w:w="5400" w:type="dxa"/>
            <w:tcBorders>
              <w:bottom w:val="single" w:sz="4" w:space="0" w:color="auto"/>
            </w:tcBorders>
            <w:shd w:val="clear" w:color="auto" w:fill="FF99CC"/>
          </w:tcPr>
          <w:p w14:paraId="65FEAA7B" w14:textId="08835571" w:rsidR="005E5F4B" w:rsidRPr="00EB6D0A" w:rsidRDefault="005E5F4B" w:rsidP="00EB6D0A">
            <w:pPr>
              <w:pStyle w:val="Default"/>
              <w:rPr>
                <w:rFonts w:ascii="Calibri" w:hAnsi="Calibri"/>
                <w:sz w:val="22"/>
                <w:szCs w:val="22"/>
              </w:rPr>
            </w:pPr>
            <w:r w:rsidRPr="005E5F4B">
              <w:rPr>
                <w:rFonts w:ascii="Calibri" w:hAnsi="Calibri"/>
                <w:sz w:val="22"/>
                <w:szCs w:val="22"/>
              </w:rPr>
              <w:t>We welcome the removal of the authorisation function for TLD change requests which should further streamline one of the most clerical functions of IANA. However we noticed inconsistencies throughout the proposal when referring to the NTIA authorisation function. Sometimes it only refers to root zone changes and omits the approval of changes to the Whois database.  (e.g. III.A.iii.a.1.c).</w:t>
            </w:r>
          </w:p>
        </w:tc>
        <w:tc>
          <w:tcPr>
            <w:tcW w:w="3870" w:type="dxa"/>
            <w:tcBorders>
              <w:bottom w:val="single" w:sz="4" w:space="0" w:color="auto"/>
            </w:tcBorders>
            <w:shd w:val="clear" w:color="auto" w:fill="FF99CC"/>
          </w:tcPr>
          <w:p w14:paraId="5E1E5FF2" w14:textId="77777777" w:rsidR="005E5F4B" w:rsidRDefault="005E5F4B" w:rsidP="005E5F4B">
            <w:pPr>
              <w:contextualSpacing/>
              <w:rPr>
                <w:rFonts w:ascii="Calibri" w:hAnsi="Calibri"/>
                <w:b/>
                <w:i/>
                <w:sz w:val="22"/>
              </w:rPr>
            </w:pPr>
            <w:r>
              <w:rPr>
                <w:rFonts w:ascii="Calibri" w:hAnsi="Calibri"/>
                <w:b/>
                <w:i/>
                <w:sz w:val="22"/>
              </w:rPr>
              <w:t>The CWG-Stewardship appreciates your feedback and will consider your suggestion in its deliberations.</w:t>
            </w:r>
          </w:p>
          <w:p w14:paraId="4E53AB3E" w14:textId="77777777" w:rsidR="005E5F4B" w:rsidRDefault="005E5F4B" w:rsidP="005E5F4B">
            <w:pPr>
              <w:contextualSpacing/>
              <w:rPr>
                <w:rFonts w:ascii="Calibri" w:hAnsi="Calibri"/>
                <w:b/>
                <w:i/>
                <w:sz w:val="22"/>
              </w:rPr>
            </w:pPr>
          </w:p>
          <w:p w14:paraId="75DF14C9" w14:textId="68E0DACB" w:rsidR="005E5F4B" w:rsidRDefault="005E5F4B" w:rsidP="005E5F4B">
            <w:pPr>
              <w:contextualSpacing/>
              <w:rPr>
                <w:rFonts w:ascii="Calibri" w:hAnsi="Calibri"/>
                <w:b/>
                <w:i/>
                <w:sz w:val="22"/>
              </w:rPr>
            </w:pPr>
            <w:r w:rsidRPr="003A0917">
              <w:rPr>
                <w:rFonts w:ascii="Calibri" w:hAnsi="Calibri"/>
                <w:b/>
                <w:i/>
                <w:sz w:val="22"/>
                <w:highlight w:val="cyan"/>
              </w:rPr>
              <w:t>Action: CWG-Stewardship</w:t>
            </w:r>
            <w:r>
              <w:rPr>
                <w:rFonts w:ascii="Calibri" w:hAnsi="Calibri"/>
                <w:b/>
                <w:i/>
                <w:sz w:val="22"/>
                <w:highlight w:val="cyan"/>
              </w:rPr>
              <w:t xml:space="preserve"> (DT-F)</w:t>
            </w:r>
            <w:r w:rsidRPr="003A0917">
              <w:rPr>
                <w:rFonts w:ascii="Calibri" w:hAnsi="Calibri"/>
                <w:b/>
                <w:i/>
                <w:sz w:val="22"/>
                <w:highlight w:val="cyan"/>
              </w:rPr>
              <w:t xml:space="preserve"> to </w:t>
            </w:r>
            <w:r>
              <w:rPr>
                <w:rFonts w:ascii="Calibri" w:hAnsi="Calibri"/>
                <w:b/>
                <w:i/>
                <w:sz w:val="22"/>
                <w:highlight w:val="cyan"/>
              </w:rPr>
              <w:t>review inconsistencies when referring to the NTIA authorization function</w:t>
            </w:r>
            <w:r w:rsidRPr="003A0917">
              <w:rPr>
                <w:rFonts w:ascii="Calibri" w:hAnsi="Calibri"/>
                <w:b/>
                <w:i/>
                <w:sz w:val="22"/>
                <w:highlight w:val="cyan"/>
              </w:rPr>
              <w:t>.</w:t>
            </w:r>
          </w:p>
        </w:tc>
      </w:tr>
      <w:tr w:rsidR="0038742D" w:rsidRPr="009203EA" w14:paraId="688F0088" w14:textId="77777777" w:rsidTr="002F2D57">
        <w:tc>
          <w:tcPr>
            <w:tcW w:w="675" w:type="dxa"/>
            <w:shd w:val="clear" w:color="auto" w:fill="FF99CC"/>
          </w:tcPr>
          <w:p w14:paraId="31C605FD" w14:textId="3D103A11" w:rsidR="0038742D" w:rsidRPr="009203EA" w:rsidRDefault="00BA18D1" w:rsidP="00BA18D1">
            <w:pPr>
              <w:contextualSpacing/>
              <w:rPr>
                <w:rFonts w:ascii="Calibri" w:hAnsi="Calibri"/>
                <w:b/>
                <w:sz w:val="22"/>
              </w:rPr>
            </w:pPr>
            <w:r>
              <w:rPr>
                <w:rFonts w:ascii="Calibri" w:hAnsi="Calibri"/>
                <w:b/>
                <w:sz w:val="22"/>
              </w:rPr>
              <w:t>294.</w:t>
            </w:r>
          </w:p>
        </w:tc>
        <w:tc>
          <w:tcPr>
            <w:tcW w:w="1413" w:type="dxa"/>
            <w:shd w:val="clear" w:color="auto" w:fill="FF99CC"/>
          </w:tcPr>
          <w:p w14:paraId="14E0761B" w14:textId="51143E51" w:rsidR="0038742D" w:rsidRDefault="0038742D" w:rsidP="00C26230">
            <w:pPr>
              <w:rPr>
                <w:rFonts w:ascii="Calibri" w:hAnsi="Calibri"/>
                <w:sz w:val="22"/>
              </w:rPr>
            </w:pPr>
            <w:r>
              <w:rPr>
                <w:rFonts w:ascii="Calibri" w:hAnsi="Calibri"/>
                <w:sz w:val="22"/>
              </w:rPr>
              <w:t>CENTR Board of Directors</w:t>
            </w:r>
          </w:p>
        </w:tc>
        <w:tc>
          <w:tcPr>
            <w:tcW w:w="2880" w:type="dxa"/>
            <w:shd w:val="clear" w:color="auto" w:fill="FF99CC"/>
          </w:tcPr>
          <w:p w14:paraId="021FB052" w14:textId="56715D2B" w:rsidR="0038742D" w:rsidRDefault="0038742D" w:rsidP="00D00D93">
            <w:pPr>
              <w:contextualSpacing/>
              <w:rPr>
                <w:rFonts w:ascii="Calibri" w:hAnsi="Calibri"/>
                <w:sz w:val="22"/>
              </w:rPr>
            </w:pPr>
            <w:r>
              <w:rPr>
                <w:rFonts w:ascii="Calibri" w:hAnsi="Calibri"/>
                <w:sz w:val="22"/>
              </w:rPr>
              <w:t>Urges concern with regards to frivolous redelegation requests</w:t>
            </w:r>
          </w:p>
        </w:tc>
        <w:tc>
          <w:tcPr>
            <w:tcW w:w="5400" w:type="dxa"/>
            <w:shd w:val="clear" w:color="auto" w:fill="FF99CC"/>
          </w:tcPr>
          <w:p w14:paraId="14BBEA58" w14:textId="7AE70C4A" w:rsidR="0038742D" w:rsidRPr="0038742D" w:rsidRDefault="0038742D" w:rsidP="0038742D">
            <w:pPr>
              <w:pStyle w:val="Default"/>
              <w:rPr>
                <w:rFonts w:ascii="Cambria" w:hAnsi="Cambria"/>
              </w:rPr>
            </w:pPr>
            <w:r w:rsidRPr="0038742D">
              <w:rPr>
                <w:rFonts w:ascii="Calibri" w:hAnsi="Calibri"/>
                <w:sz w:val="22"/>
                <w:szCs w:val="22"/>
              </w:rPr>
              <w:t>With regard to III.A.iii.a.3, we urge to treat frivolous redelegation requests with care as disclosure could harm the reputation of the current TLD manager.</w:t>
            </w:r>
          </w:p>
        </w:tc>
        <w:tc>
          <w:tcPr>
            <w:tcW w:w="3870" w:type="dxa"/>
            <w:shd w:val="clear" w:color="auto" w:fill="FF99CC"/>
          </w:tcPr>
          <w:p w14:paraId="44F6CEA9" w14:textId="4F977651" w:rsidR="0038742D" w:rsidRDefault="0038742D" w:rsidP="0038742D">
            <w:pPr>
              <w:contextualSpacing/>
              <w:rPr>
                <w:rFonts w:ascii="Calibri" w:hAnsi="Calibri"/>
                <w:b/>
                <w:i/>
                <w:sz w:val="22"/>
              </w:rPr>
            </w:pPr>
            <w:r>
              <w:rPr>
                <w:rFonts w:ascii="Calibri" w:hAnsi="Calibri"/>
                <w:b/>
                <w:i/>
                <w:sz w:val="22"/>
              </w:rPr>
              <w:t>The CWG-Stewardship appreciates your feedback and will consider your feedback in its deliberations.</w:t>
            </w:r>
          </w:p>
          <w:p w14:paraId="4B630721" w14:textId="77777777" w:rsidR="0038742D" w:rsidRDefault="0038742D" w:rsidP="0038742D">
            <w:pPr>
              <w:contextualSpacing/>
              <w:rPr>
                <w:rFonts w:ascii="Calibri" w:hAnsi="Calibri"/>
                <w:b/>
                <w:i/>
                <w:sz w:val="22"/>
              </w:rPr>
            </w:pPr>
          </w:p>
          <w:p w14:paraId="081A006D" w14:textId="5C6CF0B7" w:rsidR="0038742D" w:rsidRDefault="0038742D" w:rsidP="0038742D">
            <w:pPr>
              <w:contextualSpacing/>
              <w:rPr>
                <w:rFonts w:ascii="Calibri" w:hAnsi="Calibri"/>
                <w:b/>
                <w:i/>
                <w:sz w:val="22"/>
              </w:rPr>
            </w:pPr>
            <w:r w:rsidRPr="0038742D">
              <w:rPr>
                <w:rFonts w:ascii="Calibri" w:hAnsi="Calibri"/>
                <w:b/>
                <w:i/>
                <w:sz w:val="22"/>
                <w:highlight w:val="cyan"/>
              </w:rPr>
              <w:t>Action: CWG-Stewardship (DT-F) to review section III.A.iii.a.3 in light of the feedback provided.</w:t>
            </w:r>
          </w:p>
        </w:tc>
      </w:tr>
      <w:tr w:rsidR="001874D8" w:rsidRPr="009203EA" w14:paraId="2F2FF560" w14:textId="77777777" w:rsidTr="002F2D57">
        <w:tc>
          <w:tcPr>
            <w:tcW w:w="675" w:type="dxa"/>
            <w:shd w:val="clear" w:color="auto" w:fill="FF99CC"/>
          </w:tcPr>
          <w:p w14:paraId="04BE23A6" w14:textId="32907BFD" w:rsidR="001874D8" w:rsidRPr="009203EA" w:rsidRDefault="00BA18D1" w:rsidP="00BA18D1">
            <w:pPr>
              <w:contextualSpacing/>
              <w:rPr>
                <w:rFonts w:ascii="Calibri" w:hAnsi="Calibri"/>
                <w:b/>
                <w:sz w:val="22"/>
              </w:rPr>
            </w:pPr>
            <w:r>
              <w:rPr>
                <w:rFonts w:ascii="Calibri" w:hAnsi="Calibri"/>
                <w:b/>
                <w:sz w:val="22"/>
              </w:rPr>
              <w:t>297.</w:t>
            </w:r>
          </w:p>
        </w:tc>
        <w:tc>
          <w:tcPr>
            <w:tcW w:w="1413" w:type="dxa"/>
            <w:shd w:val="clear" w:color="auto" w:fill="FF99CC"/>
          </w:tcPr>
          <w:p w14:paraId="0D6A5BB8" w14:textId="5DE52104" w:rsidR="001874D8" w:rsidRDefault="001874D8" w:rsidP="00C26230">
            <w:pPr>
              <w:rPr>
                <w:rFonts w:ascii="Calibri" w:hAnsi="Calibri"/>
                <w:sz w:val="22"/>
              </w:rPr>
            </w:pPr>
            <w:r>
              <w:rPr>
                <w:rFonts w:ascii="Calibri" w:hAnsi="Calibri"/>
                <w:sz w:val="22"/>
              </w:rPr>
              <w:t>AFNIC</w:t>
            </w:r>
          </w:p>
        </w:tc>
        <w:tc>
          <w:tcPr>
            <w:tcW w:w="2880" w:type="dxa"/>
            <w:shd w:val="clear" w:color="auto" w:fill="FF99CC"/>
          </w:tcPr>
          <w:p w14:paraId="444D4F1A" w14:textId="4EFD75C8" w:rsidR="001874D8" w:rsidRDefault="001874D8" w:rsidP="0038742D">
            <w:pPr>
              <w:contextualSpacing/>
              <w:rPr>
                <w:rFonts w:ascii="Calibri" w:hAnsi="Calibri"/>
                <w:sz w:val="22"/>
              </w:rPr>
            </w:pPr>
            <w:r>
              <w:rPr>
                <w:rFonts w:ascii="Calibri" w:hAnsi="Calibri"/>
                <w:sz w:val="22"/>
              </w:rPr>
              <w:t>Supportive</w:t>
            </w:r>
          </w:p>
        </w:tc>
        <w:tc>
          <w:tcPr>
            <w:tcW w:w="5400" w:type="dxa"/>
            <w:shd w:val="clear" w:color="auto" w:fill="FF99CC"/>
          </w:tcPr>
          <w:p w14:paraId="2193C1E0" w14:textId="77777777" w:rsidR="001874D8" w:rsidRDefault="001874D8" w:rsidP="0038742D">
            <w:pPr>
              <w:pStyle w:val="Default"/>
              <w:rPr>
                <w:rFonts w:ascii="Calibri" w:hAnsi="Calibri"/>
                <w:sz w:val="22"/>
                <w:szCs w:val="22"/>
              </w:rPr>
            </w:pPr>
            <w:r w:rsidRPr="001874D8">
              <w:rPr>
                <w:rFonts w:ascii="Calibri" w:hAnsi="Calibri"/>
                <w:sz w:val="22"/>
                <w:szCs w:val="22"/>
              </w:rPr>
              <w:t>Afnic understands this part of the proposal relies heavily on NTIA’s decision about the contract with the current Root Zone Maintainer. Afnic supports CWG-Transition views on the necessary change in the contract between NTIA and the RZM to make sure that, in any case, the RZM has to comply with PTI’s request. Furthermore, Afnic’s opinion is that the same principles of accountability including oversight by the community should apply to RZM and that it should be reflected in the current proposal.</w:t>
            </w:r>
          </w:p>
          <w:p w14:paraId="3C817170" w14:textId="77777777" w:rsidR="001874D8" w:rsidRDefault="001874D8" w:rsidP="0038742D">
            <w:pPr>
              <w:pStyle w:val="Default"/>
              <w:rPr>
                <w:rFonts w:ascii="Calibri" w:hAnsi="Calibri"/>
                <w:sz w:val="22"/>
                <w:szCs w:val="22"/>
              </w:rPr>
            </w:pPr>
          </w:p>
          <w:p w14:paraId="64E06731" w14:textId="77B349B4" w:rsidR="001874D8" w:rsidRPr="000B2576" w:rsidRDefault="001874D8" w:rsidP="0038742D">
            <w:pPr>
              <w:pStyle w:val="Default"/>
              <w:rPr>
                <w:rFonts w:ascii="Calibri" w:hAnsi="Calibri"/>
                <w:sz w:val="22"/>
                <w:szCs w:val="22"/>
              </w:rPr>
            </w:pPr>
            <w:r>
              <w:rPr>
                <w:rFonts w:ascii="Calibri" w:hAnsi="Calibri"/>
                <w:sz w:val="22"/>
                <w:szCs w:val="22"/>
              </w:rPr>
              <w:t xml:space="preserve">[ANNEX N] </w:t>
            </w:r>
            <w:r w:rsidRPr="001874D8">
              <w:rPr>
                <w:rFonts w:ascii="Calibri" w:hAnsi="Calibri"/>
                <w:sz w:val="22"/>
                <w:szCs w:val="22"/>
              </w:rPr>
              <w:t>Afnic would like to add to c) that any major change in the software and new steps on the automation should be reviewed by CSC prior to its full implementation.</w:t>
            </w:r>
          </w:p>
        </w:tc>
        <w:tc>
          <w:tcPr>
            <w:tcW w:w="3870" w:type="dxa"/>
            <w:shd w:val="clear" w:color="auto" w:fill="FF99CC"/>
          </w:tcPr>
          <w:p w14:paraId="341F7454" w14:textId="77777777" w:rsidR="001874D8" w:rsidRDefault="001874D8" w:rsidP="0038742D">
            <w:pPr>
              <w:contextualSpacing/>
              <w:rPr>
                <w:rFonts w:ascii="Calibri" w:hAnsi="Calibri"/>
                <w:b/>
                <w:i/>
                <w:sz w:val="22"/>
              </w:rPr>
            </w:pPr>
            <w:r>
              <w:rPr>
                <w:rFonts w:ascii="Calibri" w:hAnsi="Calibri"/>
                <w:b/>
                <w:i/>
                <w:sz w:val="22"/>
              </w:rPr>
              <w:t>The CWG-Stewardship appreciates your feedback.</w:t>
            </w:r>
          </w:p>
          <w:p w14:paraId="35BE90C2" w14:textId="77777777" w:rsidR="001874D8" w:rsidRDefault="001874D8" w:rsidP="0038742D">
            <w:pPr>
              <w:contextualSpacing/>
              <w:rPr>
                <w:rFonts w:ascii="Calibri" w:hAnsi="Calibri"/>
                <w:b/>
                <w:i/>
                <w:sz w:val="22"/>
              </w:rPr>
            </w:pPr>
          </w:p>
          <w:p w14:paraId="0FE3BF56" w14:textId="6AC43EF0" w:rsidR="001874D8" w:rsidRDefault="001874D8" w:rsidP="0038742D">
            <w:pPr>
              <w:contextualSpacing/>
              <w:rPr>
                <w:rFonts w:ascii="Calibri" w:hAnsi="Calibri"/>
                <w:b/>
                <w:i/>
                <w:sz w:val="22"/>
              </w:rPr>
            </w:pPr>
            <w:r w:rsidRPr="001874D8">
              <w:rPr>
                <w:rFonts w:ascii="Calibri" w:hAnsi="Calibri"/>
                <w:b/>
                <w:i/>
                <w:sz w:val="22"/>
                <w:highlight w:val="cyan"/>
              </w:rPr>
              <w:t>Action: CWG-Stewardship (DT-F) to consider addition to Annex N.</w:t>
            </w:r>
            <w:r>
              <w:rPr>
                <w:rFonts w:ascii="Calibri" w:hAnsi="Calibri"/>
                <w:b/>
                <w:i/>
                <w:sz w:val="22"/>
              </w:rPr>
              <w:t xml:space="preserve"> </w:t>
            </w:r>
          </w:p>
        </w:tc>
      </w:tr>
      <w:tr w:rsidR="00EF4BDE" w:rsidRPr="009203EA" w14:paraId="0A4645EA" w14:textId="77777777" w:rsidTr="002F2D57">
        <w:tc>
          <w:tcPr>
            <w:tcW w:w="675" w:type="dxa"/>
            <w:shd w:val="clear" w:color="auto" w:fill="FF99CC"/>
          </w:tcPr>
          <w:p w14:paraId="538096AC" w14:textId="6BF15C45" w:rsidR="00EF4BDE" w:rsidRPr="009203EA" w:rsidRDefault="00BA18D1" w:rsidP="00BA18D1">
            <w:pPr>
              <w:contextualSpacing/>
              <w:rPr>
                <w:rFonts w:ascii="Calibri" w:hAnsi="Calibri"/>
                <w:b/>
                <w:sz w:val="22"/>
              </w:rPr>
            </w:pPr>
            <w:r>
              <w:rPr>
                <w:rFonts w:ascii="Calibri" w:hAnsi="Calibri"/>
                <w:b/>
                <w:sz w:val="22"/>
              </w:rPr>
              <w:t>300.</w:t>
            </w:r>
          </w:p>
        </w:tc>
        <w:tc>
          <w:tcPr>
            <w:tcW w:w="1413" w:type="dxa"/>
            <w:shd w:val="clear" w:color="auto" w:fill="FF99CC"/>
          </w:tcPr>
          <w:p w14:paraId="07213422" w14:textId="44F4E990" w:rsidR="00EF4BDE" w:rsidRDefault="00EF4BDE" w:rsidP="00C26230">
            <w:pPr>
              <w:rPr>
                <w:rFonts w:ascii="Calibri" w:hAnsi="Calibri"/>
                <w:sz w:val="22"/>
              </w:rPr>
            </w:pPr>
            <w:r>
              <w:rPr>
                <w:rFonts w:ascii="Calibri" w:hAnsi="Calibri"/>
                <w:sz w:val="22"/>
              </w:rPr>
              <w:t>Nominet</w:t>
            </w:r>
          </w:p>
        </w:tc>
        <w:tc>
          <w:tcPr>
            <w:tcW w:w="2880" w:type="dxa"/>
            <w:shd w:val="clear" w:color="auto" w:fill="FF99CC"/>
          </w:tcPr>
          <w:p w14:paraId="1FD9A231" w14:textId="7EAAE965" w:rsidR="00EF4BDE" w:rsidRDefault="00EF4BDE" w:rsidP="0038742D">
            <w:pPr>
              <w:contextualSpacing/>
              <w:rPr>
                <w:rFonts w:ascii="Calibri" w:hAnsi="Calibri"/>
                <w:sz w:val="22"/>
              </w:rPr>
            </w:pPr>
            <w:r>
              <w:rPr>
                <w:rFonts w:ascii="Calibri" w:hAnsi="Calibri"/>
                <w:sz w:val="22"/>
              </w:rPr>
              <w:t>Supportive, but suggestion that IFO check the accuracy of proposed changes</w:t>
            </w:r>
          </w:p>
        </w:tc>
        <w:tc>
          <w:tcPr>
            <w:tcW w:w="5400" w:type="dxa"/>
            <w:shd w:val="clear" w:color="auto" w:fill="FF99CC"/>
          </w:tcPr>
          <w:p w14:paraId="02B12510" w14:textId="32D70A17" w:rsidR="00EF4BDE" w:rsidRPr="00EF4BDE" w:rsidRDefault="00EF4BDE" w:rsidP="00EF4BDE">
            <w:pPr>
              <w:pStyle w:val="Default"/>
              <w:rPr>
                <w:rFonts w:ascii="Calibri"/>
                <w:sz w:val="21"/>
              </w:rPr>
            </w:pPr>
            <w:r w:rsidRPr="00EF4BDE">
              <w:rPr>
                <w:rFonts w:ascii="Calibri"/>
                <w:sz w:val="21"/>
              </w:rPr>
              <w:t>We fully agree that, post-transition, no authorization for TLD change requests is needed. We would suggest, however, that the</w:t>
            </w:r>
            <w:r>
              <w:rPr>
                <w:rFonts w:ascii="Calibri"/>
                <w:sz w:val="21"/>
              </w:rPr>
              <w:t xml:space="preserve"> </w:t>
            </w:r>
            <w:r w:rsidRPr="00EF4BDE">
              <w:rPr>
                <w:rFonts w:ascii="Calibri"/>
                <w:sz w:val="21"/>
              </w:rPr>
              <w:t>IANA functions operator check the accuracy of all proposed changes with the appropriate registry operator. Any checks, balances and verifications should be done with the final customer.</w:t>
            </w:r>
          </w:p>
          <w:p w14:paraId="60E791EE" w14:textId="77777777" w:rsidR="00EF4BDE" w:rsidRPr="00EF4BDE" w:rsidRDefault="00EF4BDE" w:rsidP="00EF4BDE">
            <w:pPr>
              <w:pStyle w:val="Default"/>
              <w:rPr>
                <w:rFonts w:ascii="Calibri"/>
                <w:sz w:val="21"/>
              </w:rPr>
            </w:pPr>
          </w:p>
          <w:p w14:paraId="19D93FB2" w14:textId="77777777" w:rsidR="00EF4BDE" w:rsidRDefault="00EF4BDE" w:rsidP="00EF4BDE">
            <w:pPr>
              <w:pStyle w:val="Default"/>
              <w:rPr>
                <w:rFonts w:ascii="Calibri"/>
                <w:sz w:val="21"/>
              </w:rPr>
            </w:pPr>
            <w:r w:rsidRPr="00EF4BDE">
              <w:rPr>
                <w:rFonts w:ascii="Calibri"/>
                <w:sz w:val="21"/>
              </w:rPr>
              <w:t>The study proposed under c. should be carried out between the</w:t>
            </w:r>
            <w:r>
              <w:rPr>
                <w:rFonts w:ascii="Calibri"/>
                <w:sz w:val="21"/>
              </w:rPr>
              <w:t xml:space="preserve"> </w:t>
            </w:r>
            <w:r w:rsidRPr="00EF4BDE">
              <w:rPr>
                <w:rFonts w:ascii="Calibri"/>
                <w:sz w:val="21"/>
              </w:rPr>
              <w:t>IANA functions operator and direct customers.</w:t>
            </w:r>
            <w:r w:rsidR="00D34EF6">
              <w:rPr>
                <w:rFonts w:ascii="Calibri"/>
                <w:sz w:val="21"/>
              </w:rPr>
              <w:t xml:space="preserve"> </w:t>
            </w:r>
          </w:p>
          <w:p w14:paraId="0025D438" w14:textId="77777777" w:rsidR="00D34EF6" w:rsidRDefault="00D34EF6" w:rsidP="00EF4BDE">
            <w:pPr>
              <w:pStyle w:val="Default"/>
              <w:rPr>
                <w:rFonts w:ascii="Calibri"/>
                <w:sz w:val="21"/>
              </w:rPr>
            </w:pPr>
          </w:p>
          <w:p w14:paraId="7B300139" w14:textId="7C9242EC" w:rsidR="00D34EF6" w:rsidRDefault="00D34EF6" w:rsidP="00D34EF6">
            <w:pPr>
              <w:pStyle w:val="Default"/>
              <w:rPr>
                <w:rFonts w:ascii="Calibri"/>
                <w:sz w:val="21"/>
              </w:rPr>
            </w:pPr>
            <w:r>
              <w:rPr>
                <w:rFonts w:ascii="Calibri"/>
                <w:sz w:val="21"/>
              </w:rPr>
              <w:t xml:space="preserve">Concerning </w:t>
            </w:r>
            <w:r w:rsidRPr="00D34EF6">
              <w:rPr>
                <w:rFonts w:ascii="Calibri"/>
                <w:sz w:val="21"/>
              </w:rPr>
              <w:t>III.A.iii.a. 2.</w:t>
            </w:r>
            <w:r>
              <w:rPr>
                <w:rFonts w:ascii="Calibri"/>
                <w:sz w:val="21"/>
              </w:rPr>
              <w:t xml:space="preserve"> - </w:t>
            </w:r>
            <w:r w:rsidRPr="00D34EF6">
              <w:rPr>
                <w:rFonts w:ascii="Calibri"/>
                <w:sz w:val="21"/>
              </w:rPr>
              <w:t>'The entity responsible for such approvals" is not identified</w:t>
            </w:r>
            <w:r>
              <w:rPr>
                <w:rFonts w:ascii="Calibri"/>
                <w:sz w:val="21"/>
              </w:rPr>
              <w:t>.</w:t>
            </w:r>
          </w:p>
        </w:tc>
        <w:tc>
          <w:tcPr>
            <w:tcW w:w="3870" w:type="dxa"/>
            <w:shd w:val="clear" w:color="auto" w:fill="FF99CC"/>
          </w:tcPr>
          <w:p w14:paraId="4F64E02F" w14:textId="22E94ED1" w:rsidR="00EF4BDE" w:rsidRDefault="00EF4BDE" w:rsidP="00EF4BDE">
            <w:pPr>
              <w:contextualSpacing/>
              <w:rPr>
                <w:rFonts w:ascii="Calibri" w:hAnsi="Calibri"/>
                <w:b/>
                <w:i/>
                <w:sz w:val="22"/>
              </w:rPr>
            </w:pPr>
            <w:r>
              <w:rPr>
                <w:rFonts w:ascii="Calibri" w:hAnsi="Calibri"/>
                <w:b/>
                <w:i/>
                <w:sz w:val="22"/>
              </w:rPr>
              <w:t>The CWG-Stewardship appreciates your feedback and will consider your suggestions in its subsequent deliberations.</w:t>
            </w:r>
          </w:p>
          <w:p w14:paraId="6BF9479C" w14:textId="77777777" w:rsidR="00EF4BDE" w:rsidRDefault="00EF4BDE" w:rsidP="00EF4BDE">
            <w:pPr>
              <w:contextualSpacing/>
              <w:rPr>
                <w:rFonts w:ascii="Calibri" w:hAnsi="Calibri"/>
                <w:b/>
                <w:i/>
                <w:sz w:val="22"/>
              </w:rPr>
            </w:pPr>
          </w:p>
          <w:p w14:paraId="7BABD639" w14:textId="121E5C6F" w:rsidR="00EF4BDE" w:rsidRDefault="00EF4BDE" w:rsidP="00EF4BDE">
            <w:pPr>
              <w:rPr>
                <w:rFonts w:ascii="Calibri" w:hAnsi="Calibri"/>
                <w:b/>
                <w:i/>
                <w:sz w:val="22"/>
              </w:rPr>
            </w:pPr>
            <w:r w:rsidRPr="001874D8">
              <w:rPr>
                <w:rFonts w:ascii="Calibri" w:hAnsi="Calibri"/>
                <w:b/>
                <w:i/>
                <w:sz w:val="22"/>
                <w:highlight w:val="cyan"/>
              </w:rPr>
              <w:t xml:space="preserve">Action: CWG-Stewardship (DT-F) to consider </w:t>
            </w:r>
            <w:r>
              <w:rPr>
                <w:rFonts w:ascii="Calibri" w:hAnsi="Calibri"/>
                <w:b/>
                <w:i/>
                <w:sz w:val="22"/>
                <w:highlight w:val="cyan"/>
              </w:rPr>
              <w:t>suggestions concerning accuracy check and study</w:t>
            </w:r>
            <w:r w:rsidR="00D34EF6">
              <w:rPr>
                <w:rFonts w:ascii="Calibri" w:hAnsi="Calibri"/>
                <w:b/>
                <w:i/>
                <w:sz w:val="22"/>
                <w:highlight w:val="cyan"/>
              </w:rPr>
              <w:t xml:space="preserve"> as well as review III.A.iii.a.2</w:t>
            </w:r>
            <w:r w:rsidRPr="001874D8">
              <w:rPr>
                <w:rFonts w:ascii="Calibri" w:hAnsi="Calibri"/>
                <w:b/>
                <w:i/>
                <w:sz w:val="22"/>
                <w:highlight w:val="cyan"/>
              </w:rPr>
              <w:t>.</w:t>
            </w:r>
          </w:p>
        </w:tc>
      </w:tr>
      <w:tr w:rsidR="00BF1639" w:rsidRPr="009203EA" w14:paraId="10155335" w14:textId="77777777" w:rsidTr="002F2D57">
        <w:tc>
          <w:tcPr>
            <w:tcW w:w="675" w:type="dxa"/>
            <w:shd w:val="clear" w:color="auto" w:fill="FF99CC"/>
          </w:tcPr>
          <w:p w14:paraId="21386B34" w14:textId="256DA839" w:rsidR="00BF1639" w:rsidRPr="009203EA" w:rsidRDefault="00BA18D1" w:rsidP="00BA18D1">
            <w:pPr>
              <w:contextualSpacing/>
              <w:rPr>
                <w:rFonts w:ascii="Calibri" w:hAnsi="Calibri"/>
                <w:b/>
                <w:sz w:val="22"/>
              </w:rPr>
            </w:pPr>
            <w:r>
              <w:rPr>
                <w:rFonts w:ascii="Calibri" w:hAnsi="Calibri"/>
                <w:b/>
                <w:sz w:val="22"/>
              </w:rPr>
              <w:t>304.</w:t>
            </w:r>
          </w:p>
        </w:tc>
        <w:tc>
          <w:tcPr>
            <w:tcW w:w="1413" w:type="dxa"/>
            <w:shd w:val="clear" w:color="auto" w:fill="FF99CC"/>
          </w:tcPr>
          <w:p w14:paraId="0C756E61" w14:textId="28F06964" w:rsidR="00BF1639" w:rsidRDefault="00BF1639" w:rsidP="00C26230">
            <w:pPr>
              <w:rPr>
                <w:rFonts w:ascii="Calibri" w:hAnsi="Calibri"/>
                <w:sz w:val="22"/>
              </w:rPr>
            </w:pPr>
            <w:r>
              <w:rPr>
                <w:rFonts w:ascii="Calibri" w:hAnsi="Calibri"/>
                <w:sz w:val="22"/>
              </w:rPr>
              <w:t>JPNIC</w:t>
            </w:r>
          </w:p>
        </w:tc>
        <w:tc>
          <w:tcPr>
            <w:tcW w:w="2880" w:type="dxa"/>
            <w:shd w:val="clear" w:color="auto" w:fill="FF99CC"/>
          </w:tcPr>
          <w:p w14:paraId="10183377" w14:textId="09254BEB" w:rsidR="00BF1639" w:rsidRDefault="00BF1639" w:rsidP="0038742D">
            <w:pPr>
              <w:contextualSpacing/>
              <w:rPr>
                <w:rFonts w:ascii="Calibri" w:hAnsi="Calibri"/>
                <w:sz w:val="22"/>
              </w:rPr>
            </w:pPr>
            <w:r>
              <w:rPr>
                <w:rFonts w:ascii="Calibri" w:hAnsi="Calibri"/>
                <w:sz w:val="22"/>
              </w:rPr>
              <w:t>Supportive – suggestion for architecture change approval mechanism</w:t>
            </w:r>
          </w:p>
        </w:tc>
        <w:tc>
          <w:tcPr>
            <w:tcW w:w="5400" w:type="dxa"/>
            <w:shd w:val="clear" w:color="auto" w:fill="FF99CC"/>
          </w:tcPr>
          <w:p w14:paraId="2A07F8B2" w14:textId="77777777" w:rsidR="00BF1639" w:rsidRDefault="00BF1639" w:rsidP="003A780E">
            <w:pPr>
              <w:pStyle w:val="Default"/>
              <w:rPr>
                <w:rFonts w:ascii="Calibri"/>
                <w:sz w:val="21"/>
              </w:rPr>
            </w:pPr>
            <w:r w:rsidRPr="00BF1639">
              <w:rPr>
                <w:rFonts w:ascii="Calibri"/>
                <w:sz w:val="21"/>
              </w:rPr>
              <w:t xml:space="preserve">We agree that no external authorization is needed for changes to the Root Zone Content and the associated WHOIS database. </w:t>
            </w:r>
          </w:p>
          <w:p w14:paraId="3F88DA3E" w14:textId="77777777" w:rsidR="00BF1639" w:rsidRDefault="00BF1639" w:rsidP="003A780E">
            <w:pPr>
              <w:pStyle w:val="Default"/>
              <w:rPr>
                <w:rFonts w:ascii="Calibri"/>
                <w:sz w:val="21"/>
              </w:rPr>
            </w:pPr>
          </w:p>
          <w:p w14:paraId="002964C1" w14:textId="77777777" w:rsidR="00BF1639" w:rsidRDefault="00BF1639" w:rsidP="003A780E">
            <w:pPr>
              <w:pStyle w:val="Default"/>
              <w:rPr>
                <w:rFonts w:ascii="Calibri"/>
                <w:sz w:val="21"/>
              </w:rPr>
            </w:pPr>
            <w:r w:rsidRPr="00BF1639">
              <w:rPr>
                <w:rFonts w:ascii="Calibri"/>
                <w:sz w:val="21"/>
              </w:rPr>
              <w:t xml:space="preserve">For changes to the Root Zone Management Architecture and Operation, a replacement of the approval function is definitely needed. We would suggest a new advisory committee within ICANN to deal with Root Zone Management Architecture and Operation which consists of the experts, and suggest CWGStewardship to provide an expected scheme in the proposal. </w:t>
            </w:r>
          </w:p>
          <w:p w14:paraId="703E6FE6" w14:textId="77777777" w:rsidR="00BF1639" w:rsidRDefault="00BF1639" w:rsidP="003A780E">
            <w:pPr>
              <w:pStyle w:val="Default"/>
              <w:rPr>
                <w:rFonts w:ascii="Calibri"/>
                <w:sz w:val="21"/>
              </w:rPr>
            </w:pPr>
          </w:p>
          <w:p w14:paraId="0B7B26DD" w14:textId="4F0AE6A0" w:rsidR="00BF1639" w:rsidRPr="003A780E" w:rsidRDefault="00BF1639" w:rsidP="003A780E">
            <w:pPr>
              <w:pStyle w:val="Default"/>
              <w:rPr>
                <w:rFonts w:ascii="Calibri"/>
                <w:sz w:val="21"/>
              </w:rPr>
            </w:pPr>
            <w:r w:rsidRPr="00BF1639">
              <w:rPr>
                <w:rFonts w:ascii="Calibri"/>
                <w:sz w:val="21"/>
              </w:rPr>
              <w:t>We agree that the separation between the IFO and the Root Zone Maintainer should be kept during the transition and be considered post-transition as one of next steps based on better understanding on the new IFO operations.</w:t>
            </w:r>
          </w:p>
        </w:tc>
        <w:tc>
          <w:tcPr>
            <w:tcW w:w="3870" w:type="dxa"/>
            <w:shd w:val="clear" w:color="auto" w:fill="FF99CC"/>
          </w:tcPr>
          <w:p w14:paraId="5E471887" w14:textId="28279247" w:rsidR="00BC1F11" w:rsidRDefault="00BF1639" w:rsidP="00BC1F11">
            <w:pPr>
              <w:contextualSpacing/>
              <w:rPr>
                <w:rFonts w:ascii="Calibri" w:hAnsi="Calibri"/>
                <w:b/>
                <w:i/>
                <w:sz w:val="22"/>
              </w:rPr>
            </w:pPr>
            <w:r>
              <w:rPr>
                <w:rFonts w:ascii="Calibri" w:hAnsi="Calibri"/>
                <w:b/>
                <w:i/>
                <w:sz w:val="22"/>
              </w:rPr>
              <w:t>The CWG-Stewardship appreciates your feedback</w:t>
            </w:r>
            <w:r w:rsidR="00BC1F11">
              <w:rPr>
                <w:rFonts w:ascii="Calibri" w:hAnsi="Calibri"/>
                <w:b/>
                <w:i/>
                <w:sz w:val="22"/>
              </w:rPr>
              <w:t xml:space="preserve"> and will consider your suggestions in its subsequent deliberations.</w:t>
            </w:r>
          </w:p>
          <w:p w14:paraId="6884CFA7" w14:textId="77777777" w:rsidR="00BC1F11" w:rsidRDefault="00BC1F11" w:rsidP="00BC1F11">
            <w:pPr>
              <w:contextualSpacing/>
              <w:rPr>
                <w:rFonts w:ascii="Calibri" w:hAnsi="Calibri"/>
                <w:b/>
                <w:i/>
                <w:sz w:val="22"/>
              </w:rPr>
            </w:pPr>
          </w:p>
          <w:p w14:paraId="0E8E9C78" w14:textId="11236385" w:rsidR="00BF1639" w:rsidRDefault="00BC1F11" w:rsidP="00BC1F11">
            <w:pPr>
              <w:contextualSpacing/>
              <w:rPr>
                <w:rFonts w:ascii="Calibri" w:hAnsi="Calibri"/>
                <w:b/>
                <w:i/>
                <w:sz w:val="22"/>
              </w:rPr>
            </w:pPr>
            <w:r w:rsidRPr="001874D8">
              <w:rPr>
                <w:rFonts w:ascii="Calibri" w:hAnsi="Calibri"/>
                <w:b/>
                <w:i/>
                <w:sz w:val="22"/>
                <w:highlight w:val="cyan"/>
              </w:rPr>
              <w:t xml:space="preserve">Action: CWG-Stewardship (DT-F) to consider </w:t>
            </w:r>
            <w:r>
              <w:rPr>
                <w:rFonts w:ascii="Calibri" w:hAnsi="Calibri"/>
                <w:b/>
                <w:i/>
                <w:sz w:val="22"/>
                <w:highlight w:val="cyan"/>
              </w:rPr>
              <w:t xml:space="preserve">suggestions </w:t>
            </w:r>
            <w:r w:rsidRPr="00BC1F11">
              <w:rPr>
                <w:rFonts w:ascii="Calibri" w:hAnsi="Calibri"/>
                <w:b/>
                <w:i/>
                <w:sz w:val="22"/>
                <w:highlight w:val="cyan"/>
              </w:rPr>
              <w:t>concerning authorization for architectural changes.</w:t>
            </w:r>
            <w:r>
              <w:rPr>
                <w:rFonts w:ascii="Calibri" w:hAnsi="Calibri"/>
                <w:b/>
                <w:i/>
                <w:sz w:val="22"/>
              </w:rPr>
              <w:t xml:space="preserve"> </w:t>
            </w:r>
          </w:p>
        </w:tc>
      </w:tr>
      <w:tr w:rsidR="006C1799" w:rsidRPr="009203EA" w14:paraId="4E652A61" w14:textId="77777777" w:rsidTr="002F2D57">
        <w:tc>
          <w:tcPr>
            <w:tcW w:w="675" w:type="dxa"/>
            <w:shd w:val="clear" w:color="auto" w:fill="FF99CC"/>
          </w:tcPr>
          <w:p w14:paraId="4A14BFA2" w14:textId="7ADB4E92" w:rsidR="006C1799" w:rsidRPr="009203EA" w:rsidRDefault="00BA18D1" w:rsidP="00BA18D1">
            <w:pPr>
              <w:contextualSpacing/>
              <w:rPr>
                <w:rFonts w:ascii="Calibri" w:hAnsi="Calibri"/>
                <w:b/>
                <w:sz w:val="22"/>
              </w:rPr>
            </w:pPr>
            <w:r>
              <w:rPr>
                <w:rFonts w:ascii="Calibri" w:hAnsi="Calibri"/>
                <w:b/>
                <w:sz w:val="22"/>
              </w:rPr>
              <w:t>306.</w:t>
            </w:r>
          </w:p>
        </w:tc>
        <w:tc>
          <w:tcPr>
            <w:tcW w:w="1413" w:type="dxa"/>
            <w:shd w:val="clear" w:color="auto" w:fill="FF99CC"/>
          </w:tcPr>
          <w:p w14:paraId="1908893D" w14:textId="1A179CD6" w:rsidR="006C1799" w:rsidRDefault="006C1799" w:rsidP="00C26230">
            <w:pPr>
              <w:rPr>
                <w:rFonts w:ascii="Calibri" w:hAnsi="Calibri"/>
                <w:sz w:val="22"/>
              </w:rPr>
            </w:pPr>
            <w:r>
              <w:rPr>
                <w:rFonts w:ascii="Calibri" w:hAnsi="Calibri"/>
                <w:sz w:val="22"/>
              </w:rPr>
              <w:t>Business Constituency</w:t>
            </w:r>
          </w:p>
        </w:tc>
        <w:tc>
          <w:tcPr>
            <w:tcW w:w="2880" w:type="dxa"/>
            <w:shd w:val="clear" w:color="auto" w:fill="FF99CC"/>
          </w:tcPr>
          <w:p w14:paraId="7785A566" w14:textId="432BCF8C" w:rsidR="006C1799" w:rsidRDefault="006C1799" w:rsidP="006C1799">
            <w:pPr>
              <w:contextualSpacing/>
              <w:rPr>
                <w:rFonts w:ascii="Calibri" w:hAnsi="Calibri"/>
                <w:sz w:val="22"/>
              </w:rPr>
            </w:pPr>
            <w:r>
              <w:rPr>
                <w:rFonts w:ascii="Calibri" w:hAnsi="Calibri"/>
                <w:sz w:val="22"/>
              </w:rPr>
              <w:t>Supportive with request for clarification</w:t>
            </w:r>
          </w:p>
        </w:tc>
        <w:tc>
          <w:tcPr>
            <w:tcW w:w="5400" w:type="dxa"/>
            <w:shd w:val="clear" w:color="auto" w:fill="FF99CC"/>
          </w:tcPr>
          <w:p w14:paraId="16E8902B" w14:textId="77777777" w:rsidR="006C1799" w:rsidRPr="006C1799" w:rsidRDefault="006C1799" w:rsidP="006C1799">
            <w:pPr>
              <w:pStyle w:val="Default"/>
              <w:rPr>
                <w:rFonts w:ascii="Calibri"/>
                <w:sz w:val="21"/>
              </w:rPr>
            </w:pPr>
            <w:r w:rsidRPr="006C1799">
              <w:rPr>
                <w:rFonts w:ascii="Calibri"/>
                <w:sz w:val="21"/>
              </w:rPr>
              <w:t>The BC welcomes the effort of the CWG to work on the basis of the results of the December 2014 public consultation which highlighted a high degree of satisfaction with the current arrangements and that any new mechanism should ensure security, stability and resiliency of the DNS.</w:t>
            </w:r>
          </w:p>
          <w:p w14:paraId="72EF6D9A" w14:textId="77777777" w:rsidR="006C1799" w:rsidRPr="006C1799" w:rsidRDefault="006C1799" w:rsidP="006C1799">
            <w:pPr>
              <w:pStyle w:val="Default"/>
              <w:rPr>
                <w:rFonts w:ascii="Calibri"/>
                <w:sz w:val="21"/>
              </w:rPr>
            </w:pPr>
          </w:p>
          <w:p w14:paraId="664C9EAF" w14:textId="52A2E14E" w:rsidR="006C1799" w:rsidRPr="006C1799" w:rsidRDefault="006C1799" w:rsidP="006C1799">
            <w:pPr>
              <w:pStyle w:val="Default"/>
              <w:rPr>
                <w:rFonts w:ascii="Calibri"/>
                <w:sz w:val="21"/>
              </w:rPr>
            </w:pPr>
            <w:r w:rsidRPr="006C1799">
              <w:rPr>
                <w:rFonts w:ascii="Calibri"/>
                <w:sz w:val="21"/>
              </w:rPr>
              <w:t xml:space="preserve">The BC supports the CWG recommendation that the replacement for NTIA approval function should be clearly designated, especially for major operational changes.  Trust in the security and stability of the Internet is strictly linked to the security and stability of the Root Zone Management Architecture and Operation. A solid approval function and transparent process must be defined in details before the transition and must not be left open to be defined at a later stage. The current draft proposal states:  </w:t>
            </w:r>
            <w:r w:rsidRPr="006C1799">
              <w:rPr>
                <w:rFonts w:ascii="Calibri"/>
                <w:sz w:val="21"/>
              </w:rPr>
              <w:t>“</w:t>
            </w:r>
            <w:r w:rsidRPr="006C1799">
              <w:rPr>
                <w:rFonts w:ascii="Calibri"/>
                <w:sz w:val="21"/>
              </w:rPr>
              <w:t xml:space="preserve">The entity responsible for such approvals will establish a process which allows for consultation with impacted </w:t>
            </w:r>
            <w:r w:rsidRPr="006C1799">
              <w:rPr>
                <w:rFonts w:ascii="Calibri"/>
                <w:sz w:val="21"/>
              </w:rPr>
              <w:t>“</w:t>
            </w:r>
            <w:r w:rsidRPr="006C1799">
              <w:rPr>
                <w:rFonts w:ascii="Calibri"/>
                <w:sz w:val="21"/>
              </w:rPr>
              <w:t>bodies involved in such changes as well as with those with wide experience in the specific technology or process to ensure that prudent but effective changes are made.</w:t>
            </w:r>
            <w:r w:rsidRPr="006C1799">
              <w:rPr>
                <w:rFonts w:ascii="Calibri"/>
                <w:sz w:val="21"/>
              </w:rPr>
              <w:t>”</w:t>
            </w:r>
          </w:p>
          <w:p w14:paraId="24709597" w14:textId="77777777" w:rsidR="006C1799" w:rsidRPr="006C1799" w:rsidRDefault="006C1799" w:rsidP="006C1799">
            <w:pPr>
              <w:pStyle w:val="Default"/>
              <w:rPr>
                <w:rFonts w:ascii="Calibri"/>
                <w:sz w:val="21"/>
              </w:rPr>
            </w:pPr>
          </w:p>
          <w:p w14:paraId="0E27788E" w14:textId="260659F1" w:rsidR="006C1799" w:rsidRPr="006C1799" w:rsidRDefault="006C1799" w:rsidP="006C1799">
            <w:pPr>
              <w:pStyle w:val="Default"/>
              <w:rPr>
                <w:rFonts w:ascii="Calibri"/>
                <w:sz w:val="21"/>
              </w:rPr>
            </w:pPr>
            <w:r w:rsidRPr="006C1799">
              <w:rPr>
                <w:rFonts w:ascii="Calibri"/>
                <w:sz w:val="21"/>
              </w:rPr>
              <w:t>Although it is possible to guess from the CWG-Stewardship recommendation that the responsible entity would be ICANN or VeriSign, it is essential for the recommendation to explicitly establish which entity will have the role of approval, and to explicitly establish the process that would be used for consultation to ensure a high level of community support for major changes.</w:t>
            </w:r>
          </w:p>
          <w:p w14:paraId="1B48A9FE" w14:textId="77777777" w:rsidR="006C1799" w:rsidRPr="006C1799" w:rsidRDefault="006C1799" w:rsidP="006C1799">
            <w:pPr>
              <w:pStyle w:val="Default"/>
              <w:rPr>
                <w:rFonts w:ascii="Calibri"/>
                <w:sz w:val="21"/>
              </w:rPr>
            </w:pPr>
          </w:p>
          <w:p w14:paraId="4DAE36E9" w14:textId="2ECDF1B4" w:rsidR="006C1799" w:rsidRPr="006C1799" w:rsidRDefault="006C1799" w:rsidP="006C1799">
            <w:pPr>
              <w:pStyle w:val="Default"/>
              <w:rPr>
                <w:rFonts w:ascii="Calibri"/>
                <w:sz w:val="21"/>
              </w:rPr>
            </w:pPr>
            <w:r w:rsidRPr="006C1799">
              <w:rPr>
                <w:rFonts w:ascii="Calibri"/>
                <w:sz w:val="21"/>
              </w:rPr>
              <w:t>The BC also recommends that the community be given an update on the parallel process of transitioning the Root Zone Maintainer role. Knowing the plan for this separate transition would help to ensure that there is a well-established structure and process for approval of major architectural and operational changes to the Root Zone environment.  Specifically, we call the CWG to include a mechanism that would enable tracking of content changes in the Root Zone and reversal if necessary.</w:t>
            </w:r>
          </w:p>
          <w:p w14:paraId="2F7D66FB" w14:textId="77777777" w:rsidR="006C1799" w:rsidRPr="006C1799" w:rsidRDefault="006C1799" w:rsidP="006C1799">
            <w:pPr>
              <w:pStyle w:val="Default"/>
              <w:rPr>
                <w:rFonts w:ascii="Calibri"/>
                <w:sz w:val="21"/>
              </w:rPr>
            </w:pPr>
          </w:p>
          <w:p w14:paraId="5D273BC1" w14:textId="78E478F5" w:rsidR="006C1799" w:rsidRPr="00EE17FC" w:rsidRDefault="006C1799" w:rsidP="006C1799">
            <w:pPr>
              <w:pStyle w:val="Default"/>
              <w:rPr>
                <w:rFonts w:ascii="Calibri"/>
                <w:sz w:val="21"/>
              </w:rPr>
            </w:pPr>
            <w:r w:rsidRPr="006C1799">
              <w:rPr>
                <w:rFonts w:ascii="Calibri"/>
                <w:sz w:val="21"/>
              </w:rPr>
              <w:t>Finally, the BC supports the recommendation that any future proposal to combine the remaining two roles within the Root Zone Maintainer be a topic of public consultation with the global community.</w:t>
            </w:r>
          </w:p>
        </w:tc>
        <w:tc>
          <w:tcPr>
            <w:tcW w:w="3870" w:type="dxa"/>
            <w:shd w:val="clear" w:color="auto" w:fill="FF99CC"/>
          </w:tcPr>
          <w:p w14:paraId="05C77AF6" w14:textId="77777777" w:rsidR="006C1799" w:rsidRDefault="006C1799" w:rsidP="006C1799">
            <w:pPr>
              <w:contextualSpacing/>
              <w:rPr>
                <w:rFonts w:ascii="Calibri" w:hAnsi="Calibri"/>
                <w:b/>
                <w:i/>
                <w:sz w:val="22"/>
              </w:rPr>
            </w:pPr>
            <w:r>
              <w:rPr>
                <w:rFonts w:ascii="Calibri" w:hAnsi="Calibri"/>
                <w:b/>
                <w:i/>
                <w:sz w:val="22"/>
              </w:rPr>
              <w:t>The CWG-Stewardship appreciates your feedback and will consider your suggestions in its subsequent deliberations.</w:t>
            </w:r>
          </w:p>
          <w:p w14:paraId="50C4DD4C" w14:textId="77777777" w:rsidR="006C1799" w:rsidRDefault="006C1799" w:rsidP="006C1799">
            <w:pPr>
              <w:contextualSpacing/>
              <w:rPr>
                <w:rFonts w:ascii="Calibri" w:hAnsi="Calibri"/>
                <w:b/>
                <w:i/>
                <w:sz w:val="22"/>
              </w:rPr>
            </w:pPr>
          </w:p>
          <w:p w14:paraId="4DAA4EAB" w14:textId="20B5FCB5" w:rsidR="006C1799" w:rsidRDefault="006C1799" w:rsidP="006C1799">
            <w:pPr>
              <w:contextualSpacing/>
              <w:rPr>
                <w:rFonts w:ascii="Calibri" w:hAnsi="Calibri"/>
                <w:b/>
                <w:i/>
                <w:sz w:val="22"/>
                <w:szCs w:val="22"/>
              </w:rPr>
            </w:pPr>
            <w:r w:rsidRPr="006C1799">
              <w:rPr>
                <w:rFonts w:ascii="Calibri" w:hAnsi="Calibri"/>
                <w:b/>
                <w:i/>
                <w:sz w:val="22"/>
                <w:highlight w:val="cyan"/>
              </w:rPr>
              <w:t>Action: CWG-Stewardship (DT-F) to consider clarification with regards to the “entity responsible for such approvals”</w:t>
            </w:r>
          </w:p>
          <w:p w14:paraId="1998CE17" w14:textId="77777777" w:rsidR="006C1799" w:rsidRDefault="006C1799" w:rsidP="00BC1F11">
            <w:pPr>
              <w:contextualSpacing/>
              <w:rPr>
                <w:rFonts w:ascii="Calibri" w:hAnsi="Calibri"/>
                <w:b/>
                <w:i/>
                <w:sz w:val="22"/>
                <w:szCs w:val="22"/>
              </w:rPr>
            </w:pPr>
          </w:p>
          <w:p w14:paraId="452C4523" w14:textId="512C9B09" w:rsidR="006C1799" w:rsidRPr="00C26230" w:rsidRDefault="006C1799" w:rsidP="006C1799">
            <w:pPr>
              <w:contextualSpacing/>
              <w:rPr>
                <w:rFonts w:ascii="Calibri" w:hAnsi="Calibri"/>
                <w:b/>
                <w:i/>
                <w:sz w:val="22"/>
                <w:szCs w:val="22"/>
              </w:rPr>
            </w:pPr>
            <w:r>
              <w:rPr>
                <w:rFonts w:ascii="Calibri" w:hAnsi="Calibri"/>
                <w:b/>
                <w:i/>
                <w:sz w:val="22"/>
                <w:szCs w:val="22"/>
              </w:rPr>
              <w:t>With regards to your comment concerning the root zone maintainer, the CWG-Stewardship notes that t</w:t>
            </w:r>
            <w:r w:rsidRPr="00C26230">
              <w:rPr>
                <w:rFonts w:ascii="Calibri" w:hAnsi="Calibri"/>
                <w:b/>
                <w:i/>
                <w:sz w:val="22"/>
                <w:szCs w:val="22"/>
              </w:rPr>
              <w:t xml:space="preserve">he NTIA addressed </w:t>
            </w:r>
            <w:r w:rsidRPr="00C26230">
              <w:rPr>
                <w:rFonts w:ascii="Calibri" w:hAnsi="Calibri" w:cs="Arial"/>
                <w:b/>
                <w:i/>
                <w:sz w:val="22"/>
                <w:szCs w:val="22"/>
              </w:rPr>
              <w:t xml:space="preserve">the transition of the Root Zone Maintainer function </w:t>
            </w:r>
            <w:r>
              <w:rPr>
                <w:rFonts w:ascii="Calibri" w:hAnsi="Calibri" w:cs="Arial"/>
                <w:b/>
                <w:i/>
                <w:sz w:val="22"/>
                <w:szCs w:val="22"/>
              </w:rPr>
              <w:t xml:space="preserve">which </w:t>
            </w:r>
            <w:r w:rsidRPr="00C26230">
              <w:rPr>
                <w:rFonts w:ascii="Calibri" w:hAnsi="Calibri" w:cs="Arial"/>
                <w:b/>
                <w:i/>
                <w:sz w:val="22"/>
                <w:szCs w:val="22"/>
              </w:rPr>
              <w:t>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17" w:history="1">
              <w:r w:rsidRPr="00C26230">
                <w:rPr>
                  <w:rStyle w:val="Hyperlink"/>
                  <w:rFonts w:ascii="Calibri" w:hAnsi="Calibri"/>
                  <w:b/>
                  <w:i/>
                  <w:sz w:val="22"/>
                  <w:szCs w:val="22"/>
                </w:rPr>
                <w:t>http://www.ntia.doc.gov/other-publication/2014/iana-functions-and-related-root-zone-management-transition-questions-and-answ</w:t>
              </w:r>
            </w:hyperlink>
            <w:r w:rsidRPr="00C26230">
              <w:rPr>
                <w:rFonts w:ascii="Calibri" w:hAnsi="Calibri"/>
                <w:b/>
                <w:i/>
                <w:sz w:val="22"/>
                <w:szCs w:val="22"/>
                <w:u w:val="single"/>
              </w:rPr>
              <w:t xml:space="preserve"> </w:t>
            </w:r>
            <w:r w:rsidRPr="00C74C12">
              <w:rPr>
                <w:rFonts w:ascii="Calibri" w:hAnsi="Calibri"/>
                <w:b/>
                <w:i/>
                <w:sz w:val="22"/>
                <w:szCs w:val="22"/>
              </w:rPr>
              <w:t>for further details.</w:t>
            </w:r>
          </w:p>
        </w:tc>
      </w:tr>
      <w:tr w:rsidR="00A73F68" w:rsidRPr="009203EA" w14:paraId="6C75EF00" w14:textId="77777777" w:rsidTr="002F2D57">
        <w:tc>
          <w:tcPr>
            <w:tcW w:w="14238" w:type="dxa"/>
            <w:gridSpan w:val="5"/>
            <w:tcBorders>
              <w:bottom w:val="single" w:sz="4" w:space="0" w:color="auto"/>
            </w:tcBorders>
          </w:tcPr>
          <w:p w14:paraId="684CFC3F" w14:textId="77777777" w:rsidR="00A73F68" w:rsidRPr="009203EA" w:rsidRDefault="00A73F68" w:rsidP="00A73F68">
            <w:pPr>
              <w:contextualSpacing/>
              <w:rPr>
                <w:rFonts w:ascii="Calibri" w:hAnsi="Calibri"/>
                <w:b/>
                <w:sz w:val="22"/>
                <w:szCs w:val="22"/>
              </w:rPr>
            </w:pPr>
            <w:bookmarkStart w:id="31" w:name="SectionIIIccTLDappeals"/>
            <w:bookmarkStart w:id="32" w:name="SectionIIIIANAbudget"/>
            <w:bookmarkEnd w:id="31"/>
            <w:bookmarkEnd w:id="32"/>
            <w:r>
              <w:rPr>
                <w:rFonts w:ascii="Calibri" w:hAnsi="Calibri"/>
                <w:b/>
                <w:sz w:val="22"/>
                <w:szCs w:val="22"/>
              </w:rPr>
              <w:t>Section III – Proposed Post-Transition Oversight and Accountability – IANA Budget</w:t>
            </w:r>
          </w:p>
        </w:tc>
      </w:tr>
      <w:tr w:rsidR="00A73F68" w:rsidRPr="009203EA" w14:paraId="75F15CB5" w14:textId="77777777" w:rsidTr="002F2D57">
        <w:tc>
          <w:tcPr>
            <w:tcW w:w="675" w:type="dxa"/>
            <w:shd w:val="clear" w:color="auto" w:fill="99CCFF"/>
          </w:tcPr>
          <w:p w14:paraId="035EC558" w14:textId="4A623C43" w:rsidR="00A73F68" w:rsidRPr="009203EA" w:rsidRDefault="00BA18D1" w:rsidP="00BA18D1">
            <w:pPr>
              <w:contextualSpacing/>
              <w:rPr>
                <w:rFonts w:ascii="Calibri" w:hAnsi="Calibri"/>
                <w:b/>
                <w:sz w:val="22"/>
              </w:rPr>
            </w:pPr>
            <w:r>
              <w:rPr>
                <w:rFonts w:ascii="Calibri" w:hAnsi="Calibri"/>
                <w:b/>
                <w:sz w:val="22"/>
              </w:rPr>
              <w:t>314.</w:t>
            </w:r>
          </w:p>
        </w:tc>
        <w:tc>
          <w:tcPr>
            <w:tcW w:w="1413" w:type="dxa"/>
            <w:shd w:val="clear" w:color="auto" w:fill="99CCFF"/>
          </w:tcPr>
          <w:p w14:paraId="65C57BA3" w14:textId="77777777" w:rsidR="00A73F68" w:rsidRPr="00E3587C" w:rsidRDefault="00A73F68" w:rsidP="00495745">
            <w:pPr>
              <w:pStyle w:val="ListParagraph"/>
              <w:ind w:left="0"/>
              <w:rPr>
                <w:rFonts w:ascii="Calibri" w:hAnsi="Calibri"/>
                <w:sz w:val="22"/>
              </w:rPr>
            </w:pPr>
            <w:r>
              <w:rPr>
                <w:rFonts w:ascii="Calibri" w:hAnsi="Calibri"/>
                <w:sz w:val="22"/>
              </w:rPr>
              <w:t>auDA</w:t>
            </w:r>
          </w:p>
        </w:tc>
        <w:tc>
          <w:tcPr>
            <w:tcW w:w="2880" w:type="dxa"/>
            <w:shd w:val="clear" w:color="auto" w:fill="99CCFF"/>
          </w:tcPr>
          <w:p w14:paraId="6424FEAB" w14:textId="77777777" w:rsidR="00A73F68" w:rsidRPr="009203EA" w:rsidRDefault="00A73F68" w:rsidP="00495745">
            <w:pPr>
              <w:contextualSpacing/>
              <w:rPr>
                <w:rFonts w:ascii="Calibri" w:hAnsi="Calibri"/>
                <w:sz w:val="22"/>
              </w:rPr>
            </w:pPr>
            <w:r>
              <w:rPr>
                <w:rFonts w:ascii="Calibri" w:hAnsi="Calibri"/>
                <w:sz w:val="22"/>
              </w:rPr>
              <w:t>Supportive of transparency and itemization of IANA-related costs, but concerns regarding complexities moving these costs to PTI / similar level of clarity can be delivered through ICANN internal divisions</w:t>
            </w:r>
          </w:p>
        </w:tc>
        <w:tc>
          <w:tcPr>
            <w:tcW w:w="5400" w:type="dxa"/>
            <w:shd w:val="clear" w:color="auto" w:fill="99CCFF"/>
          </w:tcPr>
          <w:p w14:paraId="7A4AD9E2" w14:textId="77777777" w:rsidR="00A73F68" w:rsidRPr="00A73F68" w:rsidRDefault="00A73F68" w:rsidP="00A73F68">
            <w:pPr>
              <w:contextualSpacing/>
              <w:rPr>
                <w:rFonts w:ascii="Calibri" w:hAnsi="Calibri"/>
                <w:sz w:val="22"/>
              </w:rPr>
            </w:pPr>
            <w:r w:rsidRPr="00A73F68">
              <w:rPr>
                <w:rFonts w:ascii="Calibri" w:hAnsi="Calibri"/>
                <w:sz w:val="22"/>
              </w:rPr>
              <w:t>auDA supports the transparency and itemisation of</w:t>
            </w:r>
          </w:p>
          <w:p w14:paraId="2495A54B" w14:textId="77777777" w:rsidR="00A73F68" w:rsidRPr="00A73F68" w:rsidRDefault="00A73F68" w:rsidP="00A73F68">
            <w:pPr>
              <w:contextualSpacing/>
              <w:rPr>
                <w:rFonts w:ascii="Calibri" w:hAnsi="Calibri"/>
                <w:sz w:val="22"/>
              </w:rPr>
            </w:pPr>
            <w:r w:rsidRPr="00A73F68">
              <w:rPr>
                <w:rFonts w:ascii="Calibri" w:hAnsi="Calibri"/>
                <w:sz w:val="22"/>
              </w:rPr>
              <w:t>IANA‐related costs but notes concerns expressed above regarding complexities associated with "moving" these costs to a PTI, as currently envisaged</w:t>
            </w:r>
            <w:r>
              <w:rPr>
                <w:rFonts w:ascii="Calibri" w:hAnsi="Calibri"/>
                <w:sz w:val="22"/>
              </w:rPr>
              <w:t xml:space="preserve"> </w:t>
            </w:r>
            <w:r w:rsidRPr="00A73F68">
              <w:rPr>
                <w:rFonts w:ascii="Calibri" w:hAnsi="Calibri"/>
                <w:sz w:val="22"/>
              </w:rPr>
              <w:t>by the CWG. auDA believes that similar levels of budgetary and</w:t>
            </w:r>
            <w:r>
              <w:rPr>
                <w:rFonts w:ascii="Calibri" w:hAnsi="Calibri"/>
                <w:sz w:val="22"/>
              </w:rPr>
              <w:t xml:space="preserve"> </w:t>
            </w:r>
            <w:r w:rsidRPr="00A73F68">
              <w:rPr>
                <w:rFonts w:ascii="Calibri" w:hAnsi="Calibri"/>
                <w:sz w:val="22"/>
              </w:rPr>
              <w:t>asset‐management clarity can be delivered through</w:t>
            </w:r>
          </w:p>
          <w:p w14:paraId="1BF30132" w14:textId="77777777" w:rsidR="00A73F68" w:rsidRPr="00A73F68" w:rsidRDefault="00A73F68" w:rsidP="00A73F68">
            <w:pPr>
              <w:contextualSpacing/>
              <w:rPr>
                <w:rFonts w:ascii="Calibri" w:hAnsi="Calibri"/>
                <w:sz w:val="22"/>
              </w:rPr>
            </w:pPr>
            <w:r w:rsidRPr="00A73F68">
              <w:rPr>
                <w:rFonts w:ascii="Calibri" w:hAnsi="Calibri"/>
                <w:sz w:val="22"/>
              </w:rPr>
              <w:t>ICANN‐internal divisions.</w:t>
            </w:r>
          </w:p>
        </w:tc>
        <w:tc>
          <w:tcPr>
            <w:tcW w:w="3870" w:type="dxa"/>
            <w:shd w:val="clear" w:color="auto" w:fill="99CCFF"/>
          </w:tcPr>
          <w:p w14:paraId="54819190" w14:textId="77777777" w:rsidR="00BF3AF4" w:rsidRDefault="00BF3AF4" w:rsidP="00BF3AF4">
            <w:pPr>
              <w:contextualSpacing/>
              <w:rPr>
                <w:rFonts w:ascii="Calibri" w:hAnsi="Calibri"/>
                <w:b/>
                <w:i/>
                <w:sz w:val="22"/>
              </w:rPr>
            </w:pPr>
            <w:r w:rsidRPr="00B74932">
              <w:rPr>
                <w:rFonts w:ascii="Calibri" w:hAnsi="Calibri"/>
                <w:b/>
                <w:i/>
                <w:sz w:val="22"/>
              </w:rPr>
              <w:t>The CWG</w:t>
            </w:r>
            <w:r w:rsidR="008F7B9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9BA1636" w14:textId="77777777" w:rsidR="00BF3AF4" w:rsidRDefault="00BF3AF4" w:rsidP="00BF3AF4">
            <w:pPr>
              <w:contextualSpacing/>
              <w:rPr>
                <w:rFonts w:ascii="Calibri" w:hAnsi="Calibri"/>
                <w:b/>
                <w:sz w:val="22"/>
              </w:rPr>
            </w:pPr>
          </w:p>
          <w:p w14:paraId="42F2C160" w14:textId="77777777" w:rsidR="00A73F68" w:rsidRPr="009203EA" w:rsidRDefault="00BF3AF4" w:rsidP="00BF3AF4">
            <w:pPr>
              <w:contextualSpacing/>
              <w:rPr>
                <w:rFonts w:ascii="Calibri" w:hAnsi="Calibri"/>
                <w:b/>
                <w:sz w:val="22"/>
              </w:rPr>
            </w:pPr>
            <w:r w:rsidRPr="000875A1">
              <w:rPr>
                <w:rFonts w:ascii="Calibri" w:hAnsi="Calibri"/>
                <w:b/>
                <w:i/>
                <w:sz w:val="22"/>
                <w:highlight w:val="cyan"/>
              </w:rPr>
              <w:t xml:space="preserve">Action: </w:t>
            </w:r>
            <w:r>
              <w:rPr>
                <w:rFonts w:ascii="Calibri" w:hAnsi="Calibri"/>
                <w:b/>
                <w:i/>
                <w:sz w:val="22"/>
                <w:highlight w:val="cyan"/>
              </w:rPr>
              <w:t>CWG</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w:t>
            </w:r>
            <w:r w:rsidRPr="008F7B94">
              <w:rPr>
                <w:rFonts w:ascii="Calibri" w:hAnsi="Calibri"/>
                <w:b/>
                <w:i/>
                <w:sz w:val="22"/>
                <w:highlight w:val="cyan"/>
              </w:rPr>
              <w:t>deliberations</w:t>
            </w:r>
            <w:r w:rsidR="008F7B94" w:rsidRPr="00BF5C23">
              <w:rPr>
                <w:rFonts w:ascii="Calibri" w:hAnsi="Calibri"/>
                <w:b/>
                <w:i/>
                <w:sz w:val="22"/>
                <w:highlight w:val="cyan"/>
              </w:rPr>
              <w:t xml:space="preserve"> on the pros and cons of PTI</w:t>
            </w:r>
            <w:r w:rsidR="008F7B94">
              <w:rPr>
                <w:rFonts w:ascii="Calibri" w:hAnsi="Calibri"/>
                <w:b/>
                <w:i/>
                <w:sz w:val="22"/>
              </w:rPr>
              <w:t xml:space="preserve"> </w:t>
            </w:r>
          </w:p>
        </w:tc>
      </w:tr>
      <w:tr w:rsidR="00F8198F" w:rsidRPr="009203EA" w14:paraId="3EA3F809" w14:textId="77777777" w:rsidTr="002F2D57">
        <w:tc>
          <w:tcPr>
            <w:tcW w:w="675" w:type="dxa"/>
            <w:tcBorders>
              <w:bottom w:val="single" w:sz="4" w:space="0" w:color="auto"/>
            </w:tcBorders>
            <w:shd w:val="clear" w:color="auto" w:fill="99CCFF"/>
          </w:tcPr>
          <w:p w14:paraId="477E8DFB" w14:textId="35AEAEAE" w:rsidR="00F8198F" w:rsidRPr="009203EA" w:rsidRDefault="00BA18D1" w:rsidP="00BA18D1">
            <w:pPr>
              <w:contextualSpacing/>
              <w:rPr>
                <w:rFonts w:ascii="Calibri" w:hAnsi="Calibri"/>
                <w:b/>
                <w:sz w:val="22"/>
              </w:rPr>
            </w:pPr>
            <w:r>
              <w:rPr>
                <w:rFonts w:ascii="Calibri" w:hAnsi="Calibri"/>
                <w:b/>
                <w:sz w:val="22"/>
              </w:rPr>
              <w:t>315.</w:t>
            </w:r>
          </w:p>
        </w:tc>
        <w:tc>
          <w:tcPr>
            <w:tcW w:w="1413" w:type="dxa"/>
            <w:tcBorders>
              <w:bottom w:val="single" w:sz="4" w:space="0" w:color="auto"/>
            </w:tcBorders>
            <w:shd w:val="clear" w:color="auto" w:fill="99CCFF"/>
          </w:tcPr>
          <w:p w14:paraId="5D19A455" w14:textId="77777777" w:rsidR="00F8198F" w:rsidRDefault="00F8198F" w:rsidP="00495745">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Borders>
              <w:bottom w:val="single" w:sz="4" w:space="0" w:color="auto"/>
            </w:tcBorders>
            <w:shd w:val="clear" w:color="auto" w:fill="99CCFF"/>
          </w:tcPr>
          <w:p w14:paraId="3BC23C07" w14:textId="77777777" w:rsidR="00F8198F" w:rsidRDefault="00F8198F" w:rsidP="00495745">
            <w:pPr>
              <w:contextualSpacing/>
              <w:rPr>
                <w:rFonts w:ascii="Calibri" w:hAnsi="Calibri"/>
                <w:sz w:val="22"/>
              </w:rPr>
            </w:pPr>
            <w:r>
              <w:rPr>
                <w:rFonts w:ascii="Calibri" w:hAnsi="Calibri"/>
                <w:sz w:val="22"/>
              </w:rPr>
              <w:t>NA / Further details on how IANA Functions would be paid for if one of the operational communities would decide to end the relationship with ICANN</w:t>
            </w:r>
          </w:p>
        </w:tc>
        <w:tc>
          <w:tcPr>
            <w:tcW w:w="5400" w:type="dxa"/>
            <w:tcBorders>
              <w:bottom w:val="single" w:sz="4" w:space="0" w:color="auto"/>
            </w:tcBorders>
            <w:shd w:val="clear" w:color="auto" w:fill="99CCFF"/>
          </w:tcPr>
          <w:p w14:paraId="2585A8A5" w14:textId="77777777" w:rsidR="00F8198F" w:rsidRPr="00F8198F" w:rsidRDefault="00F8198F" w:rsidP="00F8198F">
            <w:pPr>
              <w:contextualSpacing/>
              <w:rPr>
                <w:rFonts w:ascii="Calibri" w:hAnsi="Calibri"/>
                <w:sz w:val="22"/>
              </w:rPr>
            </w:pPr>
            <w:r w:rsidRPr="00F8198F">
              <w:rPr>
                <w:rFonts w:ascii="Calibri" w:hAnsi="Calibri"/>
                <w:sz w:val="22"/>
              </w:rPr>
              <w:t>We note that Annex P provides IANA naming operations cost analysis and estimates of the how much it would cost ICANN to fully absorb such costs. In short, ICANN would continue to provide financing for the administration of all three IANA functions.</w:t>
            </w:r>
          </w:p>
          <w:p w14:paraId="13A37C17" w14:textId="77777777" w:rsidR="00F8198F" w:rsidRPr="00F8198F" w:rsidRDefault="00F8198F" w:rsidP="00F8198F">
            <w:pPr>
              <w:contextualSpacing/>
              <w:rPr>
                <w:rFonts w:ascii="Calibri" w:hAnsi="Calibri"/>
                <w:sz w:val="22"/>
              </w:rPr>
            </w:pPr>
          </w:p>
          <w:p w14:paraId="01DC3009" w14:textId="77777777" w:rsidR="00F8198F" w:rsidRPr="00A73F68" w:rsidRDefault="00F8198F" w:rsidP="00F8198F">
            <w:pPr>
              <w:contextualSpacing/>
              <w:rPr>
                <w:rFonts w:ascii="Calibri" w:hAnsi="Calibri"/>
                <w:sz w:val="22"/>
              </w:rPr>
            </w:pPr>
            <w:r w:rsidRPr="00F8198F">
              <w:rPr>
                <w:rFonts w:ascii="Calibri" w:hAnsi="Calibri"/>
                <w:sz w:val="22"/>
              </w:rPr>
              <w:t xml:space="preserve">As previously discussed, separability is one of the central principles on which decisions concerning the transition of NTIA stewardship functions is based. If, indeed, one or all three of the IANA communities decide to end the relationship with ICANN, where will the funding come from to pay for IANA naming operations? A possible alternative would be for the PTI to hold the IANA budget. Since funds currently are derived from registry fees, a new mechanism would be needed to enable the channeling of such funds to PTI. In any event, this issue must be more thoroughly examined and explored in considering the implications of exercising more dramatic accountability actions. </w:t>
            </w:r>
          </w:p>
        </w:tc>
        <w:tc>
          <w:tcPr>
            <w:tcW w:w="3870" w:type="dxa"/>
            <w:tcBorders>
              <w:bottom w:val="single" w:sz="4" w:space="0" w:color="auto"/>
            </w:tcBorders>
            <w:shd w:val="clear" w:color="auto" w:fill="99CCFF"/>
          </w:tcPr>
          <w:p w14:paraId="772B8D27" w14:textId="77777777" w:rsidR="00F8198F" w:rsidRDefault="00F8198F" w:rsidP="00F8198F">
            <w:pPr>
              <w:contextualSpacing/>
              <w:rPr>
                <w:rFonts w:ascii="Calibri" w:hAnsi="Calibri"/>
                <w:b/>
                <w:i/>
                <w:sz w:val="22"/>
              </w:rPr>
            </w:pPr>
            <w:r w:rsidRPr="00B74932">
              <w:rPr>
                <w:rFonts w:ascii="Calibri" w:hAnsi="Calibri"/>
                <w:b/>
                <w:i/>
                <w:sz w:val="22"/>
              </w:rPr>
              <w:t>The CWG</w:t>
            </w:r>
            <w:r w:rsidR="008F7B9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CD300BD" w14:textId="77777777" w:rsidR="00F8198F" w:rsidRDefault="00F8198F" w:rsidP="00F8198F">
            <w:pPr>
              <w:contextualSpacing/>
              <w:rPr>
                <w:rFonts w:ascii="Calibri" w:hAnsi="Calibri"/>
                <w:b/>
                <w:sz w:val="22"/>
              </w:rPr>
            </w:pPr>
          </w:p>
          <w:p w14:paraId="25D02EE6" w14:textId="77777777" w:rsidR="00F8198F" w:rsidRPr="00B74932" w:rsidRDefault="00F8198F" w:rsidP="00F8198F">
            <w:pPr>
              <w:contextualSpacing/>
              <w:rPr>
                <w:rFonts w:ascii="Calibri" w:hAnsi="Calibri"/>
                <w:b/>
                <w:i/>
                <w:sz w:val="22"/>
              </w:rPr>
            </w:pPr>
            <w:r w:rsidRPr="008F7B94">
              <w:rPr>
                <w:rFonts w:ascii="Calibri" w:hAnsi="Calibri"/>
                <w:b/>
                <w:i/>
                <w:sz w:val="22"/>
                <w:highlight w:val="cyan"/>
              </w:rPr>
              <w:t>Action: CWG</w:t>
            </w:r>
            <w:r w:rsidR="008F7B94" w:rsidRPr="008F7B94">
              <w:rPr>
                <w:rFonts w:ascii="Calibri" w:hAnsi="Calibri"/>
                <w:b/>
                <w:i/>
                <w:sz w:val="22"/>
                <w:highlight w:val="cyan"/>
              </w:rPr>
              <w:t>-Stewardship</w:t>
            </w:r>
            <w:r w:rsidRPr="008F7B94">
              <w:rPr>
                <w:rFonts w:ascii="Calibri" w:hAnsi="Calibri"/>
                <w:b/>
                <w:i/>
                <w:sz w:val="22"/>
                <w:highlight w:val="cyan"/>
              </w:rPr>
              <w:t xml:space="preserve"> to factor feedback into its deliberations</w:t>
            </w:r>
            <w:r w:rsidR="008F7B94" w:rsidRPr="00BF5C23">
              <w:rPr>
                <w:rFonts w:ascii="Calibri" w:hAnsi="Calibri"/>
                <w:b/>
                <w:i/>
                <w:sz w:val="22"/>
                <w:highlight w:val="cyan"/>
              </w:rPr>
              <w:t xml:space="preserve"> on pros and cons of PTI</w:t>
            </w:r>
          </w:p>
        </w:tc>
      </w:tr>
      <w:tr w:rsidR="00FB67C4" w:rsidRPr="009203EA" w14:paraId="3239E870" w14:textId="77777777" w:rsidTr="002F2D57">
        <w:tc>
          <w:tcPr>
            <w:tcW w:w="675" w:type="dxa"/>
            <w:shd w:val="clear" w:color="auto" w:fill="CCFFCC"/>
          </w:tcPr>
          <w:p w14:paraId="336F39E0" w14:textId="097028F9" w:rsidR="00FB67C4" w:rsidRPr="009203EA" w:rsidRDefault="00BA18D1" w:rsidP="00BA18D1">
            <w:pPr>
              <w:contextualSpacing/>
              <w:rPr>
                <w:rFonts w:ascii="Calibri" w:hAnsi="Calibri"/>
                <w:b/>
                <w:sz w:val="22"/>
              </w:rPr>
            </w:pPr>
            <w:r>
              <w:rPr>
                <w:rFonts w:ascii="Calibri" w:hAnsi="Calibri"/>
                <w:b/>
                <w:sz w:val="22"/>
              </w:rPr>
              <w:t>316.</w:t>
            </w:r>
          </w:p>
        </w:tc>
        <w:tc>
          <w:tcPr>
            <w:tcW w:w="1413" w:type="dxa"/>
            <w:shd w:val="clear" w:color="auto" w:fill="CCFFCC"/>
          </w:tcPr>
          <w:p w14:paraId="4D0C2097" w14:textId="77777777" w:rsidR="00FB67C4" w:rsidRDefault="00FB67C4"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shd w:val="clear" w:color="auto" w:fill="CCFFCC"/>
          </w:tcPr>
          <w:p w14:paraId="654B0F01" w14:textId="77777777" w:rsidR="00FB67C4" w:rsidRDefault="00FB67C4" w:rsidP="00495745">
            <w:pPr>
              <w:contextualSpacing/>
              <w:rPr>
                <w:rFonts w:ascii="Calibri" w:hAnsi="Calibri"/>
                <w:sz w:val="22"/>
              </w:rPr>
            </w:pPr>
            <w:r>
              <w:rPr>
                <w:rFonts w:ascii="Calibri" w:hAnsi="Calibri"/>
                <w:sz w:val="22"/>
              </w:rPr>
              <w:t>Does not oppose but notes a different approach to the budget in the Numbers community</w:t>
            </w:r>
          </w:p>
        </w:tc>
        <w:tc>
          <w:tcPr>
            <w:tcW w:w="5400" w:type="dxa"/>
            <w:shd w:val="clear" w:color="auto" w:fill="CCFFCC"/>
          </w:tcPr>
          <w:p w14:paraId="0B8B8484" w14:textId="77777777" w:rsidR="00FB67C4" w:rsidRDefault="00FB67C4" w:rsidP="00FB67C4">
            <w:pPr>
              <w:contextualSpacing/>
              <w:rPr>
                <w:rFonts w:ascii="Calibri" w:hAnsi="Calibri"/>
                <w:sz w:val="22"/>
              </w:rPr>
            </w:pPr>
            <w:r w:rsidRPr="00FB67C4">
              <w:rPr>
                <w:rFonts w:ascii="Calibri" w:hAnsi="Calibri"/>
                <w:sz w:val="22"/>
              </w:rPr>
              <w:t xml:space="preserve">* Budget of the IANA Operations </w:t>
            </w:r>
          </w:p>
          <w:p w14:paraId="026765B1" w14:textId="77777777" w:rsidR="00FB67C4" w:rsidRDefault="00FB67C4" w:rsidP="00FB67C4">
            <w:pPr>
              <w:contextualSpacing/>
              <w:rPr>
                <w:rFonts w:ascii="Calibri" w:hAnsi="Calibri"/>
                <w:sz w:val="22"/>
              </w:rPr>
            </w:pPr>
            <w:r w:rsidRPr="00FB67C4">
              <w:rPr>
                <w:rFonts w:ascii="Calibri" w:hAnsi="Calibri"/>
                <w:sz w:val="22"/>
              </w:rPr>
              <w:t>- We observe a difference in the approach between what is proposed by the CWG</w:t>
            </w:r>
            <w:r>
              <w:rPr>
                <w:rFonts w:ascii="Calibri" w:hAnsi="Calibri"/>
                <w:sz w:val="22"/>
              </w:rPr>
              <w:t>-</w:t>
            </w:r>
            <w:r w:rsidRPr="00FB67C4">
              <w:rPr>
                <w:rFonts w:ascii="Calibri" w:hAnsi="Calibri"/>
                <w:sz w:val="22"/>
              </w:rPr>
              <w:t xml:space="preserve">Stewardship and the Numbers community, but we do not observe any material issues of incompatibility at this point. </w:t>
            </w:r>
          </w:p>
          <w:p w14:paraId="53B4F172" w14:textId="77777777" w:rsidR="00FB67C4" w:rsidRPr="00F8198F" w:rsidRDefault="00FB67C4" w:rsidP="00F8198F">
            <w:pPr>
              <w:contextualSpacing/>
              <w:rPr>
                <w:rFonts w:ascii="Calibri" w:hAnsi="Calibri"/>
                <w:sz w:val="22"/>
              </w:rPr>
            </w:pPr>
            <w:r w:rsidRPr="00FB67C4">
              <w:rPr>
                <w:rFonts w:ascii="Calibri" w:hAnsi="Calibri"/>
                <w:sz w:val="22"/>
              </w:rPr>
              <w:t>- The current draft of our SLA defines cost-based fees for the RIRs to pay to the IFO. If this proposed fee structure is adopted, we do not observe the need to provide detailed input on the budget on the IANA operations, as the RIRs will be paying a fee with a fixed maximum amount and it is incumbent on the IFO to manage its funds appropriately to successfully meet its contractual obligations. At the same time, we do not observe issues for the ICANN community to have more powers to provide input on the budget, given it will have no discretion regarding, and not make decisions about, the contracted fees for the IANA Numbering Services defined in the SLA.</w:t>
            </w:r>
          </w:p>
        </w:tc>
        <w:tc>
          <w:tcPr>
            <w:tcW w:w="3870" w:type="dxa"/>
            <w:shd w:val="clear" w:color="auto" w:fill="CCFFCC"/>
          </w:tcPr>
          <w:p w14:paraId="5F9F7A75" w14:textId="77777777" w:rsidR="00FB67C4" w:rsidRDefault="00FB67C4" w:rsidP="00FB67C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429B565" w14:textId="77777777" w:rsidR="00FB67C4" w:rsidRDefault="00FB67C4" w:rsidP="00F8198F">
            <w:pPr>
              <w:contextualSpacing/>
              <w:rPr>
                <w:rFonts w:ascii="Calibri" w:hAnsi="Calibri"/>
                <w:b/>
                <w:i/>
                <w:sz w:val="22"/>
              </w:rPr>
            </w:pPr>
          </w:p>
          <w:p w14:paraId="4F20A3D4" w14:textId="77777777" w:rsidR="00FB67C4" w:rsidRPr="00B74932" w:rsidRDefault="00FB67C4" w:rsidP="00FB67C4">
            <w:pPr>
              <w:contextualSpacing/>
              <w:rPr>
                <w:rFonts w:ascii="Calibri" w:hAnsi="Calibri"/>
                <w:b/>
                <w:i/>
                <w:sz w:val="22"/>
              </w:rPr>
            </w:pPr>
            <w:r w:rsidRPr="00FB67C4">
              <w:rPr>
                <w:rFonts w:ascii="Calibri" w:hAnsi="Calibri"/>
                <w:b/>
                <w:i/>
                <w:sz w:val="22"/>
                <w:highlight w:val="cyan"/>
              </w:rPr>
              <w:t>Action: CWG-Stewardship</w:t>
            </w:r>
            <w:r w:rsidR="00C76586">
              <w:rPr>
                <w:rFonts w:ascii="Calibri" w:hAnsi="Calibri"/>
                <w:b/>
                <w:i/>
                <w:sz w:val="22"/>
                <w:highlight w:val="cyan"/>
              </w:rPr>
              <w:t xml:space="preserve"> (DT-O)</w:t>
            </w:r>
            <w:r w:rsidRPr="00FB67C4">
              <w:rPr>
                <w:rFonts w:ascii="Calibri" w:hAnsi="Calibri"/>
                <w:b/>
                <w:i/>
                <w:sz w:val="22"/>
                <w:highlight w:val="cyan"/>
              </w:rPr>
              <w:t xml:space="preserve"> to consider the different approach taken by numbers community and assess whether or not this affects the CWG-Stewardship recommendations on IANA Budget.</w:t>
            </w:r>
            <w:r>
              <w:rPr>
                <w:rFonts w:ascii="Calibri" w:hAnsi="Calibri"/>
                <w:b/>
                <w:i/>
                <w:sz w:val="22"/>
              </w:rPr>
              <w:t xml:space="preserve">  </w:t>
            </w:r>
          </w:p>
        </w:tc>
      </w:tr>
      <w:tr w:rsidR="00C74C12" w:rsidRPr="009203EA" w14:paraId="19D2ACFB" w14:textId="77777777" w:rsidTr="002F2D57">
        <w:tc>
          <w:tcPr>
            <w:tcW w:w="675" w:type="dxa"/>
            <w:shd w:val="clear" w:color="auto" w:fill="CCFFCC"/>
          </w:tcPr>
          <w:p w14:paraId="7296E428" w14:textId="2EE0912E" w:rsidR="00C74C12" w:rsidRPr="009203EA" w:rsidRDefault="00BA18D1" w:rsidP="00BA18D1">
            <w:pPr>
              <w:contextualSpacing/>
              <w:rPr>
                <w:rFonts w:ascii="Calibri" w:hAnsi="Calibri"/>
                <w:b/>
                <w:sz w:val="22"/>
              </w:rPr>
            </w:pPr>
            <w:r>
              <w:rPr>
                <w:rFonts w:ascii="Calibri" w:hAnsi="Calibri"/>
                <w:b/>
                <w:sz w:val="22"/>
              </w:rPr>
              <w:t>317.</w:t>
            </w:r>
          </w:p>
        </w:tc>
        <w:tc>
          <w:tcPr>
            <w:tcW w:w="1413" w:type="dxa"/>
            <w:shd w:val="clear" w:color="auto" w:fill="CCFFCC"/>
          </w:tcPr>
          <w:p w14:paraId="21BBB9B6" w14:textId="77777777" w:rsidR="00C74C12" w:rsidRDefault="00C74C12"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InternetNZ</w:t>
            </w:r>
          </w:p>
        </w:tc>
        <w:tc>
          <w:tcPr>
            <w:tcW w:w="2880" w:type="dxa"/>
            <w:shd w:val="clear" w:color="auto" w:fill="CCFFCC"/>
          </w:tcPr>
          <w:p w14:paraId="39D0333D" w14:textId="47B7222F" w:rsidR="00C74C12" w:rsidRDefault="00010101" w:rsidP="00495745">
            <w:pPr>
              <w:contextualSpacing/>
              <w:rPr>
                <w:rFonts w:ascii="Calibri" w:hAnsi="Calibri"/>
                <w:sz w:val="22"/>
              </w:rPr>
            </w:pPr>
            <w:r>
              <w:rPr>
                <w:rFonts w:ascii="Calibri" w:hAnsi="Calibri"/>
                <w:sz w:val="22"/>
              </w:rPr>
              <w:t>Suggestions concerning operations process</w:t>
            </w:r>
          </w:p>
        </w:tc>
        <w:tc>
          <w:tcPr>
            <w:tcW w:w="5400" w:type="dxa"/>
            <w:shd w:val="clear" w:color="auto" w:fill="CCFFCC"/>
          </w:tcPr>
          <w:p w14:paraId="034A86E0" w14:textId="77777777" w:rsidR="00C74C12" w:rsidRPr="00C74C12" w:rsidRDefault="00C74C12" w:rsidP="00C74C12">
            <w:pPr>
              <w:contextualSpacing/>
              <w:rPr>
                <w:rFonts w:ascii="Calibri" w:hAnsi="Calibri"/>
                <w:sz w:val="22"/>
              </w:rPr>
            </w:pPr>
            <w:r w:rsidRPr="00C74C12">
              <w:rPr>
                <w:rFonts w:ascii="Calibri" w:hAnsi="Calibri"/>
                <w:sz w:val="22"/>
              </w:rPr>
              <w:t>a) The IANA Functions Budget should indeed be rendered transparent, with</w:t>
            </w:r>
            <w:r>
              <w:rPr>
                <w:rFonts w:ascii="Calibri" w:hAnsi="Calibri"/>
                <w:sz w:val="22"/>
              </w:rPr>
              <w:t xml:space="preserve"> </w:t>
            </w:r>
            <w:r w:rsidRPr="00C74C12">
              <w:rPr>
                <w:rFonts w:ascii="Calibri" w:hAnsi="Calibri"/>
                <w:sz w:val="22"/>
              </w:rPr>
              <w:t>resourcing supplied by ICANN.</w:t>
            </w:r>
          </w:p>
          <w:p w14:paraId="5D24FF70" w14:textId="77777777" w:rsidR="00C74C12" w:rsidRPr="00C74C12" w:rsidRDefault="00C74C12" w:rsidP="00C74C12">
            <w:pPr>
              <w:contextualSpacing/>
              <w:rPr>
                <w:rFonts w:ascii="Calibri" w:hAnsi="Calibri"/>
                <w:sz w:val="22"/>
              </w:rPr>
            </w:pPr>
            <w:r w:rsidRPr="00C74C12">
              <w:rPr>
                <w:rFonts w:ascii="Calibri" w:hAnsi="Calibri"/>
                <w:sz w:val="22"/>
              </w:rPr>
              <w:t>b) The CWG-Stewardship could consider the InternetNZ experience. The</w:t>
            </w:r>
            <w:r>
              <w:rPr>
                <w:rFonts w:ascii="Calibri" w:hAnsi="Calibri"/>
                <w:sz w:val="22"/>
              </w:rPr>
              <w:t xml:space="preserve"> </w:t>
            </w:r>
            <w:r w:rsidRPr="00C74C12">
              <w:rPr>
                <w:rFonts w:ascii="Calibri" w:hAnsi="Calibri"/>
                <w:sz w:val="22"/>
              </w:rPr>
              <w:t>analogy would operate as follows:</w:t>
            </w:r>
          </w:p>
          <w:p w14:paraId="6F685124" w14:textId="77777777" w:rsidR="00C74C12" w:rsidRPr="00C74C12" w:rsidRDefault="00C74C12" w:rsidP="00C74C12">
            <w:pPr>
              <w:contextualSpacing/>
              <w:rPr>
                <w:rFonts w:ascii="Calibri" w:hAnsi="Calibri"/>
                <w:sz w:val="22"/>
              </w:rPr>
            </w:pPr>
            <w:r w:rsidRPr="00C74C12">
              <w:rPr>
                <w:rFonts w:ascii="Calibri" w:hAnsi="Calibri"/>
                <w:sz w:val="22"/>
              </w:rPr>
              <w:t>a. ICANN’s annual setting of expectations for PTI would include its</w:t>
            </w:r>
            <w:r w:rsidR="00624C7E">
              <w:rPr>
                <w:rFonts w:ascii="Calibri" w:hAnsi="Calibri"/>
                <w:sz w:val="22"/>
              </w:rPr>
              <w:t xml:space="preserve"> </w:t>
            </w:r>
            <w:r w:rsidRPr="00C74C12">
              <w:rPr>
                <w:rFonts w:ascii="Calibri" w:hAnsi="Calibri"/>
                <w:sz w:val="22"/>
              </w:rPr>
              <w:t>views about the level of resources required to operate in the coming</w:t>
            </w:r>
            <w:r w:rsidR="00624C7E">
              <w:rPr>
                <w:rFonts w:ascii="Calibri" w:hAnsi="Calibri"/>
                <w:sz w:val="22"/>
              </w:rPr>
              <w:t xml:space="preserve"> </w:t>
            </w:r>
            <w:r w:rsidRPr="00C74C12">
              <w:rPr>
                <w:rFonts w:ascii="Calibri" w:hAnsi="Calibri"/>
                <w:sz w:val="22"/>
              </w:rPr>
              <w:t>year.</w:t>
            </w:r>
          </w:p>
          <w:p w14:paraId="0FFDC0AD" w14:textId="77777777" w:rsidR="00C74C12" w:rsidRPr="00C74C12" w:rsidRDefault="00C74C12" w:rsidP="00C74C12">
            <w:pPr>
              <w:contextualSpacing/>
              <w:rPr>
                <w:rFonts w:ascii="Calibri" w:hAnsi="Calibri"/>
                <w:sz w:val="22"/>
              </w:rPr>
            </w:pPr>
            <w:r w:rsidRPr="00C74C12">
              <w:rPr>
                <w:rFonts w:ascii="Calibri" w:hAnsi="Calibri"/>
                <w:sz w:val="22"/>
              </w:rPr>
              <w:t>b. The PTI Board would respond to the expectations set by ICANN for</w:t>
            </w:r>
            <w:r w:rsidR="00624C7E">
              <w:rPr>
                <w:rFonts w:ascii="Calibri" w:hAnsi="Calibri"/>
                <w:sz w:val="22"/>
              </w:rPr>
              <w:t xml:space="preserve"> </w:t>
            </w:r>
            <w:r w:rsidRPr="00C74C12">
              <w:rPr>
                <w:rFonts w:ascii="Calibri" w:hAnsi="Calibri"/>
                <w:sz w:val="22"/>
              </w:rPr>
              <w:t>its year’s operation and the SLE framework it is operating in, and</w:t>
            </w:r>
            <w:r w:rsidR="00624C7E">
              <w:rPr>
                <w:rFonts w:ascii="Calibri" w:hAnsi="Calibri"/>
                <w:sz w:val="22"/>
              </w:rPr>
              <w:t xml:space="preserve"> </w:t>
            </w:r>
            <w:r w:rsidRPr="00C74C12">
              <w:rPr>
                <w:rFonts w:ascii="Calibri" w:hAnsi="Calibri"/>
                <w:sz w:val="22"/>
              </w:rPr>
              <w:t>propose (with full transparency) its annual Operating Budget as part</w:t>
            </w:r>
            <w:r w:rsidR="00624C7E">
              <w:rPr>
                <w:rFonts w:ascii="Calibri" w:hAnsi="Calibri"/>
                <w:sz w:val="22"/>
              </w:rPr>
              <w:t xml:space="preserve"> </w:t>
            </w:r>
            <w:r w:rsidRPr="00C74C12">
              <w:rPr>
                <w:rFonts w:ascii="Calibri" w:hAnsi="Calibri"/>
                <w:sz w:val="22"/>
              </w:rPr>
              <w:t>of its annual operating plan. It would have to explain any significant</w:t>
            </w:r>
            <w:r w:rsidR="00624C7E">
              <w:rPr>
                <w:rFonts w:ascii="Calibri" w:hAnsi="Calibri"/>
                <w:sz w:val="22"/>
              </w:rPr>
              <w:t xml:space="preserve"> </w:t>
            </w:r>
            <w:r w:rsidRPr="00C74C12">
              <w:rPr>
                <w:rFonts w:ascii="Calibri" w:hAnsi="Calibri"/>
                <w:sz w:val="22"/>
              </w:rPr>
              <w:t>variations from the expectations ICANN had set.</w:t>
            </w:r>
          </w:p>
          <w:p w14:paraId="14D56439" w14:textId="77777777" w:rsidR="00C74C12" w:rsidRPr="00C74C12" w:rsidRDefault="00C74C12" w:rsidP="00C74C12">
            <w:pPr>
              <w:contextualSpacing/>
              <w:rPr>
                <w:rFonts w:ascii="Calibri" w:hAnsi="Calibri"/>
                <w:sz w:val="22"/>
              </w:rPr>
            </w:pPr>
            <w:r w:rsidRPr="00C74C12">
              <w:rPr>
                <w:rFonts w:ascii="Calibri" w:hAnsi="Calibri"/>
                <w:sz w:val="22"/>
              </w:rPr>
              <w:t>c. ICANN would approve and then fund that Operating Budget, from</w:t>
            </w:r>
            <w:r w:rsidR="00624C7E">
              <w:rPr>
                <w:rFonts w:ascii="Calibri" w:hAnsi="Calibri"/>
                <w:sz w:val="22"/>
              </w:rPr>
              <w:t xml:space="preserve"> </w:t>
            </w:r>
            <w:r w:rsidRPr="00C74C12">
              <w:rPr>
                <w:rFonts w:ascii="Calibri" w:hAnsi="Calibri"/>
                <w:sz w:val="22"/>
              </w:rPr>
              <w:t>general ICANN resources and contributions (as IANA is funded</w:t>
            </w:r>
            <w:r w:rsidR="00624C7E">
              <w:rPr>
                <w:rFonts w:ascii="Calibri" w:hAnsi="Calibri"/>
                <w:sz w:val="22"/>
              </w:rPr>
              <w:t xml:space="preserve"> </w:t>
            </w:r>
            <w:r w:rsidRPr="00C74C12">
              <w:rPr>
                <w:rFonts w:ascii="Calibri" w:hAnsi="Calibri"/>
                <w:sz w:val="22"/>
              </w:rPr>
              <w:t>today).</w:t>
            </w:r>
          </w:p>
          <w:p w14:paraId="59729B19" w14:textId="77777777" w:rsidR="00C74C12" w:rsidRPr="00FB67C4" w:rsidRDefault="00C74C12" w:rsidP="00624C7E">
            <w:pPr>
              <w:contextualSpacing/>
              <w:rPr>
                <w:rFonts w:ascii="Calibri" w:hAnsi="Calibri"/>
                <w:sz w:val="22"/>
              </w:rPr>
            </w:pPr>
            <w:r w:rsidRPr="00C74C12">
              <w:rPr>
                <w:rFonts w:ascii="Calibri" w:hAnsi="Calibri"/>
                <w:sz w:val="22"/>
              </w:rPr>
              <w:t>d. Concerns about the cost of the IANA Functions Operator would be</w:t>
            </w:r>
            <w:r w:rsidR="00624C7E">
              <w:rPr>
                <w:rFonts w:ascii="Calibri" w:hAnsi="Calibri"/>
                <w:sz w:val="22"/>
              </w:rPr>
              <w:t xml:space="preserve"> </w:t>
            </w:r>
            <w:r w:rsidRPr="00C74C12">
              <w:rPr>
                <w:rFonts w:ascii="Calibri" w:hAnsi="Calibri"/>
                <w:sz w:val="22"/>
              </w:rPr>
              <w:t>addressed by the IANA Functions Review</w:t>
            </w:r>
          </w:p>
        </w:tc>
        <w:tc>
          <w:tcPr>
            <w:tcW w:w="3870" w:type="dxa"/>
            <w:shd w:val="clear" w:color="auto" w:fill="CCFFCC"/>
          </w:tcPr>
          <w:p w14:paraId="1CB4F75C" w14:textId="77777777" w:rsidR="00624C7E" w:rsidRDefault="00624C7E" w:rsidP="00624C7E">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5823FC3" w14:textId="77777777" w:rsidR="00624C7E" w:rsidRDefault="00624C7E" w:rsidP="00624C7E">
            <w:pPr>
              <w:contextualSpacing/>
              <w:rPr>
                <w:rFonts w:ascii="Calibri" w:hAnsi="Calibri"/>
                <w:b/>
                <w:i/>
                <w:sz w:val="22"/>
              </w:rPr>
            </w:pPr>
          </w:p>
          <w:p w14:paraId="50D516A6" w14:textId="77777777" w:rsidR="00C74C12" w:rsidRPr="00B74932" w:rsidRDefault="00624C7E" w:rsidP="00624C7E">
            <w:pPr>
              <w:contextualSpacing/>
              <w:rPr>
                <w:rFonts w:ascii="Calibri" w:hAnsi="Calibri"/>
                <w:b/>
                <w:i/>
                <w:sz w:val="22"/>
              </w:rPr>
            </w:pPr>
            <w:r w:rsidRPr="00FB67C4">
              <w:rPr>
                <w:rFonts w:ascii="Calibri" w:hAnsi="Calibri"/>
                <w:b/>
                <w:i/>
                <w:sz w:val="22"/>
                <w:highlight w:val="cyan"/>
              </w:rPr>
              <w:t>Action: CWG-Stewardship</w:t>
            </w:r>
            <w:r>
              <w:rPr>
                <w:rFonts w:ascii="Calibri" w:hAnsi="Calibri"/>
                <w:b/>
                <w:i/>
                <w:sz w:val="22"/>
                <w:highlight w:val="cyan"/>
              </w:rPr>
              <w:t xml:space="preserve"> (DT-O)</w:t>
            </w:r>
            <w:r w:rsidRPr="00FB67C4">
              <w:rPr>
                <w:rFonts w:ascii="Calibri" w:hAnsi="Calibri"/>
                <w:b/>
                <w:i/>
                <w:sz w:val="22"/>
                <w:highlight w:val="cyan"/>
              </w:rPr>
              <w:t xml:space="preserve"> to consider the </w:t>
            </w:r>
            <w:r>
              <w:rPr>
                <w:rFonts w:ascii="Calibri" w:hAnsi="Calibri"/>
                <w:b/>
                <w:i/>
                <w:sz w:val="22"/>
                <w:highlight w:val="cyan"/>
              </w:rPr>
              <w:t>operations process suggested</w:t>
            </w:r>
            <w:r w:rsidRPr="00FB67C4">
              <w:rPr>
                <w:rFonts w:ascii="Calibri" w:hAnsi="Calibri"/>
                <w:b/>
                <w:i/>
                <w:sz w:val="22"/>
                <w:highlight w:val="cyan"/>
              </w:rPr>
              <w:t>.</w:t>
            </w:r>
            <w:r>
              <w:rPr>
                <w:rFonts w:ascii="Calibri" w:hAnsi="Calibri"/>
                <w:b/>
                <w:i/>
                <w:sz w:val="22"/>
              </w:rPr>
              <w:t xml:space="preserve">  </w:t>
            </w:r>
          </w:p>
        </w:tc>
      </w:tr>
      <w:tr w:rsidR="00C76586" w:rsidRPr="009203EA" w14:paraId="2B0F04A7" w14:textId="77777777" w:rsidTr="002F2D57">
        <w:tc>
          <w:tcPr>
            <w:tcW w:w="675" w:type="dxa"/>
            <w:tcBorders>
              <w:bottom w:val="single" w:sz="4" w:space="0" w:color="auto"/>
            </w:tcBorders>
            <w:shd w:val="clear" w:color="auto" w:fill="CCFFCC"/>
          </w:tcPr>
          <w:p w14:paraId="48BB0BE4" w14:textId="782E5871" w:rsidR="00C76586" w:rsidRPr="009203EA" w:rsidRDefault="00BA18D1" w:rsidP="00BA18D1">
            <w:pPr>
              <w:contextualSpacing/>
              <w:rPr>
                <w:rFonts w:ascii="Calibri" w:hAnsi="Calibri"/>
                <w:b/>
                <w:sz w:val="22"/>
              </w:rPr>
            </w:pPr>
            <w:r>
              <w:rPr>
                <w:rFonts w:ascii="Calibri" w:hAnsi="Calibri"/>
                <w:b/>
                <w:sz w:val="22"/>
              </w:rPr>
              <w:t>319.</w:t>
            </w:r>
          </w:p>
        </w:tc>
        <w:tc>
          <w:tcPr>
            <w:tcW w:w="1413" w:type="dxa"/>
            <w:tcBorders>
              <w:bottom w:val="single" w:sz="4" w:space="0" w:color="auto"/>
            </w:tcBorders>
            <w:shd w:val="clear" w:color="auto" w:fill="CCFFCC"/>
          </w:tcPr>
          <w:p w14:paraId="4AC413C7" w14:textId="77777777" w:rsidR="00C76586" w:rsidRDefault="00C76586"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CCWG-Accountability Co-Chairs</w:t>
            </w:r>
          </w:p>
        </w:tc>
        <w:tc>
          <w:tcPr>
            <w:tcW w:w="2880" w:type="dxa"/>
            <w:tcBorders>
              <w:bottom w:val="single" w:sz="4" w:space="0" w:color="auto"/>
            </w:tcBorders>
            <w:shd w:val="clear" w:color="auto" w:fill="CCFFCC"/>
          </w:tcPr>
          <w:p w14:paraId="5F378CFC" w14:textId="77777777" w:rsidR="00C76586" w:rsidRDefault="00C76586" w:rsidP="00495745">
            <w:pPr>
              <w:contextualSpacing/>
              <w:rPr>
                <w:rFonts w:ascii="Calibri" w:hAnsi="Calibri"/>
                <w:sz w:val="22"/>
              </w:rPr>
            </w:pPr>
            <w:r>
              <w:rPr>
                <w:rFonts w:ascii="Calibri" w:hAnsi="Calibri"/>
                <w:sz w:val="22"/>
              </w:rPr>
              <w:t>Supportive but needs further details</w:t>
            </w:r>
          </w:p>
        </w:tc>
        <w:tc>
          <w:tcPr>
            <w:tcW w:w="5400" w:type="dxa"/>
            <w:tcBorders>
              <w:bottom w:val="single" w:sz="4" w:space="0" w:color="auto"/>
            </w:tcBorders>
            <w:shd w:val="clear" w:color="auto" w:fill="CCFFCC"/>
          </w:tcPr>
          <w:p w14:paraId="71289BA0" w14:textId="77777777" w:rsidR="00C76586" w:rsidRPr="00C76586" w:rsidRDefault="00C76586" w:rsidP="00C76586">
            <w:pPr>
              <w:contextualSpacing/>
              <w:rPr>
                <w:rFonts w:ascii="Calibri" w:hAnsi="Calibri"/>
                <w:sz w:val="22"/>
              </w:rPr>
            </w:pPr>
            <w:r w:rsidRPr="00C76586">
              <w:rPr>
                <w:rFonts w:ascii="Calibri" w:hAnsi="Calibri"/>
                <w:sz w:val="22"/>
              </w:rPr>
              <w:t>The CCWG Accountability initial proposals address this requirement directly in Section 5.2, which introduces a new power for the community to "consider strategic &amp; operating plans and budgets after they are approved by the Board (but before they come into effect) and reject them based on perceived inconsistency with the purpose, Mission and role set out in ICANN’s Articles and Bylaws, the global public interest, the needs of ICANN stakeholders, financial stability or other matters of concern to the community."</w:t>
            </w:r>
          </w:p>
          <w:p w14:paraId="3DE74189" w14:textId="77777777" w:rsidR="00C76586" w:rsidRPr="00C76586" w:rsidRDefault="00C76586" w:rsidP="00C76586">
            <w:pPr>
              <w:contextualSpacing/>
              <w:rPr>
                <w:rFonts w:ascii="Calibri" w:hAnsi="Calibri"/>
                <w:sz w:val="22"/>
              </w:rPr>
            </w:pPr>
            <w:r w:rsidRPr="00C76586">
              <w:rPr>
                <w:rFonts w:ascii="Calibri" w:hAnsi="Calibri"/>
                <w:sz w:val="22"/>
              </w:rPr>
              <w:t xml:space="preserve"> </w:t>
            </w:r>
          </w:p>
          <w:p w14:paraId="6BC9FAB6" w14:textId="77777777" w:rsidR="00C76586" w:rsidRPr="00FB67C4" w:rsidRDefault="00C76586" w:rsidP="00FB67C4">
            <w:pPr>
              <w:contextualSpacing/>
              <w:rPr>
                <w:rFonts w:ascii="Calibri" w:hAnsi="Calibri"/>
                <w:sz w:val="22"/>
              </w:rPr>
            </w:pPr>
            <w:r w:rsidRPr="00C76586">
              <w:rPr>
                <w:rFonts w:ascii="Calibri" w:hAnsi="Calibri"/>
                <w:sz w:val="22"/>
              </w:rPr>
              <w:t>Due to the proposed creation of the Post Transition IANA organization, the CWG will need to develop a proposed process for the IANA-specific budget review. It could be made a component of the bigger review. The CCWG Accountability is available</w:t>
            </w:r>
            <w:r>
              <w:rPr>
                <w:rFonts w:ascii="Calibri" w:hAnsi="Calibri"/>
                <w:sz w:val="22"/>
              </w:rPr>
              <w:t xml:space="preserve"> </w:t>
            </w:r>
            <w:r w:rsidRPr="00C76586">
              <w:rPr>
                <w:rFonts w:ascii="Calibri" w:hAnsi="Calibri"/>
                <w:sz w:val="22"/>
              </w:rPr>
              <w:t>for further coordination between the two groups on that aspect.</w:t>
            </w:r>
          </w:p>
        </w:tc>
        <w:tc>
          <w:tcPr>
            <w:tcW w:w="3870" w:type="dxa"/>
            <w:tcBorders>
              <w:bottom w:val="single" w:sz="4" w:space="0" w:color="auto"/>
            </w:tcBorders>
            <w:shd w:val="clear" w:color="auto" w:fill="CCFFCC"/>
          </w:tcPr>
          <w:p w14:paraId="3EA3FF12" w14:textId="77777777" w:rsidR="00C76586" w:rsidRDefault="00C76586" w:rsidP="00C7658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47D1F32" w14:textId="77777777" w:rsidR="00C76586" w:rsidRDefault="00C76586" w:rsidP="00C76586">
            <w:pPr>
              <w:contextualSpacing/>
              <w:rPr>
                <w:rFonts w:ascii="Calibri" w:hAnsi="Calibri"/>
                <w:b/>
                <w:i/>
                <w:sz w:val="22"/>
              </w:rPr>
            </w:pPr>
          </w:p>
          <w:p w14:paraId="3F2289D8" w14:textId="77777777" w:rsidR="00C76586" w:rsidRPr="00B74932" w:rsidRDefault="00C76586" w:rsidP="006E3462">
            <w:pPr>
              <w:contextualSpacing/>
              <w:rPr>
                <w:rFonts w:ascii="Calibri" w:hAnsi="Calibri"/>
                <w:b/>
                <w:i/>
                <w:sz w:val="22"/>
              </w:rPr>
            </w:pPr>
            <w:r w:rsidRPr="00FB67C4">
              <w:rPr>
                <w:rFonts w:ascii="Calibri" w:hAnsi="Calibri"/>
                <w:b/>
                <w:i/>
                <w:sz w:val="22"/>
                <w:highlight w:val="cyan"/>
              </w:rPr>
              <w:t xml:space="preserve">Action: CWG-Stewardship </w:t>
            </w:r>
            <w:r>
              <w:rPr>
                <w:rFonts w:ascii="Calibri" w:hAnsi="Calibri"/>
                <w:b/>
                <w:i/>
                <w:sz w:val="22"/>
                <w:highlight w:val="cyan"/>
              </w:rPr>
              <w:t xml:space="preserve">(DT-O) </w:t>
            </w:r>
            <w:r w:rsidRPr="00FB67C4">
              <w:rPr>
                <w:rFonts w:ascii="Calibri" w:hAnsi="Calibri"/>
                <w:b/>
                <w:i/>
                <w:sz w:val="22"/>
                <w:highlight w:val="cyan"/>
              </w:rPr>
              <w:t xml:space="preserve">to </w:t>
            </w:r>
            <w:r>
              <w:rPr>
                <w:rFonts w:ascii="Calibri" w:hAnsi="Calibri"/>
                <w:b/>
                <w:i/>
                <w:sz w:val="22"/>
                <w:highlight w:val="cyan"/>
              </w:rPr>
              <w:t>provide CCWG-Accountability with further detail</w:t>
            </w:r>
            <w:r w:rsidR="006E3462">
              <w:rPr>
                <w:rFonts w:ascii="Calibri" w:hAnsi="Calibri"/>
                <w:b/>
                <w:i/>
                <w:sz w:val="22"/>
                <w:highlight w:val="cyan"/>
              </w:rPr>
              <w:t xml:space="preserve"> on process for IANA-specific budget review. </w:t>
            </w:r>
          </w:p>
        </w:tc>
      </w:tr>
      <w:tr w:rsidR="004F5E7A" w:rsidRPr="009203EA" w14:paraId="6724D52D" w14:textId="77777777" w:rsidTr="002F2D57">
        <w:tc>
          <w:tcPr>
            <w:tcW w:w="675" w:type="dxa"/>
            <w:shd w:val="clear" w:color="auto" w:fill="99CCFF"/>
          </w:tcPr>
          <w:p w14:paraId="66E030DD" w14:textId="2503D2E0" w:rsidR="004F5E7A" w:rsidRPr="009203EA" w:rsidRDefault="00BA18D1" w:rsidP="00BA18D1">
            <w:pPr>
              <w:contextualSpacing/>
              <w:rPr>
                <w:rFonts w:ascii="Calibri" w:hAnsi="Calibri"/>
                <w:b/>
                <w:sz w:val="22"/>
              </w:rPr>
            </w:pPr>
            <w:r>
              <w:rPr>
                <w:rFonts w:ascii="Calibri" w:hAnsi="Calibri"/>
                <w:b/>
                <w:sz w:val="22"/>
              </w:rPr>
              <w:t>327.</w:t>
            </w:r>
          </w:p>
        </w:tc>
        <w:tc>
          <w:tcPr>
            <w:tcW w:w="1413" w:type="dxa"/>
            <w:shd w:val="clear" w:color="auto" w:fill="99CCFF"/>
          </w:tcPr>
          <w:p w14:paraId="41BF8233" w14:textId="184CFFAD" w:rsidR="004F5E7A" w:rsidRDefault="004F5E7A" w:rsidP="00045257">
            <w:pPr>
              <w:contextualSpacing/>
              <w:rPr>
                <w:rFonts w:ascii="Calibri" w:hAnsi="Calibri"/>
                <w:sz w:val="22"/>
              </w:rPr>
            </w:pPr>
            <w:r>
              <w:rPr>
                <w:rFonts w:ascii="Calibri" w:hAnsi="Calibri"/>
                <w:sz w:val="22"/>
              </w:rPr>
              <w:t>ALAC</w:t>
            </w:r>
          </w:p>
        </w:tc>
        <w:tc>
          <w:tcPr>
            <w:tcW w:w="2880" w:type="dxa"/>
            <w:shd w:val="clear" w:color="auto" w:fill="99CCFF"/>
          </w:tcPr>
          <w:p w14:paraId="6AF2B84A" w14:textId="110F701F" w:rsidR="004F5E7A" w:rsidRDefault="004F5E7A" w:rsidP="00495745">
            <w:pPr>
              <w:contextualSpacing/>
              <w:rPr>
                <w:rFonts w:ascii="Calibri" w:hAnsi="Calibri"/>
                <w:sz w:val="22"/>
              </w:rPr>
            </w:pPr>
            <w:r>
              <w:rPr>
                <w:rFonts w:ascii="Calibri" w:hAnsi="Calibri"/>
                <w:sz w:val="22"/>
              </w:rPr>
              <w:t>Suggestion for consolidation</w:t>
            </w:r>
          </w:p>
        </w:tc>
        <w:tc>
          <w:tcPr>
            <w:tcW w:w="5400" w:type="dxa"/>
            <w:shd w:val="clear" w:color="auto" w:fill="99CCFF"/>
          </w:tcPr>
          <w:p w14:paraId="7C94DFF2" w14:textId="4BD75A02" w:rsidR="004F5E7A" w:rsidRPr="001E29C1" w:rsidRDefault="004F5E7A" w:rsidP="00D34EF6">
            <w:pPr>
              <w:widowControl w:val="0"/>
              <w:autoSpaceDE w:val="0"/>
              <w:autoSpaceDN w:val="0"/>
              <w:adjustRightInd w:val="0"/>
              <w:rPr>
                <w:rFonts w:ascii="Calibri" w:hAnsi="Calibri"/>
                <w:sz w:val="22"/>
              </w:rPr>
            </w:pPr>
            <w:r w:rsidRPr="004F5E7A">
              <w:rPr>
                <w:rFonts w:ascii="Calibri" w:hAnsi="Calibri"/>
                <w:sz w:val="22"/>
              </w:rPr>
              <w:t>The Annex N, 2.c comment on the need for budget to support R&amp;D should be 8 included here.</w:t>
            </w:r>
          </w:p>
        </w:tc>
        <w:tc>
          <w:tcPr>
            <w:tcW w:w="3870" w:type="dxa"/>
            <w:shd w:val="clear" w:color="auto" w:fill="99CCFF"/>
          </w:tcPr>
          <w:p w14:paraId="2A5577F8" w14:textId="57CFF987" w:rsidR="0030410F" w:rsidRDefault="0030410F" w:rsidP="008D7496">
            <w:pPr>
              <w:rPr>
                <w:rFonts w:ascii="Calibri" w:hAnsi="Calibri"/>
                <w:b/>
                <w:i/>
                <w:sz w:val="22"/>
                <w:highlight w:val="cyan"/>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consider your suggestion into its subsequent deliberations</w:t>
            </w:r>
            <w:r w:rsidRPr="00B74932">
              <w:rPr>
                <w:rFonts w:ascii="Calibri" w:hAnsi="Calibri"/>
                <w:b/>
                <w:i/>
                <w:sz w:val="22"/>
              </w:rPr>
              <w:t>.</w:t>
            </w:r>
          </w:p>
          <w:p w14:paraId="2BE82589" w14:textId="77777777" w:rsidR="0030410F" w:rsidRDefault="0030410F" w:rsidP="008D7496">
            <w:pPr>
              <w:rPr>
                <w:rFonts w:ascii="Calibri" w:hAnsi="Calibri"/>
                <w:b/>
                <w:i/>
                <w:sz w:val="22"/>
                <w:highlight w:val="cyan"/>
              </w:rPr>
            </w:pPr>
          </w:p>
          <w:p w14:paraId="76604ADC" w14:textId="1FA4D1C0" w:rsidR="004F5E7A" w:rsidRPr="00B74932" w:rsidRDefault="004F5E7A" w:rsidP="008D7496">
            <w:pPr>
              <w:rPr>
                <w:rFonts w:ascii="Calibri" w:hAnsi="Calibri"/>
                <w:b/>
                <w:i/>
                <w:sz w:val="22"/>
              </w:rPr>
            </w:pPr>
            <w:r w:rsidRPr="004F5E7A">
              <w:rPr>
                <w:rFonts w:ascii="Calibri" w:hAnsi="Calibri"/>
                <w:b/>
                <w:i/>
                <w:sz w:val="22"/>
                <w:highlight w:val="cyan"/>
              </w:rPr>
              <w:t>Action: CWG-Stewardship to consider suggestion</w:t>
            </w:r>
            <w:r>
              <w:rPr>
                <w:rFonts w:ascii="Calibri" w:hAnsi="Calibri"/>
                <w:b/>
                <w:i/>
                <w:sz w:val="22"/>
              </w:rPr>
              <w:t xml:space="preserve"> </w:t>
            </w:r>
          </w:p>
        </w:tc>
      </w:tr>
      <w:tr w:rsidR="0030410F" w:rsidRPr="009203EA" w14:paraId="1C526F44" w14:textId="77777777" w:rsidTr="002F2D57">
        <w:tc>
          <w:tcPr>
            <w:tcW w:w="675" w:type="dxa"/>
            <w:shd w:val="clear" w:color="auto" w:fill="99CCFF"/>
          </w:tcPr>
          <w:p w14:paraId="11CB7BAB" w14:textId="1EBD9D8A" w:rsidR="0030410F" w:rsidRPr="009203EA" w:rsidRDefault="00BA18D1" w:rsidP="00BA18D1">
            <w:pPr>
              <w:contextualSpacing/>
              <w:rPr>
                <w:rFonts w:ascii="Calibri" w:hAnsi="Calibri"/>
                <w:b/>
                <w:sz w:val="22"/>
              </w:rPr>
            </w:pPr>
            <w:r>
              <w:rPr>
                <w:rFonts w:ascii="Calibri" w:hAnsi="Calibri"/>
                <w:b/>
                <w:sz w:val="22"/>
              </w:rPr>
              <w:t>328.</w:t>
            </w:r>
          </w:p>
        </w:tc>
        <w:tc>
          <w:tcPr>
            <w:tcW w:w="1413" w:type="dxa"/>
            <w:shd w:val="clear" w:color="auto" w:fill="99CCFF"/>
          </w:tcPr>
          <w:p w14:paraId="46541361" w14:textId="218343B2" w:rsidR="0030410F" w:rsidRDefault="0030410F" w:rsidP="00045257">
            <w:pPr>
              <w:contextualSpacing/>
              <w:rPr>
                <w:rFonts w:ascii="Calibri" w:hAnsi="Calibri"/>
                <w:sz w:val="22"/>
              </w:rPr>
            </w:pPr>
            <w:r>
              <w:rPr>
                <w:rFonts w:ascii="Calibri" w:hAnsi="Calibri"/>
                <w:sz w:val="22"/>
              </w:rPr>
              <w:t>IPC</w:t>
            </w:r>
          </w:p>
        </w:tc>
        <w:tc>
          <w:tcPr>
            <w:tcW w:w="2880" w:type="dxa"/>
            <w:shd w:val="clear" w:color="auto" w:fill="99CCFF"/>
          </w:tcPr>
          <w:p w14:paraId="22785C49" w14:textId="5253E939" w:rsidR="0030410F" w:rsidRDefault="0030410F" w:rsidP="00495745">
            <w:pPr>
              <w:contextualSpacing/>
              <w:rPr>
                <w:rFonts w:ascii="Calibri" w:hAnsi="Calibri"/>
                <w:sz w:val="22"/>
              </w:rPr>
            </w:pPr>
            <w:r>
              <w:rPr>
                <w:rFonts w:ascii="Calibri" w:hAnsi="Calibri"/>
                <w:sz w:val="22"/>
              </w:rPr>
              <w:t>Lack of clarity with regards to PTI funding and expenditures</w:t>
            </w:r>
          </w:p>
        </w:tc>
        <w:tc>
          <w:tcPr>
            <w:tcW w:w="5400" w:type="dxa"/>
            <w:shd w:val="clear" w:color="auto" w:fill="99CCFF"/>
          </w:tcPr>
          <w:p w14:paraId="7E793382" w14:textId="67545BDF" w:rsidR="0030410F" w:rsidRPr="004F5E7A" w:rsidRDefault="0030410F" w:rsidP="0030410F">
            <w:pPr>
              <w:widowControl w:val="0"/>
              <w:autoSpaceDE w:val="0"/>
              <w:autoSpaceDN w:val="0"/>
              <w:adjustRightInd w:val="0"/>
              <w:rPr>
                <w:rFonts w:ascii="Calibri" w:hAnsi="Calibri"/>
                <w:sz w:val="22"/>
              </w:rPr>
            </w:pPr>
            <w:r w:rsidRPr="0030410F">
              <w:rPr>
                <w:rFonts w:ascii="Calibri" w:hAnsi="Calibri"/>
                <w:sz w:val="22"/>
              </w:rPr>
              <w:t>We note that, if PTI is a separate entity, it will, by definition, have an itemized budget.  This should alleviate some concerns regarding granularity of the ICANN budget. However, budget transparency is a means to an end – ensuring that PTI is adequately funded and that expenditures are appropriate.  It is not entirely clear how the community will be able to express concerns regarding these issues.  We urge the CWG to clarify this matter.</w:t>
            </w:r>
          </w:p>
        </w:tc>
        <w:tc>
          <w:tcPr>
            <w:tcW w:w="3870" w:type="dxa"/>
            <w:shd w:val="clear" w:color="auto" w:fill="99CCFF"/>
          </w:tcPr>
          <w:p w14:paraId="138F4A58" w14:textId="77777777" w:rsidR="0030410F" w:rsidRDefault="0030410F" w:rsidP="0030410F">
            <w:pPr>
              <w:rPr>
                <w:rFonts w:ascii="Calibri" w:hAnsi="Calibri"/>
                <w:b/>
                <w:i/>
                <w:sz w:val="22"/>
                <w:highlight w:val="cyan"/>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consider your suggestion into its subsequent deliberations</w:t>
            </w:r>
            <w:r w:rsidRPr="00B74932">
              <w:rPr>
                <w:rFonts w:ascii="Calibri" w:hAnsi="Calibri"/>
                <w:b/>
                <w:i/>
                <w:sz w:val="22"/>
              </w:rPr>
              <w:t>.</w:t>
            </w:r>
          </w:p>
          <w:p w14:paraId="7B23C3B8" w14:textId="77777777" w:rsidR="0030410F" w:rsidRDefault="0030410F" w:rsidP="0030410F">
            <w:pPr>
              <w:rPr>
                <w:rFonts w:ascii="Calibri" w:hAnsi="Calibri"/>
                <w:b/>
                <w:i/>
                <w:sz w:val="22"/>
                <w:highlight w:val="cyan"/>
              </w:rPr>
            </w:pPr>
          </w:p>
          <w:p w14:paraId="0AB9FE03" w14:textId="3D12F605" w:rsidR="0030410F" w:rsidRPr="004F5E7A" w:rsidRDefault="0030410F" w:rsidP="0030410F">
            <w:pPr>
              <w:rPr>
                <w:rFonts w:ascii="Calibri" w:hAnsi="Calibri"/>
                <w:b/>
                <w:i/>
                <w:sz w:val="22"/>
                <w:highlight w:val="cyan"/>
              </w:rPr>
            </w:pPr>
            <w:r w:rsidRPr="004F5E7A">
              <w:rPr>
                <w:rFonts w:ascii="Calibri" w:hAnsi="Calibri"/>
                <w:b/>
                <w:i/>
                <w:sz w:val="22"/>
                <w:highlight w:val="cyan"/>
              </w:rPr>
              <w:t xml:space="preserve">Action: CWG-Stewardship to consider </w:t>
            </w:r>
            <w:r>
              <w:rPr>
                <w:rFonts w:ascii="Calibri" w:hAnsi="Calibri"/>
                <w:b/>
                <w:i/>
                <w:sz w:val="22"/>
                <w:highlight w:val="cyan"/>
              </w:rPr>
              <w:t>how further clarity ca</w:t>
            </w:r>
            <w:r w:rsidRPr="004F5E7A">
              <w:rPr>
                <w:rFonts w:ascii="Calibri" w:hAnsi="Calibri"/>
                <w:b/>
                <w:i/>
                <w:sz w:val="22"/>
                <w:highlight w:val="cyan"/>
              </w:rPr>
              <w:t>n</w:t>
            </w:r>
            <w:r>
              <w:rPr>
                <w:rFonts w:ascii="Calibri" w:hAnsi="Calibri"/>
                <w:b/>
                <w:i/>
                <w:sz w:val="22"/>
                <w:highlight w:val="cyan"/>
              </w:rPr>
              <w:t xml:space="preserve"> be added to the proposal concerning PTI funding and oversight of expenditures.</w:t>
            </w:r>
          </w:p>
        </w:tc>
      </w:tr>
      <w:tr w:rsidR="00943EDA" w:rsidRPr="009203EA" w14:paraId="0F986B35" w14:textId="77777777" w:rsidTr="002F2D57">
        <w:tc>
          <w:tcPr>
            <w:tcW w:w="14238" w:type="dxa"/>
            <w:gridSpan w:val="5"/>
            <w:tcBorders>
              <w:bottom w:val="single" w:sz="4" w:space="0" w:color="auto"/>
            </w:tcBorders>
          </w:tcPr>
          <w:p w14:paraId="54AD18AC" w14:textId="5C110B8D" w:rsidR="00943EDA" w:rsidRPr="009203EA" w:rsidRDefault="00943EDA" w:rsidP="00943EDA">
            <w:pPr>
              <w:contextualSpacing/>
              <w:rPr>
                <w:rFonts w:ascii="Calibri" w:hAnsi="Calibri"/>
                <w:b/>
                <w:sz w:val="22"/>
                <w:szCs w:val="22"/>
              </w:rPr>
            </w:pPr>
            <w:bookmarkStart w:id="33" w:name="SectionIIIRegulatory"/>
            <w:bookmarkStart w:id="34" w:name="SectionIIIimplications"/>
            <w:bookmarkEnd w:id="33"/>
            <w:bookmarkEnd w:id="34"/>
            <w:r>
              <w:rPr>
                <w:rFonts w:ascii="Calibri" w:hAnsi="Calibri"/>
                <w:b/>
                <w:sz w:val="22"/>
                <w:szCs w:val="22"/>
              </w:rPr>
              <w:t xml:space="preserve">Section III – </w:t>
            </w:r>
            <w:r w:rsidRPr="00943EDA">
              <w:rPr>
                <w:rFonts w:ascii="Calibri" w:hAnsi="Calibri"/>
                <w:b/>
                <w:sz w:val="22"/>
                <w:szCs w:val="22"/>
              </w:rPr>
              <w:t>Implications for the interface between the IANA Functions and existing policy arrangements</w:t>
            </w:r>
          </w:p>
        </w:tc>
      </w:tr>
      <w:tr w:rsidR="004708E0" w:rsidRPr="009203EA" w14:paraId="68434AE9" w14:textId="77777777" w:rsidTr="002F2D57">
        <w:tc>
          <w:tcPr>
            <w:tcW w:w="675" w:type="dxa"/>
            <w:shd w:val="clear" w:color="auto" w:fill="99CCFF"/>
          </w:tcPr>
          <w:p w14:paraId="73BE3EC9" w14:textId="6B517984" w:rsidR="004708E0" w:rsidRPr="009203EA" w:rsidRDefault="00BA18D1" w:rsidP="00BA18D1">
            <w:pPr>
              <w:contextualSpacing/>
              <w:rPr>
                <w:rFonts w:ascii="Calibri" w:hAnsi="Calibri"/>
                <w:b/>
                <w:sz w:val="22"/>
              </w:rPr>
            </w:pPr>
            <w:r>
              <w:rPr>
                <w:rFonts w:ascii="Calibri" w:hAnsi="Calibri"/>
                <w:b/>
                <w:sz w:val="22"/>
              </w:rPr>
              <w:t>332.</w:t>
            </w:r>
          </w:p>
        </w:tc>
        <w:tc>
          <w:tcPr>
            <w:tcW w:w="1413" w:type="dxa"/>
            <w:shd w:val="clear" w:color="auto" w:fill="99CCFF"/>
          </w:tcPr>
          <w:p w14:paraId="647BAAB1" w14:textId="789DAEB9" w:rsidR="004708E0" w:rsidRDefault="004708E0" w:rsidP="00B0407B">
            <w:pPr>
              <w:pStyle w:val="ListParagraph"/>
              <w:ind w:left="0"/>
              <w:rPr>
                <w:rFonts w:ascii="Calibri" w:hAnsi="Calibri"/>
                <w:sz w:val="22"/>
              </w:rPr>
            </w:pPr>
            <w:r>
              <w:rPr>
                <w:rFonts w:ascii="Calibri" w:hAnsi="Calibri"/>
                <w:sz w:val="22"/>
              </w:rPr>
              <w:t>NCSG</w:t>
            </w:r>
          </w:p>
        </w:tc>
        <w:tc>
          <w:tcPr>
            <w:tcW w:w="2880" w:type="dxa"/>
            <w:shd w:val="clear" w:color="auto" w:fill="99CCFF"/>
          </w:tcPr>
          <w:p w14:paraId="775023EF" w14:textId="0DD0A541" w:rsidR="004708E0" w:rsidRDefault="004708E0" w:rsidP="00B0407B">
            <w:pPr>
              <w:contextualSpacing/>
              <w:rPr>
                <w:rFonts w:ascii="Calibri" w:hAnsi="Calibri"/>
                <w:sz w:val="22"/>
              </w:rPr>
            </w:pPr>
            <w:r>
              <w:rPr>
                <w:rFonts w:ascii="Calibri" w:hAnsi="Calibri"/>
                <w:sz w:val="22"/>
              </w:rPr>
              <w:t>Lack of detail</w:t>
            </w:r>
          </w:p>
        </w:tc>
        <w:tc>
          <w:tcPr>
            <w:tcW w:w="5400" w:type="dxa"/>
            <w:shd w:val="clear" w:color="auto" w:fill="99CCFF"/>
          </w:tcPr>
          <w:p w14:paraId="5444E67E" w14:textId="77777777" w:rsidR="004708E0" w:rsidRPr="006C7CAE" w:rsidRDefault="004708E0" w:rsidP="00C67BC5">
            <w:pPr>
              <w:pStyle w:val="normal0"/>
              <w:contextualSpacing w:val="0"/>
              <w:rPr>
                <w:sz w:val="22"/>
                <w:szCs w:val="22"/>
              </w:rPr>
            </w:pPr>
            <w:r w:rsidRPr="006C7CAE">
              <w:rPr>
                <w:rFonts w:ascii="Calibri" w:eastAsia="Calibri" w:hAnsi="Calibri" w:cs="Calibri"/>
                <w:sz w:val="22"/>
                <w:szCs w:val="22"/>
              </w:rPr>
              <w:t>The single sentence in the proposal is far from adequate nor does it reflect the importance that many of the stakeholders in ICANN’s community and outside have bestowed on this principle.</w:t>
            </w:r>
          </w:p>
          <w:p w14:paraId="724B5034" w14:textId="77777777" w:rsidR="004708E0" w:rsidRPr="006C7CAE" w:rsidRDefault="004708E0" w:rsidP="00C67BC5">
            <w:pPr>
              <w:pStyle w:val="normal0"/>
              <w:contextualSpacing w:val="0"/>
              <w:rPr>
                <w:sz w:val="22"/>
                <w:szCs w:val="22"/>
              </w:rPr>
            </w:pPr>
          </w:p>
          <w:p w14:paraId="587F8DA5" w14:textId="4784A155" w:rsidR="004708E0" w:rsidRPr="004708E0" w:rsidRDefault="004708E0" w:rsidP="00C67BC5">
            <w:pPr>
              <w:pStyle w:val="normal0"/>
              <w:contextualSpacing w:val="0"/>
              <w:rPr>
                <w:sz w:val="22"/>
                <w:szCs w:val="22"/>
              </w:rPr>
            </w:pPr>
            <w:r w:rsidRPr="006C7CAE">
              <w:rPr>
                <w:rFonts w:ascii="Calibri" w:eastAsia="Calibri" w:hAnsi="Calibri" w:cs="Calibri"/>
                <w:sz w:val="22"/>
                <w:szCs w:val="22"/>
              </w:rPr>
              <w:t>We would like to re-emphasize the absolute imperative of ensuring the separation between the policy development processes and the IANA functions.  Given that under the current proposal the ultimate oversight of the IANA functions rests with ICANN - the community and the Board - ensuring that the affiliate is not only legally separate but that it is independent in its governance is essential.  The PTI Board is/should be responsible for the performance of the IANA functions - and therefore have the ability to address any deficiencies - which in turn requires that it be adequately independent of ICANN, but representative of the community, in its composi</w:t>
            </w:r>
            <w:r>
              <w:rPr>
                <w:rFonts w:ascii="Calibri" w:eastAsia="Calibri" w:hAnsi="Calibri" w:cs="Calibri"/>
                <w:sz w:val="22"/>
                <w:szCs w:val="22"/>
              </w:rPr>
              <w:t xml:space="preserve">tion as we have noted above. </w:t>
            </w:r>
            <w:r w:rsidRPr="006C7CAE">
              <w:rPr>
                <w:rFonts w:ascii="Calibri" w:eastAsia="Calibri" w:hAnsi="Calibri" w:cs="Calibri"/>
                <w:sz w:val="22"/>
                <w:szCs w:val="22"/>
              </w:rPr>
              <w:t>The role of ensuring the neutrality, effectivenes</w:t>
            </w:r>
            <w:r>
              <w:rPr>
                <w:rFonts w:ascii="Calibri" w:eastAsia="Calibri" w:hAnsi="Calibri" w:cs="Calibri"/>
                <w:sz w:val="22"/>
                <w:szCs w:val="22"/>
              </w:rPr>
              <w:t xml:space="preserve">s and independence of the IANA </w:t>
            </w:r>
            <w:r w:rsidRPr="006C7CAE">
              <w:rPr>
                <w:rFonts w:ascii="Calibri" w:eastAsia="Calibri" w:hAnsi="Calibri" w:cs="Calibri"/>
                <w:sz w:val="22"/>
                <w:szCs w:val="22"/>
              </w:rPr>
              <w:t xml:space="preserve">functions will fall to the PTI - so its Board should be empowered to take measures to ensure that independence and separation between policy and the IANA functions remain sacrosanct.    </w:t>
            </w:r>
          </w:p>
        </w:tc>
        <w:tc>
          <w:tcPr>
            <w:tcW w:w="3870" w:type="dxa"/>
            <w:shd w:val="clear" w:color="auto" w:fill="99CCFF"/>
          </w:tcPr>
          <w:p w14:paraId="5744DAFD" w14:textId="4DE27D3A" w:rsidR="004708E0" w:rsidRPr="00B0407B" w:rsidRDefault="004708E0" w:rsidP="004708E0">
            <w:pPr>
              <w:contextualSpacing/>
              <w:rPr>
                <w:rFonts w:ascii="Calibri" w:hAnsi="Calibri"/>
                <w:b/>
                <w:i/>
                <w:sz w:val="22"/>
              </w:rPr>
            </w:pPr>
            <w:r w:rsidRPr="00B0407B">
              <w:rPr>
                <w:rFonts w:ascii="Calibri" w:hAnsi="Calibri"/>
                <w:b/>
                <w:i/>
                <w:sz w:val="22"/>
              </w:rPr>
              <w:t xml:space="preserve">The CWG-Stewardship appreciates your feedback and will factor this into its deliberations on </w:t>
            </w:r>
            <w:r>
              <w:rPr>
                <w:rFonts w:ascii="Calibri" w:hAnsi="Calibri"/>
                <w:b/>
                <w:i/>
                <w:sz w:val="22"/>
              </w:rPr>
              <w:t>this section</w:t>
            </w:r>
            <w:r w:rsidRPr="00B0407B">
              <w:rPr>
                <w:rFonts w:ascii="Calibri" w:hAnsi="Calibri"/>
                <w:b/>
                <w:i/>
                <w:sz w:val="22"/>
              </w:rPr>
              <w:t>.</w:t>
            </w:r>
          </w:p>
          <w:p w14:paraId="0791ED96" w14:textId="77777777" w:rsidR="004708E0" w:rsidRPr="00B0407B" w:rsidRDefault="004708E0" w:rsidP="004708E0">
            <w:pPr>
              <w:contextualSpacing/>
              <w:rPr>
                <w:rFonts w:ascii="Calibri" w:hAnsi="Calibri"/>
                <w:b/>
                <w:i/>
                <w:sz w:val="22"/>
              </w:rPr>
            </w:pPr>
          </w:p>
          <w:p w14:paraId="3069DCAB" w14:textId="38BB02D4" w:rsidR="004708E0" w:rsidRPr="00B0407B" w:rsidRDefault="004708E0" w:rsidP="004708E0">
            <w:pPr>
              <w:contextualSpacing/>
              <w:rPr>
                <w:rFonts w:ascii="Calibri" w:hAnsi="Calibri"/>
                <w:b/>
                <w:i/>
                <w:sz w:val="22"/>
              </w:rPr>
            </w:pPr>
            <w:r w:rsidRPr="004708E0">
              <w:rPr>
                <w:rFonts w:ascii="Calibri" w:hAnsi="Calibri"/>
                <w:b/>
                <w:i/>
                <w:sz w:val="22"/>
                <w:highlight w:val="cyan"/>
              </w:rPr>
              <w:t xml:space="preserve">Action: CWG-Stewardship to consider suggestions in relation to the section on </w:t>
            </w:r>
            <w:r w:rsidRPr="004708E0">
              <w:rPr>
                <w:rFonts w:ascii="Calibri" w:hAnsi="Calibri"/>
                <w:b/>
                <w:sz w:val="22"/>
                <w:szCs w:val="22"/>
                <w:highlight w:val="cyan"/>
              </w:rPr>
              <w:t>implications for the interface between the IANA Functions and existing policy arrangements</w:t>
            </w:r>
            <w:r w:rsidRPr="004708E0">
              <w:rPr>
                <w:rFonts w:ascii="Calibri" w:hAnsi="Calibri"/>
                <w:b/>
                <w:i/>
                <w:sz w:val="22"/>
                <w:highlight w:val="cyan"/>
              </w:rPr>
              <w:t xml:space="preserve"> </w:t>
            </w:r>
          </w:p>
        </w:tc>
      </w:tr>
      <w:tr w:rsidR="00E52EDA" w:rsidRPr="009203EA" w14:paraId="75824C2F" w14:textId="77777777" w:rsidTr="002F2D57">
        <w:tc>
          <w:tcPr>
            <w:tcW w:w="14238" w:type="dxa"/>
            <w:gridSpan w:val="5"/>
            <w:tcBorders>
              <w:bottom w:val="single" w:sz="4" w:space="0" w:color="auto"/>
            </w:tcBorders>
          </w:tcPr>
          <w:p w14:paraId="7A3244B2" w14:textId="77777777" w:rsidR="00E52EDA" w:rsidRPr="009203EA" w:rsidRDefault="00E52EDA" w:rsidP="00886303">
            <w:pPr>
              <w:contextualSpacing/>
              <w:rPr>
                <w:rFonts w:ascii="Calibri" w:hAnsi="Calibri"/>
                <w:b/>
                <w:sz w:val="22"/>
                <w:szCs w:val="22"/>
              </w:rPr>
            </w:pPr>
            <w:r>
              <w:rPr>
                <w:rFonts w:ascii="Calibri" w:hAnsi="Calibri"/>
                <w:b/>
                <w:sz w:val="22"/>
                <w:szCs w:val="22"/>
              </w:rPr>
              <w:t>Section IV –</w:t>
            </w:r>
            <w:bookmarkStart w:id="35" w:name="SectionIVtransitionimplications"/>
            <w:bookmarkEnd w:id="35"/>
            <w:r>
              <w:rPr>
                <w:rFonts w:ascii="Calibri" w:hAnsi="Calibri"/>
                <w:b/>
                <w:sz w:val="22"/>
                <w:szCs w:val="22"/>
              </w:rPr>
              <w:t xml:space="preserve"> Transition Implications</w:t>
            </w:r>
          </w:p>
        </w:tc>
      </w:tr>
      <w:tr w:rsidR="000F376E" w:rsidRPr="009203EA" w14:paraId="6C40CD91" w14:textId="77777777" w:rsidTr="002F2D57">
        <w:tc>
          <w:tcPr>
            <w:tcW w:w="675" w:type="dxa"/>
            <w:shd w:val="clear" w:color="auto" w:fill="99CCFF"/>
          </w:tcPr>
          <w:p w14:paraId="22B19A17" w14:textId="2FAFBA9C" w:rsidR="000F376E" w:rsidRPr="009203EA" w:rsidRDefault="00BA18D1" w:rsidP="00BA18D1">
            <w:pPr>
              <w:contextualSpacing/>
              <w:rPr>
                <w:rFonts w:ascii="Calibri" w:hAnsi="Calibri"/>
                <w:b/>
                <w:sz w:val="22"/>
              </w:rPr>
            </w:pPr>
            <w:r>
              <w:rPr>
                <w:rFonts w:ascii="Calibri" w:hAnsi="Calibri"/>
                <w:b/>
                <w:sz w:val="22"/>
              </w:rPr>
              <w:t>333.</w:t>
            </w:r>
          </w:p>
        </w:tc>
        <w:tc>
          <w:tcPr>
            <w:tcW w:w="1413" w:type="dxa"/>
            <w:shd w:val="clear" w:color="auto" w:fill="99CCFF"/>
          </w:tcPr>
          <w:p w14:paraId="1271374E" w14:textId="10BCB740" w:rsidR="000F376E" w:rsidRPr="00E3587C" w:rsidRDefault="00B0407B" w:rsidP="00265E84">
            <w:pPr>
              <w:pStyle w:val="ListParagraph"/>
              <w:ind w:left="0"/>
              <w:rPr>
                <w:rFonts w:ascii="Calibri" w:hAnsi="Calibri"/>
                <w:sz w:val="22"/>
              </w:rPr>
            </w:pPr>
            <w:r>
              <w:rPr>
                <w:rFonts w:ascii="Calibri" w:hAnsi="Calibri"/>
                <w:sz w:val="22"/>
              </w:rPr>
              <w:t>RySG / RrSG</w:t>
            </w:r>
          </w:p>
        </w:tc>
        <w:tc>
          <w:tcPr>
            <w:tcW w:w="2880" w:type="dxa"/>
            <w:shd w:val="clear" w:color="auto" w:fill="99CCFF"/>
          </w:tcPr>
          <w:p w14:paraId="1C6361BD" w14:textId="5AAD33B7" w:rsidR="000F376E" w:rsidRPr="009203EA" w:rsidRDefault="00B0407B" w:rsidP="00886303">
            <w:pPr>
              <w:contextualSpacing/>
              <w:rPr>
                <w:rFonts w:ascii="Calibri" w:hAnsi="Calibri"/>
                <w:sz w:val="22"/>
              </w:rPr>
            </w:pPr>
            <w:r>
              <w:rPr>
                <w:rFonts w:ascii="Calibri" w:hAnsi="Calibri"/>
                <w:sz w:val="22"/>
              </w:rPr>
              <w:t>Lack of detail</w:t>
            </w:r>
          </w:p>
        </w:tc>
        <w:tc>
          <w:tcPr>
            <w:tcW w:w="5400" w:type="dxa"/>
            <w:shd w:val="clear" w:color="auto" w:fill="99CCFF"/>
          </w:tcPr>
          <w:p w14:paraId="32CED889" w14:textId="77777777" w:rsidR="00B0407B" w:rsidRPr="00B0407B" w:rsidRDefault="00B0407B" w:rsidP="00B0407B">
            <w:pPr>
              <w:contextualSpacing/>
              <w:rPr>
                <w:rFonts w:ascii="Calibri" w:hAnsi="Calibri"/>
                <w:sz w:val="22"/>
              </w:rPr>
            </w:pPr>
            <w:r w:rsidRPr="00B0407B">
              <w:rPr>
                <w:rFonts w:ascii="Calibri" w:hAnsi="Calibri"/>
                <w:sz w:val="22"/>
              </w:rPr>
              <w:t>As this section is under development and in draft form, it is difficult to identify missing or incomplete implications.  Additionally, the structure described in Section III is not yet finalized.  Open questions such as those regarding the composition of the PTI board, the process of separation, and the legal structure of the PTI make it difficult to comment on implications with specificity.</w:t>
            </w:r>
          </w:p>
          <w:p w14:paraId="4455C1C8" w14:textId="77777777" w:rsidR="00B0407B" w:rsidRPr="00B0407B" w:rsidRDefault="00B0407B" w:rsidP="00B0407B">
            <w:pPr>
              <w:contextualSpacing/>
              <w:rPr>
                <w:rFonts w:ascii="Calibri" w:hAnsi="Calibri"/>
                <w:sz w:val="22"/>
              </w:rPr>
            </w:pPr>
          </w:p>
          <w:p w14:paraId="2BA93E31" w14:textId="28F7F079" w:rsidR="000F376E" w:rsidRPr="009203EA" w:rsidRDefault="00B0407B" w:rsidP="00B0407B">
            <w:pPr>
              <w:contextualSpacing/>
              <w:rPr>
                <w:rFonts w:ascii="Calibri" w:hAnsi="Calibri"/>
                <w:sz w:val="22"/>
              </w:rPr>
            </w:pPr>
            <w:r w:rsidRPr="00B0407B">
              <w:rPr>
                <w:rFonts w:ascii="Calibri" w:hAnsi="Calibri"/>
                <w:sz w:val="22"/>
              </w:rPr>
              <w:t>There are also several broad issues that may be missing from this section.  These include the impact on community involvement, uncertainties about funding, the implications of the separation process, and the effects of the CCWG Accountability proposal.  Subsection IV.D, which references timelines, does not mention the effects of possible delays created by CCWG Accountability or the receipt of workflows and process documents from IANA.  We recommend adding further implications that capture the more recent iterations of the proposed post transition structure.</w:t>
            </w:r>
          </w:p>
        </w:tc>
        <w:tc>
          <w:tcPr>
            <w:tcW w:w="3870" w:type="dxa"/>
            <w:shd w:val="clear" w:color="auto" w:fill="99CCFF"/>
          </w:tcPr>
          <w:p w14:paraId="44EA36BE" w14:textId="77777777" w:rsidR="000F376E" w:rsidRPr="00B0407B" w:rsidRDefault="00B0407B" w:rsidP="00886303">
            <w:pPr>
              <w:contextualSpacing/>
              <w:rPr>
                <w:rFonts w:ascii="Calibri" w:hAnsi="Calibri"/>
                <w:b/>
                <w:i/>
                <w:sz w:val="22"/>
              </w:rPr>
            </w:pPr>
            <w:r w:rsidRPr="00B0407B">
              <w:rPr>
                <w:rFonts w:ascii="Calibri" w:hAnsi="Calibri"/>
                <w:b/>
                <w:i/>
                <w:sz w:val="22"/>
              </w:rPr>
              <w:t>The CWG-Stewardship appreciates your feedback and will factor this into its deliberations on section IV.</w:t>
            </w:r>
          </w:p>
          <w:p w14:paraId="6842EFBD" w14:textId="77777777" w:rsidR="00B0407B" w:rsidRPr="00B0407B" w:rsidRDefault="00B0407B" w:rsidP="00886303">
            <w:pPr>
              <w:contextualSpacing/>
              <w:rPr>
                <w:rFonts w:ascii="Calibri" w:hAnsi="Calibri"/>
                <w:b/>
                <w:i/>
                <w:sz w:val="22"/>
              </w:rPr>
            </w:pPr>
          </w:p>
          <w:p w14:paraId="16C3AFED" w14:textId="64E7BF0A" w:rsidR="00B0407B" w:rsidRPr="009203EA" w:rsidRDefault="00B0407B" w:rsidP="00886303">
            <w:pPr>
              <w:contextualSpacing/>
              <w:rPr>
                <w:rFonts w:ascii="Calibri" w:hAnsi="Calibri"/>
                <w:b/>
                <w:sz w:val="22"/>
              </w:rPr>
            </w:pPr>
            <w:r w:rsidRPr="00B0407B">
              <w:rPr>
                <w:rFonts w:ascii="Calibri" w:hAnsi="Calibri"/>
                <w:b/>
                <w:i/>
                <w:sz w:val="22"/>
                <w:highlight w:val="cyan"/>
              </w:rPr>
              <w:t xml:space="preserve">Action: CWG-Stewardship to consider suggestions in relation to section </w:t>
            </w:r>
            <w:r w:rsidRPr="00EF3222">
              <w:rPr>
                <w:rFonts w:ascii="Calibri" w:hAnsi="Calibri"/>
                <w:b/>
                <w:i/>
                <w:sz w:val="22"/>
                <w:highlight w:val="cyan"/>
              </w:rPr>
              <w:t>IV</w:t>
            </w:r>
            <w:r w:rsidR="00EF3222" w:rsidRPr="00EF3222">
              <w:rPr>
                <w:rFonts w:ascii="Calibri" w:hAnsi="Calibri"/>
                <w:b/>
                <w:i/>
                <w:sz w:val="22"/>
                <w:highlight w:val="cyan"/>
              </w:rPr>
              <w:t>.</w:t>
            </w:r>
          </w:p>
        </w:tc>
      </w:tr>
      <w:tr w:rsidR="000F376E" w:rsidRPr="009203EA" w14:paraId="0D9FD564" w14:textId="77777777" w:rsidTr="002F2D57">
        <w:tc>
          <w:tcPr>
            <w:tcW w:w="675" w:type="dxa"/>
            <w:shd w:val="clear" w:color="auto" w:fill="99CCFF"/>
          </w:tcPr>
          <w:p w14:paraId="0D1B35E8" w14:textId="0396BDAE" w:rsidR="000F376E" w:rsidRPr="009203EA" w:rsidRDefault="00BA18D1" w:rsidP="00BA18D1">
            <w:pPr>
              <w:contextualSpacing/>
              <w:rPr>
                <w:rFonts w:ascii="Calibri" w:hAnsi="Calibri"/>
                <w:b/>
                <w:sz w:val="22"/>
              </w:rPr>
            </w:pPr>
            <w:r>
              <w:rPr>
                <w:rFonts w:ascii="Calibri" w:hAnsi="Calibri"/>
                <w:b/>
                <w:sz w:val="22"/>
              </w:rPr>
              <w:t>334.</w:t>
            </w:r>
          </w:p>
        </w:tc>
        <w:tc>
          <w:tcPr>
            <w:tcW w:w="1413" w:type="dxa"/>
            <w:shd w:val="clear" w:color="auto" w:fill="99CCFF"/>
          </w:tcPr>
          <w:p w14:paraId="67EFAD11" w14:textId="477D31AD" w:rsidR="000F376E" w:rsidRPr="001D5EB5" w:rsidRDefault="00EF3222" w:rsidP="00886303">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IPC</w:t>
            </w:r>
          </w:p>
        </w:tc>
        <w:tc>
          <w:tcPr>
            <w:tcW w:w="2880" w:type="dxa"/>
            <w:shd w:val="clear" w:color="auto" w:fill="99CCFF"/>
          </w:tcPr>
          <w:p w14:paraId="70CF5052" w14:textId="628CF19A" w:rsidR="000F376E" w:rsidRDefault="00EF3222" w:rsidP="00886303">
            <w:pPr>
              <w:contextualSpacing/>
              <w:rPr>
                <w:rFonts w:ascii="Calibri" w:hAnsi="Calibri"/>
                <w:sz w:val="22"/>
              </w:rPr>
            </w:pPr>
            <w:r>
              <w:rPr>
                <w:rFonts w:ascii="Calibri" w:hAnsi="Calibri"/>
                <w:sz w:val="22"/>
              </w:rPr>
              <w:t>Lack of detail</w:t>
            </w:r>
          </w:p>
        </w:tc>
        <w:tc>
          <w:tcPr>
            <w:tcW w:w="5400" w:type="dxa"/>
            <w:shd w:val="clear" w:color="auto" w:fill="99CCFF"/>
          </w:tcPr>
          <w:p w14:paraId="28E79EDA" w14:textId="0159E002" w:rsidR="00EF3222" w:rsidRPr="00EF3222" w:rsidRDefault="00EF3222" w:rsidP="00EF3222">
            <w:pPr>
              <w:contextualSpacing/>
              <w:rPr>
                <w:rFonts w:ascii="Calibri" w:hAnsi="Calibri"/>
                <w:sz w:val="22"/>
              </w:rPr>
            </w:pPr>
            <w:r w:rsidRPr="00EF3222">
              <w:rPr>
                <w:rFonts w:ascii="Calibri" w:hAnsi="Calibri"/>
                <w:sz w:val="22"/>
              </w:rPr>
              <w:t>The IPC finds Section IV to be significantly underdeveloped and as such, not adequately responsive to the ICG’s RFP.  This section should not be given short shrift. It would not be useful to comment on what currently has been put forth in this section, although we do note the reference to the “Stress Tests” developed by the CCWG, and see this as indicating the potential for a step in the right direction.</w:t>
            </w:r>
          </w:p>
          <w:p w14:paraId="58C5E557" w14:textId="77777777" w:rsidR="00EF3222" w:rsidRPr="00EF3222" w:rsidRDefault="00EF3222" w:rsidP="00EF3222">
            <w:pPr>
              <w:contextualSpacing/>
              <w:rPr>
                <w:rFonts w:ascii="Calibri" w:hAnsi="Calibri"/>
                <w:sz w:val="22"/>
              </w:rPr>
            </w:pPr>
          </w:p>
          <w:p w14:paraId="5C495040" w14:textId="63A24063" w:rsidR="000F376E" w:rsidRPr="009203EA" w:rsidRDefault="00EF3222" w:rsidP="00EF3222">
            <w:pPr>
              <w:contextualSpacing/>
              <w:rPr>
                <w:rFonts w:ascii="Calibri" w:hAnsi="Calibri"/>
                <w:sz w:val="22"/>
              </w:rPr>
            </w:pPr>
            <w:r w:rsidRPr="00EF3222">
              <w:rPr>
                <w:rFonts w:ascii="Calibri" w:hAnsi="Calibri"/>
                <w:sz w:val="22"/>
              </w:rPr>
              <w:t>We understand that the CWG recognizes that this section needs further work. We urge the CWG to give this Section of the response substantial attention, since the implications (positive or negative) and potential issues arising from acting to implement the proposal are critically important to any judgment about whether to endorse the proposal as a practical matter. We look forward to seeing an appropriate response when the chartering organizations are asked for their approval.</w:t>
            </w:r>
          </w:p>
        </w:tc>
        <w:tc>
          <w:tcPr>
            <w:tcW w:w="3870" w:type="dxa"/>
            <w:shd w:val="clear" w:color="auto" w:fill="99CCFF"/>
          </w:tcPr>
          <w:p w14:paraId="2F8B848C" w14:textId="77777777" w:rsidR="00EF3222" w:rsidRPr="00B0407B" w:rsidRDefault="00EF3222" w:rsidP="00EF3222">
            <w:pPr>
              <w:contextualSpacing/>
              <w:rPr>
                <w:rFonts w:ascii="Calibri" w:hAnsi="Calibri"/>
                <w:b/>
                <w:i/>
                <w:sz w:val="22"/>
              </w:rPr>
            </w:pPr>
            <w:r w:rsidRPr="00B0407B">
              <w:rPr>
                <w:rFonts w:ascii="Calibri" w:hAnsi="Calibri"/>
                <w:b/>
                <w:i/>
                <w:sz w:val="22"/>
              </w:rPr>
              <w:t>The CWG-Stewardship appreciates your feedback and will factor this into its deliberations on section IV.</w:t>
            </w:r>
          </w:p>
          <w:p w14:paraId="1668B6F1" w14:textId="77777777" w:rsidR="00EF3222" w:rsidRPr="00B0407B" w:rsidRDefault="00EF3222" w:rsidP="00EF3222">
            <w:pPr>
              <w:contextualSpacing/>
              <w:rPr>
                <w:rFonts w:ascii="Calibri" w:hAnsi="Calibri"/>
                <w:b/>
                <w:i/>
                <w:sz w:val="22"/>
              </w:rPr>
            </w:pPr>
          </w:p>
          <w:p w14:paraId="039887D6" w14:textId="6FA34054" w:rsidR="000F376E" w:rsidRPr="009203EA" w:rsidRDefault="00EF3222" w:rsidP="00EF3222">
            <w:pPr>
              <w:contextualSpacing/>
              <w:rPr>
                <w:rFonts w:ascii="Calibri" w:hAnsi="Calibri"/>
                <w:b/>
                <w:sz w:val="22"/>
              </w:rPr>
            </w:pPr>
            <w:r w:rsidRPr="00B0407B">
              <w:rPr>
                <w:rFonts w:ascii="Calibri" w:hAnsi="Calibri"/>
                <w:b/>
                <w:i/>
                <w:sz w:val="22"/>
                <w:highlight w:val="cyan"/>
              </w:rPr>
              <w:t>Action: CWG-</w:t>
            </w:r>
            <w:r w:rsidRPr="00EF3222">
              <w:rPr>
                <w:rFonts w:ascii="Calibri" w:hAnsi="Calibri"/>
                <w:b/>
                <w:i/>
                <w:sz w:val="22"/>
                <w:highlight w:val="cyan"/>
              </w:rPr>
              <w:t>Stewardship to consider suggestions in relation to section IV.</w:t>
            </w:r>
          </w:p>
        </w:tc>
      </w:tr>
      <w:tr w:rsidR="00E52EDA" w:rsidRPr="009203EA" w14:paraId="2FCAEB4D" w14:textId="77777777" w:rsidTr="002F2D57">
        <w:tc>
          <w:tcPr>
            <w:tcW w:w="14238" w:type="dxa"/>
            <w:gridSpan w:val="5"/>
            <w:tcBorders>
              <w:bottom w:val="single" w:sz="4" w:space="0" w:color="auto"/>
            </w:tcBorders>
          </w:tcPr>
          <w:p w14:paraId="47CA1D18" w14:textId="77777777" w:rsidR="00E52EDA" w:rsidRPr="009203EA" w:rsidRDefault="00E52EDA" w:rsidP="00886303">
            <w:pPr>
              <w:contextualSpacing/>
              <w:rPr>
                <w:rFonts w:ascii="Calibri" w:hAnsi="Calibri"/>
                <w:b/>
                <w:sz w:val="22"/>
                <w:szCs w:val="22"/>
              </w:rPr>
            </w:pPr>
            <w:bookmarkStart w:id="36" w:name="SectionVNTIArequirements"/>
            <w:bookmarkEnd w:id="36"/>
            <w:r>
              <w:rPr>
                <w:rFonts w:ascii="Calibri" w:hAnsi="Calibri"/>
                <w:b/>
                <w:sz w:val="22"/>
                <w:szCs w:val="22"/>
              </w:rPr>
              <w:t>Section V – NTIA Requirements</w:t>
            </w:r>
          </w:p>
        </w:tc>
      </w:tr>
      <w:tr w:rsidR="000F376E" w:rsidRPr="009203EA" w14:paraId="11ADBD9B" w14:textId="77777777" w:rsidTr="002F2D57">
        <w:tc>
          <w:tcPr>
            <w:tcW w:w="675" w:type="dxa"/>
            <w:shd w:val="clear" w:color="auto" w:fill="99CCFF"/>
          </w:tcPr>
          <w:p w14:paraId="7F1482E5" w14:textId="48F768DE" w:rsidR="000F376E" w:rsidRPr="009203EA" w:rsidRDefault="00BA18D1" w:rsidP="00BA18D1">
            <w:pPr>
              <w:contextualSpacing/>
              <w:rPr>
                <w:rFonts w:ascii="Calibri" w:hAnsi="Calibri"/>
                <w:b/>
                <w:sz w:val="22"/>
              </w:rPr>
            </w:pPr>
            <w:r>
              <w:rPr>
                <w:rFonts w:ascii="Calibri" w:hAnsi="Calibri"/>
                <w:b/>
                <w:sz w:val="22"/>
              </w:rPr>
              <w:t>336.</w:t>
            </w:r>
          </w:p>
        </w:tc>
        <w:tc>
          <w:tcPr>
            <w:tcW w:w="1413" w:type="dxa"/>
            <w:shd w:val="clear" w:color="auto" w:fill="99CCFF"/>
          </w:tcPr>
          <w:p w14:paraId="50EE821A" w14:textId="730EFF3B" w:rsidR="000F376E" w:rsidRPr="001D5EB5" w:rsidRDefault="00B0407B" w:rsidP="00886303">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shd w:val="clear" w:color="auto" w:fill="99CCFF"/>
          </w:tcPr>
          <w:p w14:paraId="69020379" w14:textId="4C88E4E6" w:rsidR="000F376E" w:rsidRDefault="00010101" w:rsidP="00886303">
            <w:pPr>
              <w:contextualSpacing/>
              <w:rPr>
                <w:rFonts w:ascii="Calibri" w:hAnsi="Calibri"/>
                <w:sz w:val="22"/>
              </w:rPr>
            </w:pPr>
            <w:r>
              <w:rPr>
                <w:rFonts w:ascii="Calibri" w:hAnsi="Calibri"/>
                <w:sz w:val="22"/>
              </w:rPr>
              <w:t>Supportive</w:t>
            </w:r>
          </w:p>
        </w:tc>
        <w:tc>
          <w:tcPr>
            <w:tcW w:w="5400" w:type="dxa"/>
            <w:shd w:val="clear" w:color="auto" w:fill="99CCFF"/>
          </w:tcPr>
          <w:p w14:paraId="21628222" w14:textId="77777777" w:rsidR="00B0407B" w:rsidRPr="00B0407B" w:rsidRDefault="00B0407B" w:rsidP="00B0407B">
            <w:pPr>
              <w:contextualSpacing/>
              <w:rPr>
                <w:rFonts w:ascii="Calibri" w:hAnsi="Calibri"/>
                <w:sz w:val="22"/>
              </w:rPr>
            </w:pPr>
            <w:r w:rsidRPr="00B0407B">
              <w:rPr>
                <w:rFonts w:ascii="Calibri" w:hAnsi="Calibri"/>
                <w:sz w:val="22"/>
              </w:rPr>
              <w:t>We believe that the proposal generally meets the four transition criteria posited by the NTIA as follows:</w:t>
            </w:r>
          </w:p>
          <w:p w14:paraId="5B270407" w14:textId="77777777" w:rsidR="00B0407B" w:rsidRPr="00B0407B" w:rsidRDefault="00B0407B" w:rsidP="00B0407B">
            <w:pPr>
              <w:contextualSpacing/>
              <w:rPr>
                <w:rFonts w:ascii="Calibri" w:hAnsi="Calibri"/>
                <w:sz w:val="22"/>
              </w:rPr>
            </w:pPr>
          </w:p>
          <w:p w14:paraId="02D26ACC" w14:textId="77777777" w:rsidR="00B0407B" w:rsidRPr="00B0407B" w:rsidRDefault="00B0407B" w:rsidP="00B0407B">
            <w:pPr>
              <w:contextualSpacing/>
              <w:rPr>
                <w:rFonts w:ascii="Calibri" w:hAnsi="Calibri"/>
                <w:i/>
                <w:sz w:val="22"/>
              </w:rPr>
            </w:pPr>
            <w:r w:rsidRPr="00B0407B">
              <w:rPr>
                <w:rFonts w:ascii="Calibri" w:hAnsi="Calibri"/>
                <w:i/>
                <w:sz w:val="22"/>
              </w:rPr>
              <w:t>Support and Enhance the Multi-­‐Stakeholder Model</w:t>
            </w:r>
          </w:p>
          <w:p w14:paraId="5D57B6F3" w14:textId="77777777" w:rsidR="00B0407B" w:rsidRPr="00B0407B" w:rsidRDefault="00B0407B" w:rsidP="00B0407B">
            <w:pPr>
              <w:contextualSpacing/>
              <w:rPr>
                <w:rFonts w:ascii="Calibri" w:hAnsi="Calibri"/>
                <w:sz w:val="22"/>
              </w:rPr>
            </w:pPr>
            <w:r w:rsidRPr="00B0407B">
              <w:rPr>
                <w:rFonts w:ascii="Calibri" w:hAnsi="Calibri"/>
                <w:sz w:val="22"/>
              </w:rPr>
              <w:t>As noted above, the IANA Stewardship transition marks the NTIA’s confidence that ICANN and the multi-­‐ stakeholder model that underpins it have evolved and matured such that NTIA oversight over IANA is no longer necessary. We believe that transitioning the functions to ICANN and having performance oversight be carried out by IANA customers and other elements of the ICANN community, through the CSC and the IFRT, respectively, support and enhance the Multi-­‐stakeholder model.</w:t>
            </w:r>
          </w:p>
          <w:p w14:paraId="091273E1" w14:textId="77777777" w:rsidR="00B0407B" w:rsidRPr="00B0407B" w:rsidRDefault="00B0407B" w:rsidP="00B0407B">
            <w:pPr>
              <w:contextualSpacing/>
              <w:rPr>
                <w:rFonts w:ascii="Calibri" w:hAnsi="Calibri"/>
                <w:sz w:val="22"/>
              </w:rPr>
            </w:pPr>
          </w:p>
          <w:p w14:paraId="23F442ED" w14:textId="77777777" w:rsidR="00B0407B" w:rsidRPr="00B0407B" w:rsidRDefault="00B0407B" w:rsidP="00B0407B">
            <w:pPr>
              <w:contextualSpacing/>
              <w:rPr>
                <w:rFonts w:ascii="Calibri" w:hAnsi="Calibri"/>
                <w:i/>
                <w:sz w:val="22"/>
              </w:rPr>
            </w:pPr>
            <w:r w:rsidRPr="00B0407B">
              <w:rPr>
                <w:rFonts w:ascii="Calibri" w:hAnsi="Calibri"/>
                <w:i/>
                <w:sz w:val="22"/>
              </w:rPr>
              <w:t>Maintain the security, stability, and resiliency of the Internet DNS</w:t>
            </w:r>
          </w:p>
          <w:p w14:paraId="5CA77C14" w14:textId="77777777" w:rsidR="000F376E" w:rsidRPr="00B0407B" w:rsidRDefault="00B0407B" w:rsidP="00B0407B">
            <w:pPr>
              <w:contextualSpacing/>
              <w:rPr>
                <w:rFonts w:ascii="Calibri" w:hAnsi="Calibri"/>
                <w:sz w:val="22"/>
              </w:rPr>
            </w:pPr>
            <w:r w:rsidRPr="00B0407B">
              <w:rPr>
                <w:rFonts w:ascii="Calibri" w:hAnsi="Calibri"/>
                <w:sz w:val="22"/>
              </w:rPr>
              <w:t>As noted above, we believe that the performance of the IANA functions is currently satisfactory. We hope that the continuity provided for within the draft proposal, wherein the functions remain within ICANN and operational requirements are carried over into a Statement of Work between ICANN and PTI will continue to provide for security, stability, and resiliency in the performance of the IANA Naming Functions and in the Internet DNS at large. We do note that in the event that sometime in the future, a decision is made to separate the IANA function from ICANN, due consideration must be given to ensuring that security and stability of the DNS is not compromised in any way.</w:t>
            </w:r>
          </w:p>
          <w:p w14:paraId="204FE6AE" w14:textId="77777777" w:rsidR="00B0407B" w:rsidRPr="00B0407B" w:rsidRDefault="00B0407B" w:rsidP="00B0407B">
            <w:pPr>
              <w:contextualSpacing/>
              <w:rPr>
                <w:rFonts w:ascii="Calibri" w:hAnsi="Calibri"/>
                <w:i/>
                <w:sz w:val="22"/>
              </w:rPr>
            </w:pPr>
            <w:r w:rsidRPr="00B0407B">
              <w:rPr>
                <w:rFonts w:ascii="Calibri" w:hAnsi="Calibri"/>
                <w:i/>
                <w:sz w:val="22"/>
              </w:rPr>
              <w:t>Meet the needs and expectations of the global customers and partners of the IANA services</w:t>
            </w:r>
          </w:p>
          <w:p w14:paraId="3451773B" w14:textId="77777777" w:rsidR="00B0407B" w:rsidRPr="00B0407B" w:rsidRDefault="00B0407B" w:rsidP="00B0407B">
            <w:pPr>
              <w:contextualSpacing/>
              <w:rPr>
                <w:rFonts w:ascii="Calibri" w:hAnsi="Calibri"/>
                <w:sz w:val="22"/>
              </w:rPr>
            </w:pPr>
            <w:r w:rsidRPr="00B0407B">
              <w:rPr>
                <w:rFonts w:ascii="Calibri" w:hAnsi="Calibri"/>
                <w:sz w:val="22"/>
              </w:rPr>
              <w:t>In the Registries Stakeholder Group’s comments on the previous iteration of the Naming Proposal we had noted that in proposing cumbersome oversight structures the proposal could put at risk the operational needs of registries in favor of giving all parties a seat at the table. In providing for leaner structures, and executing day-­‐to-­‐ day performance monitoring through the CSC, a predominantly customer-­‐led body, the current proposal addresses these needs of registries as direct customers of the IANA Functions. Likewise, the creation of a streamlined and regular review process will provide an opportunity to ensure that IANA continues to meet the needs of its customers, as well as the ICANN community at large, without the possibility of jeopardizing day-­‐to-­‐ day performance of the naming functions. We remain concerned about the possibility that a broad scope of responsibility is assigned to the PTI board. If the PTI board were to be developed with a broad scope and/or large composition our previous concerns would likely resurface. We urge the CWG in scoping the PTI board to          seek out an effective and minimalist mandate and composition, otherwise this criterion could be undercut.</w:t>
            </w:r>
          </w:p>
          <w:p w14:paraId="3457D9FE" w14:textId="77777777" w:rsidR="00B0407B" w:rsidRPr="00B0407B" w:rsidRDefault="00B0407B" w:rsidP="00B0407B">
            <w:pPr>
              <w:contextualSpacing/>
              <w:rPr>
                <w:rFonts w:ascii="Calibri" w:hAnsi="Calibri"/>
                <w:sz w:val="22"/>
              </w:rPr>
            </w:pPr>
          </w:p>
          <w:p w14:paraId="2952AAA9" w14:textId="77777777" w:rsidR="00B0407B" w:rsidRPr="00B0407B" w:rsidRDefault="00B0407B" w:rsidP="00B0407B">
            <w:pPr>
              <w:contextualSpacing/>
              <w:rPr>
                <w:rFonts w:ascii="Calibri" w:hAnsi="Calibri"/>
                <w:i/>
                <w:sz w:val="22"/>
              </w:rPr>
            </w:pPr>
            <w:r w:rsidRPr="00B0407B">
              <w:rPr>
                <w:rFonts w:ascii="Calibri" w:hAnsi="Calibri"/>
                <w:i/>
                <w:sz w:val="22"/>
              </w:rPr>
              <w:t>Maintain the Openness of the Internet</w:t>
            </w:r>
          </w:p>
          <w:p w14:paraId="6369D083" w14:textId="77777777" w:rsidR="00B0407B" w:rsidRPr="00B0407B" w:rsidRDefault="00B0407B" w:rsidP="00B0407B">
            <w:pPr>
              <w:contextualSpacing/>
              <w:rPr>
                <w:rFonts w:ascii="Calibri" w:hAnsi="Calibri"/>
                <w:sz w:val="22"/>
              </w:rPr>
            </w:pPr>
            <w:r w:rsidRPr="00B0407B">
              <w:rPr>
                <w:rFonts w:ascii="Calibri" w:hAnsi="Calibri"/>
                <w:sz w:val="22"/>
              </w:rPr>
              <w:t>Maintaining the openness of the Internet is inextricably tied to sustaining and supporting the multi-­‐stakeholder structures that govern it. Though not an end in itself, we believe providing a multi-­‐stakeholder, private-­‐led solution to replace the NTIA oversight helps to maintain the openness of the Internet.</w:t>
            </w:r>
          </w:p>
          <w:p w14:paraId="6D71177D" w14:textId="77777777" w:rsidR="00B0407B" w:rsidRPr="00B0407B" w:rsidRDefault="00B0407B" w:rsidP="00B0407B">
            <w:pPr>
              <w:contextualSpacing/>
              <w:rPr>
                <w:rFonts w:ascii="Calibri" w:hAnsi="Calibri"/>
                <w:sz w:val="22"/>
              </w:rPr>
            </w:pPr>
          </w:p>
          <w:p w14:paraId="269F17D0" w14:textId="77777777" w:rsidR="00B0407B" w:rsidRPr="00B0407B" w:rsidRDefault="00B0407B" w:rsidP="00B0407B">
            <w:pPr>
              <w:contextualSpacing/>
              <w:rPr>
                <w:rFonts w:ascii="Calibri" w:hAnsi="Calibri"/>
                <w:i/>
                <w:sz w:val="22"/>
              </w:rPr>
            </w:pPr>
            <w:r w:rsidRPr="00B0407B">
              <w:rPr>
                <w:rFonts w:ascii="Calibri" w:hAnsi="Calibri"/>
                <w:i/>
                <w:sz w:val="22"/>
              </w:rPr>
              <w:t>The proposal must not replace the NTIA role with a government-­‐led or an intern governmental organization solution</w:t>
            </w:r>
          </w:p>
          <w:p w14:paraId="0D4C259B" w14:textId="70FBB543" w:rsidR="00B0407B" w:rsidRPr="009203EA" w:rsidRDefault="00B0407B" w:rsidP="00B0407B">
            <w:pPr>
              <w:contextualSpacing/>
              <w:rPr>
                <w:rFonts w:ascii="Calibri" w:hAnsi="Calibri"/>
                <w:sz w:val="22"/>
              </w:rPr>
            </w:pPr>
            <w:r w:rsidRPr="00B0407B">
              <w:rPr>
                <w:rFonts w:ascii="Calibri" w:hAnsi="Calibri"/>
                <w:sz w:val="22"/>
              </w:rPr>
              <w:t>The proposal does not suggest a government-­‐led approach to the future oversight of the IANA Functions.  Neither the CSC nor the IFRT are government-­‐led bodies; instead, they are drawn from the customers of the IANA functions and from the ICANN community and are balanced in such a way that does not give government actors that participate in the ICANN multi-­‐stakeholder model a larger role than other relevant stakeholders. We note that the fulfilling of this NTIA requirement will be dependent on the outcome of the CCWG Accountability recommendations.</w:t>
            </w:r>
          </w:p>
        </w:tc>
        <w:tc>
          <w:tcPr>
            <w:tcW w:w="3870" w:type="dxa"/>
            <w:shd w:val="clear" w:color="auto" w:fill="99CCFF"/>
          </w:tcPr>
          <w:p w14:paraId="013E4764" w14:textId="676DA38D" w:rsidR="00B0407B" w:rsidRPr="00B0407B" w:rsidRDefault="00B0407B" w:rsidP="00B0407B">
            <w:pPr>
              <w:contextualSpacing/>
              <w:rPr>
                <w:rFonts w:ascii="Calibri" w:hAnsi="Calibri"/>
                <w:b/>
                <w:i/>
                <w:sz w:val="22"/>
              </w:rPr>
            </w:pPr>
            <w:r w:rsidRPr="00B0407B">
              <w:rPr>
                <w:rFonts w:ascii="Calibri" w:hAnsi="Calibri"/>
                <w:b/>
                <w:i/>
                <w:sz w:val="22"/>
              </w:rPr>
              <w:t>The CWG-Stewardship appreciates your feedback and will factor this into its deliberations on section V.</w:t>
            </w:r>
          </w:p>
          <w:p w14:paraId="4D4588BD" w14:textId="77777777" w:rsidR="00B0407B" w:rsidRPr="00B0407B" w:rsidRDefault="00B0407B" w:rsidP="00B0407B">
            <w:pPr>
              <w:contextualSpacing/>
              <w:rPr>
                <w:rFonts w:ascii="Calibri" w:hAnsi="Calibri"/>
                <w:b/>
                <w:i/>
                <w:sz w:val="22"/>
              </w:rPr>
            </w:pPr>
          </w:p>
          <w:p w14:paraId="3D4B6D52" w14:textId="45CA7956" w:rsidR="000F376E" w:rsidRPr="009203EA" w:rsidRDefault="00B0407B" w:rsidP="00B0407B">
            <w:pPr>
              <w:contextualSpacing/>
              <w:rPr>
                <w:rFonts w:ascii="Calibri" w:hAnsi="Calibri"/>
                <w:b/>
                <w:sz w:val="22"/>
              </w:rPr>
            </w:pPr>
            <w:r w:rsidRPr="00B0407B">
              <w:rPr>
                <w:rFonts w:ascii="Calibri" w:hAnsi="Calibri"/>
                <w:b/>
                <w:i/>
                <w:sz w:val="22"/>
                <w:highlight w:val="cyan"/>
              </w:rPr>
              <w:t>Action: CWG-Stewardship to consider suggestions in relation to section V</w:t>
            </w:r>
          </w:p>
        </w:tc>
      </w:tr>
      <w:tr w:rsidR="00E72145" w:rsidRPr="009203EA" w14:paraId="3B0870C9" w14:textId="77777777" w:rsidTr="002F2D57">
        <w:tc>
          <w:tcPr>
            <w:tcW w:w="14238" w:type="dxa"/>
            <w:gridSpan w:val="5"/>
            <w:tcBorders>
              <w:bottom w:val="single" w:sz="4" w:space="0" w:color="auto"/>
            </w:tcBorders>
            <w:shd w:val="clear" w:color="auto" w:fill="F79646"/>
          </w:tcPr>
          <w:p w14:paraId="765F2481" w14:textId="34358FD5" w:rsidR="00E72145" w:rsidRPr="009203EA" w:rsidRDefault="00E72145" w:rsidP="00E72145">
            <w:pPr>
              <w:contextualSpacing/>
              <w:rPr>
                <w:rFonts w:ascii="Calibri" w:hAnsi="Calibri"/>
                <w:b/>
                <w:sz w:val="22"/>
                <w:szCs w:val="22"/>
              </w:rPr>
            </w:pPr>
            <w:bookmarkStart w:id="37" w:name="SectionVIcommunityprocess"/>
            <w:bookmarkEnd w:id="37"/>
            <w:r>
              <w:rPr>
                <w:rFonts w:ascii="Calibri" w:hAnsi="Calibri"/>
                <w:b/>
                <w:sz w:val="22"/>
                <w:szCs w:val="22"/>
              </w:rPr>
              <w:t xml:space="preserve">Annex B – </w:t>
            </w:r>
            <w:r w:rsidRPr="00E72145">
              <w:rPr>
                <w:rFonts w:ascii="Calibri" w:hAnsi="Calibri"/>
                <w:b/>
                <w:sz w:val="22"/>
                <w:szCs w:val="22"/>
              </w:rPr>
              <w:t>Oversight mechanisms in the NTIA IANA Functions Contract</w:t>
            </w:r>
          </w:p>
        </w:tc>
      </w:tr>
      <w:tr w:rsidR="00E72145" w:rsidRPr="009203EA" w14:paraId="7CEB8253" w14:textId="77777777" w:rsidTr="002F2D57">
        <w:tc>
          <w:tcPr>
            <w:tcW w:w="675" w:type="dxa"/>
            <w:shd w:val="clear" w:color="auto" w:fill="99CCFF"/>
          </w:tcPr>
          <w:p w14:paraId="4DDB95AD" w14:textId="567EF060" w:rsidR="00E72145" w:rsidRPr="009203EA" w:rsidRDefault="00BA18D1" w:rsidP="00BA18D1">
            <w:pPr>
              <w:contextualSpacing/>
              <w:rPr>
                <w:rFonts w:ascii="Calibri" w:hAnsi="Calibri"/>
                <w:b/>
                <w:sz w:val="22"/>
              </w:rPr>
            </w:pPr>
            <w:r>
              <w:rPr>
                <w:rFonts w:ascii="Calibri" w:hAnsi="Calibri"/>
                <w:b/>
                <w:sz w:val="22"/>
              </w:rPr>
              <w:t>341.</w:t>
            </w:r>
          </w:p>
        </w:tc>
        <w:tc>
          <w:tcPr>
            <w:tcW w:w="1413" w:type="dxa"/>
            <w:shd w:val="clear" w:color="auto" w:fill="99CCFF"/>
          </w:tcPr>
          <w:p w14:paraId="7C09F2B3" w14:textId="0065892B" w:rsidR="00E72145" w:rsidRPr="00E3587C" w:rsidRDefault="00E72145" w:rsidP="000A1BB9">
            <w:pPr>
              <w:pStyle w:val="ListParagraph"/>
              <w:ind w:left="0"/>
              <w:rPr>
                <w:rFonts w:ascii="Calibri" w:hAnsi="Calibri"/>
                <w:sz w:val="22"/>
              </w:rPr>
            </w:pPr>
            <w:r>
              <w:rPr>
                <w:rFonts w:ascii="Calibri" w:hAnsi="Calibri"/>
                <w:sz w:val="22"/>
              </w:rPr>
              <w:t>IPC</w:t>
            </w:r>
          </w:p>
        </w:tc>
        <w:tc>
          <w:tcPr>
            <w:tcW w:w="2880" w:type="dxa"/>
            <w:shd w:val="clear" w:color="auto" w:fill="99CCFF"/>
          </w:tcPr>
          <w:p w14:paraId="24B0A99A" w14:textId="71879F00" w:rsidR="00E72145" w:rsidRPr="009203EA" w:rsidRDefault="00E72145" w:rsidP="000A1BB9">
            <w:pPr>
              <w:contextualSpacing/>
              <w:rPr>
                <w:rFonts w:ascii="Calibri" w:hAnsi="Calibri"/>
                <w:sz w:val="22"/>
              </w:rPr>
            </w:pPr>
            <w:r>
              <w:rPr>
                <w:rFonts w:ascii="Calibri" w:hAnsi="Calibri"/>
                <w:sz w:val="22"/>
              </w:rPr>
              <w:t>Recommendation to replicate oversight mechanisms</w:t>
            </w:r>
          </w:p>
        </w:tc>
        <w:tc>
          <w:tcPr>
            <w:tcW w:w="5400" w:type="dxa"/>
            <w:shd w:val="clear" w:color="auto" w:fill="99CCFF"/>
          </w:tcPr>
          <w:p w14:paraId="6B445A84" w14:textId="38DC0DBC" w:rsidR="00E72145" w:rsidRPr="00E72145" w:rsidRDefault="00E72145" w:rsidP="00E72145">
            <w:pPr>
              <w:contextualSpacing/>
              <w:rPr>
                <w:rFonts w:ascii="Calibri" w:eastAsia="Calibri" w:hAnsi="Calibri" w:cs="Calibri"/>
                <w:sz w:val="22"/>
                <w:szCs w:val="22"/>
              </w:rPr>
            </w:pPr>
            <w:r w:rsidRPr="00E72145">
              <w:rPr>
                <w:rFonts w:ascii="Calibri" w:eastAsia="Calibri" w:hAnsi="Calibri" w:cs="Calibri"/>
                <w:sz w:val="22"/>
                <w:szCs w:val="22"/>
              </w:rPr>
              <w:t>We urge the CWG to replicate these oversight mechanisms to the greatest extent appropriate in any new agreement or other documentation controlling ICANN and/or PTI’s activities in connection with the IANA Function.</w:t>
            </w:r>
          </w:p>
        </w:tc>
        <w:tc>
          <w:tcPr>
            <w:tcW w:w="3870" w:type="dxa"/>
            <w:shd w:val="clear" w:color="auto" w:fill="99CCFF"/>
          </w:tcPr>
          <w:p w14:paraId="100A5245" w14:textId="77777777" w:rsidR="00E72145" w:rsidRDefault="00E72145" w:rsidP="00E72145">
            <w:pPr>
              <w:contextualSpacing/>
              <w:rPr>
                <w:rFonts w:ascii="Calibri" w:hAnsi="Calibri"/>
                <w:b/>
                <w:i/>
                <w:sz w:val="22"/>
              </w:rPr>
            </w:pPr>
            <w:r w:rsidRPr="00B0407B">
              <w:rPr>
                <w:rFonts w:ascii="Calibri" w:hAnsi="Calibri"/>
                <w:b/>
                <w:i/>
                <w:sz w:val="22"/>
              </w:rPr>
              <w:t>The CWG-Stewardship appreciates your feedback and will factor this into its deliberations.</w:t>
            </w:r>
          </w:p>
          <w:p w14:paraId="7702DF1B" w14:textId="77777777" w:rsidR="00E72145" w:rsidRDefault="00E72145" w:rsidP="00E72145">
            <w:pPr>
              <w:contextualSpacing/>
              <w:rPr>
                <w:rFonts w:ascii="Calibri" w:hAnsi="Calibri"/>
                <w:b/>
                <w:i/>
                <w:sz w:val="22"/>
              </w:rPr>
            </w:pPr>
          </w:p>
          <w:p w14:paraId="7FABCD2F" w14:textId="191066F8" w:rsidR="00E72145" w:rsidRPr="00A653CA" w:rsidRDefault="00E72145" w:rsidP="00E72145">
            <w:pPr>
              <w:contextualSpacing/>
              <w:rPr>
                <w:rFonts w:ascii="Calibri" w:hAnsi="Calibri"/>
                <w:b/>
                <w:i/>
                <w:sz w:val="22"/>
                <w:highlight w:val="yellow"/>
              </w:rPr>
            </w:pPr>
            <w:r w:rsidRPr="00B0407B">
              <w:rPr>
                <w:rFonts w:ascii="Calibri" w:hAnsi="Calibri"/>
                <w:b/>
                <w:i/>
                <w:sz w:val="22"/>
                <w:highlight w:val="cyan"/>
              </w:rPr>
              <w:t xml:space="preserve">Action: CWG-Stewardship to consider suggestion in relation to </w:t>
            </w:r>
            <w:r>
              <w:rPr>
                <w:rFonts w:ascii="Calibri" w:hAnsi="Calibri"/>
                <w:b/>
                <w:i/>
                <w:sz w:val="22"/>
                <w:highlight w:val="cyan"/>
              </w:rPr>
              <w:t>replicating oversight mechanisms in Annex B.</w:t>
            </w:r>
          </w:p>
        </w:tc>
      </w:tr>
      <w:tr w:rsidR="00E52EDA" w:rsidRPr="009203EA" w14:paraId="7A311652" w14:textId="77777777" w:rsidTr="002F2D57">
        <w:tc>
          <w:tcPr>
            <w:tcW w:w="14238" w:type="dxa"/>
            <w:gridSpan w:val="5"/>
            <w:tcBorders>
              <w:bottom w:val="single" w:sz="4" w:space="0" w:color="auto"/>
            </w:tcBorders>
          </w:tcPr>
          <w:p w14:paraId="481F7750" w14:textId="77777777" w:rsidR="00E52EDA" w:rsidRPr="009203EA" w:rsidRDefault="00E52EDA" w:rsidP="005E18FD">
            <w:pPr>
              <w:contextualSpacing/>
              <w:rPr>
                <w:rFonts w:ascii="Calibri" w:hAnsi="Calibri"/>
                <w:b/>
                <w:sz w:val="22"/>
                <w:szCs w:val="22"/>
              </w:rPr>
            </w:pPr>
            <w:bookmarkStart w:id="38" w:name="Annexes"/>
            <w:bookmarkEnd w:id="38"/>
            <w:r>
              <w:rPr>
                <w:rFonts w:ascii="Calibri" w:hAnsi="Calibri"/>
                <w:b/>
                <w:sz w:val="22"/>
                <w:szCs w:val="22"/>
              </w:rPr>
              <w:t>Annex C – Principles and Criteria</w:t>
            </w:r>
          </w:p>
        </w:tc>
      </w:tr>
      <w:tr w:rsidR="000F376E" w:rsidRPr="009203EA" w14:paraId="641BB4C9" w14:textId="77777777" w:rsidTr="002F2D57">
        <w:tc>
          <w:tcPr>
            <w:tcW w:w="675" w:type="dxa"/>
            <w:shd w:val="clear" w:color="auto" w:fill="99CCFF"/>
          </w:tcPr>
          <w:p w14:paraId="41B9DFF1" w14:textId="5ED88A02" w:rsidR="000F376E" w:rsidRPr="009203EA" w:rsidRDefault="00BA18D1" w:rsidP="00BA18D1">
            <w:pPr>
              <w:contextualSpacing/>
              <w:rPr>
                <w:rFonts w:ascii="Calibri" w:hAnsi="Calibri"/>
                <w:b/>
                <w:sz w:val="22"/>
              </w:rPr>
            </w:pPr>
            <w:r>
              <w:rPr>
                <w:rFonts w:ascii="Calibri" w:hAnsi="Calibri"/>
                <w:b/>
                <w:sz w:val="22"/>
              </w:rPr>
              <w:t>343.</w:t>
            </w:r>
          </w:p>
        </w:tc>
        <w:tc>
          <w:tcPr>
            <w:tcW w:w="1413" w:type="dxa"/>
            <w:shd w:val="clear" w:color="auto" w:fill="99CCFF"/>
          </w:tcPr>
          <w:p w14:paraId="12D0F021" w14:textId="1808558D" w:rsidR="000F376E" w:rsidRPr="001D5EB5" w:rsidRDefault="00A653CA" w:rsidP="00334B2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Italy</w:t>
            </w:r>
          </w:p>
        </w:tc>
        <w:tc>
          <w:tcPr>
            <w:tcW w:w="2880" w:type="dxa"/>
            <w:shd w:val="clear" w:color="auto" w:fill="99CCFF"/>
          </w:tcPr>
          <w:p w14:paraId="7498D1B7" w14:textId="656B86FF" w:rsidR="000F376E" w:rsidRDefault="00A653CA" w:rsidP="00334B20">
            <w:pPr>
              <w:contextualSpacing/>
              <w:rPr>
                <w:rFonts w:ascii="Calibri" w:hAnsi="Calibri"/>
                <w:sz w:val="22"/>
              </w:rPr>
            </w:pPr>
            <w:r>
              <w:rPr>
                <w:rFonts w:ascii="Calibri" w:hAnsi="Calibri"/>
                <w:sz w:val="22"/>
              </w:rPr>
              <w:t>Suggested addition</w:t>
            </w:r>
          </w:p>
        </w:tc>
        <w:tc>
          <w:tcPr>
            <w:tcW w:w="5400" w:type="dxa"/>
            <w:shd w:val="clear" w:color="auto" w:fill="99CCFF"/>
          </w:tcPr>
          <w:p w14:paraId="2ED464D5" w14:textId="77777777" w:rsidR="00A653CA" w:rsidRPr="00A653CA" w:rsidRDefault="00A653CA" w:rsidP="00A653CA">
            <w:pPr>
              <w:contextualSpacing/>
              <w:rPr>
                <w:rFonts w:ascii="Calibri" w:hAnsi="Calibri"/>
                <w:sz w:val="22"/>
                <w:u w:val="single"/>
              </w:rPr>
            </w:pPr>
            <w:r w:rsidRPr="00A653CA">
              <w:rPr>
                <w:rFonts w:ascii="Calibri" w:hAnsi="Calibri"/>
                <w:sz w:val="22"/>
                <w:u w:val="single"/>
              </w:rPr>
              <w:t xml:space="preserve">ANNEX C </w:t>
            </w:r>
          </w:p>
          <w:p w14:paraId="252D1938" w14:textId="77777777" w:rsidR="00A653CA" w:rsidRPr="00A653CA" w:rsidRDefault="00A653CA" w:rsidP="00A653CA">
            <w:pPr>
              <w:contextualSpacing/>
              <w:rPr>
                <w:rFonts w:ascii="Calibri" w:hAnsi="Calibri"/>
                <w:sz w:val="22"/>
              </w:rPr>
            </w:pPr>
            <w:r w:rsidRPr="00A653CA">
              <w:rPr>
                <w:rFonts w:ascii="Calibri" w:hAnsi="Calibri"/>
                <w:sz w:val="22"/>
              </w:rPr>
              <w:t>We suggest adding the following sentence to Point 7.v:</w:t>
            </w:r>
          </w:p>
          <w:p w14:paraId="25B24E5F" w14:textId="42B16DD9" w:rsidR="000F376E" w:rsidRPr="009203EA" w:rsidRDefault="00A653CA" w:rsidP="00334B20">
            <w:pPr>
              <w:contextualSpacing/>
              <w:rPr>
                <w:rFonts w:ascii="Calibri" w:hAnsi="Calibri"/>
                <w:sz w:val="22"/>
              </w:rPr>
            </w:pPr>
            <w:r w:rsidRPr="00A653CA">
              <w:rPr>
                <w:rFonts w:ascii="Calibri" w:hAnsi="Calibri"/>
                <w:sz w:val="22"/>
              </w:rPr>
              <w:t>“be appealed by significantly interested parties. Furthermore they must give adequate guarantees of independence through uncostly procedures”.</w:t>
            </w:r>
          </w:p>
        </w:tc>
        <w:tc>
          <w:tcPr>
            <w:tcW w:w="3870" w:type="dxa"/>
            <w:shd w:val="clear" w:color="auto" w:fill="99CCFF"/>
          </w:tcPr>
          <w:p w14:paraId="1384E506" w14:textId="3F3B2072" w:rsidR="00A653CA" w:rsidRDefault="00A653CA" w:rsidP="00A653CA">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consider this edit.</w:t>
            </w:r>
          </w:p>
          <w:p w14:paraId="5A58868F" w14:textId="77777777" w:rsidR="000F376E" w:rsidRDefault="000F376E" w:rsidP="00334B20">
            <w:pPr>
              <w:contextualSpacing/>
              <w:rPr>
                <w:rFonts w:ascii="Calibri" w:hAnsi="Calibri"/>
                <w:b/>
                <w:sz w:val="22"/>
              </w:rPr>
            </w:pPr>
          </w:p>
          <w:p w14:paraId="447553C6" w14:textId="112F114A" w:rsidR="00A653CA" w:rsidRPr="00A653CA" w:rsidRDefault="00A653CA" w:rsidP="00334B20">
            <w:pPr>
              <w:contextualSpacing/>
              <w:rPr>
                <w:rFonts w:ascii="Calibri" w:hAnsi="Calibri"/>
                <w:b/>
                <w:i/>
                <w:sz w:val="22"/>
              </w:rPr>
            </w:pPr>
            <w:r w:rsidRPr="00A653CA">
              <w:rPr>
                <w:rFonts w:ascii="Calibri" w:hAnsi="Calibri"/>
                <w:b/>
                <w:i/>
                <w:sz w:val="22"/>
                <w:highlight w:val="cyan"/>
              </w:rPr>
              <w:t>Action: CWG-Stewardship to consider suggested edit to Principles</w:t>
            </w:r>
          </w:p>
        </w:tc>
      </w:tr>
      <w:tr w:rsidR="00E52EDA" w:rsidRPr="009203EA" w14:paraId="07EB7A65" w14:textId="77777777" w:rsidTr="002F2D57">
        <w:tc>
          <w:tcPr>
            <w:tcW w:w="14238" w:type="dxa"/>
            <w:gridSpan w:val="5"/>
            <w:tcBorders>
              <w:bottom w:val="single" w:sz="4" w:space="0" w:color="auto"/>
            </w:tcBorders>
          </w:tcPr>
          <w:p w14:paraId="5903F56F" w14:textId="77777777" w:rsidR="00E52EDA" w:rsidRPr="009203EA" w:rsidRDefault="00E52EDA" w:rsidP="0037197A">
            <w:pPr>
              <w:contextualSpacing/>
              <w:rPr>
                <w:rFonts w:ascii="Calibri" w:hAnsi="Calibri"/>
                <w:b/>
                <w:sz w:val="22"/>
                <w:szCs w:val="22"/>
              </w:rPr>
            </w:pPr>
            <w:r>
              <w:rPr>
                <w:rFonts w:ascii="Calibri" w:hAnsi="Calibri"/>
                <w:b/>
                <w:sz w:val="22"/>
                <w:szCs w:val="22"/>
              </w:rPr>
              <w:t>Annex F – IANA Function Reviews</w:t>
            </w:r>
          </w:p>
        </w:tc>
      </w:tr>
      <w:tr w:rsidR="00B0407B" w:rsidRPr="009203EA" w14:paraId="17744957" w14:textId="77777777" w:rsidTr="002F2D57">
        <w:tc>
          <w:tcPr>
            <w:tcW w:w="675" w:type="dxa"/>
            <w:tcBorders>
              <w:bottom w:val="single" w:sz="4" w:space="0" w:color="auto"/>
            </w:tcBorders>
            <w:shd w:val="clear" w:color="auto" w:fill="CC99FF"/>
          </w:tcPr>
          <w:p w14:paraId="400EE891" w14:textId="34336796" w:rsidR="00B0407B" w:rsidRPr="009203EA" w:rsidRDefault="00BA18D1" w:rsidP="00BA18D1">
            <w:pPr>
              <w:contextualSpacing/>
              <w:rPr>
                <w:rFonts w:ascii="Calibri" w:hAnsi="Calibri"/>
                <w:b/>
                <w:sz w:val="22"/>
              </w:rPr>
            </w:pPr>
            <w:r>
              <w:rPr>
                <w:rFonts w:ascii="Calibri" w:hAnsi="Calibri"/>
                <w:b/>
                <w:sz w:val="22"/>
              </w:rPr>
              <w:t>349.</w:t>
            </w:r>
          </w:p>
        </w:tc>
        <w:tc>
          <w:tcPr>
            <w:tcW w:w="1413" w:type="dxa"/>
            <w:tcBorders>
              <w:bottom w:val="single" w:sz="4" w:space="0" w:color="auto"/>
            </w:tcBorders>
            <w:shd w:val="clear" w:color="auto" w:fill="CC99FF"/>
          </w:tcPr>
          <w:p w14:paraId="16FCD327" w14:textId="632E5FE7" w:rsidR="00B0407B" w:rsidRDefault="00B0407B" w:rsidP="00265E84">
            <w:pPr>
              <w:pStyle w:val="ListParagraph"/>
              <w:ind w:left="0"/>
              <w:rPr>
                <w:rFonts w:ascii="Calibri" w:hAnsi="Calibri"/>
                <w:sz w:val="22"/>
              </w:rPr>
            </w:pPr>
            <w:r>
              <w:rPr>
                <w:rFonts w:ascii="Calibri" w:hAnsi="Calibri"/>
                <w:sz w:val="22"/>
              </w:rPr>
              <w:t>RySG/RrSG</w:t>
            </w:r>
          </w:p>
        </w:tc>
        <w:tc>
          <w:tcPr>
            <w:tcW w:w="2880" w:type="dxa"/>
            <w:tcBorders>
              <w:bottom w:val="single" w:sz="4" w:space="0" w:color="auto"/>
            </w:tcBorders>
            <w:shd w:val="clear" w:color="auto" w:fill="CC99FF"/>
          </w:tcPr>
          <w:p w14:paraId="7C3D35CA" w14:textId="3DEA9F5F" w:rsidR="00B0407B" w:rsidRDefault="00B0407B" w:rsidP="0037197A">
            <w:pPr>
              <w:contextualSpacing/>
              <w:rPr>
                <w:rFonts w:ascii="Calibri" w:hAnsi="Calibri"/>
                <w:sz w:val="22"/>
              </w:rPr>
            </w:pPr>
            <w:r>
              <w:rPr>
                <w:rFonts w:ascii="Calibri" w:hAnsi="Calibri"/>
                <w:sz w:val="22"/>
              </w:rPr>
              <w:t>Supportive but need to ensure transparency and limited scope</w:t>
            </w:r>
          </w:p>
        </w:tc>
        <w:tc>
          <w:tcPr>
            <w:tcW w:w="5400" w:type="dxa"/>
            <w:tcBorders>
              <w:bottom w:val="single" w:sz="4" w:space="0" w:color="auto"/>
            </w:tcBorders>
            <w:shd w:val="clear" w:color="auto" w:fill="CC99FF"/>
          </w:tcPr>
          <w:p w14:paraId="0521FDD5" w14:textId="77777777" w:rsidR="00B0407B" w:rsidRPr="00B0407B" w:rsidRDefault="00B0407B" w:rsidP="00B0407B">
            <w:pPr>
              <w:contextualSpacing/>
              <w:rPr>
                <w:rFonts w:ascii="Calibri" w:hAnsi="Calibri"/>
                <w:sz w:val="22"/>
              </w:rPr>
            </w:pPr>
            <w:r w:rsidRPr="00B0407B">
              <w:rPr>
                <w:rFonts w:ascii="Calibri" w:hAnsi="Calibri"/>
                <w:sz w:val="22"/>
              </w:rPr>
              <w:t>As noted above we are generally supportive of the creation of the IANA Function Review Team (IFRT). Specifically, we support its creation as it allows for meaningful multistakeholder input into the overarching management of the functions while maintaining technical flexibility and day-­‐to-­‐day oversight by the direct customers of the IANA functions.</w:t>
            </w:r>
          </w:p>
          <w:p w14:paraId="041390DA" w14:textId="77777777" w:rsidR="00B0407B" w:rsidRPr="00B0407B" w:rsidRDefault="00B0407B" w:rsidP="00B0407B">
            <w:pPr>
              <w:contextualSpacing/>
              <w:rPr>
                <w:rFonts w:ascii="Calibri" w:hAnsi="Calibri"/>
                <w:sz w:val="22"/>
              </w:rPr>
            </w:pPr>
          </w:p>
          <w:p w14:paraId="7DA89EB5" w14:textId="77777777" w:rsidR="00B0407B" w:rsidRPr="00B0407B" w:rsidRDefault="00B0407B" w:rsidP="00B0407B">
            <w:pPr>
              <w:contextualSpacing/>
              <w:rPr>
                <w:rFonts w:ascii="Calibri" w:hAnsi="Calibri"/>
                <w:sz w:val="22"/>
              </w:rPr>
            </w:pPr>
            <w:r w:rsidRPr="00B0407B">
              <w:rPr>
                <w:rFonts w:ascii="Calibri" w:hAnsi="Calibri"/>
                <w:sz w:val="22"/>
              </w:rPr>
              <w:t>While we would not support the creation of a standing committee or body to carry out these review functions, as currently drafted the IANA review team would be stood up every five years with members appointed from the various stakeholder groups and relevant technical liaisons. As such, instituting a review cycle of once every five years seems appropriate to not only unduly burden the community with review work while at the same time providing an effective review mechanism for the management of the IANA functions.</w:t>
            </w:r>
          </w:p>
          <w:p w14:paraId="48DD89B4" w14:textId="77777777" w:rsidR="00B0407B" w:rsidRPr="00B0407B" w:rsidRDefault="00B0407B" w:rsidP="00B0407B">
            <w:pPr>
              <w:contextualSpacing/>
              <w:rPr>
                <w:rFonts w:ascii="Calibri" w:hAnsi="Calibri"/>
                <w:sz w:val="22"/>
              </w:rPr>
            </w:pPr>
          </w:p>
          <w:p w14:paraId="5345702E" w14:textId="75F89348" w:rsidR="00B0407B" w:rsidRPr="00265E84" w:rsidRDefault="00B0407B" w:rsidP="00B0407B">
            <w:pPr>
              <w:contextualSpacing/>
              <w:rPr>
                <w:rFonts w:ascii="Calibri" w:hAnsi="Calibri"/>
                <w:sz w:val="22"/>
              </w:rPr>
            </w:pPr>
            <w:r w:rsidRPr="00B0407B">
              <w:rPr>
                <w:rFonts w:ascii="Calibri" w:hAnsi="Calibri"/>
                <w:sz w:val="22"/>
              </w:rPr>
              <w:t>However, it is critical that the IFRT remains open and transparent and limited in scope and remit to deal with concerns around mission creep, in order to mitigate the concerns we raised with the creation of the Multistakeholder Review Team in response to the previous CWG draft Proposal.</w:t>
            </w:r>
          </w:p>
        </w:tc>
        <w:tc>
          <w:tcPr>
            <w:tcW w:w="3870" w:type="dxa"/>
            <w:tcBorders>
              <w:bottom w:val="single" w:sz="4" w:space="0" w:color="auto"/>
            </w:tcBorders>
            <w:shd w:val="clear" w:color="auto" w:fill="CC99FF"/>
          </w:tcPr>
          <w:p w14:paraId="6C486425" w14:textId="77777777" w:rsidR="00B0407B" w:rsidRDefault="00B0407B" w:rsidP="00B0407B">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3036D993" w14:textId="77777777" w:rsidR="00B0407B" w:rsidRDefault="00B0407B" w:rsidP="00B0407B">
            <w:pPr>
              <w:contextualSpacing/>
              <w:rPr>
                <w:rFonts w:ascii="Calibri" w:hAnsi="Calibri"/>
                <w:b/>
                <w:i/>
                <w:sz w:val="22"/>
              </w:rPr>
            </w:pPr>
          </w:p>
          <w:p w14:paraId="29ED80D6" w14:textId="5872B013" w:rsidR="00B0407B" w:rsidRDefault="00B0407B" w:rsidP="00DF085E">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consider </w:t>
            </w:r>
            <w:r w:rsidR="00DF085E">
              <w:rPr>
                <w:rFonts w:ascii="Calibri" w:hAnsi="Calibri"/>
                <w:b/>
                <w:i/>
                <w:sz w:val="22"/>
                <w:highlight w:val="cyan"/>
              </w:rPr>
              <w:t>IFRT</w:t>
            </w:r>
            <w:r w:rsidRPr="00381EAF">
              <w:rPr>
                <w:rFonts w:ascii="Calibri" w:hAnsi="Calibri"/>
                <w:b/>
                <w:i/>
                <w:sz w:val="22"/>
                <w:highlight w:val="cyan"/>
              </w:rPr>
              <w:t xml:space="preserve"> feedback</w:t>
            </w:r>
          </w:p>
        </w:tc>
      </w:tr>
      <w:tr w:rsidR="00D34EF6" w:rsidRPr="009203EA" w14:paraId="5573A252" w14:textId="77777777" w:rsidTr="002F2D57">
        <w:tc>
          <w:tcPr>
            <w:tcW w:w="675" w:type="dxa"/>
            <w:shd w:val="clear" w:color="auto" w:fill="CC99FF"/>
          </w:tcPr>
          <w:p w14:paraId="5D946D4D" w14:textId="3319BECF" w:rsidR="00D34EF6" w:rsidRPr="009203EA" w:rsidRDefault="00BA18D1" w:rsidP="00BA18D1">
            <w:pPr>
              <w:contextualSpacing/>
              <w:rPr>
                <w:rFonts w:ascii="Calibri" w:hAnsi="Calibri"/>
                <w:b/>
                <w:sz w:val="22"/>
              </w:rPr>
            </w:pPr>
            <w:r>
              <w:rPr>
                <w:rFonts w:ascii="Calibri" w:hAnsi="Calibri"/>
                <w:b/>
                <w:sz w:val="22"/>
              </w:rPr>
              <w:t>350.</w:t>
            </w:r>
          </w:p>
        </w:tc>
        <w:tc>
          <w:tcPr>
            <w:tcW w:w="1413" w:type="dxa"/>
            <w:shd w:val="clear" w:color="auto" w:fill="CC99FF"/>
          </w:tcPr>
          <w:p w14:paraId="22320D39" w14:textId="5026FE14" w:rsidR="00D34EF6" w:rsidRDefault="00D34EF6" w:rsidP="00265E84">
            <w:pPr>
              <w:pStyle w:val="ListParagraph"/>
              <w:ind w:left="0"/>
              <w:rPr>
                <w:rFonts w:ascii="Calibri" w:hAnsi="Calibri"/>
                <w:sz w:val="22"/>
              </w:rPr>
            </w:pPr>
            <w:r>
              <w:rPr>
                <w:rFonts w:ascii="Calibri" w:hAnsi="Calibri"/>
                <w:sz w:val="22"/>
              </w:rPr>
              <w:t>Nominet</w:t>
            </w:r>
          </w:p>
        </w:tc>
        <w:tc>
          <w:tcPr>
            <w:tcW w:w="2880" w:type="dxa"/>
            <w:shd w:val="clear" w:color="auto" w:fill="CC99FF"/>
          </w:tcPr>
          <w:p w14:paraId="75320CE9" w14:textId="51DBFE4E" w:rsidR="00D34EF6" w:rsidRDefault="00D34EF6" w:rsidP="0037197A">
            <w:pPr>
              <w:contextualSpacing/>
              <w:rPr>
                <w:rFonts w:ascii="Calibri" w:hAnsi="Calibri"/>
                <w:sz w:val="22"/>
              </w:rPr>
            </w:pPr>
            <w:r>
              <w:rPr>
                <w:rFonts w:ascii="Calibri" w:hAnsi="Calibri"/>
                <w:sz w:val="22"/>
              </w:rPr>
              <w:t>Supportive but concerns about proposed composition</w:t>
            </w:r>
          </w:p>
        </w:tc>
        <w:tc>
          <w:tcPr>
            <w:tcW w:w="5400" w:type="dxa"/>
            <w:shd w:val="clear" w:color="auto" w:fill="CC99FF"/>
          </w:tcPr>
          <w:p w14:paraId="1E2F6741" w14:textId="77777777" w:rsidR="00D34EF6" w:rsidRPr="00D34EF6" w:rsidRDefault="00D34EF6" w:rsidP="00D34EF6">
            <w:pPr>
              <w:contextualSpacing/>
              <w:rPr>
                <w:rFonts w:ascii="Calibri" w:hAnsi="Calibri"/>
                <w:sz w:val="22"/>
              </w:rPr>
            </w:pPr>
            <w:r w:rsidRPr="00D34EF6">
              <w:rPr>
                <w:rFonts w:ascii="Calibri" w:hAnsi="Calibri"/>
                <w:sz w:val="22"/>
              </w:rPr>
              <w:t>While we welcome the idea of a multi-stakeholder review team, we would note that there should be a strong representation from the customers of the service.</w:t>
            </w:r>
          </w:p>
          <w:p w14:paraId="1B98F232" w14:textId="77777777" w:rsidR="00D34EF6" w:rsidRPr="00D34EF6" w:rsidRDefault="00D34EF6" w:rsidP="00D34EF6">
            <w:pPr>
              <w:contextualSpacing/>
              <w:rPr>
                <w:rFonts w:ascii="Calibri" w:hAnsi="Calibri"/>
                <w:sz w:val="22"/>
              </w:rPr>
            </w:pPr>
          </w:p>
          <w:p w14:paraId="559029E0" w14:textId="77777777" w:rsidR="00D34EF6" w:rsidRPr="00D34EF6" w:rsidRDefault="00D34EF6" w:rsidP="00D34EF6">
            <w:pPr>
              <w:contextualSpacing/>
              <w:rPr>
                <w:rFonts w:ascii="Calibri" w:hAnsi="Calibri"/>
                <w:sz w:val="22"/>
              </w:rPr>
            </w:pPr>
            <w:r w:rsidRPr="00D34EF6">
              <w:rPr>
                <w:rFonts w:ascii="Calibri" w:hAnsi="Calibri"/>
                <w:sz w:val="22"/>
              </w:rPr>
              <w:t>The model proposed in Annex F is, we believe, poorly balanced between customer and non-customer interests and expertise, and between the ccNSO and the GNSO. A selection based on the cross-community working group model would be an appropriate way to select membership.</w:t>
            </w:r>
          </w:p>
          <w:p w14:paraId="16A35BAE" w14:textId="77777777" w:rsidR="00D34EF6" w:rsidRDefault="00D34EF6" w:rsidP="00D34EF6">
            <w:pPr>
              <w:contextualSpacing/>
              <w:rPr>
                <w:rFonts w:ascii="Calibri" w:hAnsi="Calibri"/>
                <w:sz w:val="22"/>
              </w:rPr>
            </w:pPr>
          </w:p>
          <w:p w14:paraId="1400EBDE" w14:textId="405033FF" w:rsidR="00D34EF6" w:rsidRPr="00D34EF6" w:rsidRDefault="00D34EF6" w:rsidP="00D34EF6">
            <w:pPr>
              <w:contextualSpacing/>
              <w:rPr>
                <w:rFonts w:ascii="Calibri" w:hAnsi="Calibri"/>
                <w:sz w:val="22"/>
              </w:rPr>
            </w:pPr>
            <w:r w:rsidRPr="00D34EF6">
              <w:rPr>
                <w:rFonts w:ascii="Calibri" w:hAnsi="Calibri"/>
                <w:sz w:val="22"/>
              </w:rPr>
              <w:t xml:space="preserve">If the model in Annex F is used, we would suggest increasing registry representation to four members each for both ccTLDs and gTLDs to ensure a strong input based on operational requirements. The membership could then be: four ccTLDs (of which at least one non-ccNSO) and </w:t>
            </w:r>
            <w:r>
              <w:rPr>
                <w:rFonts w:ascii="Calibri" w:hAnsi="Calibri"/>
                <w:sz w:val="22"/>
              </w:rPr>
              <w:t>4</w:t>
            </w:r>
            <w:r w:rsidRPr="00D34EF6">
              <w:rPr>
                <w:rFonts w:ascii="Calibri" w:hAnsi="Calibri"/>
                <w:sz w:val="22"/>
              </w:rPr>
              <w:t xml:space="preserve"> RySG with the remainder as defined in Annex F</w:t>
            </w:r>
          </w:p>
          <w:p w14:paraId="728F80AA" w14:textId="77777777" w:rsidR="00D34EF6" w:rsidRDefault="00D34EF6" w:rsidP="00D34EF6">
            <w:pPr>
              <w:contextualSpacing/>
              <w:rPr>
                <w:rFonts w:ascii="Calibri" w:hAnsi="Calibri"/>
                <w:sz w:val="22"/>
              </w:rPr>
            </w:pPr>
          </w:p>
          <w:p w14:paraId="1C26323E" w14:textId="5FE79214" w:rsidR="00D34EF6" w:rsidRPr="00D34EF6" w:rsidRDefault="00D34EF6" w:rsidP="00D34EF6">
            <w:pPr>
              <w:pStyle w:val="BodyText"/>
              <w:spacing w:before="48" w:line="259" w:lineRule="auto"/>
              <w:ind w:left="0"/>
              <w:rPr>
                <w:rFonts w:ascii="Calibri" w:eastAsia="ＭＳ 明朝" w:hAnsi="Calibri" w:cs="Times New Roman"/>
                <w:sz w:val="22"/>
                <w:szCs w:val="24"/>
              </w:rPr>
            </w:pPr>
            <w:r w:rsidRPr="00D34EF6">
              <w:rPr>
                <w:rFonts w:ascii="Calibri" w:eastAsia="ＭＳ 明朝" w:hAnsi="Calibri" w:cs="Times New Roman"/>
                <w:sz w:val="22"/>
                <w:szCs w:val="24"/>
              </w:rPr>
              <w:t>An alternative, if it is important to keep membership to 12,</w:t>
            </w:r>
            <w:r>
              <w:rPr>
                <w:rFonts w:ascii="Calibri" w:eastAsia="ＭＳ 明朝" w:hAnsi="Calibri" w:cs="Times New Roman"/>
                <w:sz w:val="22"/>
                <w:szCs w:val="24"/>
              </w:rPr>
              <w:t xml:space="preserve"> </w:t>
            </w:r>
            <w:r w:rsidRPr="00D34EF6">
              <w:rPr>
                <w:rFonts w:ascii="Calibri" w:eastAsia="ＭＳ 明朝" w:hAnsi="Calibri" w:cs="Times New Roman"/>
                <w:sz w:val="22"/>
                <w:szCs w:val="24"/>
              </w:rPr>
              <w:t>would be to increase ccTLD registry participation to three (encouraging diversity of registries) and reducing GNSO membership to four, balancing more fairly the ccNSO and GNSO input into the process.</w:t>
            </w:r>
          </w:p>
        </w:tc>
        <w:tc>
          <w:tcPr>
            <w:tcW w:w="3870" w:type="dxa"/>
            <w:shd w:val="clear" w:color="auto" w:fill="CC99FF"/>
          </w:tcPr>
          <w:p w14:paraId="6F199D33" w14:textId="77777777" w:rsidR="00D34EF6" w:rsidRDefault="00D34EF6" w:rsidP="00D34EF6">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44B09F6B" w14:textId="77777777" w:rsidR="00D34EF6" w:rsidRDefault="00D34EF6" w:rsidP="00D34EF6">
            <w:pPr>
              <w:contextualSpacing/>
              <w:rPr>
                <w:rFonts w:ascii="Calibri" w:hAnsi="Calibri"/>
                <w:b/>
                <w:i/>
                <w:sz w:val="22"/>
              </w:rPr>
            </w:pPr>
          </w:p>
          <w:p w14:paraId="00624813" w14:textId="348BE186" w:rsidR="00D34EF6" w:rsidRDefault="00D34EF6" w:rsidP="00D34EF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w:t>
            </w:r>
            <w:r w:rsidRPr="00D34EF6">
              <w:rPr>
                <w:rFonts w:ascii="Calibri" w:hAnsi="Calibri"/>
                <w:b/>
                <w:i/>
                <w:sz w:val="22"/>
                <w:highlight w:val="cyan"/>
              </w:rPr>
              <w:t>consider feedback concerning IFRT composition</w:t>
            </w:r>
          </w:p>
        </w:tc>
      </w:tr>
      <w:tr w:rsidR="005B6A48" w:rsidRPr="009203EA" w14:paraId="66D67C41" w14:textId="77777777" w:rsidTr="002F2D57">
        <w:tc>
          <w:tcPr>
            <w:tcW w:w="675" w:type="dxa"/>
            <w:shd w:val="clear" w:color="auto" w:fill="CC99FF"/>
          </w:tcPr>
          <w:p w14:paraId="036DED69" w14:textId="7DB9D274" w:rsidR="005B6A48" w:rsidRPr="009203EA" w:rsidRDefault="00BA18D1" w:rsidP="00BA18D1">
            <w:pPr>
              <w:contextualSpacing/>
              <w:rPr>
                <w:rFonts w:ascii="Calibri" w:hAnsi="Calibri"/>
                <w:b/>
                <w:sz w:val="22"/>
              </w:rPr>
            </w:pPr>
            <w:r>
              <w:rPr>
                <w:rFonts w:ascii="Calibri" w:hAnsi="Calibri"/>
                <w:b/>
                <w:sz w:val="22"/>
              </w:rPr>
              <w:t>351.</w:t>
            </w:r>
          </w:p>
        </w:tc>
        <w:tc>
          <w:tcPr>
            <w:tcW w:w="1413" w:type="dxa"/>
            <w:shd w:val="clear" w:color="auto" w:fill="CC99FF"/>
          </w:tcPr>
          <w:p w14:paraId="2B398A32" w14:textId="4D69B13D" w:rsidR="005B6A48" w:rsidRDefault="005B6A48" w:rsidP="00265E84">
            <w:pPr>
              <w:pStyle w:val="ListParagraph"/>
              <w:ind w:left="0"/>
              <w:rPr>
                <w:rFonts w:ascii="Calibri" w:hAnsi="Calibri"/>
                <w:sz w:val="22"/>
              </w:rPr>
            </w:pPr>
            <w:r>
              <w:rPr>
                <w:rFonts w:ascii="Calibri" w:hAnsi="Calibri"/>
                <w:sz w:val="22"/>
              </w:rPr>
              <w:t>IPC</w:t>
            </w:r>
          </w:p>
        </w:tc>
        <w:tc>
          <w:tcPr>
            <w:tcW w:w="2880" w:type="dxa"/>
            <w:shd w:val="clear" w:color="auto" w:fill="CC99FF"/>
          </w:tcPr>
          <w:p w14:paraId="59776AB7" w14:textId="6AB6FBCA" w:rsidR="005B6A48" w:rsidRDefault="005B6A48" w:rsidP="0037197A">
            <w:pPr>
              <w:contextualSpacing/>
              <w:rPr>
                <w:rFonts w:ascii="Calibri" w:hAnsi="Calibri"/>
                <w:sz w:val="22"/>
              </w:rPr>
            </w:pPr>
            <w:r>
              <w:rPr>
                <w:rFonts w:ascii="Calibri" w:hAnsi="Calibri"/>
                <w:sz w:val="22"/>
              </w:rPr>
              <w:t>Supportive but concerns about proposed composition</w:t>
            </w:r>
          </w:p>
        </w:tc>
        <w:tc>
          <w:tcPr>
            <w:tcW w:w="5400" w:type="dxa"/>
            <w:shd w:val="clear" w:color="auto" w:fill="CC99FF"/>
          </w:tcPr>
          <w:p w14:paraId="5545E46B" w14:textId="08E66A8C" w:rsidR="005B6A48" w:rsidRPr="005B6A48" w:rsidRDefault="005B6A48" w:rsidP="005B6A48">
            <w:pPr>
              <w:pStyle w:val="BodyText"/>
              <w:spacing w:before="48" w:line="259" w:lineRule="auto"/>
              <w:ind w:left="0"/>
              <w:rPr>
                <w:rFonts w:ascii="Calibri" w:eastAsia="ＭＳ 明朝" w:hAnsi="Calibri" w:cs="Times New Roman"/>
                <w:sz w:val="22"/>
                <w:szCs w:val="24"/>
              </w:rPr>
            </w:pPr>
            <w:r w:rsidRPr="005B6A48">
              <w:rPr>
                <w:rFonts w:ascii="Calibri" w:eastAsia="ＭＳ 明朝" w:hAnsi="Calibri" w:cs="Times New Roman"/>
                <w:sz w:val="22"/>
                <w:szCs w:val="24"/>
              </w:rPr>
              <w:t>Overall, the proposal regarding IANA Function Reviews seems appropriate.  The IPC does take exception to the “Composition of Review Teams,” where the IPC is not accorded a seat at the table.  The proposed IFRT has a single seat denoted as the “Commercial Stakeholder Group” (CSG) seat.  The CSG is merely a container used for internal governance purposes within the GNSO.  It has no existence independent of the three disparate constituencies that were placed in the CSG. Thus, as a practical matter, the views and experiences of each constituency will be absent from the IFRT, replaced by a single individual who will have to bring forth a homogenized and synthetic compromise that is only a shadow of three robust and diverse organizations. Hopefully, “participants” from the IPC will be able to participate in the work of the group on an equal footing, enabling the IPC to bring its unique strengths and viewpoints to the table.</w:t>
            </w:r>
          </w:p>
        </w:tc>
        <w:tc>
          <w:tcPr>
            <w:tcW w:w="3870" w:type="dxa"/>
            <w:shd w:val="clear" w:color="auto" w:fill="CC99FF"/>
          </w:tcPr>
          <w:p w14:paraId="12F11BB7" w14:textId="77777777" w:rsidR="005B6A48" w:rsidRDefault="005B6A48" w:rsidP="005B6A48">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46C1067C" w14:textId="77777777" w:rsidR="005B6A48" w:rsidRDefault="005B6A48" w:rsidP="005B6A48">
            <w:pPr>
              <w:contextualSpacing/>
              <w:rPr>
                <w:rFonts w:ascii="Calibri" w:hAnsi="Calibri"/>
                <w:b/>
                <w:i/>
                <w:sz w:val="22"/>
              </w:rPr>
            </w:pPr>
          </w:p>
          <w:p w14:paraId="7558B2F6" w14:textId="76229610" w:rsidR="005B6A48" w:rsidRDefault="005B6A48" w:rsidP="005B6A48">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w:t>
            </w:r>
            <w:r w:rsidRPr="00D34EF6">
              <w:rPr>
                <w:rFonts w:ascii="Calibri" w:hAnsi="Calibri"/>
                <w:b/>
                <w:i/>
                <w:sz w:val="22"/>
                <w:highlight w:val="cyan"/>
              </w:rPr>
              <w:t>consider feedback concerning IFRT composition</w:t>
            </w:r>
          </w:p>
        </w:tc>
      </w:tr>
      <w:tr w:rsidR="00915121" w:rsidRPr="009203EA" w14:paraId="4175B7E3" w14:textId="77777777" w:rsidTr="002F2D57">
        <w:tc>
          <w:tcPr>
            <w:tcW w:w="14238" w:type="dxa"/>
            <w:gridSpan w:val="5"/>
            <w:tcBorders>
              <w:bottom w:val="single" w:sz="4" w:space="0" w:color="auto"/>
            </w:tcBorders>
          </w:tcPr>
          <w:p w14:paraId="3ED30BBA" w14:textId="77777777" w:rsidR="00915121" w:rsidRPr="009203EA" w:rsidRDefault="00915121" w:rsidP="00915121">
            <w:pPr>
              <w:contextualSpacing/>
              <w:rPr>
                <w:rFonts w:ascii="Calibri" w:hAnsi="Calibri"/>
                <w:b/>
                <w:sz w:val="22"/>
                <w:szCs w:val="22"/>
              </w:rPr>
            </w:pPr>
            <w:r>
              <w:rPr>
                <w:rFonts w:ascii="Calibri" w:hAnsi="Calibri"/>
                <w:b/>
                <w:sz w:val="22"/>
                <w:szCs w:val="22"/>
              </w:rPr>
              <w:t xml:space="preserve">Annex G </w:t>
            </w:r>
            <w:r w:rsidR="00404AB3">
              <w:rPr>
                <w:rFonts w:ascii="Calibri" w:hAnsi="Calibri"/>
                <w:b/>
                <w:sz w:val="22"/>
                <w:szCs w:val="22"/>
              </w:rPr>
              <w:t>–</w:t>
            </w:r>
            <w:r>
              <w:rPr>
                <w:rFonts w:ascii="Calibri" w:hAnsi="Calibri"/>
                <w:b/>
                <w:sz w:val="22"/>
                <w:szCs w:val="22"/>
              </w:rPr>
              <w:t xml:space="preserve"> </w:t>
            </w:r>
            <w:r w:rsidR="00404AB3">
              <w:rPr>
                <w:rFonts w:ascii="Calibri" w:hAnsi="Calibri"/>
                <w:b/>
                <w:sz w:val="22"/>
                <w:szCs w:val="22"/>
              </w:rPr>
              <w:t xml:space="preserve">Proposed Charter for </w:t>
            </w:r>
            <w:r>
              <w:rPr>
                <w:rFonts w:ascii="Calibri" w:hAnsi="Calibri"/>
                <w:b/>
                <w:sz w:val="22"/>
                <w:szCs w:val="22"/>
              </w:rPr>
              <w:t>CSC</w:t>
            </w:r>
          </w:p>
        </w:tc>
      </w:tr>
      <w:tr w:rsidR="004F5E7A" w:rsidRPr="009203EA" w14:paraId="4F7364DE" w14:textId="77777777" w:rsidTr="002F2D57">
        <w:tc>
          <w:tcPr>
            <w:tcW w:w="675" w:type="dxa"/>
            <w:shd w:val="clear" w:color="auto" w:fill="FFCC99"/>
          </w:tcPr>
          <w:p w14:paraId="1BDA5FC2" w14:textId="5CCBA260" w:rsidR="004F5E7A" w:rsidRPr="009203EA" w:rsidRDefault="00BA18D1" w:rsidP="00BA18D1">
            <w:pPr>
              <w:contextualSpacing/>
              <w:rPr>
                <w:rFonts w:ascii="Calibri" w:hAnsi="Calibri"/>
                <w:b/>
                <w:sz w:val="22"/>
              </w:rPr>
            </w:pPr>
            <w:r>
              <w:rPr>
                <w:rFonts w:ascii="Calibri" w:hAnsi="Calibri"/>
                <w:b/>
                <w:sz w:val="22"/>
              </w:rPr>
              <w:t>354.</w:t>
            </w:r>
          </w:p>
        </w:tc>
        <w:tc>
          <w:tcPr>
            <w:tcW w:w="1413" w:type="dxa"/>
            <w:shd w:val="clear" w:color="auto" w:fill="FFCC99"/>
          </w:tcPr>
          <w:p w14:paraId="23986700" w14:textId="18F17C61" w:rsidR="004F5E7A" w:rsidRDefault="004F5E7A"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ALAC</w:t>
            </w:r>
          </w:p>
        </w:tc>
        <w:tc>
          <w:tcPr>
            <w:tcW w:w="2880" w:type="dxa"/>
            <w:shd w:val="clear" w:color="auto" w:fill="FFCC99"/>
          </w:tcPr>
          <w:p w14:paraId="28B43674" w14:textId="46F1A87E" w:rsidR="004F5E7A" w:rsidRDefault="004F5E7A" w:rsidP="0037197A">
            <w:pPr>
              <w:contextualSpacing/>
              <w:rPr>
                <w:rFonts w:ascii="Calibri" w:hAnsi="Calibri"/>
                <w:sz w:val="22"/>
              </w:rPr>
            </w:pPr>
            <w:r>
              <w:rPr>
                <w:rFonts w:ascii="Calibri" w:hAnsi="Calibri"/>
                <w:sz w:val="22"/>
              </w:rPr>
              <w:t>Suggested changes</w:t>
            </w:r>
          </w:p>
        </w:tc>
        <w:tc>
          <w:tcPr>
            <w:tcW w:w="5400" w:type="dxa"/>
            <w:shd w:val="clear" w:color="auto" w:fill="FFCC99"/>
          </w:tcPr>
          <w:p w14:paraId="2F9DB35D" w14:textId="77777777" w:rsidR="004F5E7A" w:rsidRDefault="004F5E7A" w:rsidP="00915121">
            <w:pPr>
              <w:contextualSpacing/>
              <w:rPr>
                <w:rFonts w:ascii="Calibri" w:hAnsi="Calibri"/>
                <w:sz w:val="22"/>
              </w:rPr>
            </w:pPr>
            <w:r w:rsidRPr="004F5E7A">
              <w:rPr>
                <w:rFonts w:ascii="Calibri" w:hAnsi="Calibri"/>
                <w:sz w:val="22"/>
              </w:rPr>
              <w:t xml:space="preserve">Page 60, Annex G </w:t>
            </w:r>
          </w:p>
          <w:p w14:paraId="48A33355" w14:textId="77777777" w:rsidR="004F5E7A" w:rsidRDefault="004F5E7A" w:rsidP="00915121">
            <w:pPr>
              <w:contextualSpacing/>
              <w:rPr>
                <w:rFonts w:ascii="Calibri" w:hAnsi="Calibri"/>
                <w:sz w:val="22"/>
              </w:rPr>
            </w:pPr>
            <w:r w:rsidRPr="004F5E7A">
              <w:rPr>
                <w:rFonts w:ascii="Calibri" w:hAnsi="Calibri"/>
                <w:sz w:val="22"/>
              </w:rPr>
              <w:t xml:space="preserve">Although it may not hurt, the concept of a unaffiliated registry being allowed to be a Liaison does make sense as Liaisons are from groups that are explicitly not registries. </w:t>
            </w:r>
          </w:p>
          <w:p w14:paraId="549B49D2" w14:textId="77777777" w:rsidR="004F5E7A" w:rsidRDefault="004F5E7A" w:rsidP="00915121">
            <w:pPr>
              <w:contextualSpacing/>
              <w:rPr>
                <w:rFonts w:ascii="Calibri" w:hAnsi="Calibri"/>
                <w:sz w:val="22"/>
              </w:rPr>
            </w:pPr>
          </w:p>
          <w:p w14:paraId="646BE42A" w14:textId="77777777" w:rsidR="004F5E7A" w:rsidRDefault="004F5E7A" w:rsidP="00915121">
            <w:pPr>
              <w:contextualSpacing/>
              <w:rPr>
                <w:rFonts w:ascii="Calibri" w:hAnsi="Calibri"/>
                <w:sz w:val="22"/>
              </w:rPr>
            </w:pPr>
            <w:r w:rsidRPr="004F5E7A">
              <w:rPr>
                <w:rFonts w:ascii="Calibri" w:hAnsi="Calibri"/>
                <w:sz w:val="22"/>
              </w:rPr>
              <w:t xml:space="preserve">The proposal says that Members and Liaisons “will be appointed by their respective communities in accordance with internal processes”, but also that “the full membership of the CSC must be approved by the ccNSO and the GNSO”. Those two specifications conflict with each other. Similarly, it is unclear how the ccNSO and GNSO will address geographic diversity or skill sets while honoring the first premise. If stakeholders appoint their own Members or Liaisons, no further approval is needed. </w:t>
            </w:r>
          </w:p>
          <w:p w14:paraId="66CECBC2" w14:textId="77777777" w:rsidR="004F5E7A" w:rsidRDefault="004F5E7A" w:rsidP="00915121">
            <w:pPr>
              <w:contextualSpacing/>
              <w:rPr>
                <w:rFonts w:ascii="Calibri" w:hAnsi="Calibri"/>
                <w:sz w:val="22"/>
              </w:rPr>
            </w:pPr>
          </w:p>
          <w:p w14:paraId="266BBA87" w14:textId="77777777" w:rsidR="004F5E7A" w:rsidRDefault="004F5E7A" w:rsidP="00915121">
            <w:pPr>
              <w:contextualSpacing/>
              <w:rPr>
                <w:rFonts w:ascii="Calibri" w:hAnsi="Calibri"/>
                <w:sz w:val="22"/>
              </w:rPr>
            </w:pPr>
            <w:r w:rsidRPr="004F5E7A">
              <w:rPr>
                <w:rFonts w:ascii="Calibri" w:hAnsi="Calibri"/>
                <w:sz w:val="22"/>
              </w:rPr>
              <w:t xml:space="preserve">Do the term limitation and staggered appointment rules apply just to Members (which makes sense) or also Liaisons (which doesn’t). </w:t>
            </w:r>
          </w:p>
          <w:p w14:paraId="561DD446" w14:textId="77777777" w:rsidR="004F5E7A" w:rsidRDefault="004F5E7A" w:rsidP="00915121">
            <w:pPr>
              <w:contextualSpacing/>
              <w:rPr>
                <w:rFonts w:ascii="Calibri" w:hAnsi="Calibri"/>
                <w:sz w:val="22"/>
              </w:rPr>
            </w:pPr>
          </w:p>
          <w:p w14:paraId="51657558" w14:textId="77777777" w:rsidR="004F5E7A" w:rsidRDefault="004F5E7A" w:rsidP="00915121">
            <w:pPr>
              <w:contextualSpacing/>
              <w:rPr>
                <w:rFonts w:ascii="Calibri" w:hAnsi="Calibri"/>
                <w:sz w:val="22"/>
              </w:rPr>
            </w:pPr>
            <w:r w:rsidRPr="004F5E7A">
              <w:rPr>
                <w:rFonts w:ascii="Calibri" w:hAnsi="Calibri"/>
                <w:sz w:val="22"/>
              </w:rPr>
              <w:t xml:space="preserve">Page 61, Annex G CSC Charter changes should be approved by the Community and not just the ccNSO and GNSO. The proposal puts the non-Registry parts of the GNSO in an inappropriately privileged position compared to stakeholders that are not part of the GNSO. </w:t>
            </w:r>
          </w:p>
          <w:p w14:paraId="6BFE18FF" w14:textId="77777777" w:rsidR="004F5E7A" w:rsidRDefault="004F5E7A" w:rsidP="00915121">
            <w:pPr>
              <w:contextualSpacing/>
              <w:rPr>
                <w:rFonts w:ascii="Calibri" w:hAnsi="Calibri"/>
                <w:sz w:val="22"/>
              </w:rPr>
            </w:pPr>
          </w:p>
          <w:p w14:paraId="2499D69C" w14:textId="1463EE3B" w:rsidR="004F5E7A" w:rsidRPr="00573AB8" w:rsidRDefault="004F5E7A" w:rsidP="00915121">
            <w:pPr>
              <w:contextualSpacing/>
              <w:rPr>
                <w:rFonts w:ascii="Calibri" w:hAnsi="Calibri"/>
                <w:sz w:val="22"/>
              </w:rPr>
            </w:pPr>
            <w:r w:rsidRPr="004F5E7A">
              <w:rPr>
                <w:rFonts w:ascii="Calibri" w:hAnsi="Calibri"/>
                <w:sz w:val="22"/>
              </w:rPr>
              <w:t>Page 62, Annex G Same comment in relation to the review of the CSC</w:t>
            </w:r>
            <w:r w:rsidR="006668AE">
              <w:rPr>
                <w:rFonts w:ascii="Calibri" w:hAnsi="Calibri"/>
                <w:sz w:val="22"/>
              </w:rPr>
              <w:t>.</w:t>
            </w:r>
          </w:p>
        </w:tc>
        <w:tc>
          <w:tcPr>
            <w:tcW w:w="3870" w:type="dxa"/>
            <w:shd w:val="clear" w:color="auto" w:fill="FFCC99"/>
          </w:tcPr>
          <w:p w14:paraId="43659384" w14:textId="77777777" w:rsidR="004F5E7A" w:rsidRDefault="004F5E7A" w:rsidP="004F5E7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AD8F876" w14:textId="77777777" w:rsidR="004F5E7A" w:rsidRDefault="004F5E7A" w:rsidP="004F5E7A">
            <w:pPr>
              <w:contextualSpacing/>
              <w:rPr>
                <w:rFonts w:ascii="Calibri" w:hAnsi="Calibri"/>
                <w:b/>
                <w:sz w:val="22"/>
              </w:rPr>
            </w:pPr>
          </w:p>
          <w:p w14:paraId="3CCAE9AD" w14:textId="54392718" w:rsidR="004F5E7A" w:rsidRDefault="004F5E7A" w:rsidP="004F5E7A">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w:t>
            </w:r>
            <w:r w:rsidRPr="004F5E7A">
              <w:rPr>
                <w:rFonts w:ascii="Calibri" w:hAnsi="Calibri"/>
                <w:b/>
                <w:i/>
                <w:sz w:val="22"/>
                <w:highlight w:val="cyan"/>
              </w:rPr>
              <w:t>Stewardship (DT-C) to consider suggestions on CSC Charter</w:t>
            </w:r>
          </w:p>
        </w:tc>
      </w:tr>
      <w:tr w:rsidR="006668AE" w:rsidRPr="009203EA" w14:paraId="507F8CC8" w14:textId="77777777" w:rsidTr="002F2D57">
        <w:tc>
          <w:tcPr>
            <w:tcW w:w="675" w:type="dxa"/>
            <w:shd w:val="clear" w:color="auto" w:fill="FFCC99"/>
          </w:tcPr>
          <w:p w14:paraId="73509476" w14:textId="0B212EFF" w:rsidR="006668AE" w:rsidRPr="009203EA" w:rsidRDefault="00BA18D1" w:rsidP="00BA18D1">
            <w:pPr>
              <w:contextualSpacing/>
              <w:rPr>
                <w:rFonts w:ascii="Calibri" w:hAnsi="Calibri"/>
                <w:b/>
                <w:sz w:val="22"/>
              </w:rPr>
            </w:pPr>
            <w:r>
              <w:rPr>
                <w:rFonts w:ascii="Calibri" w:hAnsi="Calibri"/>
                <w:b/>
                <w:sz w:val="22"/>
              </w:rPr>
              <w:t>355.</w:t>
            </w:r>
          </w:p>
        </w:tc>
        <w:tc>
          <w:tcPr>
            <w:tcW w:w="1413" w:type="dxa"/>
            <w:shd w:val="clear" w:color="auto" w:fill="FFCC99"/>
          </w:tcPr>
          <w:p w14:paraId="755C57F1" w14:textId="4848B577" w:rsidR="006668AE" w:rsidRDefault="006668AE"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IPC</w:t>
            </w:r>
          </w:p>
        </w:tc>
        <w:tc>
          <w:tcPr>
            <w:tcW w:w="2880" w:type="dxa"/>
            <w:shd w:val="clear" w:color="auto" w:fill="FFCC99"/>
          </w:tcPr>
          <w:p w14:paraId="72A6BA19" w14:textId="135A371D" w:rsidR="006668AE" w:rsidRDefault="006668AE" w:rsidP="0037197A">
            <w:pPr>
              <w:contextualSpacing/>
              <w:rPr>
                <w:rFonts w:ascii="Calibri" w:hAnsi="Calibri"/>
                <w:sz w:val="22"/>
              </w:rPr>
            </w:pPr>
            <w:r>
              <w:rPr>
                <w:rFonts w:ascii="Calibri" w:hAnsi="Calibri"/>
                <w:sz w:val="22"/>
              </w:rPr>
              <w:t>Concerns regarding composition</w:t>
            </w:r>
          </w:p>
        </w:tc>
        <w:tc>
          <w:tcPr>
            <w:tcW w:w="5400" w:type="dxa"/>
            <w:shd w:val="clear" w:color="auto" w:fill="FFCC99"/>
          </w:tcPr>
          <w:p w14:paraId="15F59D17" w14:textId="77777777" w:rsidR="006668AE" w:rsidRPr="006668AE" w:rsidRDefault="006668AE" w:rsidP="006668AE">
            <w:pPr>
              <w:contextualSpacing/>
              <w:rPr>
                <w:rFonts w:ascii="Calibri" w:hAnsi="Calibri"/>
                <w:sz w:val="22"/>
              </w:rPr>
            </w:pPr>
            <w:r w:rsidRPr="006668AE">
              <w:rPr>
                <w:rFonts w:ascii="Calibri" w:hAnsi="Calibri"/>
                <w:sz w:val="22"/>
              </w:rPr>
              <w:t>We repeat with even greater emphasis our concerns expressed regarding the composition of the IFRT, and are dismayed at the marginalization of the IPC in the composition of the CSC. Here, the IPC will be represented (to the extent such a thing is possible) by a single individual representing the Registrar Stakeholder Group, the Non-Commercial Stakeholder Group and the CSG.  This problem is compounded by</w:t>
            </w:r>
            <w:r>
              <w:rPr>
                <w:rFonts w:ascii="Calibri" w:hAnsi="Calibri"/>
                <w:sz w:val="22"/>
              </w:rPr>
              <w:t xml:space="preserve"> </w:t>
            </w:r>
            <w:r w:rsidRPr="006668AE">
              <w:rPr>
                <w:rFonts w:ascii="Calibri" w:hAnsi="Calibri"/>
                <w:sz w:val="22"/>
              </w:rPr>
              <w:t>the absence of any “participant” concept, or even an “observer” concept. We urge the CWG to rethink this, so that the global multistakeholder community can participate in the oversight role being handed on from the NTIA.</w:t>
            </w:r>
          </w:p>
          <w:p w14:paraId="013E5389" w14:textId="497E865E" w:rsidR="006668AE" w:rsidRPr="004F5E7A" w:rsidRDefault="006668AE" w:rsidP="006668AE">
            <w:pPr>
              <w:contextualSpacing/>
              <w:rPr>
                <w:rFonts w:ascii="Calibri" w:hAnsi="Calibri"/>
                <w:sz w:val="22"/>
              </w:rPr>
            </w:pPr>
          </w:p>
        </w:tc>
        <w:tc>
          <w:tcPr>
            <w:tcW w:w="3870" w:type="dxa"/>
            <w:shd w:val="clear" w:color="auto" w:fill="FFCC99"/>
          </w:tcPr>
          <w:p w14:paraId="2B2C1B95" w14:textId="77777777" w:rsidR="00004BEF" w:rsidRDefault="00004BEF" w:rsidP="00004BEF">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562AF267" w14:textId="77777777" w:rsidR="00004BEF" w:rsidRDefault="00004BEF" w:rsidP="00004BEF">
            <w:pPr>
              <w:contextualSpacing/>
              <w:rPr>
                <w:rFonts w:ascii="Calibri" w:hAnsi="Calibri"/>
                <w:b/>
                <w:i/>
                <w:sz w:val="22"/>
              </w:rPr>
            </w:pPr>
          </w:p>
          <w:p w14:paraId="4F176B63" w14:textId="48A23A00" w:rsidR="006668AE" w:rsidRPr="00B74932" w:rsidRDefault="00004BEF" w:rsidP="00004BEF">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-C)</w:t>
            </w:r>
            <w:r w:rsidRPr="000875A1">
              <w:rPr>
                <w:rFonts w:ascii="Calibri" w:hAnsi="Calibri"/>
                <w:b/>
                <w:i/>
                <w:sz w:val="22"/>
                <w:highlight w:val="cyan"/>
              </w:rPr>
              <w:t xml:space="preserve"> to consider </w:t>
            </w:r>
            <w:r w:rsidRPr="003258D1">
              <w:rPr>
                <w:rFonts w:ascii="Calibri" w:hAnsi="Calibri"/>
                <w:b/>
                <w:i/>
                <w:sz w:val="22"/>
                <w:highlight w:val="cyan"/>
              </w:rPr>
              <w:t>feedback concerning CSC composition</w:t>
            </w:r>
          </w:p>
        </w:tc>
      </w:tr>
      <w:tr w:rsidR="005B4C29" w:rsidRPr="009203EA" w14:paraId="724FE964" w14:textId="77777777" w:rsidTr="002F2D57">
        <w:tc>
          <w:tcPr>
            <w:tcW w:w="14238" w:type="dxa"/>
            <w:gridSpan w:val="5"/>
            <w:tcBorders>
              <w:bottom w:val="single" w:sz="4" w:space="0" w:color="auto"/>
            </w:tcBorders>
          </w:tcPr>
          <w:p w14:paraId="2A113CA2" w14:textId="6C258EAE" w:rsidR="005B4C29" w:rsidRPr="009203EA" w:rsidRDefault="005B4C29" w:rsidP="005B4C29">
            <w:pPr>
              <w:contextualSpacing/>
              <w:rPr>
                <w:rFonts w:ascii="Calibri" w:hAnsi="Calibri"/>
                <w:b/>
                <w:sz w:val="22"/>
                <w:szCs w:val="22"/>
              </w:rPr>
            </w:pPr>
            <w:r>
              <w:rPr>
                <w:rFonts w:ascii="Calibri" w:hAnsi="Calibri"/>
                <w:b/>
                <w:sz w:val="22"/>
                <w:szCs w:val="22"/>
              </w:rPr>
              <w:t>Annex L–</w:t>
            </w:r>
            <w:r w:rsidRPr="003D7BFD">
              <w:rPr>
                <w:rFonts w:ascii="Calibri" w:hAnsi="Calibri"/>
                <w:b/>
                <w:sz w:val="22"/>
                <w:szCs w:val="22"/>
              </w:rPr>
              <w:t xml:space="preserve"> </w:t>
            </w:r>
            <w:r>
              <w:rPr>
                <w:rFonts w:ascii="Calibri" w:hAnsi="Calibri"/>
                <w:b/>
                <w:sz w:val="22"/>
                <w:szCs w:val="22"/>
              </w:rPr>
              <w:t>Separation Review</w:t>
            </w:r>
          </w:p>
        </w:tc>
      </w:tr>
      <w:tr w:rsidR="005B4C29" w:rsidRPr="009203EA" w14:paraId="32E2EDAD" w14:textId="77777777" w:rsidTr="002F2D57">
        <w:tc>
          <w:tcPr>
            <w:tcW w:w="675" w:type="dxa"/>
            <w:shd w:val="clear" w:color="auto" w:fill="CC99FF"/>
          </w:tcPr>
          <w:p w14:paraId="7EB999A9" w14:textId="13149241" w:rsidR="005B4C29" w:rsidRPr="009203EA" w:rsidRDefault="00BA18D1" w:rsidP="00BA18D1">
            <w:pPr>
              <w:contextualSpacing/>
              <w:rPr>
                <w:rFonts w:ascii="Calibri" w:hAnsi="Calibri"/>
                <w:b/>
                <w:sz w:val="22"/>
              </w:rPr>
            </w:pPr>
            <w:r>
              <w:rPr>
                <w:rFonts w:ascii="Calibri" w:hAnsi="Calibri"/>
                <w:b/>
                <w:sz w:val="22"/>
              </w:rPr>
              <w:t>359.</w:t>
            </w:r>
          </w:p>
        </w:tc>
        <w:tc>
          <w:tcPr>
            <w:tcW w:w="1413" w:type="dxa"/>
            <w:shd w:val="clear" w:color="auto" w:fill="CC99FF"/>
          </w:tcPr>
          <w:p w14:paraId="3148DDCF" w14:textId="5925A841" w:rsidR="005B4C29" w:rsidRPr="00E3587C" w:rsidRDefault="005B4C29" w:rsidP="005B4C29">
            <w:pPr>
              <w:pStyle w:val="ListParagraph"/>
              <w:ind w:left="0"/>
              <w:rPr>
                <w:rFonts w:ascii="Calibri" w:hAnsi="Calibri"/>
                <w:sz w:val="22"/>
              </w:rPr>
            </w:pPr>
            <w:r>
              <w:rPr>
                <w:rFonts w:ascii="Calibri" w:hAnsi="Calibri"/>
                <w:sz w:val="22"/>
              </w:rPr>
              <w:t>Nominet</w:t>
            </w:r>
          </w:p>
        </w:tc>
        <w:tc>
          <w:tcPr>
            <w:tcW w:w="2880" w:type="dxa"/>
            <w:shd w:val="clear" w:color="auto" w:fill="CC99FF"/>
          </w:tcPr>
          <w:p w14:paraId="537219F3" w14:textId="4F2B7001" w:rsidR="005B4C29" w:rsidRPr="009203EA" w:rsidRDefault="005B4C29" w:rsidP="005B4C29">
            <w:pPr>
              <w:contextualSpacing/>
              <w:rPr>
                <w:rFonts w:ascii="Calibri" w:hAnsi="Calibri"/>
                <w:sz w:val="22"/>
              </w:rPr>
            </w:pPr>
            <w:r>
              <w:rPr>
                <w:rFonts w:ascii="Calibri" w:hAnsi="Calibri"/>
                <w:sz w:val="22"/>
              </w:rPr>
              <w:t>Lack of clarity</w:t>
            </w:r>
            <w:r w:rsidR="001E7FDA">
              <w:rPr>
                <w:rFonts w:ascii="Calibri" w:hAnsi="Calibri"/>
                <w:sz w:val="22"/>
              </w:rPr>
              <w:t>, need for process for the development of an RFP</w:t>
            </w:r>
          </w:p>
        </w:tc>
        <w:tc>
          <w:tcPr>
            <w:tcW w:w="5400" w:type="dxa"/>
            <w:shd w:val="clear" w:color="auto" w:fill="CC99FF"/>
          </w:tcPr>
          <w:p w14:paraId="0C727610" w14:textId="77777777" w:rsidR="005B4C29" w:rsidRPr="005B4C29" w:rsidRDefault="005B4C29" w:rsidP="005B4C29">
            <w:pPr>
              <w:contextualSpacing/>
              <w:rPr>
                <w:rFonts w:ascii="Calibri" w:hAnsi="Calibri"/>
                <w:sz w:val="22"/>
              </w:rPr>
            </w:pPr>
            <w:r w:rsidRPr="005B4C29">
              <w:rPr>
                <w:rFonts w:ascii="Calibri" w:hAnsi="Calibri"/>
                <w:sz w:val="22"/>
              </w:rPr>
              <w:t>We do not understand in what way the role of a separation review differs from that of the special review described in Annex F: that process would seem adequate and appropriate for informing decisions, subject to open consultations and clear decision thresholds.</w:t>
            </w:r>
          </w:p>
          <w:p w14:paraId="1E280959" w14:textId="77777777" w:rsidR="005B4C29" w:rsidRPr="005B4C29" w:rsidRDefault="005B4C29" w:rsidP="005B4C29">
            <w:pPr>
              <w:contextualSpacing/>
              <w:rPr>
                <w:rFonts w:ascii="Calibri" w:hAnsi="Calibri"/>
                <w:sz w:val="22"/>
              </w:rPr>
            </w:pPr>
          </w:p>
          <w:p w14:paraId="474707A0" w14:textId="647076B5" w:rsidR="005B4C29" w:rsidRPr="005B4C29" w:rsidRDefault="005B4C29" w:rsidP="005B4C29">
            <w:pPr>
              <w:contextualSpacing/>
              <w:rPr>
                <w:rFonts w:ascii="Calibri" w:hAnsi="Calibri"/>
                <w:sz w:val="22"/>
              </w:rPr>
            </w:pPr>
            <w:r w:rsidRPr="005B4C29">
              <w:rPr>
                <w:rFonts w:ascii="Calibri" w:hAnsi="Calibri"/>
                <w:sz w:val="22"/>
              </w:rPr>
              <w:t>We see no good reason why, in the case of continued poor performance of the PTI (which, when other escalation mechanisms and methods have been exhausted, is the only reason for separation), the PTI would transfer out of</w:t>
            </w:r>
            <w:r>
              <w:rPr>
                <w:rFonts w:ascii="Calibri" w:hAnsi="Calibri"/>
                <w:sz w:val="22"/>
              </w:rPr>
              <w:t xml:space="preserve"> </w:t>
            </w:r>
            <w:r w:rsidRPr="005B4C29">
              <w:rPr>
                <w:rFonts w:ascii="Calibri" w:hAnsi="Calibri"/>
                <w:sz w:val="22"/>
              </w:rPr>
              <w:t>ICANN (and hence out of the general oversight structure of !CANN. Should separation of the</w:t>
            </w:r>
            <w:r>
              <w:rPr>
                <w:rFonts w:ascii="Calibri" w:hAnsi="Calibri"/>
                <w:sz w:val="22"/>
              </w:rPr>
              <w:t xml:space="preserve"> </w:t>
            </w:r>
            <w:r w:rsidRPr="005B4C29">
              <w:rPr>
                <w:rFonts w:ascii="Calibri" w:hAnsi="Calibri"/>
                <w:sz w:val="22"/>
              </w:rPr>
              <w:t>IANA functions operator role from ICANN be necessary, this should be through an RfP-led process and the</w:t>
            </w:r>
            <w:r>
              <w:rPr>
                <w:rFonts w:ascii="Calibri" w:hAnsi="Calibri"/>
                <w:sz w:val="22"/>
              </w:rPr>
              <w:t xml:space="preserve"> </w:t>
            </w:r>
            <w:r w:rsidRPr="005B4C29">
              <w:rPr>
                <w:rFonts w:ascii="Calibri" w:hAnsi="Calibri"/>
                <w:sz w:val="22"/>
              </w:rPr>
              <w:t>ICANN PTI subsidiary/affiliate should be wound up.</w:t>
            </w:r>
          </w:p>
          <w:p w14:paraId="0AFC60EB" w14:textId="77777777" w:rsidR="005B4C29" w:rsidRPr="005B4C29" w:rsidRDefault="005B4C29" w:rsidP="005B4C29">
            <w:pPr>
              <w:contextualSpacing/>
              <w:rPr>
                <w:rFonts w:ascii="Calibri" w:hAnsi="Calibri"/>
                <w:sz w:val="22"/>
              </w:rPr>
            </w:pPr>
          </w:p>
          <w:p w14:paraId="5B5A719E" w14:textId="49E505F8" w:rsidR="005B4C29" w:rsidRPr="009203EA" w:rsidRDefault="005B4C29" w:rsidP="005B4C29">
            <w:pPr>
              <w:contextualSpacing/>
              <w:rPr>
                <w:rFonts w:ascii="Calibri" w:hAnsi="Calibri"/>
                <w:sz w:val="22"/>
              </w:rPr>
            </w:pPr>
            <w:r w:rsidRPr="005B4C29">
              <w:rPr>
                <w:rFonts w:ascii="Calibri" w:hAnsi="Calibri"/>
                <w:sz w:val="22"/>
              </w:rPr>
              <w:t>On the other hand, a process for the development of an RfP to replace a failing operator is needed.</w:t>
            </w:r>
          </w:p>
        </w:tc>
        <w:tc>
          <w:tcPr>
            <w:tcW w:w="3870" w:type="dxa"/>
            <w:shd w:val="clear" w:color="auto" w:fill="CC99FF"/>
          </w:tcPr>
          <w:p w14:paraId="14B7F0D4" w14:textId="77777777" w:rsidR="005B4C29" w:rsidRDefault="005B4C29" w:rsidP="005B4C29">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F9EA139" w14:textId="77777777" w:rsidR="005B4C29" w:rsidRDefault="005B4C29" w:rsidP="005B4C29">
            <w:pPr>
              <w:contextualSpacing/>
              <w:rPr>
                <w:rFonts w:ascii="Calibri" w:hAnsi="Calibri"/>
                <w:b/>
                <w:sz w:val="22"/>
              </w:rPr>
            </w:pPr>
          </w:p>
          <w:p w14:paraId="37C59B48" w14:textId="339BE7FE" w:rsidR="005B4C29" w:rsidRPr="009203EA" w:rsidRDefault="005B4C29" w:rsidP="005B4C29">
            <w:pPr>
              <w:contextualSpacing/>
              <w:rPr>
                <w:rFonts w:ascii="Calibri" w:hAnsi="Calibri"/>
                <w:b/>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E52EDA" w:rsidRPr="009203EA" w14:paraId="7B123286" w14:textId="77777777" w:rsidTr="002F2D57">
        <w:tc>
          <w:tcPr>
            <w:tcW w:w="14238" w:type="dxa"/>
            <w:gridSpan w:val="5"/>
            <w:tcBorders>
              <w:bottom w:val="single" w:sz="4" w:space="0" w:color="auto"/>
            </w:tcBorders>
          </w:tcPr>
          <w:p w14:paraId="662D8347" w14:textId="77777777" w:rsidR="00E52EDA" w:rsidRPr="009203EA" w:rsidRDefault="00E52EDA" w:rsidP="0037197A">
            <w:pPr>
              <w:contextualSpacing/>
              <w:rPr>
                <w:rFonts w:ascii="Calibri" w:hAnsi="Calibri"/>
                <w:b/>
                <w:sz w:val="22"/>
                <w:szCs w:val="22"/>
              </w:rPr>
            </w:pPr>
            <w:r>
              <w:rPr>
                <w:rFonts w:ascii="Calibri" w:hAnsi="Calibri"/>
                <w:b/>
                <w:sz w:val="22"/>
                <w:szCs w:val="22"/>
              </w:rPr>
              <w:t>Other Comments</w:t>
            </w:r>
          </w:p>
        </w:tc>
      </w:tr>
      <w:tr w:rsidR="00E74CF6" w:rsidRPr="009203EA" w14:paraId="4317D95E" w14:textId="77777777" w:rsidTr="002F2D57">
        <w:tc>
          <w:tcPr>
            <w:tcW w:w="675" w:type="dxa"/>
            <w:shd w:val="clear" w:color="auto" w:fill="99CCFF"/>
          </w:tcPr>
          <w:p w14:paraId="30E4C9E8" w14:textId="173B8223" w:rsidR="00E74CF6" w:rsidRPr="009203EA" w:rsidRDefault="00BA18D1" w:rsidP="00BA18D1">
            <w:pPr>
              <w:contextualSpacing/>
              <w:rPr>
                <w:rFonts w:ascii="Calibri" w:hAnsi="Calibri"/>
                <w:b/>
                <w:sz w:val="22"/>
              </w:rPr>
            </w:pPr>
            <w:r>
              <w:rPr>
                <w:rFonts w:ascii="Calibri" w:hAnsi="Calibri"/>
                <w:b/>
                <w:sz w:val="22"/>
              </w:rPr>
              <w:t>377.</w:t>
            </w:r>
          </w:p>
        </w:tc>
        <w:tc>
          <w:tcPr>
            <w:tcW w:w="1413" w:type="dxa"/>
            <w:shd w:val="clear" w:color="auto" w:fill="99CCFF"/>
          </w:tcPr>
          <w:p w14:paraId="5422A525" w14:textId="6FE17B6A" w:rsidR="00E74CF6" w:rsidRDefault="00E74CF6" w:rsidP="004A6D8B">
            <w:pPr>
              <w:contextualSpacing/>
              <w:rPr>
                <w:rFonts w:ascii="Calibri" w:hAnsi="Calibri"/>
                <w:sz w:val="22"/>
              </w:rPr>
            </w:pPr>
            <w:r>
              <w:rPr>
                <w:rFonts w:ascii="Calibri" w:hAnsi="Calibri"/>
                <w:sz w:val="22"/>
              </w:rPr>
              <w:t>ICANN Board</w:t>
            </w:r>
          </w:p>
        </w:tc>
        <w:tc>
          <w:tcPr>
            <w:tcW w:w="2880" w:type="dxa"/>
            <w:shd w:val="clear" w:color="auto" w:fill="99CCFF"/>
          </w:tcPr>
          <w:p w14:paraId="50266172" w14:textId="78129500" w:rsidR="00E74CF6" w:rsidRDefault="006A0776" w:rsidP="0037197A">
            <w:pPr>
              <w:contextualSpacing/>
              <w:rPr>
                <w:rFonts w:ascii="Calibri" w:hAnsi="Calibri"/>
                <w:sz w:val="22"/>
                <w:szCs w:val="22"/>
              </w:rPr>
            </w:pPr>
            <w:r>
              <w:rPr>
                <w:rFonts w:ascii="Calibri" w:hAnsi="Calibri"/>
                <w:sz w:val="22"/>
                <w:szCs w:val="22"/>
              </w:rPr>
              <w:t>NA- relationship with other communities and structural details</w:t>
            </w:r>
          </w:p>
        </w:tc>
        <w:tc>
          <w:tcPr>
            <w:tcW w:w="5400" w:type="dxa"/>
            <w:shd w:val="clear" w:color="auto" w:fill="99CCFF"/>
          </w:tcPr>
          <w:p w14:paraId="6B75268E" w14:textId="5E4F7D96" w:rsidR="00E74CF6" w:rsidRPr="001E29C1" w:rsidRDefault="00E74CF6" w:rsidP="004F7A2E">
            <w:pPr>
              <w:contextualSpacing/>
              <w:rPr>
                <w:rFonts w:ascii="Calibri" w:hAnsi="Calibri"/>
                <w:sz w:val="22"/>
                <w:szCs w:val="22"/>
              </w:rPr>
            </w:pPr>
            <w:r w:rsidRPr="00E74CF6">
              <w:rPr>
                <w:rFonts w:ascii="Calibri" w:hAnsi="Calibri"/>
                <w:sz w:val="22"/>
                <w:szCs w:val="22"/>
              </w:rPr>
              <w:t>Relationship with other operating communities: The CWG proposal has a lot of structure built in for the operation of the naming-related functions. Is it envisioned that PTI will operate the IANA functions as required by the Numbers and Protocol Parameters communities as well as the root zone management function? If so, how can some of this complexity be moderated to allow adequate space for other operational communities to participate, if they wish, while still keeping in line with the narrow technical scope of the IANA functions? Alternatively, is there any provision for their oversight of their IANA functions by separate arrangement with either ICANN or PTI? It seems there are a variety of configurations possible here, but any expectations or constraints on PTI regarding the other IANA functions should be clear in the proposal.</w:t>
            </w:r>
          </w:p>
        </w:tc>
        <w:tc>
          <w:tcPr>
            <w:tcW w:w="3870" w:type="dxa"/>
            <w:shd w:val="clear" w:color="auto" w:fill="99CCFF"/>
          </w:tcPr>
          <w:p w14:paraId="7B5B7F52" w14:textId="77777777" w:rsidR="00E74CF6" w:rsidRDefault="006A0776" w:rsidP="006A0776">
            <w:pPr>
              <w:rPr>
                <w:rFonts w:ascii="Calibri" w:hAnsi="Calibri"/>
                <w:b/>
                <w:i/>
                <w:sz w:val="22"/>
              </w:rPr>
            </w:pPr>
            <w:r>
              <w:rPr>
                <w:rFonts w:ascii="Calibri" w:hAnsi="Calibri"/>
                <w:b/>
                <w:i/>
                <w:sz w:val="22"/>
              </w:rPr>
              <w:t xml:space="preserve">The CWG-Stewardship is tasked with developing a transition proposal specific to the IANA naming functions. </w:t>
            </w:r>
          </w:p>
          <w:p w14:paraId="00306368" w14:textId="77777777" w:rsidR="006A0776" w:rsidRDefault="006A0776" w:rsidP="006A0776">
            <w:pPr>
              <w:rPr>
                <w:rFonts w:ascii="Calibri" w:hAnsi="Calibri"/>
                <w:b/>
                <w:i/>
                <w:sz w:val="22"/>
              </w:rPr>
            </w:pPr>
          </w:p>
          <w:p w14:paraId="0855151E" w14:textId="7BEB234C" w:rsidR="006A0776" w:rsidRPr="00BF5C23" w:rsidRDefault="006A0776" w:rsidP="006A0776">
            <w:pPr>
              <w:rPr>
                <w:rFonts w:ascii="Calibri" w:hAnsi="Calibri"/>
                <w:b/>
                <w:i/>
                <w:sz w:val="22"/>
              </w:rPr>
            </w:pPr>
            <w:r w:rsidRPr="006A0776">
              <w:rPr>
                <w:rFonts w:ascii="Calibri" w:hAnsi="Calibri"/>
                <w:b/>
                <w:i/>
                <w:sz w:val="22"/>
                <w:highlight w:val="cyan"/>
              </w:rPr>
              <w:t>Action: CWG-Stewardship to consider questions raised in finalizing structural proposal</w:t>
            </w:r>
          </w:p>
        </w:tc>
      </w:tr>
      <w:tr w:rsidR="00E74CF6" w:rsidRPr="009203EA" w14:paraId="0A0625E3" w14:textId="77777777" w:rsidTr="002F2D57">
        <w:tc>
          <w:tcPr>
            <w:tcW w:w="675" w:type="dxa"/>
            <w:tcBorders>
              <w:bottom w:val="single" w:sz="4" w:space="0" w:color="auto"/>
            </w:tcBorders>
            <w:shd w:val="clear" w:color="auto" w:fill="99CCFF"/>
          </w:tcPr>
          <w:p w14:paraId="5C40CFFB" w14:textId="60FC26DE" w:rsidR="00E74CF6" w:rsidRPr="009203EA" w:rsidRDefault="00BA18D1" w:rsidP="00BA18D1">
            <w:pPr>
              <w:contextualSpacing/>
              <w:rPr>
                <w:rFonts w:ascii="Calibri" w:hAnsi="Calibri"/>
                <w:b/>
                <w:sz w:val="22"/>
              </w:rPr>
            </w:pPr>
            <w:r>
              <w:rPr>
                <w:rFonts w:ascii="Calibri" w:hAnsi="Calibri"/>
                <w:b/>
                <w:sz w:val="22"/>
              </w:rPr>
              <w:t>378.</w:t>
            </w:r>
          </w:p>
        </w:tc>
        <w:tc>
          <w:tcPr>
            <w:tcW w:w="1413" w:type="dxa"/>
            <w:tcBorders>
              <w:bottom w:val="single" w:sz="4" w:space="0" w:color="auto"/>
            </w:tcBorders>
            <w:shd w:val="clear" w:color="auto" w:fill="99CCFF"/>
          </w:tcPr>
          <w:p w14:paraId="3D77A66D" w14:textId="3392DD16" w:rsidR="00E74CF6" w:rsidRDefault="00E74CF6" w:rsidP="004A6D8B">
            <w:pPr>
              <w:contextualSpacing/>
              <w:rPr>
                <w:rFonts w:ascii="Calibri" w:hAnsi="Calibri"/>
                <w:sz w:val="22"/>
              </w:rPr>
            </w:pPr>
            <w:r>
              <w:rPr>
                <w:rFonts w:ascii="Calibri" w:hAnsi="Calibri"/>
                <w:sz w:val="22"/>
              </w:rPr>
              <w:t>ICANN Board</w:t>
            </w:r>
          </w:p>
        </w:tc>
        <w:tc>
          <w:tcPr>
            <w:tcW w:w="2880" w:type="dxa"/>
            <w:tcBorders>
              <w:bottom w:val="single" w:sz="4" w:space="0" w:color="auto"/>
            </w:tcBorders>
            <w:shd w:val="clear" w:color="auto" w:fill="99CCFF"/>
          </w:tcPr>
          <w:p w14:paraId="3238800F" w14:textId="0852F56B" w:rsidR="00E74CF6" w:rsidRDefault="006A0776" w:rsidP="0037197A">
            <w:pPr>
              <w:contextualSpacing/>
              <w:rPr>
                <w:rFonts w:ascii="Calibri" w:hAnsi="Calibri"/>
                <w:sz w:val="22"/>
                <w:szCs w:val="22"/>
              </w:rPr>
            </w:pPr>
            <w:r>
              <w:rPr>
                <w:rFonts w:ascii="Calibri" w:hAnsi="Calibri"/>
                <w:sz w:val="22"/>
                <w:szCs w:val="22"/>
              </w:rPr>
              <w:t>NA – timeline for implementation</w:t>
            </w:r>
          </w:p>
        </w:tc>
        <w:tc>
          <w:tcPr>
            <w:tcW w:w="5400" w:type="dxa"/>
            <w:tcBorders>
              <w:bottom w:val="single" w:sz="4" w:space="0" w:color="auto"/>
            </w:tcBorders>
            <w:shd w:val="clear" w:color="auto" w:fill="99CCFF"/>
          </w:tcPr>
          <w:p w14:paraId="3C959ED5" w14:textId="7482F074" w:rsidR="00E74CF6" w:rsidRPr="001E29C1" w:rsidRDefault="00E74CF6" w:rsidP="004F7A2E">
            <w:pPr>
              <w:contextualSpacing/>
              <w:rPr>
                <w:rFonts w:ascii="Calibri" w:hAnsi="Calibri"/>
                <w:sz w:val="22"/>
                <w:szCs w:val="22"/>
              </w:rPr>
            </w:pPr>
            <w:r w:rsidRPr="00E74CF6">
              <w:rPr>
                <w:rFonts w:ascii="Calibri" w:hAnsi="Calibri"/>
                <w:sz w:val="22"/>
                <w:szCs w:val="22"/>
              </w:rPr>
              <w:t xml:space="preserve">What is the expected timeline for implementation of the proposal including testing against the NTIA criteria and accountability, and how will this impact the timing of the </w:t>
            </w:r>
            <w:r>
              <w:rPr>
                <w:rFonts w:ascii="Calibri" w:hAnsi="Calibri"/>
                <w:sz w:val="22"/>
                <w:szCs w:val="22"/>
              </w:rPr>
              <w:t xml:space="preserve">transition? </w:t>
            </w:r>
          </w:p>
        </w:tc>
        <w:tc>
          <w:tcPr>
            <w:tcW w:w="3870" w:type="dxa"/>
            <w:tcBorders>
              <w:bottom w:val="single" w:sz="4" w:space="0" w:color="auto"/>
            </w:tcBorders>
            <w:shd w:val="clear" w:color="auto" w:fill="99CCFF"/>
          </w:tcPr>
          <w:p w14:paraId="5D90CB2A" w14:textId="641BDE3C" w:rsidR="00E74CF6" w:rsidRDefault="006A0776" w:rsidP="001E29C1">
            <w:pPr>
              <w:rPr>
                <w:rFonts w:ascii="Calibri" w:hAnsi="Calibri"/>
                <w:b/>
                <w:i/>
                <w:sz w:val="22"/>
              </w:rPr>
            </w:pPr>
            <w:r>
              <w:rPr>
                <w:rFonts w:ascii="Calibri" w:hAnsi="Calibri"/>
                <w:b/>
                <w:i/>
                <w:sz w:val="22"/>
              </w:rPr>
              <w:t>The CWG-Stewardship is preparing an updated timeline, including implementation, and will consider this</w:t>
            </w:r>
            <w:r w:rsidR="009C4CA0">
              <w:rPr>
                <w:rFonts w:ascii="Calibri" w:hAnsi="Calibri"/>
                <w:b/>
                <w:i/>
                <w:sz w:val="22"/>
              </w:rPr>
              <w:t xml:space="preserve"> question.</w:t>
            </w:r>
            <w:r>
              <w:rPr>
                <w:rFonts w:ascii="Calibri" w:hAnsi="Calibri"/>
                <w:b/>
                <w:i/>
                <w:sz w:val="22"/>
              </w:rPr>
              <w:t xml:space="preserve"> </w:t>
            </w:r>
          </w:p>
          <w:p w14:paraId="16CF0585" w14:textId="77777777" w:rsidR="009C4CA0" w:rsidRDefault="009C4CA0" w:rsidP="001E29C1">
            <w:pPr>
              <w:rPr>
                <w:rFonts w:ascii="Calibri" w:hAnsi="Calibri"/>
                <w:b/>
                <w:i/>
                <w:sz w:val="22"/>
              </w:rPr>
            </w:pPr>
          </w:p>
          <w:p w14:paraId="52FB33FC" w14:textId="70D9CCAD" w:rsidR="009C4CA0" w:rsidRPr="00BF5C23" w:rsidRDefault="009C4CA0" w:rsidP="009C4CA0">
            <w:pPr>
              <w:rPr>
                <w:rFonts w:ascii="Calibri" w:hAnsi="Calibri"/>
                <w:b/>
                <w:i/>
                <w:sz w:val="22"/>
              </w:rPr>
            </w:pPr>
            <w:r w:rsidRPr="006A0776">
              <w:rPr>
                <w:rFonts w:ascii="Calibri" w:hAnsi="Calibri"/>
                <w:b/>
                <w:i/>
                <w:sz w:val="22"/>
                <w:highlight w:val="cyan"/>
              </w:rPr>
              <w:t xml:space="preserve">Action: CWG-Stewardship to consider questions raised in finalizing </w:t>
            </w:r>
            <w:r w:rsidRPr="009C4CA0">
              <w:rPr>
                <w:rFonts w:ascii="Calibri" w:hAnsi="Calibri"/>
                <w:b/>
                <w:i/>
                <w:sz w:val="22"/>
                <w:highlight w:val="cyan"/>
              </w:rPr>
              <w:t>timeline</w:t>
            </w:r>
          </w:p>
        </w:tc>
      </w:tr>
      <w:tr w:rsidR="00E74CF6" w:rsidRPr="009203EA" w14:paraId="620BBC83" w14:textId="77777777" w:rsidTr="002F2D57">
        <w:tc>
          <w:tcPr>
            <w:tcW w:w="675" w:type="dxa"/>
            <w:tcBorders>
              <w:bottom w:val="single" w:sz="4" w:space="0" w:color="auto"/>
            </w:tcBorders>
            <w:shd w:val="clear" w:color="auto" w:fill="CC99FF"/>
          </w:tcPr>
          <w:p w14:paraId="26D3BB3C" w14:textId="446C0EA8" w:rsidR="00E74CF6" w:rsidRPr="009203EA" w:rsidRDefault="00BA18D1" w:rsidP="00BA18D1">
            <w:pPr>
              <w:contextualSpacing/>
              <w:rPr>
                <w:rFonts w:ascii="Calibri" w:hAnsi="Calibri"/>
                <w:b/>
                <w:sz w:val="22"/>
              </w:rPr>
            </w:pPr>
            <w:r>
              <w:rPr>
                <w:rFonts w:ascii="Calibri" w:hAnsi="Calibri"/>
                <w:b/>
                <w:sz w:val="22"/>
              </w:rPr>
              <w:t>379.</w:t>
            </w:r>
          </w:p>
        </w:tc>
        <w:tc>
          <w:tcPr>
            <w:tcW w:w="1413" w:type="dxa"/>
            <w:tcBorders>
              <w:bottom w:val="single" w:sz="4" w:space="0" w:color="auto"/>
            </w:tcBorders>
            <w:shd w:val="clear" w:color="auto" w:fill="CC99FF"/>
          </w:tcPr>
          <w:p w14:paraId="23C2C19E" w14:textId="24387307" w:rsidR="00E74CF6" w:rsidRDefault="00E74CF6" w:rsidP="004A6D8B">
            <w:pPr>
              <w:contextualSpacing/>
              <w:rPr>
                <w:rFonts w:ascii="Calibri" w:hAnsi="Calibri"/>
                <w:sz w:val="22"/>
              </w:rPr>
            </w:pPr>
            <w:r>
              <w:rPr>
                <w:rFonts w:ascii="Calibri" w:hAnsi="Calibri"/>
                <w:sz w:val="22"/>
              </w:rPr>
              <w:t>ICANN Board</w:t>
            </w:r>
          </w:p>
        </w:tc>
        <w:tc>
          <w:tcPr>
            <w:tcW w:w="2880" w:type="dxa"/>
            <w:tcBorders>
              <w:bottom w:val="single" w:sz="4" w:space="0" w:color="auto"/>
            </w:tcBorders>
            <w:shd w:val="clear" w:color="auto" w:fill="CC99FF"/>
          </w:tcPr>
          <w:p w14:paraId="018A958E" w14:textId="499CE554" w:rsidR="00E74CF6" w:rsidRDefault="009C4CA0" w:rsidP="0037197A">
            <w:pPr>
              <w:contextualSpacing/>
              <w:rPr>
                <w:rFonts w:ascii="Calibri" w:hAnsi="Calibri"/>
                <w:sz w:val="22"/>
                <w:szCs w:val="22"/>
              </w:rPr>
            </w:pPr>
            <w:r>
              <w:rPr>
                <w:rFonts w:ascii="Calibri" w:hAnsi="Calibri"/>
                <w:sz w:val="22"/>
                <w:szCs w:val="22"/>
              </w:rPr>
              <w:t xml:space="preserve">NA – separation and coordination with other communities.  </w:t>
            </w:r>
          </w:p>
        </w:tc>
        <w:tc>
          <w:tcPr>
            <w:tcW w:w="5400" w:type="dxa"/>
            <w:tcBorders>
              <w:bottom w:val="single" w:sz="4" w:space="0" w:color="auto"/>
            </w:tcBorders>
            <w:shd w:val="clear" w:color="auto" w:fill="CC99FF"/>
          </w:tcPr>
          <w:p w14:paraId="3C98232E" w14:textId="774BD763" w:rsidR="00E74CF6" w:rsidRPr="00E74CF6" w:rsidRDefault="00E74CF6" w:rsidP="004F7A2E">
            <w:pPr>
              <w:contextualSpacing/>
              <w:rPr>
                <w:rFonts w:ascii="Calibri" w:hAnsi="Calibri"/>
                <w:sz w:val="22"/>
                <w:szCs w:val="22"/>
              </w:rPr>
            </w:pPr>
            <w:r w:rsidRPr="00E74CF6">
              <w:rPr>
                <w:rFonts w:ascii="Calibri" w:hAnsi="Calibri"/>
                <w:sz w:val="22"/>
                <w:szCs w:val="22"/>
              </w:rPr>
              <w:t>With regards to separability, what steps for an escalation mechanism and separation ensure meeting the criteria set out by NTIA, and are there ways to manage that within the respective operational communities?</w:t>
            </w:r>
          </w:p>
        </w:tc>
        <w:tc>
          <w:tcPr>
            <w:tcW w:w="3870" w:type="dxa"/>
            <w:tcBorders>
              <w:bottom w:val="single" w:sz="4" w:space="0" w:color="auto"/>
            </w:tcBorders>
            <w:shd w:val="clear" w:color="auto" w:fill="CC99FF"/>
          </w:tcPr>
          <w:p w14:paraId="369BF509" w14:textId="77777777" w:rsidR="009C4CA0" w:rsidRDefault="009C4CA0" w:rsidP="009C4CA0">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609A262" w14:textId="77777777" w:rsidR="00E74CF6" w:rsidRDefault="00E74CF6" w:rsidP="001E29C1">
            <w:pPr>
              <w:rPr>
                <w:rFonts w:ascii="Calibri" w:hAnsi="Calibri"/>
                <w:b/>
                <w:i/>
                <w:sz w:val="22"/>
              </w:rPr>
            </w:pPr>
          </w:p>
          <w:p w14:paraId="338A7733" w14:textId="164BA372" w:rsidR="009C4CA0" w:rsidRPr="00BF5C23" w:rsidRDefault="009C4CA0" w:rsidP="009C4CA0">
            <w:pPr>
              <w:rPr>
                <w:rFonts w:ascii="Calibri" w:hAnsi="Calibri"/>
                <w:b/>
                <w:i/>
                <w:sz w:val="22"/>
              </w:rPr>
            </w:pPr>
            <w:r w:rsidRPr="006A0776">
              <w:rPr>
                <w:rFonts w:ascii="Calibri" w:hAnsi="Calibri"/>
                <w:b/>
                <w:i/>
                <w:sz w:val="22"/>
                <w:highlight w:val="cyan"/>
              </w:rPr>
              <w:t>Action: CWG-S</w:t>
            </w:r>
            <w:r>
              <w:rPr>
                <w:rFonts w:ascii="Calibri" w:hAnsi="Calibri"/>
                <w:b/>
                <w:i/>
                <w:sz w:val="22"/>
                <w:highlight w:val="cyan"/>
              </w:rPr>
              <w:t>tewardship (DT-SR/DT-N) to consider question</w:t>
            </w:r>
            <w:r w:rsidRPr="006A0776">
              <w:rPr>
                <w:rFonts w:ascii="Calibri" w:hAnsi="Calibri"/>
                <w:b/>
                <w:i/>
                <w:sz w:val="22"/>
                <w:highlight w:val="cyan"/>
              </w:rPr>
              <w:t xml:space="preserve"> raised in finalizing proposal</w:t>
            </w:r>
          </w:p>
        </w:tc>
      </w:tr>
      <w:tr w:rsidR="00202FEE" w:rsidRPr="009203EA" w14:paraId="746C790C" w14:textId="77777777" w:rsidTr="002F2D57">
        <w:tc>
          <w:tcPr>
            <w:tcW w:w="675" w:type="dxa"/>
            <w:shd w:val="clear" w:color="auto" w:fill="99CCFF"/>
          </w:tcPr>
          <w:p w14:paraId="4A0B8E48" w14:textId="007B0E1D" w:rsidR="00202FEE" w:rsidRPr="009203EA" w:rsidRDefault="00BA18D1" w:rsidP="00BA18D1">
            <w:pPr>
              <w:contextualSpacing/>
              <w:rPr>
                <w:rFonts w:ascii="Calibri" w:hAnsi="Calibri"/>
                <w:b/>
                <w:sz w:val="22"/>
              </w:rPr>
            </w:pPr>
            <w:r>
              <w:rPr>
                <w:rFonts w:ascii="Calibri" w:hAnsi="Calibri"/>
                <w:b/>
                <w:sz w:val="22"/>
              </w:rPr>
              <w:t>380.</w:t>
            </w:r>
          </w:p>
        </w:tc>
        <w:tc>
          <w:tcPr>
            <w:tcW w:w="1413" w:type="dxa"/>
            <w:shd w:val="clear" w:color="auto" w:fill="99CCFF"/>
          </w:tcPr>
          <w:p w14:paraId="385E2AC9" w14:textId="006CBBF2" w:rsidR="00202FEE" w:rsidRDefault="00202FEE" w:rsidP="004A6D8B">
            <w:pPr>
              <w:contextualSpacing/>
              <w:rPr>
                <w:rFonts w:ascii="Calibri" w:hAnsi="Calibri"/>
                <w:sz w:val="22"/>
              </w:rPr>
            </w:pPr>
            <w:r>
              <w:rPr>
                <w:rFonts w:ascii="Calibri" w:hAnsi="Calibri"/>
                <w:sz w:val="22"/>
              </w:rPr>
              <w:t>LACTLD</w:t>
            </w:r>
          </w:p>
        </w:tc>
        <w:tc>
          <w:tcPr>
            <w:tcW w:w="2880" w:type="dxa"/>
            <w:shd w:val="clear" w:color="auto" w:fill="99CCFF"/>
          </w:tcPr>
          <w:p w14:paraId="0F9C3791" w14:textId="68994614" w:rsidR="00202FEE" w:rsidRDefault="00202FEE" w:rsidP="0037197A">
            <w:pPr>
              <w:contextualSpacing/>
              <w:rPr>
                <w:rFonts w:ascii="Calibri" w:hAnsi="Calibri"/>
                <w:sz w:val="22"/>
                <w:szCs w:val="22"/>
              </w:rPr>
            </w:pPr>
            <w:r>
              <w:rPr>
                <w:rFonts w:ascii="Calibri" w:hAnsi="Calibri"/>
                <w:sz w:val="22"/>
                <w:szCs w:val="22"/>
              </w:rPr>
              <w:t xml:space="preserve">New issue on delegation </w:t>
            </w:r>
          </w:p>
        </w:tc>
        <w:tc>
          <w:tcPr>
            <w:tcW w:w="5400" w:type="dxa"/>
            <w:shd w:val="clear" w:color="auto" w:fill="99CCFF"/>
          </w:tcPr>
          <w:p w14:paraId="24B8F3EC" w14:textId="1DFE9392" w:rsidR="00202FEE" w:rsidRDefault="00202FEE" w:rsidP="004F7A2E">
            <w:pPr>
              <w:contextualSpacing/>
              <w:rPr>
                <w:rFonts w:ascii="Calibri" w:hAnsi="Calibri"/>
                <w:sz w:val="22"/>
                <w:szCs w:val="22"/>
              </w:rPr>
            </w:pPr>
            <w:r w:rsidRPr="00202FEE">
              <w:rPr>
                <w:rFonts w:ascii="Calibri" w:hAnsi="Calibri"/>
                <w:sz w:val="22"/>
                <w:szCs w:val="22"/>
              </w:rPr>
              <w:t>On delegation / transfer / revocation. This is a theme of uttermost relevance for ccTLDs. Considering that the PTI structure and its scope are not entirely defined and that in the CCWG Accountability proposal it has been reiterated that the mechanisms of delegation</w:t>
            </w:r>
            <w:r>
              <w:rPr>
                <w:rFonts w:ascii="Calibri" w:hAnsi="Calibri"/>
                <w:sz w:val="22"/>
                <w:szCs w:val="22"/>
              </w:rPr>
              <w:t xml:space="preserve"> </w:t>
            </w:r>
            <w:r w:rsidRPr="00202FEE">
              <w:rPr>
                <w:rFonts w:ascii="Calibri" w:hAnsi="Calibri"/>
                <w:sz w:val="22"/>
                <w:szCs w:val="22"/>
              </w:rPr>
              <w:t xml:space="preserve">revocation will be defined by the community of ccTLDs in the development of its own processes2 , these new structures / reforms envisaged by the stewardship and operation of IANA functions will have repercussions in the current processes and mechanisms of delegation / transfer / revocation. Since this is a central component in the horizon of expectations of a registry we believe the proposal should be clearer on this issue. We have concerns that despite the fact that it is stated that this will be addressed later on within the ccTLD community, currently there is no clarity regarding who will be the entity responsible for defining when a process of delegation / transfer / revocation has been fulfilled in order for the IANA Functions Operator (IFO) to make effective those changes. </w:t>
            </w:r>
          </w:p>
          <w:p w14:paraId="50606B3B" w14:textId="77777777" w:rsidR="00202FEE" w:rsidRDefault="00202FEE" w:rsidP="004F7A2E">
            <w:pPr>
              <w:contextualSpacing/>
              <w:rPr>
                <w:rFonts w:ascii="Calibri" w:hAnsi="Calibri"/>
                <w:sz w:val="22"/>
                <w:szCs w:val="22"/>
              </w:rPr>
            </w:pPr>
          </w:p>
          <w:p w14:paraId="770C6148" w14:textId="66727787" w:rsidR="00202FEE" w:rsidRPr="00E74CF6" w:rsidRDefault="00202FEE" w:rsidP="004F7A2E">
            <w:pPr>
              <w:contextualSpacing/>
              <w:rPr>
                <w:rFonts w:ascii="Calibri" w:hAnsi="Calibri"/>
                <w:sz w:val="22"/>
                <w:szCs w:val="22"/>
              </w:rPr>
            </w:pPr>
            <w:r w:rsidRPr="00202FEE">
              <w:rPr>
                <w:rFonts w:ascii="Calibri" w:hAnsi="Calibri"/>
                <w:sz w:val="22"/>
                <w:szCs w:val="22"/>
              </w:rPr>
              <w:t>From the current CWG proposal, there are several entities that could be potentially involved in this function: a) The ICANN Board; b) The PTI; c) The IFO; d) the Customer Complaint Resolution; e) The CSC. As it can be noted, this theme should be more effectively upheld in order to establish the mandate of these entities with respect to this issue. In addition, the CWG proposal addresses the consideration of “stress tests” that the CCWG Accountability report considers (p. 32, section IV.C) on ICANN’s response when faced with a government request to manage (transfer) the incumbent ccTLD. We believe that the results of this exercise should constitute a solid documented evidence and input which the CWG should necessarily consider in its final proposal.</w:t>
            </w:r>
          </w:p>
        </w:tc>
        <w:tc>
          <w:tcPr>
            <w:tcW w:w="3870" w:type="dxa"/>
            <w:shd w:val="clear" w:color="auto" w:fill="99CCFF"/>
          </w:tcPr>
          <w:p w14:paraId="672C0F8D" w14:textId="77777777" w:rsidR="00202FEE" w:rsidRDefault="00202FEE" w:rsidP="00202FEE">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05D7BC7" w14:textId="77777777" w:rsidR="00202FEE" w:rsidRDefault="00202FEE" w:rsidP="00202FEE">
            <w:pPr>
              <w:rPr>
                <w:rFonts w:ascii="Calibri" w:hAnsi="Calibri"/>
                <w:b/>
                <w:i/>
                <w:sz w:val="22"/>
              </w:rPr>
            </w:pPr>
          </w:p>
          <w:p w14:paraId="30FCFC6C" w14:textId="2ADD8E5D" w:rsidR="00202FEE" w:rsidRDefault="00202FEE" w:rsidP="00202FEE">
            <w:pPr>
              <w:contextualSpacing/>
              <w:rPr>
                <w:rFonts w:ascii="Calibri" w:hAnsi="Calibri"/>
                <w:b/>
                <w:i/>
                <w:sz w:val="22"/>
              </w:rPr>
            </w:pPr>
            <w:r w:rsidRPr="006A0776">
              <w:rPr>
                <w:rFonts w:ascii="Calibri" w:hAnsi="Calibri"/>
                <w:b/>
                <w:i/>
                <w:sz w:val="22"/>
                <w:highlight w:val="cyan"/>
              </w:rPr>
              <w:t xml:space="preserve">Action: </w:t>
            </w:r>
            <w:r w:rsidRPr="00202FEE">
              <w:rPr>
                <w:rFonts w:ascii="Calibri" w:hAnsi="Calibri"/>
                <w:b/>
                <w:i/>
                <w:sz w:val="22"/>
                <w:highlight w:val="cyan"/>
              </w:rPr>
              <w:t>CWG-Stewardship to consider comments on delegation</w:t>
            </w:r>
            <w:r>
              <w:rPr>
                <w:rFonts w:ascii="Calibri" w:hAnsi="Calibri"/>
                <w:b/>
                <w:i/>
                <w:sz w:val="22"/>
              </w:rPr>
              <w:t xml:space="preserve"> </w:t>
            </w:r>
          </w:p>
        </w:tc>
      </w:tr>
    </w:tbl>
    <w:p w14:paraId="6A5619A1" w14:textId="67AB6DDA" w:rsidR="00180C4F" w:rsidRDefault="00180C4F"/>
    <w:sectPr w:rsidR="00180C4F" w:rsidSect="009203EA">
      <w:headerReference w:type="default" r:id="rId18"/>
      <w:footerReference w:type="even" r:id="rId19"/>
      <w:footerReference w:type="default" r:id="rId20"/>
      <w:pgSz w:w="16840" w:h="11900" w:orient="landscape"/>
      <w:pgMar w:top="1800" w:right="1440" w:bottom="180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Chuck Gomes" w:date="2015-05-25T08:29:00Z" w:initials="CG">
    <w:p w14:paraId="260529B4" w14:textId="77777777" w:rsidR="00B77F41" w:rsidRDefault="00B77F41">
      <w:pPr>
        <w:pStyle w:val="CommentText"/>
      </w:pPr>
      <w:r>
        <w:rPr>
          <w:rStyle w:val="CommentReference"/>
        </w:rPr>
        <w:annotationRef/>
      </w:r>
      <w:r>
        <w:t xml:space="preserve">I don’t understand what these responses have to do with the RySG/RrSG comments. </w:t>
      </w:r>
    </w:p>
  </w:comment>
  <w:comment w:id="8" w:author="Chuck Gomes" w:date="2015-05-25T08:40:00Z" w:initials="CG">
    <w:p w14:paraId="1DE77283" w14:textId="77777777" w:rsidR="00B77F41" w:rsidRDefault="00B77F41">
      <w:pPr>
        <w:pStyle w:val="CommentText"/>
      </w:pPr>
      <w:r>
        <w:rPr>
          <w:rStyle w:val="CommentReference"/>
        </w:rPr>
        <w:annotationRef/>
      </w:r>
      <w:r>
        <w:t>This comment seems especially relevant considering that the PTI staff will be providing the services for the protocol and numbering organizations.  It might be helpful to add a response in that regard before the action item.</w:t>
      </w:r>
    </w:p>
  </w:comment>
  <w:comment w:id="9" w:author="Chuck Gomes" w:date="2015-05-25T08:44:00Z" w:initials="CG">
    <w:p w14:paraId="2A713F4C" w14:textId="77777777" w:rsidR="00B77F41" w:rsidRDefault="00B77F41">
      <w:pPr>
        <w:pStyle w:val="CommentText"/>
      </w:pPr>
      <w:r>
        <w:rPr>
          <w:rStyle w:val="CommentReference"/>
        </w:rPr>
        <w:annotationRef/>
      </w:r>
      <w:r>
        <w:t>In my view the Board provides some very constructive questions that will help us in filling in details of the proposal and I think it might be good to say that in our response.</w:t>
      </w:r>
    </w:p>
  </w:comment>
  <w:comment w:id="10" w:author="Chuck Gomes" w:date="2015-05-25T08:49:00Z" w:initials="CG">
    <w:p w14:paraId="79AD015D" w14:textId="77777777" w:rsidR="00B77F41" w:rsidRDefault="00B77F41">
      <w:pPr>
        <w:pStyle w:val="CommentText"/>
      </w:pPr>
      <w:r>
        <w:rPr>
          <w:rStyle w:val="CommentReference"/>
        </w:rPr>
        <w:annotationRef/>
      </w:r>
      <w:r>
        <w:t>I think it would be useful to add a response noting that the CWG co-chairs have requested an analysis of estimated costs to implement and maintain the PTI proposals from the ICANN Finance team.</w:t>
      </w:r>
    </w:p>
  </w:comment>
  <w:comment w:id="12" w:author="Chuck Gomes" w:date="2015-05-25T09:05:00Z" w:initials="CG">
    <w:p w14:paraId="7B1B7DB6" w14:textId="77777777" w:rsidR="00B77F41" w:rsidRDefault="00B77F41">
      <w:pPr>
        <w:pStyle w:val="CommentText"/>
      </w:pPr>
      <w:r>
        <w:rPr>
          <w:rStyle w:val="CommentReference"/>
        </w:rPr>
        <w:annotationRef/>
      </w:r>
      <w:r>
        <w:t>I suggest that we add a response before the action item that essentially says that the CWG will coordinate with the numbering community with regard to the PTI Board composition.</w:t>
      </w:r>
    </w:p>
  </w:comment>
  <w:comment w:id="13" w:author="Chuck Gomes" w:date="2015-05-25T09:11:00Z" w:initials="CG">
    <w:p w14:paraId="288CBF17" w14:textId="77777777" w:rsidR="00B77F41" w:rsidRDefault="00B77F41">
      <w:pPr>
        <w:pStyle w:val="CommentText"/>
      </w:pPr>
      <w:r>
        <w:rPr>
          <w:rStyle w:val="CommentReference"/>
        </w:rPr>
        <w:annotationRef/>
      </w:r>
      <w:r>
        <w:t>I suggest we say that the CWG agrees with this  is working to define the functions.</w:t>
      </w:r>
    </w:p>
  </w:comment>
  <w:comment w:id="15" w:author="Chuck Gomes" w:date="2015-05-25T09:10:00Z" w:initials="CG">
    <w:p w14:paraId="1B570824" w14:textId="77777777" w:rsidR="00B77F41" w:rsidRDefault="00B77F41">
      <w:pPr>
        <w:pStyle w:val="CommentText"/>
      </w:pPr>
      <w:r>
        <w:rPr>
          <w:rStyle w:val="CommentReference"/>
        </w:rPr>
        <w:annotationRef/>
      </w:r>
      <w:r>
        <w:t>I don’t think this is an accurate definition of an outsider board.  Shouldn’t it say “in which a majority of directors are selected by ICANN”?</w:t>
      </w:r>
    </w:p>
  </w:comment>
  <w:comment w:id="14" w:author="Chuck Gomes" w:date="2015-05-25T09:16:00Z" w:initials="CG">
    <w:p w14:paraId="52C3DF43" w14:textId="77777777" w:rsidR="00B77F41" w:rsidRDefault="00B77F41">
      <w:pPr>
        <w:pStyle w:val="CommentText"/>
      </w:pPr>
      <w:r>
        <w:rPr>
          <w:rStyle w:val="CommentReference"/>
        </w:rPr>
        <w:annotationRef/>
      </w:r>
      <w:r>
        <w:t>I don’t think that the commenters are recommending an ‘outsider board’; if I am correct, I don’t think this part of the response is helpful.  Note that they say “</w:t>
      </w:r>
      <w:r w:rsidRPr="009E3D68">
        <w:rPr>
          <w:rFonts w:ascii="Calibri" w:hAnsi="Calibri"/>
          <w:sz w:val="22"/>
        </w:rPr>
        <w:t>we disagree with the idea that the PTI Board should be primarily comprised of ICANN staff who are not associated with IANA department</w:t>
      </w:r>
      <w:r>
        <w:t>”.  In my reading of the comment, saying that the Board should not be primarily made up of staff NOT associsated with the IANA department doesn’t imply that the Board should not be made of a majority appointed by ICANN; they simply would need to be people associated in some way with the IANA department.</w:t>
      </w:r>
    </w:p>
  </w:comment>
  <w:comment w:id="16" w:author="Chuck Gomes" w:date="2015-05-25T09:26:00Z" w:initials="CG">
    <w:p w14:paraId="52F40700" w14:textId="77777777" w:rsidR="00B77F41" w:rsidRDefault="00B77F41">
      <w:pPr>
        <w:pStyle w:val="CommentText"/>
      </w:pPr>
      <w:r>
        <w:rPr>
          <w:rStyle w:val="CommentReference"/>
        </w:rPr>
        <w:annotationRef/>
      </w:r>
      <w:r>
        <w:t>If these questions are not answered in the FAQ, we should answer them in our response.</w:t>
      </w:r>
    </w:p>
  </w:comment>
  <w:comment w:id="19" w:author="Chuck Gomes" w:date="2015-05-25T09:49:00Z" w:initials="CG">
    <w:p w14:paraId="4D311381" w14:textId="77777777" w:rsidR="00B77F41" w:rsidRDefault="00B77F41">
      <w:pPr>
        <w:pStyle w:val="CommentText"/>
      </w:pPr>
      <w:r>
        <w:rPr>
          <w:rStyle w:val="CommentReference"/>
        </w:rPr>
        <w:annotationRef/>
      </w:r>
      <w:r>
        <w:t>These are important questions in my opinion so I think we should add action items to address them.</w:t>
      </w:r>
    </w:p>
  </w:comment>
  <w:comment w:id="20" w:author="Chuck Gomes" w:date="2015-05-25T10:00:00Z" w:initials="CG">
    <w:p w14:paraId="4110227E" w14:textId="77777777" w:rsidR="00B77F41" w:rsidRDefault="00B77F41">
      <w:pPr>
        <w:pStyle w:val="CommentText"/>
      </w:pPr>
      <w:r>
        <w:rPr>
          <w:rStyle w:val="CommentReference"/>
        </w:rPr>
        <w:annotationRef/>
      </w:r>
      <w:r>
        <w:t>Is this a correct understanding?  If not, we should correct it.  Would the IFO fund the IFRT or would ICANN fund the IFRT?  Clearly, ICANN is the ultimate funder in both scenarios.</w:t>
      </w:r>
    </w:p>
  </w:comment>
  <w:comment w:id="22" w:author="Chuck Gomes" w:date="2015-05-25T13:06:00Z" w:initials="CG">
    <w:p w14:paraId="69D77DBC" w14:textId="77777777" w:rsidR="00B77F41" w:rsidRDefault="00B77F41">
      <w:pPr>
        <w:pStyle w:val="CommentText"/>
      </w:pPr>
      <w:r>
        <w:rPr>
          <w:rStyle w:val="CommentReference"/>
        </w:rPr>
        <w:annotationRef/>
      </w:r>
      <w:r>
        <w:t>It is not clear to me that this action item is responsive to the comment made.  Shouldn’t we have an action item to draft a recommendation for Bylaws changes to cover the CSC?</w:t>
      </w:r>
    </w:p>
  </w:comment>
  <w:comment w:id="26" w:author="Chuck Gomes" w:date="2015-05-25T14:08:00Z" w:initials="CG">
    <w:p w14:paraId="3419CA21" w14:textId="77777777" w:rsidR="00B77F41" w:rsidRDefault="00B77F41">
      <w:pPr>
        <w:pStyle w:val="CommentText"/>
      </w:pPr>
      <w:r>
        <w:rPr>
          <w:rStyle w:val="CommentReference"/>
        </w:rPr>
        <w:annotationRef/>
      </w:r>
      <w:r>
        <w:t>It might be good to point out that ‘supermajority’ is clearly defined in the GNSO.</w:t>
      </w:r>
    </w:p>
  </w:comment>
  <w:comment w:id="28" w:author="Chuck Gomes" w:date="2015-05-25T14:22:00Z" w:initials="CG">
    <w:p w14:paraId="3BF91D44" w14:textId="77777777" w:rsidR="00B77F41" w:rsidRDefault="00B77F41">
      <w:pPr>
        <w:pStyle w:val="CommentText"/>
      </w:pPr>
      <w:r>
        <w:rPr>
          <w:rStyle w:val="CommentReference"/>
        </w:rPr>
        <w:annotationRef/>
      </w:r>
      <w:r>
        <w:t>I am not sure that the Transition to Successor section is insufficiently developed.  On the other hand, it is well known that the Separation Review is insufficiently developed.  Should we say that we agree on the one and are not so sure on the other and make an action item to reach out to USCIB to find out specifically what they think needs more work with regard to the Framework?</w:t>
      </w:r>
    </w:p>
  </w:comment>
  <w:comment w:id="29" w:author="Chuck Gomes" w:date="2015-05-25T14:25:00Z" w:initials="CG">
    <w:p w14:paraId="2750A119" w14:textId="77777777" w:rsidR="00B77F41" w:rsidRDefault="00B77F41">
      <w:pPr>
        <w:pStyle w:val="CommentText"/>
      </w:pPr>
      <w:r>
        <w:rPr>
          <w:rStyle w:val="CommentReference"/>
        </w:rPr>
        <w:annotationRef/>
      </w:r>
      <w:r>
        <w:t>I think it would be good to note that the CWG co-chairs have requested cost estimates for the PTI model from the ICANN Finance Team.</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3D9BB" w14:textId="77777777" w:rsidR="00B77F41" w:rsidRDefault="00B77F41" w:rsidP="0065077C">
      <w:r>
        <w:separator/>
      </w:r>
    </w:p>
  </w:endnote>
  <w:endnote w:type="continuationSeparator" w:id="0">
    <w:p w14:paraId="2F42A27E" w14:textId="77777777" w:rsidR="00B77F41" w:rsidRDefault="00B77F41" w:rsidP="0065077C">
      <w:r>
        <w:continuationSeparator/>
      </w:r>
    </w:p>
  </w:endnote>
  <w:endnote w:type="continuationNotice" w:id="1">
    <w:p w14:paraId="1266EB41" w14:textId="77777777" w:rsidR="00B77F41" w:rsidRDefault="00B77F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ONOGAL+TimesNewRoman">
    <w:altName w:val="Times New Roman"/>
    <w:panose1 w:val="00000000000000000000"/>
    <w:charset w:val="00"/>
    <w:family w:val="roman"/>
    <w:notTrueType/>
    <w:pitch w:val="default"/>
    <w:sig w:usb0="00000003" w:usb1="00000000" w:usb2="00000000" w:usb3="00000000" w:csb0="00000001" w:csb1="00000000"/>
  </w:font>
  <w:font w:name="PØˆø?±-5'38pó†Å•'3F">
    <w:altName w:val="Times New Roman"/>
    <w:panose1 w:val="00000000000000000000"/>
    <w:charset w:val="4D"/>
    <w:family w:val="auto"/>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Papyrus Condensed">
    <w:panose1 w:val="020B0602040200020303"/>
    <w:charset w:val="00"/>
    <w:family w:val="auto"/>
    <w:pitch w:val="variable"/>
    <w:sig w:usb0="A000007F" w:usb1="4000205B" w:usb2="00000000" w:usb3="00000000" w:csb0="00000193" w:csb1="00000000"/>
  </w:font>
  <w:font w:name="宋体">
    <w:charset w:val="50"/>
    <w:family w:val="auto"/>
    <w:pitch w:val="variable"/>
    <w:sig w:usb0="00000003" w:usb1="288F0000" w:usb2="00000016" w:usb3="00000000" w:csb0="0004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B08BE" w14:textId="77777777" w:rsidR="00B77F41" w:rsidRDefault="00B77F41" w:rsidP="002719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DB26A2" w14:textId="77777777" w:rsidR="00B77F41" w:rsidRDefault="00B77F41" w:rsidP="0065077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A3EEB" w14:textId="77777777" w:rsidR="00B77F41" w:rsidRPr="001B09B2" w:rsidRDefault="00B77F41" w:rsidP="00271977">
    <w:pPr>
      <w:pStyle w:val="Footer"/>
      <w:framePr w:wrap="around" w:vAnchor="text" w:hAnchor="margin" w:xAlign="right" w:y="1"/>
      <w:rPr>
        <w:rStyle w:val="PageNumber"/>
        <w:rFonts w:ascii="Calibri" w:hAnsi="Calibri"/>
        <w:sz w:val="18"/>
        <w:szCs w:val="18"/>
      </w:rPr>
    </w:pPr>
    <w:r w:rsidRPr="001B09B2">
      <w:rPr>
        <w:rStyle w:val="PageNumber"/>
        <w:rFonts w:ascii="Calibri" w:hAnsi="Calibri"/>
        <w:sz w:val="18"/>
        <w:szCs w:val="18"/>
      </w:rPr>
      <w:fldChar w:fldCharType="begin"/>
    </w:r>
    <w:r w:rsidRPr="001B09B2">
      <w:rPr>
        <w:rStyle w:val="PageNumber"/>
        <w:rFonts w:ascii="Calibri" w:hAnsi="Calibri"/>
        <w:sz w:val="18"/>
        <w:szCs w:val="18"/>
      </w:rPr>
      <w:instrText xml:space="preserve">PAGE  </w:instrText>
    </w:r>
    <w:r w:rsidRPr="001B09B2">
      <w:rPr>
        <w:rStyle w:val="PageNumber"/>
        <w:rFonts w:ascii="Calibri" w:hAnsi="Calibri"/>
        <w:sz w:val="18"/>
        <w:szCs w:val="18"/>
      </w:rPr>
      <w:fldChar w:fldCharType="separate"/>
    </w:r>
    <w:r w:rsidR="002F2D57">
      <w:rPr>
        <w:rStyle w:val="PageNumber"/>
        <w:rFonts w:ascii="Calibri" w:hAnsi="Calibri"/>
        <w:noProof/>
        <w:sz w:val="18"/>
        <w:szCs w:val="18"/>
      </w:rPr>
      <w:t>1</w:t>
    </w:r>
    <w:r w:rsidRPr="001B09B2">
      <w:rPr>
        <w:rStyle w:val="PageNumber"/>
        <w:rFonts w:ascii="Calibri" w:hAnsi="Calibri"/>
        <w:sz w:val="18"/>
        <w:szCs w:val="18"/>
      </w:rPr>
      <w:fldChar w:fldCharType="end"/>
    </w:r>
  </w:p>
  <w:p w14:paraId="691C732B" w14:textId="77777777" w:rsidR="00B77F41" w:rsidRDefault="00B77F41" w:rsidP="0065077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400C1" w14:textId="77777777" w:rsidR="00B77F41" w:rsidRDefault="00B77F41" w:rsidP="0065077C">
      <w:r>
        <w:separator/>
      </w:r>
    </w:p>
  </w:footnote>
  <w:footnote w:type="continuationSeparator" w:id="0">
    <w:p w14:paraId="5BEF877C" w14:textId="77777777" w:rsidR="00B77F41" w:rsidRDefault="00B77F41" w:rsidP="0065077C">
      <w:r>
        <w:continuationSeparator/>
      </w:r>
    </w:p>
  </w:footnote>
  <w:footnote w:type="continuationNotice" w:id="1">
    <w:p w14:paraId="4E434338" w14:textId="77777777" w:rsidR="00B77F41" w:rsidRDefault="00B77F41"/>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AC341" w14:textId="77777777" w:rsidR="00B77F41" w:rsidRDefault="00B77F4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45A8"/>
    <w:multiLevelType w:val="hybridMultilevel"/>
    <w:tmpl w:val="DF0A0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5C2989"/>
    <w:multiLevelType w:val="hybridMultilevel"/>
    <w:tmpl w:val="6F2E8FF0"/>
    <w:lvl w:ilvl="0" w:tplc="88DE54E2">
      <w:start w:val="1"/>
      <w:numFmt w:val="decimal"/>
      <w:lvlText w:val="%1."/>
      <w:lvlJc w:val="left"/>
      <w:pPr>
        <w:ind w:left="434" w:hanging="274"/>
        <w:jc w:val="left"/>
      </w:pPr>
      <w:rPr>
        <w:rFonts w:ascii="Arial" w:eastAsia="Arial" w:hAnsi="Arial" w:hint="default"/>
        <w:color w:val="030303"/>
        <w:w w:val="110"/>
        <w:sz w:val="20"/>
        <w:szCs w:val="20"/>
      </w:rPr>
    </w:lvl>
    <w:lvl w:ilvl="1" w:tplc="B4BE6228">
      <w:start w:val="1"/>
      <w:numFmt w:val="bullet"/>
      <w:lvlText w:val="•"/>
      <w:lvlJc w:val="left"/>
      <w:pPr>
        <w:ind w:left="1489" w:hanging="274"/>
      </w:pPr>
      <w:rPr>
        <w:rFonts w:hint="default"/>
      </w:rPr>
    </w:lvl>
    <w:lvl w:ilvl="2" w:tplc="1D32679A">
      <w:start w:val="1"/>
      <w:numFmt w:val="bullet"/>
      <w:lvlText w:val="•"/>
      <w:lvlJc w:val="left"/>
      <w:pPr>
        <w:ind w:left="2544" w:hanging="274"/>
      </w:pPr>
      <w:rPr>
        <w:rFonts w:hint="default"/>
      </w:rPr>
    </w:lvl>
    <w:lvl w:ilvl="3" w:tplc="05B8AD76">
      <w:start w:val="1"/>
      <w:numFmt w:val="bullet"/>
      <w:lvlText w:val="•"/>
      <w:lvlJc w:val="left"/>
      <w:pPr>
        <w:ind w:left="3599" w:hanging="274"/>
      </w:pPr>
      <w:rPr>
        <w:rFonts w:hint="default"/>
      </w:rPr>
    </w:lvl>
    <w:lvl w:ilvl="4" w:tplc="2168D958">
      <w:start w:val="1"/>
      <w:numFmt w:val="bullet"/>
      <w:lvlText w:val="•"/>
      <w:lvlJc w:val="left"/>
      <w:pPr>
        <w:ind w:left="4655" w:hanging="274"/>
      </w:pPr>
      <w:rPr>
        <w:rFonts w:hint="default"/>
      </w:rPr>
    </w:lvl>
    <w:lvl w:ilvl="5" w:tplc="A3B4CD0C">
      <w:start w:val="1"/>
      <w:numFmt w:val="bullet"/>
      <w:lvlText w:val="•"/>
      <w:lvlJc w:val="left"/>
      <w:pPr>
        <w:ind w:left="5710" w:hanging="274"/>
      </w:pPr>
      <w:rPr>
        <w:rFonts w:hint="default"/>
      </w:rPr>
    </w:lvl>
    <w:lvl w:ilvl="6" w:tplc="E8D01DB0">
      <w:start w:val="1"/>
      <w:numFmt w:val="bullet"/>
      <w:lvlText w:val="•"/>
      <w:lvlJc w:val="left"/>
      <w:pPr>
        <w:ind w:left="6765" w:hanging="274"/>
      </w:pPr>
      <w:rPr>
        <w:rFonts w:hint="default"/>
      </w:rPr>
    </w:lvl>
    <w:lvl w:ilvl="7" w:tplc="3B882A3C">
      <w:start w:val="1"/>
      <w:numFmt w:val="bullet"/>
      <w:lvlText w:val="•"/>
      <w:lvlJc w:val="left"/>
      <w:pPr>
        <w:ind w:left="7820" w:hanging="274"/>
      </w:pPr>
      <w:rPr>
        <w:rFonts w:hint="default"/>
      </w:rPr>
    </w:lvl>
    <w:lvl w:ilvl="8" w:tplc="B76C5644">
      <w:start w:val="1"/>
      <w:numFmt w:val="bullet"/>
      <w:lvlText w:val="•"/>
      <w:lvlJc w:val="left"/>
      <w:pPr>
        <w:ind w:left="8875" w:hanging="274"/>
      </w:pPr>
      <w:rPr>
        <w:rFonts w:hint="default"/>
      </w:rPr>
    </w:lvl>
  </w:abstractNum>
  <w:abstractNum w:abstractNumId="2">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D4641"/>
    <w:multiLevelType w:val="hybridMultilevel"/>
    <w:tmpl w:val="8E9C756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0692311C"/>
    <w:multiLevelType w:val="multilevel"/>
    <w:tmpl w:val="E84C5484"/>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C7809A4"/>
    <w:multiLevelType w:val="hybridMultilevel"/>
    <w:tmpl w:val="2892AF2E"/>
    <w:lvl w:ilvl="0" w:tplc="2532354A">
      <w:start w:val="1"/>
      <w:numFmt w:val="bullet"/>
      <w:lvlText w:val="•"/>
      <w:lvlJc w:val="left"/>
      <w:pPr>
        <w:ind w:left="360" w:hanging="360"/>
      </w:pPr>
      <w:rPr>
        <w:rFonts w:ascii="Symbol" w:eastAsia="Symbol" w:hAnsi="Symbol" w:hint="default"/>
        <w:w w:val="102"/>
        <w:sz w:val="21"/>
        <w:szCs w:val="21"/>
      </w:rPr>
    </w:lvl>
    <w:lvl w:ilvl="1" w:tplc="C324B744">
      <w:start w:val="1"/>
      <w:numFmt w:val="bullet"/>
      <w:lvlText w:val="•"/>
      <w:lvlJc w:val="left"/>
      <w:pPr>
        <w:ind w:left="1267" w:hanging="360"/>
      </w:pPr>
      <w:rPr>
        <w:rFonts w:hint="default"/>
      </w:rPr>
    </w:lvl>
    <w:lvl w:ilvl="2" w:tplc="55C28B9A">
      <w:start w:val="1"/>
      <w:numFmt w:val="bullet"/>
      <w:lvlText w:val="•"/>
      <w:lvlJc w:val="left"/>
      <w:pPr>
        <w:ind w:left="2175" w:hanging="360"/>
      </w:pPr>
      <w:rPr>
        <w:rFonts w:hint="default"/>
      </w:rPr>
    </w:lvl>
    <w:lvl w:ilvl="3" w:tplc="1A628EEE">
      <w:start w:val="1"/>
      <w:numFmt w:val="bullet"/>
      <w:lvlText w:val="•"/>
      <w:lvlJc w:val="left"/>
      <w:pPr>
        <w:ind w:left="3082" w:hanging="360"/>
      </w:pPr>
      <w:rPr>
        <w:rFonts w:hint="default"/>
      </w:rPr>
    </w:lvl>
    <w:lvl w:ilvl="4" w:tplc="A90E0DA4">
      <w:start w:val="1"/>
      <w:numFmt w:val="bullet"/>
      <w:lvlText w:val="•"/>
      <w:lvlJc w:val="left"/>
      <w:pPr>
        <w:ind w:left="3989" w:hanging="360"/>
      </w:pPr>
      <w:rPr>
        <w:rFonts w:hint="default"/>
      </w:rPr>
    </w:lvl>
    <w:lvl w:ilvl="5" w:tplc="C540A8AE">
      <w:start w:val="1"/>
      <w:numFmt w:val="bullet"/>
      <w:lvlText w:val="•"/>
      <w:lvlJc w:val="left"/>
      <w:pPr>
        <w:ind w:left="4896" w:hanging="360"/>
      </w:pPr>
      <w:rPr>
        <w:rFonts w:hint="default"/>
      </w:rPr>
    </w:lvl>
    <w:lvl w:ilvl="6" w:tplc="9342E1BA">
      <w:start w:val="1"/>
      <w:numFmt w:val="bullet"/>
      <w:lvlText w:val="•"/>
      <w:lvlJc w:val="left"/>
      <w:pPr>
        <w:ind w:left="5803" w:hanging="360"/>
      </w:pPr>
      <w:rPr>
        <w:rFonts w:hint="default"/>
      </w:rPr>
    </w:lvl>
    <w:lvl w:ilvl="7" w:tplc="2DC06A04">
      <w:start w:val="1"/>
      <w:numFmt w:val="bullet"/>
      <w:lvlText w:val="•"/>
      <w:lvlJc w:val="left"/>
      <w:pPr>
        <w:ind w:left="6710" w:hanging="360"/>
      </w:pPr>
      <w:rPr>
        <w:rFonts w:hint="default"/>
      </w:rPr>
    </w:lvl>
    <w:lvl w:ilvl="8" w:tplc="A69EA2E0">
      <w:start w:val="1"/>
      <w:numFmt w:val="bullet"/>
      <w:lvlText w:val="•"/>
      <w:lvlJc w:val="left"/>
      <w:pPr>
        <w:ind w:left="7617" w:hanging="360"/>
      </w:pPr>
      <w:rPr>
        <w:rFonts w:hint="default"/>
      </w:rPr>
    </w:lvl>
  </w:abstractNum>
  <w:abstractNum w:abstractNumId="6">
    <w:nsid w:val="145006A0"/>
    <w:multiLevelType w:val="hybridMultilevel"/>
    <w:tmpl w:val="AE3A837E"/>
    <w:lvl w:ilvl="0" w:tplc="DB700A6E">
      <w:start w:val="1"/>
      <w:numFmt w:val="bullet"/>
      <w:lvlText w:val="•"/>
      <w:lvlJc w:val="left"/>
      <w:pPr>
        <w:ind w:left="394" w:hanging="303"/>
      </w:pPr>
      <w:rPr>
        <w:rFonts w:ascii="Arial" w:eastAsia="Arial" w:hAnsi="Arial" w:hint="default"/>
        <w:color w:val="030303"/>
        <w:w w:val="172"/>
        <w:sz w:val="20"/>
        <w:szCs w:val="20"/>
      </w:rPr>
    </w:lvl>
    <w:lvl w:ilvl="1" w:tplc="65D636EE">
      <w:start w:val="1"/>
      <w:numFmt w:val="bullet"/>
      <w:lvlText w:val="•"/>
      <w:lvlJc w:val="left"/>
      <w:pPr>
        <w:ind w:left="1449" w:hanging="303"/>
      </w:pPr>
      <w:rPr>
        <w:rFonts w:hint="default"/>
      </w:rPr>
    </w:lvl>
    <w:lvl w:ilvl="2" w:tplc="AAD05DC8">
      <w:start w:val="1"/>
      <w:numFmt w:val="bullet"/>
      <w:lvlText w:val="•"/>
      <w:lvlJc w:val="left"/>
      <w:pPr>
        <w:ind w:left="2504" w:hanging="303"/>
      </w:pPr>
      <w:rPr>
        <w:rFonts w:hint="default"/>
      </w:rPr>
    </w:lvl>
    <w:lvl w:ilvl="3" w:tplc="45DA1CA2">
      <w:start w:val="1"/>
      <w:numFmt w:val="bullet"/>
      <w:lvlText w:val="•"/>
      <w:lvlJc w:val="left"/>
      <w:pPr>
        <w:ind w:left="3559" w:hanging="303"/>
      </w:pPr>
      <w:rPr>
        <w:rFonts w:hint="default"/>
      </w:rPr>
    </w:lvl>
    <w:lvl w:ilvl="4" w:tplc="FE3278F8">
      <w:start w:val="1"/>
      <w:numFmt w:val="bullet"/>
      <w:lvlText w:val="•"/>
      <w:lvlJc w:val="left"/>
      <w:pPr>
        <w:ind w:left="4615" w:hanging="303"/>
      </w:pPr>
      <w:rPr>
        <w:rFonts w:hint="default"/>
      </w:rPr>
    </w:lvl>
    <w:lvl w:ilvl="5" w:tplc="2C2E6D38">
      <w:start w:val="1"/>
      <w:numFmt w:val="bullet"/>
      <w:lvlText w:val="•"/>
      <w:lvlJc w:val="left"/>
      <w:pPr>
        <w:ind w:left="5670" w:hanging="303"/>
      </w:pPr>
      <w:rPr>
        <w:rFonts w:hint="default"/>
      </w:rPr>
    </w:lvl>
    <w:lvl w:ilvl="6" w:tplc="7832A704">
      <w:start w:val="1"/>
      <w:numFmt w:val="bullet"/>
      <w:lvlText w:val="•"/>
      <w:lvlJc w:val="left"/>
      <w:pPr>
        <w:ind w:left="6725" w:hanging="303"/>
      </w:pPr>
      <w:rPr>
        <w:rFonts w:hint="default"/>
      </w:rPr>
    </w:lvl>
    <w:lvl w:ilvl="7" w:tplc="F26CA600">
      <w:start w:val="1"/>
      <w:numFmt w:val="bullet"/>
      <w:lvlText w:val="•"/>
      <w:lvlJc w:val="left"/>
      <w:pPr>
        <w:ind w:left="7780" w:hanging="303"/>
      </w:pPr>
      <w:rPr>
        <w:rFonts w:hint="default"/>
      </w:rPr>
    </w:lvl>
    <w:lvl w:ilvl="8" w:tplc="E178489A">
      <w:start w:val="1"/>
      <w:numFmt w:val="bullet"/>
      <w:lvlText w:val="•"/>
      <w:lvlJc w:val="left"/>
      <w:pPr>
        <w:ind w:left="8835" w:hanging="303"/>
      </w:pPr>
      <w:rPr>
        <w:rFonts w:hint="default"/>
      </w:rPr>
    </w:lvl>
  </w:abstractNum>
  <w:abstractNum w:abstractNumId="7">
    <w:nsid w:val="15F80A74"/>
    <w:multiLevelType w:val="hybridMultilevel"/>
    <w:tmpl w:val="6342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D465C4"/>
    <w:multiLevelType w:val="hybridMultilevel"/>
    <w:tmpl w:val="AE2E8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83403A1"/>
    <w:multiLevelType w:val="hybridMultilevel"/>
    <w:tmpl w:val="F24A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7C4387"/>
    <w:multiLevelType w:val="hybridMultilevel"/>
    <w:tmpl w:val="8AE4A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BB20A67"/>
    <w:multiLevelType w:val="multilevel"/>
    <w:tmpl w:val="A3AA32B2"/>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12">
    <w:nsid w:val="2C365676"/>
    <w:multiLevelType w:val="hybridMultilevel"/>
    <w:tmpl w:val="46A6A448"/>
    <w:lvl w:ilvl="0" w:tplc="C902CA34">
      <w:start w:val="1"/>
      <w:numFmt w:val="bullet"/>
      <w:lvlText w:val="•"/>
      <w:lvlJc w:val="left"/>
      <w:pPr>
        <w:ind w:left="567" w:hanging="567"/>
      </w:pPr>
      <w:rPr>
        <w:rFonts w:ascii="Symbol" w:eastAsia="Symbol" w:hAnsi="Symbol" w:hint="default"/>
        <w:w w:val="102"/>
        <w:sz w:val="21"/>
        <w:szCs w:val="21"/>
      </w:rPr>
    </w:lvl>
    <w:lvl w:ilvl="1" w:tplc="C8948094">
      <w:start w:val="1"/>
      <w:numFmt w:val="bullet"/>
      <w:lvlText w:val="•"/>
      <w:lvlJc w:val="left"/>
      <w:pPr>
        <w:ind w:left="1466" w:hanging="567"/>
      </w:pPr>
      <w:rPr>
        <w:rFonts w:hint="default"/>
      </w:rPr>
    </w:lvl>
    <w:lvl w:ilvl="2" w:tplc="1D0A731A">
      <w:start w:val="1"/>
      <w:numFmt w:val="bullet"/>
      <w:lvlText w:val="•"/>
      <w:lvlJc w:val="left"/>
      <w:pPr>
        <w:ind w:left="2364" w:hanging="567"/>
      </w:pPr>
      <w:rPr>
        <w:rFonts w:hint="default"/>
      </w:rPr>
    </w:lvl>
    <w:lvl w:ilvl="3" w:tplc="409ACF1E">
      <w:start w:val="1"/>
      <w:numFmt w:val="bullet"/>
      <w:lvlText w:val="•"/>
      <w:lvlJc w:val="left"/>
      <w:pPr>
        <w:ind w:left="3262" w:hanging="567"/>
      </w:pPr>
      <w:rPr>
        <w:rFonts w:hint="default"/>
      </w:rPr>
    </w:lvl>
    <w:lvl w:ilvl="4" w:tplc="4240F228">
      <w:start w:val="1"/>
      <w:numFmt w:val="bullet"/>
      <w:lvlText w:val="•"/>
      <w:lvlJc w:val="left"/>
      <w:pPr>
        <w:ind w:left="4161" w:hanging="567"/>
      </w:pPr>
      <w:rPr>
        <w:rFonts w:hint="default"/>
      </w:rPr>
    </w:lvl>
    <w:lvl w:ilvl="5" w:tplc="71403C3C">
      <w:start w:val="1"/>
      <w:numFmt w:val="bullet"/>
      <w:lvlText w:val="•"/>
      <w:lvlJc w:val="left"/>
      <w:pPr>
        <w:ind w:left="5059" w:hanging="567"/>
      </w:pPr>
      <w:rPr>
        <w:rFonts w:hint="default"/>
      </w:rPr>
    </w:lvl>
    <w:lvl w:ilvl="6" w:tplc="43D258FA">
      <w:start w:val="1"/>
      <w:numFmt w:val="bullet"/>
      <w:lvlText w:val="•"/>
      <w:lvlJc w:val="left"/>
      <w:pPr>
        <w:ind w:left="5957" w:hanging="567"/>
      </w:pPr>
      <w:rPr>
        <w:rFonts w:hint="default"/>
      </w:rPr>
    </w:lvl>
    <w:lvl w:ilvl="7" w:tplc="CF707D28">
      <w:start w:val="1"/>
      <w:numFmt w:val="bullet"/>
      <w:lvlText w:val="•"/>
      <w:lvlJc w:val="left"/>
      <w:pPr>
        <w:ind w:left="6855" w:hanging="567"/>
      </w:pPr>
      <w:rPr>
        <w:rFonts w:hint="default"/>
      </w:rPr>
    </w:lvl>
    <w:lvl w:ilvl="8" w:tplc="0B041962">
      <w:start w:val="1"/>
      <w:numFmt w:val="bullet"/>
      <w:lvlText w:val="•"/>
      <w:lvlJc w:val="left"/>
      <w:pPr>
        <w:ind w:left="7754" w:hanging="567"/>
      </w:pPr>
      <w:rPr>
        <w:rFonts w:hint="default"/>
      </w:rPr>
    </w:lvl>
  </w:abstractNum>
  <w:abstractNum w:abstractNumId="13">
    <w:nsid w:val="2FBD2B4C"/>
    <w:multiLevelType w:val="hybridMultilevel"/>
    <w:tmpl w:val="9E6E6B18"/>
    <w:lvl w:ilvl="0" w:tplc="F25A0B7E">
      <w:start w:val="5"/>
      <w:numFmt w:val="decimal"/>
      <w:lvlText w:val="%1."/>
      <w:lvlJc w:val="left"/>
      <w:pPr>
        <w:ind w:left="434" w:hanging="274"/>
        <w:jc w:val="left"/>
      </w:pPr>
      <w:rPr>
        <w:rFonts w:ascii="Arial" w:eastAsia="Arial" w:hAnsi="Arial" w:hint="default"/>
        <w:color w:val="030303"/>
        <w:w w:val="99"/>
        <w:sz w:val="20"/>
        <w:szCs w:val="20"/>
      </w:rPr>
    </w:lvl>
    <w:lvl w:ilvl="1" w:tplc="425AFA14">
      <w:start w:val="1"/>
      <w:numFmt w:val="lowerLetter"/>
      <w:lvlText w:val="%2."/>
      <w:lvlJc w:val="left"/>
      <w:pPr>
        <w:ind w:left="866" w:hanging="418"/>
        <w:jc w:val="left"/>
      </w:pPr>
      <w:rPr>
        <w:rFonts w:ascii="Arial" w:eastAsia="Arial" w:hAnsi="Arial" w:hint="default"/>
        <w:color w:val="030303"/>
        <w:w w:val="103"/>
        <w:sz w:val="20"/>
        <w:szCs w:val="20"/>
      </w:rPr>
    </w:lvl>
    <w:lvl w:ilvl="2" w:tplc="64384318">
      <w:start w:val="1"/>
      <w:numFmt w:val="bullet"/>
      <w:lvlText w:val="•"/>
      <w:lvlJc w:val="left"/>
      <w:pPr>
        <w:ind w:left="1990" w:hanging="418"/>
      </w:pPr>
      <w:rPr>
        <w:rFonts w:hint="default"/>
      </w:rPr>
    </w:lvl>
    <w:lvl w:ilvl="3" w:tplc="4C884D08">
      <w:start w:val="1"/>
      <w:numFmt w:val="bullet"/>
      <w:lvlText w:val="•"/>
      <w:lvlJc w:val="left"/>
      <w:pPr>
        <w:ind w:left="3115" w:hanging="418"/>
      </w:pPr>
      <w:rPr>
        <w:rFonts w:hint="default"/>
      </w:rPr>
    </w:lvl>
    <w:lvl w:ilvl="4" w:tplc="B6EACEAC">
      <w:start w:val="1"/>
      <w:numFmt w:val="bullet"/>
      <w:lvlText w:val="•"/>
      <w:lvlJc w:val="left"/>
      <w:pPr>
        <w:ind w:left="4239" w:hanging="418"/>
      </w:pPr>
      <w:rPr>
        <w:rFonts w:hint="default"/>
      </w:rPr>
    </w:lvl>
    <w:lvl w:ilvl="5" w:tplc="322C49B2">
      <w:start w:val="1"/>
      <w:numFmt w:val="bullet"/>
      <w:lvlText w:val="•"/>
      <w:lvlJc w:val="left"/>
      <w:pPr>
        <w:ind w:left="5364" w:hanging="418"/>
      </w:pPr>
      <w:rPr>
        <w:rFonts w:hint="default"/>
      </w:rPr>
    </w:lvl>
    <w:lvl w:ilvl="6" w:tplc="BC186522">
      <w:start w:val="1"/>
      <w:numFmt w:val="bullet"/>
      <w:lvlText w:val="•"/>
      <w:lvlJc w:val="left"/>
      <w:pPr>
        <w:ind w:left="6488" w:hanging="418"/>
      </w:pPr>
      <w:rPr>
        <w:rFonts w:hint="default"/>
      </w:rPr>
    </w:lvl>
    <w:lvl w:ilvl="7" w:tplc="596AA122">
      <w:start w:val="1"/>
      <w:numFmt w:val="bullet"/>
      <w:lvlText w:val="•"/>
      <w:lvlJc w:val="left"/>
      <w:pPr>
        <w:ind w:left="7612" w:hanging="418"/>
      </w:pPr>
      <w:rPr>
        <w:rFonts w:hint="default"/>
      </w:rPr>
    </w:lvl>
    <w:lvl w:ilvl="8" w:tplc="179C151A">
      <w:start w:val="1"/>
      <w:numFmt w:val="bullet"/>
      <w:lvlText w:val="•"/>
      <w:lvlJc w:val="left"/>
      <w:pPr>
        <w:ind w:left="8737" w:hanging="418"/>
      </w:pPr>
      <w:rPr>
        <w:rFonts w:hint="default"/>
      </w:rPr>
    </w:lvl>
  </w:abstractNum>
  <w:abstractNum w:abstractNumId="14">
    <w:nsid w:val="33E172CB"/>
    <w:multiLevelType w:val="hybridMultilevel"/>
    <w:tmpl w:val="6574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595A0B"/>
    <w:multiLevelType w:val="hybridMultilevel"/>
    <w:tmpl w:val="A0183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DF09F5"/>
    <w:multiLevelType w:val="hybridMultilevel"/>
    <w:tmpl w:val="6AA00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43A1C35"/>
    <w:multiLevelType w:val="hybridMultilevel"/>
    <w:tmpl w:val="BF781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8A2DBB"/>
    <w:multiLevelType w:val="hybridMultilevel"/>
    <w:tmpl w:val="12A21A62"/>
    <w:lvl w:ilvl="0" w:tplc="6C58097E">
      <w:start w:val="1"/>
      <w:numFmt w:val="decimal"/>
      <w:lvlText w:val="%1."/>
      <w:lvlJc w:val="left"/>
      <w:pPr>
        <w:ind w:left="480" w:hanging="360"/>
        <w:jc w:val="right"/>
      </w:pPr>
      <w:rPr>
        <w:rFonts w:ascii="Arial" w:eastAsia="Arial" w:hAnsi="Arial" w:hint="default"/>
        <w:sz w:val="24"/>
        <w:szCs w:val="24"/>
      </w:rPr>
    </w:lvl>
    <w:lvl w:ilvl="1" w:tplc="897E46FA">
      <w:start w:val="1"/>
      <w:numFmt w:val="bullet"/>
      <w:lvlText w:val="●"/>
      <w:lvlJc w:val="left"/>
      <w:pPr>
        <w:ind w:left="820" w:hanging="360"/>
      </w:pPr>
      <w:rPr>
        <w:rFonts w:ascii="Times New Roman" w:eastAsia="Times New Roman" w:hAnsi="Times New Roman" w:hint="default"/>
        <w:i/>
        <w:color w:val="0000FF"/>
        <w:sz w:val="24"/>
        <w:szCs w:val="24"/>
      </w:rPr>
    </w:lvl>
    <w:lvl w:ilvl="2" w:tplc="765895AE">
      <w:start w:val="1"/>
      <w:numFmt w:val="bullet"/>
      <w:lvlText w:val="•"/>
      <w:lvlJc w:val="left"/>
      <w:pPr>
        <w:ind w:left="1711" w:hanging="360"/>
      </w:pPr>
      <w:rPr>
        <w:rFonts w:hint="default"/>
      </w:rPr>
    </w:lvl>
    <w:lvl w:ilvl="3" w:tplc="BB3A2662">
      <w:start w:val="1"/>
      <w:numFmt w:val="bullet"/>
      <w:lvlText w:val="•"/>
      <w:lvlJc w:val="left"/>
      <w:pPr>
        <w:ind w:left="2602" w:hanging="360"/>
      </w:pPr>
      <w:rPr>
        <w:rFonts w:hint="default"/>
      </w:rPr>
    </w:lvl>
    <w:lvl w:ilvl="4" w:tplc="CAB62EDE">
      <w:start w:val="1"/>
      <w:numFmt w:val="bullet"/>
      <w:lvlText w:val="•"/>
      <w:lvlJc w:val="left"/>
      <w:pPr>
        <w:ind w:left="3493" w:hanging="360"/>
      </w:pPr>
      <w:rPr>
        <w:rFonts w:hint="default"/>
      </w:rPr>
    </w:lvl>
    <w:lvl w:ilvl="5" w:tplc="86781812">
      <w:start w:val="1"/>
      <w:numFmt w:val="bullet"/>
      <w:lvlText w:val="•"/>
      <w:lvlJc w:val="left"/>
      <w:pPr>
        <w:ind w:left="4384" w:hanging="360"/>
      </w:pPr>
      <w:rPr>
        <w:rFonts w:hint="default"/>
      </w:rPr>
    </w:lvl>
    <w:lvl w:ilvl="6" w:tplc="E1C4CE3C">
      <w:start w:val="1"/>
      <w:numFmt w:val="bullet"/>
      <w:lvlText w:val="•"/>
      <w:lvlJc w:val="left"/>
      <w:pPr>
        <w:ind w:left="5275" w:hanging="360"/>
      </w:pPr>
      <w:rPr>
        <w:rFonts w:hint="default"/>
      </w:rPr>
    </w:lvl>
    <w:lvl w:ilvl="7" w:tplc="94366158">
      <w:start w:val="1"/>
      <w:numFmt w:val="bullet"/>
      <w:lvlText w:val="•"/>
      <w:lvlJc w:val="left"/>
      <w:pPr>
        <w:ind w:left="6166" w:hanging="360"/>
      </w:pPr>
      <w:rPr>
        <w:rFonts w:hint="default"/>
      </w:rPr>
    </w:lvl>
    <w:lvl w:ilvl="8" w:tplc="06D8CE02">
      <w:start w:val="1"/>
      <w:numFmt w:val="bullet"/>
      <w:lvlText w:val="•"/>
      <w:lvlJc w:val="left"/>
      <w:pPr>
        <w:ind w:left="7057" w:hanging="360"/>
      </w:pPr>
      <w:rPr>
        <w:rFonts w:hint="default"/>
      </w:rPr>
    </w:lvl>
  </w:abstractNum>
  <w:abstractNum w:abstractNumId="19">
    <w:nsid w:val="57216020"/>
    <w:multiLevelType w:val="hybridMultilevel"/>
    <w:tmpl w:val="D5EC42AA"/>
    <w:lvl w:ilvl="0" w:tplc="FD963238">
      <w:start w:val="1"/>
      <w:numFmt w:val="decimal"/>
      <w:lvlText w:val="%1."/>
      <w:lvlJc w:val="left"/>
      <w:pPr>
        <w:ind w:left="879" w:hanging="497"/>
        <w:jc w:val="right"/>
      </w:pPr>
      <w:rPr>
        <w:rFonts w:ascii="Times New Roman" w:eastAsia="Times New Roman" w:hAnsi="Times New Roman" w:hint="default"/>
        <w:b/>
        <w:bCs/>
        <w:spacing w:val="-6"/>
        <w:w w:val="118"/>
        <w:sz w:val="26"/>
        <w:szCs w:val="26"/>
      </w:rPr>
    </w:lvl>
    <w:lvl w:ilvl="1" w:tplc="1F8EF21C">
      <w:start w:val="1"/>
      <w:numFmt w:val="bullet"/>
      <w:lvlText w:val="•"/>
      <w:lvlJc w:val="left"/>
      <w:pPr>
        <w:ind w:left="1717" w:hanging="497"/>
      </w:pPr>
      <w:rPr>
        <w:rFonts w:hint="default"/>
      </w:rPr>
    </w:lvl>
    <w:lvl w:ilvl="2" w:tplc="E760E2E4">
      <w:start w:val="1"/>
      <w:numFmt w:val="bullet"/>
      <w:lvlText w:val="•"/>
      <w:lvlJc w:val="left"/>
      <w:pPr>
        <w:ind w:left="2555" w:hanging="497"/>
      </w:pPr>
      <w:rPr>
        <w:rFonts w:hint="default"/>
      </w:rPr>
    </w:lvl>
    <w:lvl w:ilvl="3" w:tplc="F63CDC7A">
      <w:start w:val="1"/>
      <w:numFmt w:val="bullet"/>
      <w:lvlText w:val="•"/>
      <w:lvlJc w:val="left"/>
      <w:pPr>
        <w:ind w:left="3393" w:hanging="497"/>
      </w:pPr>
      <w:rPr>
        <w:rFonts w:hint="default"/>
      </w:rPr>
    </w:lvl>
    <w:lvl w:ilvl="4" w:tplc="CE40047C">
      <w:start w:val="1"/>
      <w:numFmt w:val="bullet"/>
      <w:lvlText w:val="•"/>
      <w:lvlJc w:val="left"/>
      <w:pPr>
        <w:ind w:left="4231" w:hanging="497"/>
      </w:pPr>
      <w:rPr>
        <w:rFonts w:hint="default"/>
      </w:rPr>
    </w:lvl>
    <w:lvl w:ilvl="5" w:tplc="5E9864F6">
      <w:start w:val="1"/>
      <w:numFmt w:val="bullet"/>
      <w:lvlText w:val="•"/>
      <w:lvlJc w:val="left"/>
      <w:pPr>
        <w:ind w:left="5069" w:hanging="497"/>
      </w:pPr>
      <w:rPr>
        <w:rFonts w:hint="default"/>
      </w:rPr>
    </w:lvl>
    <w:lvl w:ilvl="6" w:tplc="AAFAD820">
      <w:start w:val="1"/>
      <w:numFmt w:val="bullet"/>
      <w:lvlText w:val="•"/>
      <w:lvlJc w:val="left"/>
      <w:pPr>
        <w:ind w:left="5907" w:hanging="497"/>
      </w:pPr>
      <w:rPr>
        <w:rFonts w:hint="default"/>
      </w:rPr>
    </w:lvl>
    <w:lvl w:ilvl="7" w:tplc="D3889BB0">
      <w:start w:val="1"/>
      <w:numFmt w:val="bullet"/>
      <w:lvlText w:val="•"/>
      <w:lvlJc w:val="left"/>
      <w:pPr>
        <w:ind w:left="6745" w:hanging="497"/>
      </w:pPr>
      <w:rPr>
        <w:rFonts w:hint="default"/>
      </w:rPr>
    </w:lvl>
    <w:lvl w:ilvl="8" w:tplc="41282598">
      <w:start w:val="1"/>
      <w:numFmt w:val="bullet"/>
      <w:lvlText w:val="•"/>
      <w:lvlJc w:val="left"/>
      <w:pPr>
        <w:ind w:left="7583" w:hanging="497"/>
      </w:pPr>
      <w:rPr>
        <w:rFonts w:hint="default"/>
      </w:rPr>
    </w:lvl>
  </w:abstractNum>
  <w:abstractNum w:abstractNumId="20">
    <w:nsid w:val="5ABA4E8D"/>
    <w:multiLevelType w:val="multilevel"/>
    <w:tmpl w:val="7CEE4332"/>
    <w:lvl w:ilvl="0">
      <w:start w:val="1"/>
      <w:numFmt w:val="decimal"/>
      <w:lvlText w:val="%1."/>
      <w:lvlJc w:val="left"/>
      <w:pPr>
        <w:ind w:left="1080" w:firstLine="360"/>
      </w:pPr>
      <w:rPr>
        <w:u w:val="none"/>
      </w:rPr>
    </w:lvl>
    <w:lvl w:ilvl="1">
      <w:start w:val="1"/>
      <w:numFmt w:val="lowerLetter"/>
      <w:lvlText w:val="%2."/>
      <w:lvlJc w:val="left"/>
      <w:pPr>
        <w:ind w:left="1800" w:firstLine="1080"/>
      </w:pPr>
      <w:rPr>
        <w:u w:val="none"/>
      </w:rPr>
    </w:lvl>
    <w:lvl w:ilvl="2">
      <w:start w:val="1"/>
      <w:numFmt w:val="lowerRoman"/>
      <w:lvlText w:val="%3."/>
      <w:lvlJc w:val="left"/>
      <w:pPr>
        <w:ind w:left="2520" w:firstLine="1800"/>
      </w:pPr>
      <w:rPr>
        <w:u w:val="none"/>
      </w:rPr>
    </w:lvl>
    <w:lvl w:ilvl="3">
      <w:start w:val="1"/>
      <w:numFmt w:val="decimal"/>
      <w:lvlText w:val="%4."/>
      <w:lvlJc w:val="left"/>
      <w:pPr>
        <w:ind w:left="3240" w:firstLine="2520"/>
      </w:pPr>
      <w:rPr>
        <w:u w:val="none"/>
      </w:rPr>
    </w:lvl>
    <w:lvl w:ilvl="4">
      <w:start w:val="1"/>
      <w:numFmt w:val="lowerLetter"/>
      <w:lvlText w:val="%5."/>
      <w:lvlJc w:val="left"/>
      <w:pPr>
        <w:ind w:left="3960" w:firstLine="3240"/>
      </w:pPr>
      <w:rPr>
        <w:u w:val="none"/>
      </w:rPr>
    </w:lvl>
    <w:lvl w:ilvl="5">
      <w:start w:val="1"/>
      <w:numFmt w:val="lowerRoman"/>
      <w:lvlText w:val="%6."/>
      <w:lvlJc w:val="left"/>
      <w:pPr>
        <w:ind w:left="4680" w:firstLine="3960"/>
      </w:pPr>
      <w:rPr>
        <w:u w:val="none"/>
      </w:rPr>
    </w:lvl>
    <w:lvl w:ilvl="6">
      <w:start w:val="1"/>
      <w:numFmt w:val="decimal"/>
      <w:lvlText w:val="%7."/>
      <w:lvlJc w:val="left"/>
      <w:pPr>
        <w:ind w:left="5400" w:firstLine="4680"/>
      </w:pPr>
      <w:rPr>
        <w:u w:val="none"/>
      </w:rPr>
    </w:lvl>
    <w:lvl w:ilvl="7">
      <w:start w:val="1"/>
      <w:numFmt w:val="lowerLetter"/>
      <w:lvlText w:val="%8."/>
      <w:lvlJc w:val="left"/>
      <w:pPr>
        <w:ind w:left="6120" w:firstLine="5400"/>
      </w:pPr>
      <w:rPr>
        <w:u w:val="none"/>
      </w:rPr>
    </w:lvl>
    <w:lvl w:ilvl="8">
      <w:start w:val="1"/>
      <w:numFmt w:val="lowerRoman"/>
      <w:lvlText w:val="%9."/>
      <w:lvlJc w:val="left"/>
      <w:pPr>
        <w:ind w:left="6840" w:firstLine="6120"/>
      </w:pPr>
      <w:rPr>
        <w:u w:val="none"/>
      </w:rPr>
    </w:lvl>
  </w:abstractNum>
  <w:abstractNum w:abstractNumId="21">
    <w:nsid w:val="5E2331EA"/>
    <w:multiLevelType w:val="hybridMultilevel"/>
    <w:tmpl w:val="3C5E2AA2"/>
    <w:lvl w:ilvl="0" w:tplc="128E4824">
      <w:start w:val="1"/>
      <w:numFmt w:val="bullet"/>
      <w:lvlText w:val="●"/>
      <w:lvlJc w:val="left"/>
      <w:pPr>
        <w:ind w:left="567" w:hanging="567"/>
      </w:pPr>
      <w:rPr>
        <w:rFonts w:ascii="Arial" w:eastAsia="Arial" w:hAnsi="Arial" w:hint="default"/>
        <w:w w:val="102"/>
        <w:sz w:val="21"/>
        <w:szCs w:val="21"/>
      </w:rPr>
    </w:lvl>
    <w:lvl w:ilvl="1" w:tplc="FF8C6722">
      <w:start w:val="1"/>
      <w:numFmt w:val="bullet"/>
      <w:lvlText w:val="•"/>
      <w:lvlJc w:val="left"/>
      <w:pPr>
        <w:ind w:left="1466" w:hanging="567"/>
      </w:pPr>
      <w:rPr>
        <w:rFonts w:hint="default"/>
      </w:rPr>
    </w:lvl>
    <w:lvl w:ilvl="2" w:tplc="F5C422CA">
      <w:start w:val="1"/>
      <w:numFmt w:val="bullet"/>
      <w:lvlText w:val="•"/>
      <w:lvlJc w:val="left"/>
      <w:pPr>
        <w:ind w:left="2364" w:hanging="567"/>
      </w:pPr>
      <w:rPr>
        <w:rFonts w:hint="default"/>
      </w:rPr>
    </w:lvl>
    <w:lvl w:ilvl="3" w:tplc="1074B9DE">
      <w:start w:val="1"/>
      <w:numFmt w:val="bullet"/>
      <w:lvlText w:val="•"/>
      <w:lvlJc w:val="left"/>
      <w:pPr>
        <w:ind w:left="3262" w:hanging="567"/>
      </w:pPr>
      <w:rPr>
        <w:rFonts w:hint="default"/>
      </w:rPr>
    </w:lvl>
    <w:lvl w:ilvl="4" w:tplc="200E3CDA">
      <w:start w:val="1"/>
      <w:numFmt w:val="bullet"/>
      <w:lvlText w:val="•"/>
      <w:lvlJc w:val="left"/>
      <w:pPr>
        <w:ind w:left="4161" w:hanging="567"/>
      </w:pPr>
      <w:rPr>
        <w:rFonts w:hint="default"/>
      </w:rPr>
    </w:lvl>
    <w:lvl w:ilvl="5" w:tplc="F4DEA5A4">
      <w:start w:val="1"/>
      <w:numFmt w:val="bullet"/>
      <w:lvlText w:val="•"/>
      <w:lvlJc w:val="left"/>
      <w:pPr>
        <w:ind w:left="5059" w:hanging="567"/>
      </w:pPr>
      <w:rPr>
        <w:rFonts w:hint="default"/>
      </w:rPr>
    </w:lvl>
    <w:lvl w:ilvl="6" w:tplc="F31410C6">
      <w:start w:val="1"/>
      <w:numFmt w:val="bullet"/>
      <w:lvlText w:val="•"/>
      <w:lvlJc w:val="left"/>
      <w:pPr>
        <w:ind w:left="5957" w:hanging="567"/>
      </w:pPr>
      <w:rPr>
        <w:rFonts w:hint="default"/>
      </w:rPr>
    </w:lvl>
    <w:lvl w:ilvl="7" w:tplc="F07C60E8">
      <w:start w:val="1"/>
      <w:numFmt w:val="bullet"/>
      <w:lvlText w:val="•"/>
      <w:lvlJc w:val="left"/>
      <w:pPr>
        <w:ind w:left="6855" w:hanging="567"/>
      </w:pPr>
      <w:rPr>
        <w:rFonts w:hint="default"/>
      </w:rPr>
    </w:lvl>
    <w:lvl w:ilvl="8" w:tplc="1166F21A">
      <w:start w:val="1"/>
      <w:numFmt w:val="bullet"/>
      <w:lvlText w:val="•"/>
      <w:lvlJc w:val="left"/>
      <w:pPr>
        <w:ind w:left="7754" w:hanging="567"/>
      </w:pPr>
      <w:rPr>
        <w:rFonts w:hint="default"/>
      </w:rPr>
    </w:lvl>
  </w:abstractNum>
  <w:abstractNum w:abstractNumId="22">
    <w:nsid w:val="5E3F61CD"/>
    <w:multiLevelType w:val="hybridMultilevel"/>
    <w:tmpl w:val="A2CE67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776E09"/>
    <w:multiLevelType w:val="hybridMultilevel"/>
    <w:tmpl w:val="E304BBC2"/>
    <w:lvl w:ilvl="0" w:tplc="DD488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6C27B78"/>
    <w:multiLevelType w:val="hybridMultilevel"/>
    <w:tmpl w:val="E304BBC2"/>
    <w:lvl w:ilvl="0" w:tplc="DD488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D47FF0"/>
    <w:multiLevelType w:val="hybridMultilevel"/>
    <w:tmpl w:val="F906EC26"/>
    <w:lvl w:ilvl="0" w:tplc="084A3916">
      <w:start w:val="4"/>
      <w:numFmt w:val="lowerLetter"/>
      <w:lvlText w:val="%1."/>
      <w:lvlJc w:val="left"/>
      <w:pPr>
        <w:ind w:left="851" w:hanging="418"/>
        <w:jc w:val="left"/>
      </w:pPr>
      <w:rPr>
        <w:rFonts w:ascii="Arial" w:eastAsia="Arial" w:hAnsi="Arial" w:hint="default"/>
        <w:color w:val="030303"/>
        <w:w w:val="103"/>
        <w:sz w:val="20"/>
        <w:szCs w:val="20"/>
      </w:rPr>
    </w:lvl>
    <w:lvl w:ilvl="1" w:tplc="5A28075A">
      <w:start w:val="1"/>
      <w:numFmt w:val="bullet"/>
      <w:lvlText w:val="•"/>
      <w:lvlJc w:val="left"/>
      <w:pPr>
        <w:ind w:left="1865" w:hanging="418"/>
      </w:pPr>
      <w:rPr>
        <w:rFonts w:hint="default"/>
      </w:rPr>
    </w:lvl>
    <w:lvl w:ilvl="2" w:tplc="89587390">
      <w:start w:val="1"/>
      <w:numFmt w:val="bullet"/>
      <w:lvlText w:val="•"/>
      <w:lvlJc w:val="left"/>
      <w:pPr>
        <w:ind w:left="2878" w:hanging="418"/>
      </w:pPr>
      <w:rPr>
        <w:rFonts w:hint="default"/>
      </w:rPr>
    </w:lvl>
    <w:lvl w:ilvl="3" w:tplc="C99855D2">
      <w:start w:val="1"/>
      <w:numFmt w:val="bullet"/>
      <w:lvlText w:val="•"/>
      <w:lvlJc w:val="left"/>
      <w:pPr>
        <w:ind w:left="3892" w:hanging="418"/>
      </w:pPr>
      <w:rPr>
        <w:rFonts w:hint="default"/>
      </w:rPr>
    </w:lvl>
    <w:lvl w:ilvl="4" w:tplc="DA580A48">
      <w:start w:val="1"/>
      <w:numFmt w:val="bullet"/>
      <w:lvlText w:val="•"/>
      <w:lvlJc w:val="left"/>
      <w:pPr>
        <w:ind w:left="4905" w:hanging="418"/>
      </w:pPr>
      <w:rPr>
        <w:rFonts w:hint="default"/>
      </w:rPr>
    </w:lvl>
    <w:lvl w:ilvl="5" w:tplc="C646FFAE">
      <w:start w:val="1"/>
      <w:numFmt w:val="bullet"/>
      <w:lvlText w:val="•"/>
      <w:lvlJc w:val="left"/>
      <w:pPr>
        <w:ind w:left="5919" w:hanging="418"/>
      </w:pPr>
      <w:rPr>
        <w:rFonts w:hint="default"/>
      </w:rPr>
    </w:lvl>
    <w:lvl w:ilvl="6" w:tplc="7E90EEA2">
      <w:start w:val="1"/>
      <w:numFmt w:val="bullet"/>
      <w:lvlText w:val="•"/>
      <w:lvlJc w:val="left"/>
      <w:pPr>
        <w:ind w:left="6932" w:hanging="418"/>
      </w:pPr>
      <w:rPr>
        <w:rFonts w:hint="default"/>
      </w:rPr>
    </w:lvl>
    <w:lvl w:ilvl="7" w:tplc="81BCAA98">
      <w:start w:val="1"/>
      <w:numFmt w:val="bullet"/>
      <w:lvlText w:val="•"/>
      <w:lvlJc w:val="left"/>
      <w:pPr>
        <w:ind w:left="7946" w:hanging="418"/>
      </w:pPr>
      <w:rPr>
        <w:rFonts w:hint="default"/>
      </w:rPr>
    </w:lvl>
    <w:lvl w:ilvl="8" w:tplc="0ED8CC7C">
      <w:start w:val="1"/>
      <w:numFmt w:val="bullet"/>
      <w:lvlText w:val="•"/>
      <w:lvlJc w:val="left"/>
      <w:pPr>
        <w:ind w:left="8959" w:hanging="418"/>
      </w:pPr>
      <w:rPr>
        <w:rFonts w:hint="default"/>
      </w:rPr>
    </w:lvl>
  </w:abstractNum>
  <w:abstractNum w:abstractNumId="26">
    <w:nsid w:val="6B0D2FCC"/>
    <w:multiLevelType w:val="hybridMultilevel"/>
    <w:tmpl w:val="E0165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ED23975"/>
    <w:multiLevelType w:val="hybridMultilevel"/>
    <w:tmpl w:val="DDA0C050"/>
    <w:lvl w:ilvl="0" w:tplc="08130017">
      <w:start w:val="1"/>
      <w:numFmt w:val="lowerLetter"/>
      <w:lvlText w:val="%1)"/>
      <w:lvlJc w:val="left"/>
      <w:pPr>
        <w:ind w:left="1440" w:hanging="360"/>
      </w:pPr>
    </w:lvl>
    <w:lvl w:ilvl="1" w:tplc="08130019">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8">
    <w:nsid w:val="6FB00952"/>
    <w:multiLevelType w:val="hybridMultilevel"/>
    <w:tmpl w:val="8068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C02902"/>
    <w:multiLevelType w:val="hybridMultilevel"/>
    <w:tmpl w:val="B2E0E7D6"/>
    <w:lvl w:ilvl="0" w:tplc="92B01352">
      <w:start w:val="1"/>
      <w:numFmt w:val="lowerLetter"/>
      <w:lvlText w:val="%1."/>
      <w:lvlJc w:val="left"/>
      <w:pPr>
        <w:ind w:left="821" w:hanging="360"/>
        <w:jc w:val="left"/>
      </w:pPr>
      <w:rPr>
        <w:rFonts w:ascii="Calibri" w:eastAsia="Calibri" w:hAnsi="Calibri" w:hint="default"/>
        <w:sz w:val="24"/>
        <w:szCs w:val="24"/>
      </w:rPr>
    </w:lvl>
    <w:lvl w:ilvl="1" w:tplc="8DF46EC2">
      <w:start w:val="1"/>
      <w:numFmt w:val="bullet"/>
      <w:lvlText w:val="•"/>
      <w:lvlJc w:val="left"/>
      <w:pPr>
        <w:ind w:left="1625" w:hanging="360"/>
      </w:pPr>
      <w:rPr>
        <w:rFonts w:hint="default"/>
      </w:rPr>
    </w:lvl>
    <w:lvl w:ilvl="2" w:tplc="9F88BD56">
      <w:start w:val="1"/>
      <w:numFmt w:val="bullet"/>
      <w:lvlText w:val="•"/>
      <w:lvlJc w:val="left"/>
      <w:pPr>
        <w:ind w:left="2429" w:hanging="360"/>
      </w:pPr>
      <w:rPr>
        <w:rFonts w:hint="default"/>
      </w:rPr>
    </w:lvl>
    <w:lvl w:ilvl="3" w:tplc="41E68FE6">
      <w:start w:val="1"/>
      <w:numFmt w:val="bullet"/>
      <w:lvlText w:val="•"/>
      <w:lvlJc w:val="left"/>
      <w:pPr>
        <w:ind w:left="3232" w:hanging="360"/>
      </w:pPr>
      <w:rPr>
        <w:rFonts w:hint="default"/>
      </w:rPr>
    </w:lvl>
    <w:lvl w:ilvl="4" w:tplc="0894746A">
      <w:start w:val="1"/>
      <w:numFmt w:val="bullet"/>
      <w:lvlText w:val="•"/>
      <w:lvlJc w:val="left"/>
      <w:pPr>
        <w:ind w:left="4036" w:hanging="360"/>
      </w:pPr>
      <w:rPr>
        <w:rFonts w:hint="default"/>
      </w:rPr>
    </w:lvl>
    <w:lvl w:ilvl="5" w:tplc="80941720">
      <w:start w:val="1"/>
      <w:numFmt w:val="bullet"/>
      <w:lvlText w:val="•"/>
      <w:lvlJc w:val="left"/>
      <w:pPr>
        <w:ind w:left="4840" w:hanging="360"/>
      </w:pPr>
      <w:rPr>
        <w:rFonts w:hint="default"/>
      </w:rPr>
    </w:lvl>
    <w:lvl w:ilvl="6" w:tplc="7D5EF83C">
      <w:start w:val="1"/>
      <w:numFmt w:val="bullet"/>
      <w:lvlText w:val="•"/>
      <w:lvlJc w:val="left"/>
      <w:pPr>
        <w:ind w:left="5644" w:hanging="360"/>
      </w:pPr>
      <w:rPr>
        <w:rFonts w:hint="default"/>
      </w:rPr>
    </w:lvl>
    <w:lvl w:ilvl="7" w:tplc="D3E0B13A">
      <w:start w:val="1"/>
      <w:numFmt w:val="bullet"/>
      <w:lvlText w:val="•"/>
      <w:lvlJc w:val="left"/>
      <w:pPr>
        <w:ind w:left="6448" w:hanging="360"/>
      </w:pPr>
      <w:rPr>
        <w:rFonts w:hint="default"/>
      </w:rPr>
    </w:lvl>
    <w:lvl w:ilvl="8" w:tplc="70A6077E">
      <w:start w:val="1"/>
      <w:numFmt w:val="bullet"/>
      <w:lvlText w:val="•"/>
      <w:lvlJc w:val="left"/>
      <w:pPr>
        <w:ind w:left="7252" w:hanging="360"/>
      </w:pPr>
      <w:rPr>
        <w:rFonts w:hint="default"/>
      </w:rPr>
    </w:lvl>
  </w:abstractNum>
  <w:abstractNum w:abstractNumId="30">
    <w:nsid w:val="74D024D1"/>
    <w:multiLevelType w:val="hybridMultilevel"/>
    <w:tmpl w:val="1D1C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BA08E1"/>
    <w:multiLevelType w:val="hybridMultilevel"/>
    <w:tmpl w:val="9F342266"/>
    <w:lvl w:ilvl="0" w:tplc="F6C47172">
      <w:start w:val="1"/>
      <w:numFmt w:val="bullet"/>
      <w:lvlText w:val="●"/>
      <w:lvlJc w:val="left"/>
      <w:pPr>
        <w:ind w:left="840" w:hanging="360"/>
      </w:pPr>
      <w:rPr>
        <w:rFonts w:ascii="Times New Roman" w:eastAsia="Times New Roman" w:hAnsi="Times New Roman" w:hint="default"/>
        <w:i/>
        <w:color w:val="0000FF"/>
        <w:sz w:val="24"/>
        <w:szCs w:val="24"/>
      </w:rPr>
    </w:lvl>
    <w:lvl w:ilvl="1" w:tplc="A574EFC8">
      <w:start w:val="1"/>
      <w:numFmt w:val="bullet"/>
      <w:lvlText w:val="•"/>
      <w:lvlJc w:val="left"/>
      <w:pPr>
        <w:ind w:left="1642" w:hanging="360"/>
      </w:pPr>
      <w:rPr>
        <w:rFonts w:hint="default"/>
      </w:rPr>
    </w:lvl>
    <w:lvl w:ilvl="2" w:tplc="5E240BAE">
      <w:start w:val="1"/>
      <w:numFmt w:val="bullet"/>
      <w:lvlText w:val="•"/>
      <w:lvlJc w:val="left"/>
      <w:pPr>
        <w:ind w:left="2444" w:hanging="360"/>
      </w:pPr>
      <w:rPr>
        <w:rFonts w:hint="default"/>
      </w:rPr>
    </w:lvl>
    <w:lvl w:ilvl="3" w:tplc="5EC2A962">
      <w:start w:val="1"/>
      <w:numFmt w:val="bullet"/>
      <w:lvlText w:val="•"/>
      <w:lvlJc w:val="left"/>
      <w:pPr>
        <w:ind w:left="3246" w:hanging="360"/>
      </w:pPr>
      <w:rPr>
        <w:rFonts w:hint="default"/>
      </w:rPr>
    </w:lvl>
    <w:lvl w:ilvl="4" w:tplc="8E3E6564">
      <w:start w:val="1"/>
      <w:numFmt w:val="bullet"/>
      <w:lvlText w:val="•"/>
      <w:lvlJc w:val="left"/>
      <w:pPr>
        <w:ind w:left="4048" w:hanging="360"/>
      </w:pPr>
      <w:rPr>
        <w:rFonts w:hint="default"/>
      </w:rPr>
    </w:lvl>
    <w:lvl w:ilvl="5" w:tplc="1BECB7C6">
      <w:start w:val="1"/>
      <w:numFmt w:val="bullet"/>
      <w:lvlText w:val="•"/>
      <w:lvlJc w:val="left"/>
      <w:pPr>
        <w:ind w:left="4850" w:hanging="360"/>
      </w:pPr>
      <w:rPr>
        <w:rFonts w:hint="default"/>
      </w:rPr>
    </w:lvl>
    <w:lvl w:ilvl="6" w:tplc="A274C142">
      <w:start w:val="1"/>
      <w:numFmt w:val="bullet"/>
      <w:lvlText w:val="•"/>
      <w:lvlJc w:val="left"/>
      <w:pPr>
        <w:ind w:left="5652" w:hanging="360"/>
      </w:pPr>
      <w:rPr>
        <w:rFonts w:hint="default"/>
      </w:rPr>
    </w:lvl>
    <w:lvl w:ilvl="7" w:tplc="98300FAC">
      <w:start w:val="1"/>
      <w:numFmt w:val="bullet"/>
      <w:lvlText w:val="•"/>
      <w:lvlJc w:val="left"/>
      <w:pPr>
        <w:ind w:left="6454" w:hanging="360"/>
      </w:pPr>
      <w:rPr>
        <w:rFonts w:hint="default"/>
      </w:rPr>
    </w:lvl>
    <w:lvl w:ilvl="8" w:tplc="89F056BA">
      <w:start w:val="1"/>
      <w:numFmt w:val="bullet"/>
      <w:lvlText w:val="•"/>
      <w:lvlJc w:val="left"/>
      <w:pPr>
        <w:ind w:left="7256" w:hanging="360"/>
      </w:pPr>
      <w:rPr>
        <w:rFonts w:hint="default"/>
      </w:rPr>
    </w:lvl>
  </w:abstractNum>
  <w:num w:numId="1">
    <w:abstractNumId w:val="2"/>
  </w:num>
  <w:num w:numId="2">
    <w:abstractNumId w:val="16"/>
  </w:num>
  <w:num w:numId="3">
    <w:abstractNumId w:val="22"/>
  </w:num>
  <w:num w:numId="4">
    <w:abstractNumId w:val="28"/>
  </w:num>
  <w:num w:numId="5">
    <w:abstractNumId w:val="30"/>
  </w:num>
  <w:num w:numId="6">
    <w:abstractNumId w:val="17"/>
  </w:num>
  <w:num w:numId="7">
    <w:abstractNumId w:val="9"/>
  </w:num>
  <w:num w:numId="8">
    <w:abstractNumId w:val="14"/>
  </w:num>
  <w:num w:numId="9">
    <w:abstractNumId w:val="24"/>
  </w:num>
  <w:num w:numId="10">
    <w:abstractNumId w:val="23"/>
  </w:num>
  <w:num w:numId="11">
    <w:abstractNumId w:val="27"/>
  </w:num>
  <w:num w:numId="12">
    <w:abstractNumId w:val="3"/>
  </w:num>
  <w:num w:numId="13">
    <w:abstractNumId w:val="19"/>
  </w:num>
  <w:num w:numId="14">
    <w:abstractNumId w:val="15"/>
  </w:num>
  <w:num w:numId="15">
    <w:abstractNumId w:val="5"/>
  </w:num>
  <w:num w:numId="16">
    <w:abstractNumId w:val="21"/>
  </w:num>
  <w:num w:numId="17">
    <w:abstractNumId w:val="12"/>
  </w:num>
  <w:num w:numId="18">
    <w:abstractNumId w:val="18"/>
  </w:num>
  <w:num w:numId="19">
    <w:abstractNumId w:val="0"/>
  </w:num>
  <w:num w:numId="20">
    <w:abstractNumId w:val="31"/>
  </w:num>
  <w:num w:numId="21">
    <w:abstractNumId w:val="26"/>
  </w:num>
  <w:num w:numId="22">
    <w:abstractNumId w:val="8"/>
  </w:num>
  <w:num w:numId="23">
    <w:abstractNumId w:val="29"/>
  </w:num>
  <w:num w:numId="24">
    <w:abstractNumId w:val="10"/>
  </w:num>
  <w:num w:numId="25">
    <w:abstractNumId w:val="7"/>
  </w:num>
  <w:num w:numId="26">
    <w:abstractNumId w:val="1"/>
  </w:num>
  <w:num w:numId="27">
    <w:abstractNumId w:val="25"/>
  </w:num>
  <w:num w:numId="28">
    <w:abstractNumId w:val="13"/>
  </w:num>
  <w:num w:numId="29">
    <w:abstractNumId w:val="6"/>
  </w:num>
  <w:num w:numId="30">
    <w:abstractNumId w:val="11"/>
  </w:num>
  <w:num w:numId="31">
    <w:abstractNumId w:val="20"/>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3EA"/>
    <w:rsid w:val="00004BEF"/>
    <w:rsid w:val="00010101"/>
    <w:rsid w:val="0001438B"/>
    <w:rsid w:val="00014768"/>
    <w:rsid w:val="00021B63"/>
    <w:rsid w:val="0002492F"/>
    <w:rsid w:val="00040429"/>
    <w:rsid w:val="00044E7E"/>
    <w:rsid w:val="00045257"/>
    <w:rsid w:val="00052ACE"/>
    <w:rsid w:val="00074D14"/>
    <w:rsid w:val="000779F4"/>
    <w:rsid w:val="00084282"/>
    <w:rsid w:val="000875A1"/>
    <w:rsid w:val="00087B1E"/>
    <w:rsid w:val="00097886"/>
    <w:rsid w:val="000A04C9"/>
    <w:rsid w:val="000A12AE"/>
    <w:rsid w:val="000A1BB9"/>
    <w:rsid w:val="000A5B30"/>
    <w:rsid w:val="000B2576"/>
    <w:rsid w:val="000B2F81"/>
    <w:rsid w:val="000B47FC"/>
    <w:rsid w:val="000B629D"/>
    <w:rsid w:val="000B6A08"/>
    <w:rsid w:val="000B6C52"/>
    <w:rsid w:val="000B7571"/>
    <w:rsid w:val="000C7A81"/>
    <w:rsid w:val="000D7208"/>
    <w:rsid w:val="000E0EC8"/>
    <w:rsid w:val="000E1386"/>
    <w:rsid w:val="000E3059"/>
    <w:rsid w:val="000F376E"/>
    <w:rsid w:val="000F4C30"/>
    <w:rsid w:val="001327E3"/>
    <w:rsid w:val="001450A1"/>
    <w:rsid w:val="00150334"/>
    <w:rsid w:val="00152549"/>
    <w:rsid w:val="00153BC0"/>
    <w:rsid w:val="00165F37"/>
    <w:rsid w:val="0016781B"/>
    <w:rsid w:val="00167FC3"/>
    <w:rsid w:val="00180C4F"/>
    <w:rsid w:val="001815F2"/>
    <w:rsid w:val="001874D8"/>
    <w:rsid w:val="001958EF"/>
    <w:rsid w:val="00195DC2"/>
    <w:rsid w:val="001A12FD"/>
    <w:rsid w:val="001B09B2"/>
    <w:rsid w:val="001C2A99"/>
    <w:rsid w:val="001C61BC"/>
    <w:rsid w:val="001D1DE0"/>
    <w:rsid w:val="001E0CD3"/>
    <w:rsid w:val="001E29C1"/>
    <w:rsid w:val="001E7FDA"/>
    <w:rsid w:val="00202FEE"/>
    <w:rsid w:val="00206D12"/>
    <w:rsid w:val="00207314"/>
    <w:rsid w:val="00220383"/>
    <w:rsid w:val="002321FD"/>
    <w:rsid w:val="00233069"/>
    <w:rsid w:val="00234F4E"/>
    <w:rsid w:val="00241807"/>
    <w:rsid w:val="00253268"/>
    <w:rsid w:val="00254B20"/>
    <w:rsid w:val="00257D64"/>
    <w:rsid w:val="002607C0"/>
    <w:rsid w:val="00260BF3"/>
    <w:rsid w:val="00265E84"/>
    <w:rsid w:val="00270E4C"/>
    <w:rsid w:val="00271977"/>
    <w:rsid w:val="00272431"/>
    <w:rsid w:val="00276212"/>
    <w:rsid w:val="002B2BB3"/>
    <w:rsid w:val="002B68B5"/>
    <w:rsid w:val="002C1E6B"/>
    <w:rsid w:val="002C4F57"/>
    <w:rsid w:val="002C6D5F"/>
    <w:rsid w:val="002E10C0"/>
    <w:rsid w:val="002E27C0"/>
    <w:rsid w:val="002E35C8"/>
    <w:rsid w:val="002E475D"/>
    <w:rsid w:val="002F0336"/>
    <w:rsid w:val="002F2967"/>
    <w:rsid w:val="002F2D57"/>
    <w:rsid w:val="002F7BEE"/>
    <w:rsid w:val="002F7C49"/>
    <w:rsid w:val="002F7FFE"/>
    <w:rsid w:val="0030410F"/>
    <w:rsid w:val="00306669"/>
    <w:rsid w:val="00307302"/>
    <w:rsid w:val="00312E81"/>
    <w:rsid w:val="00313EC5"/>
    <w:rsid w:val="0032013C"/>
    <w:rsid w:val="0032244D"/>
    <w:rsid w:val="00322755"/>
    <w:rsid w:val="00324147"/>
    <w:rsid w:val="003258D1"/>
    <w:rsid w:val="003271BE"/>
    <w:rsid w:val="00333EEF"/>
    <w:rsid w:val="00334B20"/>
    <w:rsid w:val="00351546"/>
    <w:rsid w:val="00357D13"/>
    <w:rsid w:val="0037197A"/>
    <w:rsid w:val="003719CB"/>
    <w:rsid w:val="00381EAF"/>
    <w:rsid w:val="00386AAC"/>
    <w:rsid w:val="0038742D"/>
    <w:rsid w:val="00394EDE"/>
    <w:rsid w:val="003954FD"/>
    <w:rsid w:val="003A0917"/>
    <w:rsid w:val="003A518B"/>
    <w:rsid w:val="003A780E"/>
    <w:rsid w:val="003D32C0"/>
    <w:rsid w:val="003D5B20"/>
    <w:rsid w:val="003D5C2D"/>
    <w:rsid w:val="003D6B59"/>
    <w:rsid w:val="003D7BFD"/>
    <w:rsid w:val="003F5CF1"/>
    <w:rsid w:val="00402F10"/>
    <w:rsid w:val="00404AB3"/>
    <w:rsid w:val="0041316E"/>
    <w:rsid w:val="00413D90"/>
    <w:rsid w:val="00416402"/>
    <w:rsid w:val="00424AB6"/>
    <w:rsid w:val="00427C5C"/>
    <w:rsid w:val="004333D6"/>
    <w:rsid w:val="004339FE"/>
    <w:rsid w:val="0043661B"/>
    <w:rsid w:val="00436DB0"/>
    <w:rsid w:val="004374AE"/>
    <w:rsid w:val="00446396"/>
    <w:rsid w:val="00452885"/>
    <w:rsid w:val="00453057"/>
    <w:rsid w:val="00454B3E"/>
    <w:rsid w:val="0045507B"/>
    <w:rsid w:val="00465811"/>
    <w:rsid w:val="004673DD"/>
    <w:rsid w:val="004708E0"/>
    <w:rsid w:val="00476B90"/>
    <w:rsid w:val="0048245D"/>
    <w:rsid w:val="004829BF"/>
    <w:rsid w:val="00490AAE"/>
    <w:rsid w:val="00492643"/>
    <w:rsid w:val="004938B7"/>
    <w:rsid w:val="00495745"/>
    <w:rsid w:val="00496EA8"/>
    <w:rsid w:val="004A6D8B"/>
    <w:rsid w:val="004B2340"/>
    <w:rsid w:val="004B545E"/>
    <w:rsid w:val="004B747B"/>
    <w:rsid w:val="004C05D5"/>
    <w:rsid w:val="004C12D4"/>
    <w:rsid w:val="004C21F7"/>
    <w:rsid w:val="004C733B"/>
    <w:rsid w:val="004F5E7A"/>
    <w:rsid w:val="004F7A2E"/>
    <w:rsid w:val="0050167D"/>
    <w:rsid w:val="00516E8A"/>
    <w:rsid w:val="005212EC"/>
    <w:rsid w:val="00533170"/>
    <w:rsid w:val="0053680E"/>
    <w:rsid w:val="0054710B"/>
    <w:rsid w:val="00551E9F"/>
    <w:rsid w:val="00560815"/>
    <w:rsid w:val="00564016"/>
    <w:rsid w:val="00573AB8"/>
    <w:rsid w:val="0057731E"/>
    <w:rsid w:val="00585044"/>
    <w:rsid w:val="00590214"/>
    <w:rsid w:val="00592B33"/>
    <w:rsid w:val="00592B51"/>
    <w:rsid w:val="005A09DF"/>
    <w:rsid w:val="005A5140"/>
    <w:rsid w:val="005B0183"/>
    <w:rsid w:val="005B4C29"/>
    <w:rsid w:val="005B50BE"/>
    <w:rsid w:val="005B5FDF"/>
    <w:rsid w:val="005B6566"/>
    <w:rsid w:val="005B6829"/>
    <w:rsid w:val="005B6A48"/>
    <w:rsid w:val="005C2AFB"/>
    <w:rsid w:val="005D00A8"/>
    <w:rsid w:val="005D2B3E"/>
    <w:rsid w:val="005E18FD"/>
    <w:rsid w:val="005E5F4B"/>
    <w:rsid w:val="005E7E51"/>
    <w:rsid w:val="005F67DE"/>
    <w:rsid w:val="006053C9"/>
    <w:rsid w:val="0061767C"/>
    <w:rsid w:val="00622372"/>
    <w:rsid w:val="0062252C"/>
    <w:rsid w:val="00624C7E"/>
    <w:rsid w:val="00640A9E"/>
    <w:rsid w:val="0064339D"/>
    <w:rsid w:val="0065077C"/>
    <w:rsid w:val="006516E7"/>
    <w:rsid w:val="006634E7"/>
    <w:rsid w:val="006646D7"/>
    <w:rsid w:val="00666512"/>
    <w:rsid w:val="006668AE"/>
    <w:rsid w:val="00667F5B"/>
    <w:rsid w:val="00670DF4"/>
    <w:rsid w:val="0067128C"/>
    <w:rsid w:val="006932A9"/>
    <w:rsid w:val="00694426"/>
    <w:rsid w:val="006953D9"/>
    <w:rsid w:val="00697CDB"/>
    <w:rsid w:val="006A0776"/>
    <w:rsid w:val="006A1F77"/>
    <w:rsid w:val="006A6669"/>
    <w:rsid w:val="006A772A"/>
    <w:rsid w:val="006B5D6B"/>
    <w:rsid w:val="006C1799"/>
    <w:rsid w:val="006E3462"/>
    <w:rsid w:val="006F3A2F"/>
    <w:rsid w:val="00705194"/>
    <w:rsid w:val="0070662C"/>
    <w:rsid w:val="00706FD6"/>
    <w:rsid w:val="007127B3"/>
    <w:rsid w:val="00720969"/>
    <w:rsid w:val="00731161"/>
    <w:rsid w:val="007405C0"/>
    <w:rsid w:val="00741119"/>
    <w:rsid w:val="00744BEB"/>
    <w:rsid w:val="0075396A"/>
    <w:rsid w:val="00755EF7"/>
    <w:rsid w:val="00756089"/>
    <w:rsid w:val="00763D1A"/>
    <w:rsid w:val="00773455"/>
    <w:rsid w:val="0077792A"/>
    <w:rsid w:val="00783EE6"/>
    <w:rsid w:val="0078773B"/>
    <w:rsid w:val="00794F44"/>
    <w:rsid w:val="0079569D"/>
    <w:rsid w:val="007A189F"/>
    <w:rsid w:val="007A3FCA"/>
    <w:rsid w:val="007A7EA2"/>
    <w:rsid w:val="007B4D19"/>
    <w:rsid w:val="007C21FD"/>
    <w:rsid w:val="007D78C9"/>
    <w:rsid w:val="007E6F5A"/>
    <w:rsid w:val="007E7DD4"/>
    <w:rsid w:val="007F6BA5"/>
    <w:rsid w:val="00800060"/>
    <w:rsid w:val="0082620C"/>
    <w:rsid w:val="008308DB"/>
    <w:rsid w:val="008333D2"/>
    <w:rsid w:val="00863EFF"/>
    <w:rsid w:val="008736F8"/>
    <w:rsid w:val="00884395"/>
    <w:rsid w:val="0088534F"/>
    <w:rsid w:val="00886303"/>
    <w:rsid w:val="00890D4E"/>
    <w:rsid w:val="00894605"/>
    <w:rsid w:val="008A3991"/>
    <w:rsid w:val="008A4EBE"/>
    <w:rsid w:val="008B145D"/>
    <w:rsid w:val="008B68C2"/>
    <w:rsid w:val="008C2C0A"/>
    <w:rsid w:val="008C7E22"/>
    <w:rsid w:val="008D7496"/>
    <w:rsid w:val="008E373A"/>
    <w:rsid w:val="008E6E6A"/>
    <w:rsid w:val="008F7B94"/>
    <w:rsid w:val="009001A0"/>
    <w:rsid w:val="00900F05"/>
    <w:rsid w:val="00915121"/>
    <w:rsid w:val="009201AF"/>
    <w:rsid w:val="009203EA"/>
    <w:rsid w:val="00932099"/>
    <w:rsid w:val="0093431A"/>
    <w:rsid w:val="009407EF"/>
    <w:rsid w:val="00943EDA"/>
    <w:rsid w:val="0094442A"/>
    <w:rsid w:val="0095420C"/>
    <w:rsid w:val="009633E2"/>
    <w:rsid w:val="00965DC1"/>
    <w:rsid w:val="00966A1E"/>
    <w:rsid w:val="00970FB6"/>
    <w:rsid w:val="00980619"/>
    <w:rsid w:val="00983811"/>
    <w:rsid w:val="009849A8"/>
    <w:rsid w:val="009A4167"/>
    <w:rsid w:val="009B0E4F"/>
    <w:rsid w:val="009B7EB6"/>
    <w:rsid w:val="009C1333"/>
    <w:rsid w:val="009C4CA0"/>
    <w:rsid w:val="009D14CB"/>
    <w:rsid w:val="009D3D2A"/>
    <w:rsid w:val="009D45A6"/>
    <w:rsid w:val="009D6FFD"/>
    <w:rsid w:val="009E1B91"/>
    <w:rsid w:val="009E3D68"/>
    <w:rsid w:val="009E5933"/>
    <w:rsid w:val="009F1D7A"/>
    <w:rsid w:val="00A06526"/>
    <w:rsid w:val="00A06922"/>
    <w:rsid w:val="00A20759"/>
    <w:rsid w:val="00A21FB9"/>
    <w:rsid w:val="00A23E26"/>
    <w:rsid w:val="00A26B39"/>
    <w:rsid w:val="00A27A70"/>
    <w:rsid w:val="00A4322C"/>
    <w:rsid w:val="00A447EA"/>
    <w:rsid w:val="00A554C5"/>
    <w:rsid w:val="00A6027E"/>
    <w:rsid w:val="00A653CA"/>
    <w:rsid w:val="00A73F46"/>
    <w:rsid w:val="00A73F68"/>
    <w:rsid w:val="00A76EF3"/>
    <w:rsid w:val="00A804F8"/>
    <w:rsid w:val="00A90BDD"/>
    <w:rsid w:val="00A91962"/>
    <w:rsid w:val="00AA0987"/>
    <w:rsid w:val="00AA4BE1"/>
    <w:rsid w:val="00AA7950"/>
    <w:rsid w:val="00AB3316"/>
    <w:rsid w:val="00AB5772"/>
    <w:rsid w:val="00AC198E"/>
    <w:rsid w:val="00AC7DD9"/>
    <w:rsid w:val="00AD227F"/>
    <w:rsid w:val="00AD7088"/>
    <w:rsid w:val="00AD764D"/>
    <w:rsid w:val="00AF0E49"/>
    <w:rsid w:val="00AF36C0"/>
    <w:rsid w:val="00AF5703"/>
    <w:rsid w:val="00B0407B"/>
    <w:rsid w:val="00B0536D"/>
    <w:rsid w:val="00B118F0"/>
    <w:rsid w:val="00B12702"/>
    <w:rsid w:val="00B21DE7"/>
    <w:rsid w:val="00B23FF2"/>
    <w:rsid w:val="00B30DFC"/>
    <w:rsid w:val="00B34F61"/>
    <w:rsid w:val="00B351A9"/>
    <w:rsid w:val="00B50597"/>
    <w:rsid w:val="00B654FC"/>
    <w:rsid w:val="00B65AE2"/>
    <w:rsid w:val="00B6674B"/>
    <w:rsid w:val="00B74932"/>
    <w:rsid w:val="00B77C54"/>
    <w:rsid w:val="00B77F41"/>
    <w:rsid w:val="00B82610"/>
    <w:rsid w:val="00B846C9"/>
    <w:rsid w:val="00BA18D1"/>
    <w:rsid w:val="00BA2AA2"/>
    <w:rsid w:val="00BA3924"/>
    <w:rsid w:val="00BC1F11"/>
    <w:rsid w:val="00BC4132"/>
    <w:rsid w:val="00BD4329"/>
    <w:rsid w:val="00BE3320"/>
    <w:rsid w:val="00BF1639"/>
    <w:rsid w:val="00BF30B7"/>
    <w:rsid w:val="00BF3AF4"/>
    <w:rsid w:val="00BF5C23"/>
    <w:rsid w:val="00BF603D"/>
    <w:rsid w:val="00C03C82"/>
    <w:rsid w:val="00C07A96"/>
    <w:rsid w:val="00C10AD0"/>
    <w:rsid w:val="00C16326"/>
    <w:rsid w:val="00C23C85"/>
    <w:rsid w:val="00C26230"/>
    <w:rsid w:val="00C278D4"/>
    <w:rsid w:val="00C30FF6"/>
    <w:rsid w:val="00C42B8C"/>
    <w:rsid w:val="00C45336"/>
    <w:rsid w:val="00C477CB"/>
    <w:rsid w:val="00C607CA"/>
    <w:rsid w:val="00C67517"/>
    <w:rsid w:val="00C67BC5"/>
    <w:rsid w:val="00C74C12"/>
    <w:rsid w:val="00C76586"/>
    <w:rsid w:val="00C8148D"/>
    <w:rsid w:val="00C814DA"/>
    <w:rsid w:val="00C824E9"/>
    <w:rsid w:val="00C83B3D"/>
    <w:rsid w:val="00C956A6"/>
    <w:rsid w:val="00C95D6E"/>
    <w:rsid w:val="00CA54A4"/>
    <w:rsid w:val="00CB1A11"/>
    <w:rsid w:val="00CD23E5"/>
    <w:rsid w:val="00CE5F3C"/>
    <w:rsid w:val="00CE6424"/>
    <w:rsid w:val="00CF3AE5"/>
    <w:rsid w:val="00D00D93"/>
    <w:rsid w:val="00D12797"/>
    <w:rsid w:val="00D13D61"/>
    <w:rsid w:val="00D13DC7"/>
    <w:rsid w:val="00D14CDD"/>
    <w:rsid w:val="00D14F1D"/>
    <w:rsid w:val="00D2112D"/>
    <w:rsid w:val="00D30EF7"/>
    <w:rsid w:val="00D33131"/>
    <w:rsid w:val="00D34EF6"/>
    <w:rsid w:val="00D75918"/>
    <w:rsid w:val="00D75B01"/>
    <w:rsid w:val="00D813A4"/>
    <w:rsid w:val="00D836CF"/>
    <w:rsid w:val="00D872A2"/>
    <w:rsid w:val="00DA3FF4"/>
    <w:rsid w:val="00DB323A"/>
    <w:rsid w:val="00DD2B80"/>
    <w:rsid w:val="00DD5887"/>
    <w:rsid w:val="00DF085E"/>
    <w:rsid w:val="00DF5B53"/>
    <w:rsid w:val="00E14090"/>
    <w:rsid w:val="00E25490"/>
    <w:rsid w:val="00E325AC"/>
    <w:rsid w:val="00E32738"/>
    <w:rsid w:val="00E32A8E"/>
    <w:rsid w:val="00E376A6"/>
    <w:rsid w:val="00E42EAE"/>
    <w:rsid w:val="00E4396F"/>
    <w:rsid w:val="00E51F4E"/>
    <w:rsid w:val="00E52EDA"/>
    <w:rsid w:val="00E576B7"/>
    <w:rsid w:val="00E57C46"/>
    <w:rsid w:val="00E616AD"/>
    <w:rsid w:val="00E65A12"/>
    <w:rsid w:val="00E72145"/>
    <w:rsid w:val="00E74CF6"/>
    <w:rsid w:val="00E77C64"/>
    <w:rsid w:val="00E83C05"/>
    <w:rsid w:val="00E8640A"/>
    <w:rsid w:val="00E9183D"/>
    <w:rsid w:val="00E9231C"/>
    <w:rsid w:val="00E96ACA"/>
    <w:rsid w:val="00EA0291"/>
    <w:rsid w:val="00EB61EE"/>
    <w:rsid w:val="00EB6D0A"/>
    <w:rsid w:val="00EC2440"/>
    <w:rsid w:val="00EE06ED"/>
    <w:rsid w:val="00EE17FC"/>
    <w:rsid w:val="00EE6149"/>
    <w:rsid w:val="00EE6957"/>
    <w:rsid w:val="00EF2B50"/>
    <w:rsid w:val="00EF2F4C"/>
    <w:rsid w:val="00EF3222"/>
    <w:rsid w:val="00EF4BDE"/>
    <w:rsid w:val="00F109F7"/>
    <w:rsid w:val="00F21FF2"/>
    <w:rsid w:val="00F44BC9"/>
    <w:rsid w:val="00F520BB"/>
    <w:rsid w:val="00F56642"/>
    <w:rsid w:val="00F755D4"/>
    <w:rsid w:val="00F8198F"/>
    <w:rsid w:val="00F847F2"/>
    <w:rsid w:val="00F84AD4"/>
    <w:rsid w:val="00F90761"/>
    <w:rsid w:val="00F97B37"/>
    <w:rsid w:val="00F97DE7"/>
    <w:rsid w:val="00FA3C6B"/>
    <w:rsid w:val="00FA73DC"/>
    <w:rsid w:val="00FB67C4"/>
    <w:rsid w:val="00FB78F8"/>
    <w:rsid w:val="00FC1577"/>
    <w:rsid w:val="00FD1055"/>
    <w:rsid w:val="00FD3427"/>
    <w:rsid w:val="00FE2361"/>
    <w:rsid w:val="00FF3403"/>
    <w:rsid w:val="00FF551F"/>
    <w:rsid w:val="00FF7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0DD3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E51F4E"/>
    <w:pPr>
      <w:widowControl w:val="0"/>
      <w:ind w:left="120"/>
      <w:outlineLvl w:val="0"/>
    </w:pPr>
    <w:rPr>
      <w:rFonts w:ascii="Times New Roman" w:eastAsia="Times New Roman" w:hAnsi="Times New Roman"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03EA"/>
    <w:pPr>
      <w:ind w:left="720"/>
      <w:contextualSpacing/>
    </w:pPr>
    <w:rPr>
      <w:rFonts w:eastAsia="Cambria"/>
    </w:rPr>
  </w:style>
  <w:style w:type="paragraph" w:styleId="Footer">
    <w:name w:val="footer"/>
    <w:basedOn w:val="Normal"/>
    <w:link w:val="FooterChar"/>
    <w:uiPriority w:val="99"/>
    <w:unhideWhenUsed/>
    <w:rsid w:val="0065077C"/>
    <w:pPr>
      <w:tabs>
        <w:tab w:val="center" w:pos="4320"/>
        <w:tab w:val="right" w:pos="8640"/>
      </w:tabs>
    </w:pPr>
  </w:style>
  <w:style w:type="character" w:customStyle="1" w:styleId="FooterChar">
    <w:name w:val="Footer Char"/>
    <w:link w:val="Footer"/>
    <w:uiPriority w:val="99"/>
    <w:rsid w:val="0065077C"/>
    <w:rPr>
      <w:sz w:val="24"/>
      <w:szCs w:val="24"/>
    </w:rPr>
  </w:style>
  <w:style w:type="character" w:styleId="PageNumber">
    <w:name w:val="page number"/>
    <w:uiPriority w:val="99"/>
    <w:semiHidden/>
    <w:unhideWhenUsed/>
    <w:rsid w:val="0065077C"/>
  </w:style>
  <w:style w:type="paragraph" w:styleId="Header">
    <w:name w:val="header"/>
    <w:basedOn w:val="Normal"/>
    <w:link w:val="HeaderChar"/>
    <w:uiPriority w:val="99"/>
    <w:unhideWhenUsed/>
    <w:rsid w:val="0065077C"/>
    <w:pPr>
      <w:tabs>
        <w:tab w:val="center" w:pos="4320"/>
        <w:tab w:val="right" w:pos="8640"/>
      </w:tabs>
    </w:pPr>
  </w:style>
  <w:style w:type="character" w:customStyle="1" w:styleId="HeaderChar">
    <w:name w:val="Header Char"/>
    <w:link w:val="Header"/>
    <w:uiPriority w:val="99"/>
    <w:rsid w:val="0065077C"/>
    <w:rPr>
      <w:sz w:val="24"/>
      <w:szCs w:val="24"/>
    </w:rPr>
  </w:style>
  <w:style w:type="paragraph" w:styleId="BalloonText">
    <w:name w:val="Balloon Text"/>
    <w:basedOn w:val="Normal"/>
    <w:link w:val="BalloonTextChar"/>
    <w:uiPriority w:val="99"/>
    <w:semiHidden/>
    <w:unhideWhenUsed/>
    <w:rsid w:val="005E18FD"/>
    <w:rPr>
      <w:rFonts w:ascii="Lucida Grande" w:hAnsi="Lucida Grande" w:cs="Lucida Grande"/>
      <w:sz w:val="18"/>
      <w:szCs w:val="18"/>
    </w:rPr>
  </w:style>
  <w:style w:type="character" w:customStyle="1" w:styleId="BalloonTextChar">
    <w:name w:val="Balloon Text Char"/>
    <w:link w:val="BalloonText"/>
    <w:uiPriority w:val="99"/>
    <w:semiHidden/>
    <w:rsid w:val="005E18FD"/>
    <w:rPr>
      <w:rFonts w:ascii="Lucida Grande" w:hAnsi="Lucida Grande" w:cs="Lucida Grande"/>
      <w:sz w:val="18"/>
      <w:szCs w:val="18"/>
    </w:rPr>
  </w:style>
  <w:style w:type="character" w:styleId="Hyperlink">
    <w:name w:val="Hyperlink"/>
    <w:uiPriority w:val="99"/>
    <w:unhideWhenUsed/>
    <w:rsid w:val="00886303"/>
    <w:rPr>
      <w:color w:val="0000FF"/>
      <w:u w:val="single"/>
    </w:rPr>
  </w:style>
  <w:style w:type="character" w:styleId="CommentReference">
    <w:name w:val="annotation reference"/>
    <w:uiPriority w:val="99"/>
    <w:semiHidden/>
    <w:unhideWhenUsed/>
    <w:rsid w:val="00BF3AF4"/>
    <w:rPr>
      <w:sz w:val="18"/>
      <w:szCs w:val="18"/>
    </w:rPr>
  </w:style>
  <w:style w:type="paragraph" w:styleId="CommentText">
    <w:name w:val="annotation text"/>
    <w:basedOn w:val="Normal"/>
    <w:link w:val="CommentTextChar"/>
    <w:uiPriority w:val="99"/>
    <w:semiHidden/>
    <w:unhideWhenUsed/>
    <w:rsid w:val="00BF3AF4"/>
  </w:style>
  <w:style w:type="character" w:customStyle="1" w:styleId="CommentTextChar">
    <w:name w:val="Comment Text Char"/>
    <w:link w:val="CommentText"/>
    <w:uiPriority w:val="99"/>
    <w:semiHidden/>
    <w:rsid w:val="00BF3AF4"/>
    <w:rPr>
      <w:sz w:val="24"/>
      <w:szCs w:val="24"/>
    </w:rPr>
  </w:style>
  <w:style w:type="paragraph" w:styleId="CommentSubject">
    <w:name w:val="annotation subject"/>
    <w:basedOn w:val="CommentText"/>
    <w:next w:val="CommentText"/>
    <w:link w:val="CommentSubjectChar"/>
    <w:uiPriority w:val="99"/>
    <w:semiHidden/>
    <w:unhideWhenUsed/>
    <w:rsid w:val="00BF3AF4"/>
    <w:rPr>
      <w:b/>
      <w:bCs/>
      <w:sz w:val="20"/>
      <w:szCs w:val="20"/>
    </w:rPr>
  </w:style>
  <w:style w:type="character" w:customStyle="1" w:styleId="CommentSubjectChar">
    <w:name w:val="Comment Subject Char"/>
    <w:link w:val="CommentSubject"/>
    <w:uiPriority w:val="99"/>
    <w:semiHidden/>
    <w:rsid w:val="00BF3AF4"/>
    <w:rPr>
      <w:b/>
      <w:bCs/>
      <w:sz w:val="24"/>
      <w:szCs w:val="24"/>
    </w:rPr>
  </w:style>
  <w:style w:type="paragraph" w:styleId="NoSpacing">
    <w:name w:val="No Spacing"/>
    <w:uiPriority w:val="1"/>
    <w:qFormat/>
    <w:rsid w:val="009B7EB6"/>
    <w:rPr>
      <w:rFonts w:ascii="Calibri" w:eastAsia="Calibri" w:hAnsi="Calibri"/>
      <w:sz w:val="22"/>
      <w:szCs w:val="22"/>
    </w:rPr>
  </w:style>
  <w:style w:type="character" w:styleId="Strong">
    <w:name w:val="Strong"/>
    <w:uiPriority w:val="22"/>
    <w:qFormat/>
    <w:rsid w:val="000C7A81"/>
    <w:rPr>
      <w:b/>
      <w:bCs/>
    </w:rPr>
  </w:style>
  <w:style w:type="paragraph" w:customStyle="1" w:styleId="Default">
    <w:name w:val="Default"/>
    <w:rsid w:val="00F8198F"/>
    <w:pPr>
      <w:widowControl w:val="0"/>
      <w:autoSpaceDE w:val="0"/>
      <w:autoSpaceDN w:val="0"/>
      <w:adjustRightInd w:val="0"/>
    </w:pPr>
    <w:rPr>
      <w:rFonts w:ascii="ONOGAL+TimesNewRoman" w:eastAsia="Times New Roman" w:hAnsi="ONOGAL+TimesNewRoman" w:cs="ONOGAL+TimesNewRoman"/>
      <w:color w:val="000000"/>
      <w:sz w:val="24"/>
      <w:szCs w:val="24"/>
    </w:rPr>
  </w:style>
  <w:style w:type="character" w:styleId="FollowedHyperlink">
    <w:name w:val="FollowedHyperlink"/>
    <w:basedOn w:val="DefaultParagraphFont"/>
    <w:uiPriority w:val="99"/>
    <w:semiHidden/>
    <w:unhideWhenUsed/>
    <w:rsid w:val="007E7DD4"/>
    <w:rPr>
      <w:color w:val="800080" w:themeColor="followedHyperlink"/>
      <w:u w:val="single"/>
    </w:rPr>
  </w:style>
  <w:style w:type="paragraph" w:styleId="BodyText">
    <w:name w:val="Body Text"/>
    <w:basedOn w:val="Normal"/>
    <w:link w:val="BodyTextChar"/>
    <w:uiPriority w:val="1"/>
    <w:qFormat/>
    <w:rsid w:val="00FC1577"/>
    <w:pPr>
      <w:widowControl w:val="0"/>
      <w:ind w:left="800"/>
    </w:pPr>
    <w:rPr>
      <w:rFonts w:ascii="Times New Roman" w:eastAsia="Times New Roman" w:hAnsi="Times New Roman" w:cstheme="minorBidi"/>
      <w:sz w:val="26"/>
      <w:szCs w:val="26"/>
    </w:rPr>
  </w:style>
  <w:style w:type="character" w:customStyle="1" w:styleId="BodyTextChar">
    <w:name w:val="Body Text Char"/>
    <w:basedOn w:val="DefaultParagraphFont"/>
    <w:link w:val="BodyText"/>
    <w:uiPriority w:val="1"/>
    <w:rsid w:val="00FC1577"/>
    <w:rPr>
      <w:rFonts w:ascii="Times New Roman" w:eastAsia="Times New Roman" w:hAnsi="Times New Roman" w:cstheme="minorBidi"/>
      <w:sz w:val="26"/>
      <w:szCs w:val="26"/>
    </w:rPr>
  </w:style>
  <w:style w:type="paragraph" w:customStyle="1" w:styleId="TableParagraph">
    <w:name w:val="Table Paragraph"/>
    <w:basedOn w:val="Normal"/>
    <w:uiPriority w:val="1"/>
    <w:qFormat/>
    <w:rsid w:val="004B747B"/>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E51F4E"/>
    <w:rPr>
      <w:rFonts w:ascii="Times New Roman" w:eastAsia="Times New Roman" w:hAnsi="Times New Roman" w:cstheme="minorBidi"/>
      <w:sz w:val="22"/>
      <w:szCs w:val="22"/>
    </w:rPr>
  </w:style>
  <w:style w:type="paragraph" w:customStyle="1" w:styleId="normal0">
    <w:name w:val="normal"/>
    <w:rsid w:val="00DD2B80"/>
    <w:pPr>
      <w:widowControl w:val="0"/>
      <w:contextualSpacing/>
    </w:pPr>
    <w:rPr>
      <w:rFonts w:ascii="Times New Roman" w:eastAsia="Times New Roman" w:hAnsi="Times New Roman"/>
    </w:rPr>
  </w:style>
  <w:style w:type="paragraph" w:customStyle="1" w:styleId="Normal1">
    <w:name w:val="Normal1"/>
    <w:rsid w:val="00A73F46"/>
    <w:pPr>
      <w:widowControl w:val="0"/>
      <w:contextualSpacing/>
    </w:pPr>
    <w:rPr>
      <w:rFonts w:ascii="Times New Roman" w:eastAsia="Times New Roman" w:hAnsi="Times New Roman"/>
    </w:rPr>
  </w:style>
  <w:style w:type="paragraph" w:styleId="Revision">
    <w:name w:val="Revision"/>
    <w:hidden/>
    <w:uiPriority w:val="99"/>
    <w:semiHidden/>
    <w:rsid w:val="00A804F8"/>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E51F4E"/>
    <w:pPr>
      <w:widowControl w:val="0"/>
      <w:ind w:left="120"/>
      <w:outlineLvl w:val="0"/>
    </w:pPr>
    <w:rPr>
      <w:rFonts w:ascii="Times New Roman" w:eastAsia="Times New Roman" w:hAnsi="Times New Roman"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03EA"/>
    <w:pPr>
      <w:ind w:left="720"/>
      <w:contextualSpacing/>
    </w:pPr>
    <w:rPr>
      <w:rFonts w:eastAsia="Cambria"/>
    </w:rPr>
  </w:style>
  <w:style w:type="paragraph" w:styleId="Footer">
    <w:name w:val="footer"/>
    <w:basedOn w:val="Normal"/>
    <w:link w:val="FooterChar"/>
    <w:uiPriority w:val="99"/>
    <w:unhideWhenUsed/>
    <w:rsid w:val="0065077C"/>
    <w:pPr>
      <w:tabs>
        <w:tab w:val="center" w:pos="4320"/>
        <w:tab w:val="right" w:pos="8640"/>
      </w:tabs>
    </w:pPr>
  </w:style>
  <w:style w:type="character" w:customStyle="1" w:styleId="FooterChar">
    <w:name w:val="Footer Char"/>
    <w:link w:val="Footer"/>
    <w:uiPriority w:val="99"/>
    <w:rsid w:val="0065077C"/>
    <w:rPr>
      <w:sz w:val="24"/>
      <w:szCs w:val="24"/>
    </w:rPr>
  </w:style>
  <w:style w:type="character" w:styleId="PageNumber">
    <w:name w:val="page number"/>
    <w:uiPriority w:val="99"/>
    <w:semiHidden/>
    <w:unhideWhenUsed/>
    <w:rsid w:val="0065077C"/>
  </w:style>
  <w:style w:type="paragraph" w:styleId="Header">
    <w:name w:val="header"/>
    <w:basedOn w:val="Normal"/>
    <w:link w:val="HeaderChar"/>
    <w:uiPriority w:val="99"/>
    <w:unhideWhenUsed/>
    <w:rsid w:val="0065077C"/>
    <w:pPr>
      <w:tabs>
        <w:tab w:val="center" w:pos="4320"/>
        <w:tab w:val="right" w:pos="8640"/>
      </w:tabs>
    </w:pPr>
  </w:style>
  <w:style w:type="character" w:customStyle="1" w:styleId="HeaderChar">
    <w:name w:val="Header Char"/>
    <w:link w:val="Header"/>
    <w:uiPriority w:val="99"/>
    <w:rsid w:val="0065077C"/>
    <w:rPr>
      <w:sz w:val="24"/>
      <w:szCs w:val="24"/>
    </w:rPr>
  </w:style>
  <w:style w:type="paragraph" w:styleId="BalloonText">
    <w:name w:val="Balloon Text"/>
    <w:basedOn w:val="Normal"/>
    <w:link w:val="BalloonTextChar"/>
    <w:uiPriority w:val="99"/>
    <w:semiHidden/>
    <w:unhideWhenUsed/>
    <w:rsid w:val="005E18FD"/>
    <w:rPr>
      <w:rFonts w:ascii="Lucida Grande" w:hAnsi="Lucida Grande" w:cs="Lucida Grande"/>
      <w:sz w:val="18"/>
      <w:szCs w:val="18"/>
    </w:rPr>
  </w:style>
  <w:style w:type="character" w:customStyle="1" w:styleId="BalloonTextChar">
    <w:name w:val="Balloon Text Char"/>
    <w:link w:val="BalloonText"/>
    <w:uiPriority w:val="99"/>
    <w:semiHidden/>
    <w:rsid w:val="005E18FD"/>
    <w:rPr>
      <w:rFonts w:ascii="Lucida Grande" w:hAnsi="Lucida Grande" w:cs="Lucida Grande"/>
      <w:sz w:val="18"/>
      <w:szCs w:val="18"/>
    </w:rPr>
  </w:style>
  <w:style w:type="character" w:styleId="Hyperlink">
    <w:name w:val="Hyperlink"/>
    <w:uiPriority w:val="99"/>
    <w:unhideWhenUsed/>
    <w:rsid w:val="00886303"/>
    <w:rPr>
      <w:color w:val="0000FF"/>
      <w:u w:val="single"/>
    </w:rPr>
  </w:style>
  <w:style w:type="character" w:styleId="CommentReference">
    <w:name w:val="annotation reference"/>
    <w:uiPriority w:val="99"/>
    <w:semiHidden/>
    <w:unhideWhenUsed/>
    <w:rsid w:val="00BF3AF4"/>
    <w:rPr>
      <w:sz w:val="18"/>
      <w:szCs w:val="18"/>
    </w:rPr>
  </w:style>
  <w:style w:type="paragraph" w:styleId="CommentText">
    <w:name w:val="annotation text"/>
    <w:basedOn w:val="Normal"/>
    <w:link w:val="CommentTextChar"/>
    <w:uiPriority w:val="99"/>
    <w:semiHidden/>
    <w:unhideWhenUsed/>
    <w:rsid w:val="00BF3AF4"/>
  </w:style>
  <w:style w:type="character" w:customStyle="1" w:styleId="CommentTextChar">
    <w:name w:val="Comment Text Char"/>
    <w:link w:val="CommentText"/>
    <w:uiPriority w:val="99"/>
    <w:semiHidden/>
    <w:rsid w:val="00BF3AF4"/>
    <w:rPr>
      <w:sz w:val="24"/>
      <w:szCs w:val="24"/>
    </w:rPr>
  </w:style>
  <w:style w:type="paragraph" w:styleId="CommentSubject">
    <w:name w:val="annotation subject"/>
    <w:basedOn w:val="CommentText"/>
    <w:next w:val="CommentText"/>
    <w:link w:val="CommentSubjectChar"/>
    <w:uiPriority w:val="99"/>
    <w:semiHidden/>
    <w:unhideWhenUsed/>
    <w:rsid w:val="00BF3AF4"/>
    <w:rPr>
      <w:b/>
      <w:bCs/>
      <w:sz w:val="20"/>
      <w:szCs w:val="20"/>
    </w:rPr>
  </w:style>
  <w:style w:type="character" w:customStyle="1" w:styleId="CommentSubjectChar">
    <w:name w:val="Comment Subject Char"/>
    <w:link w:val="CommentSubject"/>
    <w:uiPriority w:val="99"/>
    <w:semiHidden/>
    <w:rsid w:val="00BF3AF4"/>
    <w:rPr>
      <w:b/>
      <w:bCs/>
      <w:sz w:val="24"/>
      <w:szCs w:val="24"/>
    </w:rPr>
  </w:style>
  <w:style w:type="paragraph" w:styleId="NoSpacing">
    <w:name w:val="No Spacing"/>
    <w:uiPriority w:val="1"/>
    <w:qFormat/>
    <w:rsid w:val="009B7EB6"/>
    <w:rPr>
      <w:rFonts w:ascii="Calibri" w:eastAsia="Calibri" w:hAnsi="Calibri"/>
      <w:sz w:val="22"/>
      <w:szCs w:val="22"/>
    </w:rPr>
  </w:style>
  <w:style w:type="character" w:styleId="Strong">
    <w:name w:val="Strong"/>
    <w:uiPriority w:val="22"/>
    <w:qFormat/>
    <w:rsid w:val="000C7A81"/>
    <w:rPr>
      <w:b/>
      <w:bCs/>
    </w:rPr>
  </w:style>
  <w:style w:type="paragraph" w:customStyle="1" w:styleId="Default">
    <w:name w:val="Default"/>
    <w:rsid w:val="00F8198F"/>
    <w:pPr>
      <w:widowControl w:val="0"/>
      <w:autoSpaceDE w:val="0"/>
      <w:autoSpaceDN w:val="0"/>
      <w:adjustRightInd w:val="0"/>
    </w:pPr>
    <w:rPr>
      <w:rFonts w:ascii="ONOGAL+TimesNewRoman" w:eastAsia="Times New Roman" w:hAnsi="ONOGAL+TimesNewRoman" w:cs="ONOGAL+TimesNewRoman"/>
      <w:color w:val="000000"/>
      <w:sz w:val="24"/>
      <w:szCs w:val="24"/>
    </w:rPr>
  </w:style>
  <w:style w:type="character" w:styleId="FollowedHyperlink">
    <w:name w:val="FollowedHyperlink"/>
    <w:basedOn w:val="DefaultParagraphFont"/>
    <w:uiPriority w:val="99"/>
    <w:semiHidden/>
    <w:unhideWhenUsed/>
    <w:rsid w:val="007E7DD4"/>
    <w:rPr>
      <w:color w:val="800080" w:themeColor="followedHyperlink"/>
      <w:u w:val="single"/>
    </w:rPr>
  </w:style>
  <w:style w:type="paragraph" w:styleId="BodyText">
    <w:name w:val="Body Text"/>
    <w:basedOn w:val="Normal"/>
    <w:link w:val="BodyTextChar"/>
    <w:uiPriority w:val="1"/>
    <w:qFormat/>
    <w:rsid w:val="00FC1577"/>
    <w:pPr>
      <w:widowControl w:val="0"/>
      <w:ind w:left="800"/>
    </w:pPr>
    <w:rPr>
      <w:rFonts w:ascii="Times New Roman" w:eastAsia="Times New Roman" w:hAnsi="Times New Roman" w:cstheme="minorBidi"/>
      <w:sz w:val="26"/>
      <w:szCs w:val="26"/>
    </w:rPr>
  </w:style>
  <w:style w:type="character" w:customStyle="1" w:styleId="BodyTextChar">
    <w:name w:val="Body Text Char"/>
    <w:basedOn w:val="DefaultParagraphFont"/>
    <w:link w:val="BodyText"/>
    <w:uiPriority w:val="1"/>
    <w:rsid w:val="00FC1577"/>
    <w:rPr>
      <w:rFonts w:ascii="Times New Roman" w:eastAsia="Times New Roman" w:hAnsi="Times New Roman" w:cstheme="minorBidi"/>
      <w:sz w:val="26"/>
      <w:szCs w:val="26"/>
    </w:rPr>
  </w:style>
  <w:style w:type="paragraph" w:customStyle="1" w:styleId="TableParagraph">
    <w:name w:val="Table Paragraph"/>
    <w:basedOn w:val="Normal"/>
    <w:uiPriority w:val="1"/>
    <w:qFormat/>
    <w:rsid w:val="004B747B"/>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E51F4E"/>
    <w:rPr>
      <w:rFonts w:ascii="Times New Roman" w:eastAsia="Times New Roman" w:hAnsi="Times New Roman" w:cstheme="minorBidi"/>
      <w:sz w:val="22"/>
      <w:szCs w:val="22"/>
    </w:rPr>
  </w:style>
  <w:style w:type="paragraph" w:customStyle="1" w:styleId="normal0">
    <w:name w:val="normal"/>
    <w:rsid w:val="00DD2B80"/>
    <w:pPr>
      <w:widowControl w:val="0"/>
      <w:contextualSpacing/>
    </w:pPr>
    <w:rPr>
      <w:rFonts w:ascii="Times New Roman" w:eastAsia="Times New Roman" w:hAnsi="Times New Roman"/>
    </w:rPr>
  </w:style>
  <w:style w:type="paragraph" w:customStyle="1" w:styleId="Normal1">
    <w:name w:val="Normal1"/>
    <w:rsid w:val="00A73F46"/>
    <w:pPr>
      <w:widowControl w:val="0"/>
      <w:contextualSpacing/>
    </w:pPr>
    <w:rPr>
      <w:rFonts w:ascii="Times New Roman" w:eastAsia="Times New Roman" w:hAnsi="Times New Roman"/>
    </w:rPr>
  </w:style>
  <w:style w:type="paragraph" w:styleId="Revision">
    <w:name w:val="Revision"/>
    <w:hidden/>
    <w:uiPriority w:val="99"/>
    <w:semiHidden/>
    <w:rsid w:val="00A804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402">
      <w:bodyDiv w:val="1"/>
      <w:marLeft w:val="0"/>
      <w:marRight w:val="0"/>
      <w:marTop w:val="0"/>
      <w:marBottom w:val="0"/>
      <w:divBdr>
        <w:top w:val="none" w:sz="0" w:space="0" w:color="auto"/>
        <w:left w:val="none" w:sz="0" w:space="0" w:color="auto"/>
        <w:bottom w:val="none" w:sz="0" w:space="0" w:color="auto"/>
        <w:right w:val="none" w:sz="0" w:space="0" w:color="auto"/>
      </w:divBdr>
    </w:div>
    <w:div w:id="8455830">
      <w:bodyDiv w:val="1"/>
      <w:marLeft w:val="0"/>
      <w:marRight w:val="0"/>
      <w:marTop w:val="0"/>
      <w:marBottom w:val="0"/>
      <w:divBdr>
        <w:top w:val="none" w:sz="0" w:space="0" w:color="auto"/>
        <w:left w:val="none" w:sz="0" w:space="0" w:color="auto"/>
        <w:bottom w:val="none" w:sz="0" w:space="0" w:color="auto"/>
        <w:right w:val="none" w:sz="0" w:space="0" w:color="auto"/>
      </w:divBdr>
    </w:div>
    <w:div w:id="11802694">
      <w:bodyDiv w:val="1"/>
      <w:marLeft w:val="0"/>
      <w:marRight w:val="0"/>
      <w:marTop w:val="0"/>
      <w:marBottom w:val="0"/>
      <w:divBdr>
        <w:top w:val="none" w:sz="0" w:space="0" w:color="auto"/>
        <w:left w:val="none" w:sz="0" w:space="0" w:color="auto"/>
        <w:bottom w:val="none" w:sz="0" w:space="0" w:color="auto"/>
        <w:right w:val="none" w:sz="0" w:space="0" w:color="auto"/>
      </w:divBdr>
    </w:div>
    <w:div w:id="17660844">
      <w:bodyDiv w:val="1"/>
      <w:marLeft w:val="0"/>
      <w:marRight w:val="0"/>
      <w:marTop w:val="0"/>
      <w:marBottom w:val="0"/>
      <w:divBdr>
        <w:top w:val="none" w:sz="0" w:space="0" w:color="auto"/>
        <w:left w:val="none" w:sz="0" w:space="0" w:color="auto"/>
        <w:bottom w:val="none" w:sz="0" w:space="0" w:color="auto"/>
        <w:right w:val="none" w:sz="0" w:space="0" w:color="auto"/>
      </w:divBdr>
    </w:div>
    <w:div w:id="21328216">
      <w:bodyDiv w:val="1"/>
      <w:marLeft w:val="0"/>
      <w:marRight w:val="0"/>
      <w:marTop w:val="0"/>
      <w:marBottom w:val="0"/>
      <w:divBdr>
        <w:top w:val="none" w:sz="0" w:space="0" w:color="auto"/>
        <w:left w:val="none" w:sz="0" w:space="0" w:color="auto"/>
        <w:bottom w:val="none" w:sz="0" w:space="0" w:color="auto"/>
        <w:right w:val="none" w:sz="0" w:space="0" w:color="auto"/>
      </w:divBdr>
    </w:div>
    <w:div w:id="21515010">
      <w:bodyDiv w:val="1"/>
      <w:marLeft w:val="0"/>
      <w:marRight w:val="0"/>
      <w:marTop w:val="0"/>
      <w:marBottom w:val="0"/>
      <w:divBdr>
        <w:top w:val="none" w:sz="0" w:space="0" w:color="auto"/>
        <w:left w:val="none" w:sz="0" w:space="0" w:color="auto"/>
        <w:bottom w:val="none" w:sz="0" w:space="0" w:color="auto"/>
        <w:right w:val="none" w:sz="0" w:space="0" w:color="auto"/>
      </w:divBdr>
    </w:div>
    <w:div w:id="31268312">
      <w:bodyDiv w:val="1"/>
      <w:marLeft w:val="0"/>
      <w:marRight w:val="0"/>
      <w:marTop w:val="0"/>
      <w:marBottom w:val="0"/>
      <w:divBdr>
        <w:top w:val="none" w:sz="0" w:space="0" w:color="auto"/>
        <w:left w:val="none" w:sz="0" w:space="0" w:color="auto"/>
        <w:bottom w:val="none" w:sz="0" w:space="0" w:color="auto"/>
        <w:right w:val="none" w:sz="0" w:space="0" w:color="auto"/>
      </w:divBdr>
    </w:div>
    <w:div w:id="33510422">
      <w:bodyDiv w:val="1"/>
      <w:marLeft w:val="0"/>
      <w:marRight w:val="0"/>
      <w:marTop w:val="0"/>
      <w:marBottom w:val="0"/>
      <w:divBdr>
        <w:top w:val="none" w:sz="0" w:space="0" w:color="auto"/>
        <w:left w:val="none" w:sz="0" w:space="0" w:color="auto"/>
        <w:bottom w:val="none" w:sz="0" w:space="0" w:color="auto"/>
        <w:right w:val="none" w:sz="0" w:space="0" w:color="auto"/>
      </w:divBdr>
    </w:div>
    <w:div w:id="43910710">
      <w:bodyDiv w:val="1"/>
      <w:marLeft w:val="0"/>
      <w:marRight w:val="0"/>
      <w:marTop w:val="0"/>
      <w:marBottom w:val="0"/>
      <w:divBdr>
        <w:top w:val="none" w:sz="0" w:space="0" w:color="auto"/>
        <w:left w:val="none" w:sz="0" w:space="0" w:color="auto"/>
        <w:bottom w:val="none" w:sz="0" w:space="0" w:color="auto"/>
        <w:right w:val="none" w:sz="0" w:space="0" w:color="auto"/>
      </w:divBdr>
      <w:divsChild>
        <w:div w:id="328411189">
          <w:marLeft w:val="0"/>
          <w:marRight w:val="0"/>
          <w:marTop w:val="0"/>
          <w:marBottom w:val="0"/>
          <w:divBdr>
            <w:top w:val="none" w:sz="0" w:space="0" w:color="auto"/>
            <w:left w:val="none" w:sz="0" w:space="0" w:color="auto"/>
            <w:bottom w:val="none" w:sz="0" w:space="0" w:color="auto"/>
            <w:right w:val="none" w:sz="0" w:space="0" w:color="auto"/>
          </w:divBdr>
        </w:div>
        <w:div w:id="510728001">
          <w:marLeft w:val="0"/>
          <w:marRight w:val="0"/>
          <w:marTop w:val="0"/>
          <w:marBottom w:val="0"/>
          <w:divBdr>
            <w:top w:val="none" w:sz="0" w:space="0" w:color="auto"/>
            <w:left w:val="none" w:sz="0" w:space="0" w:color="auto"/>
            <w:bottom w:val="none" w:sz="0" w:space="0" w:color="auto"/>
            <w:right w:val="none" w:sz="0" w:space="0" w:color="auto"/>
          </w:divBdr>
        </w:div>
        <w:div w:id="637344379">
          <w:marLeft w:val="0"/>
          <w:marRight w:val="0"/>
          <w:marTop w:val="0"/>
          <w:marBottom w:val="0"/>
          <w:divBdr>
            <w:top w:val="none" w:sz="0" w:space="0" w:color="auto"/>
            <w:left w:val="none" w:sz="0" w:space="0" w:color="auto"/>
            <w:bottom w:val="none" w:sz="0" w:space="0" w:color="auto"/>
            <w:right w:val="none" w:sz="0" w:space="0" w:color="auto"/>
          </w:divBdr>
        </w:div>
      </w:divsChild>
    </w:div>
    <w:div w:id="47610114">
      <w:bodyDiv w:val="1"/>
      <w:marLeft w:val="0"/>
      <w:marRight w:val="0"/>
      <w:marTop w:val="0"/>
      <w:marBottom w:val="0"/>
      <w:divBdr>
        <w:top w:val="none" w:sz="0" w:space="0" w:color="auto"/>
        <w:left w:val="none" w:sz="0" w:space="0" w:color="auto"/>
        <w:bottom w:val="none" w:sz="0" w:space="0" w:color="auto"/>
        <w:right w:val="none" w:sz="0" w:space="0" w:color="auto"/>
      </w:divBdr>
    </w:div>
    <w:div w:id="65106901">
      <w:bodyDiv w:val="1"/>
      <w:marLeft w:val="0"/>
      <w:marRight w:val="0"/>
      <w:marTop w:val="0"/>
      <w:marBottom w:val="0"/>
      <w:divBdr>
        <w:top w:val="none" w:sz="0" w:space="0" w:color="auto"/>
        <w:left w:val="none" w:sz="0" w:space="0" w:color="auto"/>
        <w:bottom w:val="none" w:sz="0" w:space="0" w:color="auto"/>
        <w:right w:val="none" w:sz="0" w:space="0" w:color="auto"/>
      </w:divBdr>
    </w:div>
    <w:div w:id="68313733">
      <w:bodyDiv w:val="1"/>
      <w:marLeft w:val="0"/>
      <w:marRight w:val="0"/>
      <w:marTop w:val="0"/>
      <w:marBottom w:val="0"/>
      <w:divBdr>
        <w:top w:val="none" w:sz="0" w:space="0" w:color="auto"/>
        <w:left w:val="none" w:sz="0" w:space="0" w:color="auto"/>
        <w:bottom w:val="none" w:sz="0" w:space="0" w:color="auto"/>
        <w:right w:val="none" w:sz="0" w:space="0" w:color="auto"/>
      </w:divBdr>
    </w:div>
    <w:div w:id="72316261">
      <w:bodyDiv w:val="1"/>
      <w:marLeft w:val="0"/>
      <w:marRight w:val="0"/>
      <w:marTop w:val="0"/>
      <w:marBottom w:val="0"/>
      <w:divBdr>
        <w:top w:val="none" w:sz="0" w:space="0" w:color="auto"/>
        <w:left w:val="none" w:sz="0" w:space="0" w:color="auto"/>
        <w:bottom w:val="none" w:sz="0" w:space="0" w:color="auto"/>
        <w:right w:val="none" w:sz="0" w:space="0" w:color="auto"/>
      </w:divBdr>
    </w:div>
    <w:div w:id="72973791">
      <w:bodyDiv w:val="1"/>
      <w:marLeft w:val="0"/>
      <w:marRight w:val="0"/>
      <w:marTop w:val="0"/>
      <w:marBottom w:val="0"/>
      <w:divBdr>
        <w:top w:val="none" w:sz="0" w:space="0" w:color="auto"/>
        <w:left w:val="none" w:sz="0" w:space="0" w:color="auto"/>
        <w:bottom w:val="none" w:sz="0" w:space="0" w:color="auto"/>
        <w:right w:val="none" w:sz="0" w:space="0" w:color="auto"/>
      </w:divBdr>
    </w:div>
    <w:div w:id="73941302">
      <w:bodyDiv w:val="1"/>
      <w:marLeft w:val="0"/>
      <w:marRight w:val="0"/>
      <w:marTop w:val="0"/>
      <w:marBottom w:val="0"/>
      <w:divBdr>
        <w:top w:val="none" w:sz="0" w:space="0" w:color="auto"/>
        <w:left w:val="none" w:sz="0" w:space="0" w:color="auto"/>
        <w:bottom w:val="none" w:sz="0" w:space="0" w:color="auto"/>
        <w:right w:val="none" w:sz="0" w:space="0" w:color="auto"/>
      </w:divBdr>
    </w:div>
    <w:div w:id="86998739">
      <w:bodyDiv w:val="1"/>
      <w:marLeft w:val="0"/>
      <w:marRight w:val="0"/>
      <w:marTop w:val="0"/>
      <w:marBottom w:val="0"/>
      <w:divBdr>
        <w:top w:val="none" w:sz="0" w:space="0" w:color="auto"/>
        <w:left w:val="none" w:sz="0" w:space="0" w:color="auto"/>
        <w:bottom w:val="none" w:sz="0" w:space="0" w:color="auto"/>
        <w:right w:val="none" w:sz="0" w:space="0" w:color="auto"/>
      </w:divBdr>
    </w:div>
    <w:div w:id="97531702">
      <w:bodyDiv w:val="1"/>
      <w:marLeft w:val="0"/>
      <w:marRight w:val="0"/>
      <w:marTop w:val="0"/>
      <w:marBottom w:val="0"/>
      <w:divBdr>
        <w:top w:val="none" w:sz="0" w:space="0" w:color="auto"/>
        <w:left w:val="none" w:sz="0" w:space="0" w:color="auto"/>
        <w:bottom w:val="none" w:sz="0" w:space="0" w:color="auto"/>
        <w:right w:val="none" w:sz="0" w:space="0" w:color="auto"/>
      </w:divBdr>
    </w:div>
    <w:div w:id="99421997">
      <w:bodyDiv w:val="1"/>
      <w:marLeft w:val="0"/>
      <w:marRight w:val="0"/>
      <w:marTop w:val="0"/>
      <w:marBottom w:val="0"/>
      <w:divBdr>
        <w:top w:val="none" w:sz="0" w:space="0" w:color="auto"/>
        <w:left w:val="none" w:sz="0" w:space="0" w:color="auto"/>
        <w:bottom w:val="none" w:sz="0" w:space="0" w:color="auto"/>
        <w:right w:val="none" w:sz="0" w:space="0" w:color="auto"/>
      </w:divBdr>
    </w:div>
    <w:div w:id="111018398">
      <w:bodyDiv w:val="1"/>
      <w:marLeft w:val="0"/>
      <w:marRight w:val="0"/>
      <w:marTop w:val="0"/>
      <w:marBottom w:val="0"/>
      <w:divBdr>
        <w:top w:val="none" w:sz="0" w:space="0" w:color="auto"/>
        <w:left w:val="none" w:sz="0" w:space="0" w:color="auto"/>
        <w:bottom w:val="none" w:sz="0" w:space="0" w:color="auto"/>
        <w:right w:val="none" w:sz="0" w:space="0" w:color="auto"/>
      </w:divBdr>
    </w:div>
    <w:div w:id="117578551">
      <w:bodyDiv w:val="1"/>
      <w:marLeft w:val="0"/>
      <w:marRight w:val="0"/>
      <w:marTop w:val="0"/>
      <w:marBottom w:val="0"/>
      <w:divBdr>
        <w:top w:val="none" w:sz="0" w:space="0" w:color="auto"/>
        <w:left w:val="none" w:sz="0" w:space="0" w:color="auto"/>
        <w:bottom w:val="none" w:sz="0" w:space="0" w:color="auto"/>
        <w:right w:val="none" w:sz="0" w:space="0" w:color="auto"/>
      </w:divBdr>
    </w:div>
    <w:div w:id="121777854">
      <w:bodyDiv w:val="1"/>
      <w:marLeft w:val="0"/>
      <w:marRight w:val="0"/>
      <w:marTop w:val="0"/>
      <w:marBottom w:val="0"/>
      <w:divBdr>
        <w:top w:val="none" w:sz="0" w:space="0" w:color="auto"/>
        <w:left w:val="none" w:sz="0" w:space="0" w:color="auto"/>
        <w:bottom w:val="none" w:sz="0" w:space="0" w:color="auto"/>
        <w:right w:val="none" w:sz="0" w:space="0" w:color="auto"/>
      </w:divBdr>
    </w:div>
    <w:div w:id="131483660">
      <w:bodyDiv w:val="1"/>
      <w:marLeft w:val="0"/>
      <w:marRight w:val="0"/>
      <w:marTop w:val="0"/>
      <w:marBottom w:val="0"/>
      <w:divBdr>
        <w:top w:val="none" w:sz="0" w:space="0" w:color="auto"/>
        <w:left w:val="none" w:sz="0" w:space="0" w:color="auto"/>
        <w:bottom w:val="none" w:sz="0" w:space="0" w:color="auto"/>
        <w:right w:val="none" w:sz="0" w:space="0" w:color="auto"/>
      </w:divBdr>
    </w:div>
    <w:div w:id="134373583">
      <w:bodyDiv w:val="1"/>
      <w:marLeft w:val="0"/>
      <w:marRight w:val="0"/>
      <w:marTop w:val="0"/>
      <w:marBottom w:val="0"/>
      <w:divBdr>
        <w:top w:val="none" w:sz="0" w:space="0" w:color="auto"/>
        <w:left w:val="none" w:sz="0" w:space="0" w:color="auto"/>
        <w:bottom w:val="none" w:sz="0" w:space="0" w:color="auto"/>
        <w:right w:val="none" w:sz="0" w:space="0" w:color="auto"/>
      </w:divBdr>
    </w:div>
    <w:div w:id="139007811">
      <w:bodyDiv w:val="1"/>
      <w:marLeft w:val="0"/>
      <w:marRight w:val="0"/>
      <w:marTop w:val="0"/>
      <w:marBottom w:val="0"/>
      <w:divBdr>
        <w:top w:val="none" w:sz="0" w:space="0" w:color="auto"/>
        <w:left w:val="none" w:sz="0" w:space="0" w:color="auto"/>
        <w:bottom w:val="none" w:sz="0" w:space="0" w:color="auto"/>
        <w:right w:val="none" w:sz="0" w:space="0" w:color="auto"/>
      </w:divBdr>
      <w:divsChild>
        <w:div w:id="42099982">
          <w:marLeft w:val="0"/>
          <w:marRight w:val="0"/>
          <w:marTop w:val="0"/>
          <w:marBottom w:val="0"/>
          <w:divBdr>
            <w:top w:val="none" w:sz="0" w:space="0" w:color="auto"/>
            <w:left w:val="none" w:sz="0" w:space="0" w:color="auto"/>
            <w:bottom w:val="none" w:sz="0" w:space="0" w:color="auto"/>
            <w:right w:val="none" w:sz="0" w:space="0" w:color="auto"/>
          </w:divBdr>
        </w:div>
        <w:div w:id="57824252">
          <w:marLeft w:val="0"/>
          <w:marRight w:val="0"/>
          <w:marTop w:val="0"/>
          <w:marBottom w:val="0"/>
          <w:divBdr>
            <w:top w:val="none" w:sz="0" w:space="0" w:color="auto"/>
            <w:left w:val="none" w:sz="0" w:space="0" w:color="auto"/>
            <w:bottom w:val="none" w:sz="0" w:space="0" w:color="auto"/>
            <w:right w:val="none" w:sz="0" w:space="0" w:color="auto"/>
          </w:divBdr>
        </w:div>
        <w:div w:id="141895753">
          <w:marLeft w:val="0"/>
          <w:marRight w:val="0"/>
          <w:marTop w:val="0"/>
          <w:marBottom w:val="0"/>
          <w:divBdr>
            <w:top w:val="none" w:sz="0" w:space="0" w:color="auto"/>
            <w:left w:val="none" w:sz="0" w:space="0" w:color="auto"/>
            <w:bottom w:val="none" w:sz="0" w:space="0" w:color="auto"/>
            <w:right w:val="none" w:sz="0" w:space="0" w:color="auto"/>
          </w:divBdr>
        </w:div>
        <w:div w:id="245379322">
          <w:marLeft w:val="0"/>
          <w:marRight w:val="0"/>
          <w:marTop w:val="0"/>
          <w:marBottom w:val="0"/>
          <w:divBdr>
            <w:top w:val="none" w:sz="0" w:space="0" w:color="auto"/>
            <w:left w:val="none" w:sz="0" w:space="0" w:color="auto"/>
            <w:bottom w:val="none" w:sz="0" w:space="0" w:color="auto"/>
            <w:right w:val="none" w:sz="0" w:space="0" w:color="auto"/>
          </w:divBdr>
        </w:div>
        <w:div w:id="258098261">
          <w:marLeft w:val="0"/>
          <w:marRight w:val="0"/>
          <w:marTop w:val="0"/>
          <w:marBottom w:val="0"/>
          <w:divBdr>
            <w:top w:val="none" w:sz="0" w:space="0" w:color="auto"/>
            <w:left w:val="none" w:sz="0" w:space="0" w:color="auto"/>
            <w:bottom w:val="none" w:sz="0" w:space="0" w:color="auto"/>
            <w:right w:val="none" w:sz="0" w:space="0" w:color="auto"/>
          </w:divBdr>
        </w:div>
        <w:div w:id="269048986">
          <w:marLeft w:val="0"/>
          <w:marRight w:val="0"/>
          <w:marTop w:val="0"/>
          <w:marBottom w:val="0"/>
          <w:divBdr>
            <w:top w:val="none" w:sz="0" w:space="0" w:color="auto"/>
            <w:left w:val="none" w:sz="0" w:space="0" w:color="auto"/>
            <w:bottom w:val="none" w:sz="0" w:space="0" w:color="auto"/>
            <w:right w:val="none" w:sz="0" w:space="0" w:color="auto"/>
          </w:divBdr>
        </w:div>
        <w:div w:id="291718111">
          <w:marLeft w:val="0"/>
          <w:marRight w:val="0"/>
          <w:marTop w:val="0"/>
          <w:marBottom w:val="0"/>
          <w:divBdr>
            <w:top w:val="none" w:sz="0" w:space="0" w:color="auto"/>
            <w:left w:val="none" w:sz="0" w:space="0" w:color="auto"/>
            <w:bottom w:val="none" w:sz="0" w:space="0" w:color="auto"/>
            <w:right w:val="none" w:sz="0" w:space="0" w:color="auto"/>
          </w:divBdr>
        </w:div>
        <w:div w:id="382101602">
          <w:marLeft w:val="0"/>
          <w:marRight w:val="0"/>
          <w:marTop w:val="0"/>
          <w:marBottom w:val="0"/>
          <w:divBdr>
            <w:top w:val="none" w:sz="0" w:space="0" w:color="auto"/>
            <w:left w:val="none" w:sz="0" w:space="0" w:color="auto"/>
            <w:bottom w:val="none" w:sz="0" w:space="0" w:color="auto"/>
            <w:right w:val="none" w:sz="0" w:space="0" w:color="auto"/>
          </w:divBdr>
        </w:div>
        <w:div w:id="412240024">
          <w:marLeft w:val="0"/>
          <w:marRight w:val="0"/>
          <w:marTop w:val="0"/>
          <w:marBottom w:val="0"/>
          <w:divBdr>
            <w:top w:val="none" w:sz="0" w:space="0" w:color="auto"/>
            <w:left w:val="none" w:sz="0" w:space="0" w:color="auto"/>
            <w:bottom w:val="none" w:sz="0" w:space="0" w:color="auto"/>
            <w:right w:val="none" w:sz="0" w:space="0" w:color="auto"/>
          </w:divBdr>
        </w:div>
        <w:div w:id="416899988">
          <w:marLeft w:val="0"/>
          <w:marRight w:val="0"/>
          <w:marTop w:val="0"/>
          <w:marBottom w:val="0"/>
          <w:divBdr>
            <w:top w:val="none" w:sz="0" w:space="0" w:color="auto"/>
            <w:left w:val="none" w:sz="0" w:space="0" w:color="auto"/>
            <w:bottom w:val="none" w:sz="0" w:space="0" w:color="auto"/>
            <w:right w:val="none" w:sz="0" w:space="0" w:color="auto"/>
          </w:divBdr>
        </w:div>
        <w:div w:id="489516584">
          <w:marLeft w:val="0"/>
          <w:marRight w:val="0"/>
          <w:marTop w:val="0"/>
          <w:marBottom w:val="0"/>
          <w:divBdr>
            <w:top w:val="none" w:sz="0" w:space="0" w:color="auto"/>
            <w:left w:val="none" w:sz="0" w:space="0" w:color="auto"/>
            <w:bottom w:val="none" w:sz="0" w:space="0" w:color="auto"/>
            <w:right w:val="none" w:sz="0" w:space="0" w:color="auto"/>
          </w:divBdr>
        </w:div>
        <w:div w:id="503741758">
          <w:marLeft w:val="0"/>
          <w:marRight w:val="0"/>
          <w:marTop w:val="0"/>
          <w:marBottom w:val="0"/>
          <w:divBdr>
            <w:top w:val="none" w:sz="0" w:space="0" w:color="auto"/>
            <w:left w:val="none" w:sz="0" w:space="0" w:color="auto"/>
            <w:bottom w:val="none" w:sz="0" w:space="0" w:color="auto"/>
            <w:right w:val="none" w:sz="0" w:space="0" w:color="auto"/>
          </w:divBdr>
        </w:div>
        <w:div w:id="548802164">
          <w:marLeft w:val="0"/>
          <w:marRight w:val="0"/>
          <w:marTop w:val="0"/>
          <w:marBottom w:val="0"/>
          <w:divBdr>
            <w:top w:val="none" w:sz="0" w:space="0" w:color="auto"/>
            <w:left w:val="none" w:sz="0" w:space="0" w:color="auto"/>
            <w:bottom w:val="none" w:sz="0" w:space="0" w:color="auto"/>
            <w:right w:val="none" w:sz="0" w:space="0" w:color="auto"/>
          </w:divBdr>
        </w:div>
        <w:div w:id="598873976">
          <w:marLeft w:val="0"/>
          <w:marRight w:val="0"/>
          <w:marTop w:val="0"/>
          <w:marBottom w:val="0"/>
          <w:divBdr>
            <w:top w:val="none" w:sz="0" w:space="0" w:color="auto"/>
            <w:left w:val="none" w:sz="0" w:space="0" w:color="auto"/>
            <w:bottom w:val="none" w:sz="0" w:space="0" w:color="auto"/>
            <w:right w:val="none" w:sz="0" w:space="0" w:color="auto"/>
          </w:divBdr>
        </w:div>
        <w:div w:id="655305684">
          <w:marLeft w:val="0"/>
          <w:marRight w:val="0"/>
          <w:marTop w:val="0"/>
          <w:marBottom w:val="0"/>
          <w:divBdr>
            <w:top w:val="none" w:sz="0" w:space="0" w:color="auto"/>
            <w:left w:val="none" w:sz="0" w:space="0" w:color="auto"/>
            <w:bottom w:val="none" w:sz="0" w:space="0" w:color="auto"/>
            <w:right w:val="none" w:sz="0" w:space="0" w:color="auto"/>
          </w:divBdr>
        </w:div>
        <w:div w:id="753092039">
          <w:marLeft w:val="0"/>
          <w:marRight w:val="0"/>
          <w:marTop w:val="0"/>
          <w:marBottom w:val="0"/>
          <w:divBdr>
            <w:top w:val="none" w:sz="0" w:space="0" w:color="auto"/>
            <w:left w:val="none" w:sz="0" w:space="0" w:color="auto"/>
            <w:bottom w:val="none" w:sz="0" w:space="0" w:color="auto"/>
            <w:right w:val="none" w:sz="0" w:space="0" w:color="auto"/>
          </w:divBdr>
        </w:div>
        <w:div w:id="780226741">
          <w:marLeft w:val="0"/>
          <w:marRight w:val="0"/>
          <w:marTop w:val="0"/>
          <w:marBottom w:val="0"/>
          <w:divBdr>
            <w:top w:val="none" w:sz="0" w:space="0" w:color="auto"/>
            <w:left w:val="none" w:sz="0" w:space="0" w:color="auto"/>
            <w:bottom w:val="none" w:sz="0" w:space="0" w:color="auto"/>
            <w:right w:val="none" w:sz="0" w:space="0" w:color="auto"/>
          </w:divBdr>
        </w:div>
        <w:div w:id="832909678">
          <w:marLeft w:val="0"/>
          <w:marRight w:val="0"/>
          <w:marTop w:val="0"/>
          <w:marBottom w:val="0"/>
          <w:divBdr>
            <w:top w:val="none" w:sz="0" w:space="0" w:color="auto"/>
            <w:left w:val="none" w:sz="0" w:space="0" w:color="auto"/>
            <w:bottom w:val="none" w:sz="0" w:space="0" w:color="auto"/>
            <w:right w:val="none" w:sz="0" w:space="0" w:color="auto"/>
          </w:divBdr>
        </w:div>
        <w:div w:id="840434851">
          <w:marLeft w:val="0"/>
          <w:marRight w:val="0"/>
          <w:marTop w:val="0"/>
          <w:marBottom w:val="0"/>
          <w:divBdr>
            <w:top w:val="none" w:sz="0" w:space="0" w:color="auto"/>
            <w:left w:val="none" w:sz="0" w:space="0" w:color="auto"/>
            <w:bottom w:val="none" w:sz="0" w:space="0" w:color="auto"/>
            <w:right w:val="none" w:sz="0" w:space="0" w:color="auto"/>
          </w:divBdr>
        </w:div>
        <w:div w:id="841702612">
          <w:marLeft w:val="0"/>
          <w:marRight w:val="0"/>
          <w:marTop w:val="0"/>
          <w:marBottom w:val="0"/>
          <w:divBdr>
            <w:top w:val="none" w:sz="0" w:space="0" w:color="auto"/>
            <w:left w:val="none" w:sz="0" w:space="0" w:color="auto"/>
            <w:bottom w:val="none" w:sz="0" w:space="0" w:color="auto"/>
            <w:right w:val="none" w:sz="0" w:space="0" w:color="auto"/>
          </w:divBdr>
        </w:div>
        <w:div w:id="891619897">
          <w:marLeft w:val="0"/>
          <w:marRight w:val="0"/>
          <w:marTop w:val="0"/>
          <w:marBottom w:val="0"/>
          <w:divBdr>
            <w:top w:val="none" w:sz="0" w:space="0" w:color="auto"/>
            <w:left w:val="none" w:sz="0" w:space="0" w:color="auto"/>
            <w:bottom w:val="none" w:sz="0" w:space="0" w:color="auto"/>
            <w:right w:val="none" w:sz="0" w:space="0" w:color="auto"/>
          </w:divBdr>
        </w:div>
        <w:div w:id="899293209">
          <w:marLeft w:val="0"/>
          <w:marRight w:val="0"/>
          <w:marTop w:val="0"/>
          <w:marBottom w:val="0"/>
          <w:divBdr>
            <w:top w:val="none" w:sz="0" w:space="0" w:color="auto"/>
            <w:left w:val="none" w:sz="0" w:space="0" w:color="auto"/>
            <w:bottom w:val="none" w:sz="0" w:space="0" w:color="auto"/>
            <w:right w:val="none" w:sz="0" w:space="0" w:color="auto"/>
          </w:divBdr>
        </w:div>
        <w:div w:id="1005207620">
          <w:marLeft w:val="0"/>
          <w:marRight w:val="0"/>
          <w:marTop w:val="0"/>
          <w:marBottom w:val="0"/>
          <w:divBdr>
            <w:top w:val="none" w:sz="0" w:space="0" w:color="auto"/>
            <w:left w:val="none" w:sz="0" w:space="0" w:color="auto"/>
            <w:bottom w:val="none" w:sz="0" w:space="0" w:color="auto"/>
            <w:right w:val="none" w:sz="0" w:space="0" w:color="auto"/>
          </w:divBdr>
        </w:div>
        <w:div w:id="1081566015">
          <w:marLeft w:val="0"/>
          <w:marRight w:val="0"/>
          <w:marTop w:val="0"/>
          <w:marBottom w:val="0"/>
          <w:divBdr>
            <w:top w:val="none" w:sz="0" w:space="0" w:color="auto"/>
            <w:left w:val="none" w:sz="0" w:space="0" w:color="auto"/>
            <w:bottom w:val="none" w:sz="0" w:space="0" w:color="auto"/>
            <w:right w:val="none" w:sz="0" w:space="0" w:color="auto"/>
          </w:divBdr>
        </w:div>
        <w:div w:id="1090661400">
          <w:marLeft w:val="0"/>
          <w:marRight w:val="0"/>
          <w:marTop w:val="0"/>
          <w:marBottom w:val="0"/>
          <w:divBdr>
            <w:top w:val="none" w:sz="0" w:space="0" w:color="auto"/>
            <w:left w:val="none" w:sz="0" w:space="0" w:color="auto"/>
            <w:bottom w:val="none" w:sz="0" w:space="0" w:color="auto"/>
            <w:right w:val="none" w:sz="0" w:space="0" w:color="auto"/>
          </w:divBdr>
        </w:div>
        <w:div w:id="1237285707">
          <w:marLeft w:val="0"/>
          <w:marRight w:val="0"/>
          <w:marTop w:val="0"/>
          <w:marBottom w:val="0"/>
          <w:divBdr>
            <w:top w:val="none" w:sz="0" w:space="0" w:color="auto"/>
            <w:left w:val="none" w:sz="0" w:space="0" w:color="auto"/>
            <w:bottom w:val="none" w:sz="0" w:space="0" w:color="auto"/>
            <w:right w:val="none" w:sz="0" w:space="0" w:color="auto"/>
          </w:divBdr>
        </w:div>
        <w:div w:id="1243103031">
          <w:marLeft w:val="0"/>
          <w:marRight w:val="0"/>
          <w:marTop w:val="0"/>
          <w:marBottom w:val="0"/>
          <w:divBdr>
            <w:top w:val="none" w:sz="0" w:space="0" w:color="auto"/>
            <w:left w:val="none" w:sz="0" w:space="0" w:color="auto"/>
            <w:bottom w:val="none" w:sz="0" w:space="0" w:color="auto"/>
            <w:right w:val="none" w:sz="0" w:space="0" w:color="auto"/>
          </w:divBdr>
        </w:div>
        <w:div w:id="1271477694">
          <w:marLeft w:val="0"/>
          <w:marRight w:val="0"/>
          <w:marTop w:val="0"/>
          <w:marBottom w:val="0"/>
          <w:divBdr>
            <w:top w:val="none" w:sz="0" w:space="0" w:color="auto"/>
            <w:left w:val="none" w:sz="0" w:space="0" w:color="auto"/>
            <w:bottom w:val="none" w:sz="0" w:space="0" w:color="auto"/>
            <w:right w:val="none" w:sz="0" w:space="0" w:color="auto"/>
          </w:divBdr>
        </w:div>
        <w:div w:id="1278441526">
          <w:marLeft w:val="0"/>
          <w:marRight w:val="0"/>
          <w:marTop w:val="0"/>
          <w:marBottom w:val="0"/>
          <w:divBdr>
            <w:top w:val="none" w:sz="0" w:space="0" w:color="auto"/>
            <w:left w:val="none" w:sz="0" w:space="0" w:color="auto"/>
            <w:bottom w:val="none" w:sz="0" w:space="0" w:color="auto"/>
            <w:right w:val="none" w:sz="0" w:space="0" w:color="auto"/>
          </w:divBdr>
        </w:div>
        <w:div w:id="1298994671">
          <w:marLeft w:val="0"/>
          <w:marRight w:val="0"/>
          <w:marTop w:val="0"/>
          <w:marBottom w:val="0"/>
          <w:divBdr>
            <w:top w:val="none" w:sz="0" w:space="0" w:color="auto"/>
            <w:left w:val="none" w:sz="0" w:space="0" w:color="auto"/>
            <w:bottom w:val="none" w:sz="0" w:space="0" w:color="auto"/>
            <w:right w:val="none" w:sz="0" w:space="0" w:color="auto"/>
          </w:divBdr>
        </w:div>
        <w:div w:id="1299726907">
          <w:marLeft w:val="0"/>
          <w:marRight w:val="0"/>
          <w:marTop w:val="0"/>
          <w:marBottom w:val="0"/>
          <w:divBdr>
            <w:top w:val="none" w:sz="0" w:space="0" w:color="auto"/>
            <w:left w:val="none" w:sz="0" w:space="0" w:color="auto"/>
            <w:bottom w:val="none" w:sz="0" w:space="0" w:color="auto"/>
            <w:right w:val="none" w:sz="0" w:space="0" w:color="auto"/>
          </w:divBdr>
        </w:div>
        <w:div w:id="1503547945">
          <w:marLeft w:val="0"/>
          <w:marRight w:val="0"/>
          <w:marTop w:val="0"/>
          <w:marBottom w:val="0"/>
          <w:divBdr>
            <w:top w:val="none" w:sz="0" w:space="0" w:color="auto"/>
            <w:left w:val="none" w:sz="0" w:space="0" w:color="auto"/>
            <w:bottom w:val="none" w:sz="0" w:space="0" w:color="auto"/>
            <w:right w:val="none" w:sz="0" w:space="0" w:color="auto"/>
          </w:divBdr>
        </w:div>
        <w:div w:id="1507556220">
          <w:marLeft w:val="0"/>
          <w:marRight w:val="0"/>
          <w:marTop w:val="0"/>
          <w:marBottom w:val="0"/>
          <w:divBdr>
            <w:top w:val="none" w:sz="0" w:space="0" w:color="auto"/>
            <w:left w:val="none" w:sz="0" w:space="0" w:color="auto"/>
            <w:bottom w:val="none" w:sz="0" w:space="0" w:color="auto"/>
            <w:right w:val="none" w:sz="0" w:space="0" w:color="auto"/>
          </w:divBdr>
        </w:div>
        <w:div w:id="1511530288">
          <w:marLeft w:val="0"/>
          <w:marRight w:val="0"/>
          <w:marTop w:val="0"/>
          <w:marBottom w:val="0"/>
          <w:divBdr>
            <w:top w:val="none" w:sz="0" w:space="0" w:color="auto"/>
            <w:left w:val="none" w:sz="0" w:space="0" w:color="auto"/>
            <w:bottom w:val="none" w:sz="0" w:space="0" w:color="auto"/>
            <w:right w:val="none" w:sz="0" w:space="0" w:color="auto"/>
          </w:divBdr>
        </w:div>
        <w:div w:id="1549419165">
          <w:marLeft w:val="0"/>
          <w:marRight w:val="0"/>
          <w:marTop w:val="0"/>
          <w:marBottom w:val="0"/>
          <w:divBdr>
            <w:top w:val="none" w:sz="0" w:space="0" w:color="auto"/>
            <w:left w:val="none" w:sz="0" w:space="0" w:color="auto"/>
            <w:bottom w:val="none" w:sz="0" w:space="0" w:color="auto"/>
            <w:right w:val="none" w:sz="0" w:space="0" w:color="auto"/>
          </w:divBdr>
        </w:div>
        <w:div w:id="1685591096">
          <w:marLeft w:val="0"/>
          <w:marRight w:val="0"/>
          <w:marTop w:val="0"/>
          <w:marBottom w:val="0"/>
          <w:divBdr>
            <w:top w:val="none" w:sz="0" w:space="0" w:color="auto"/>
            <w:left w:val="none" w:sz="0" w:space="0" w:color="auto"/>
            <w:bottom w:val="none" w:sz="0" w:space="0" w:color="auto"/>
            <w:right w:val="none" w:sz="0" w:space="0" w:color="auto"/>
          </w:divBdr>
        </w:div>
        <w:div w:id="1691638774">
          <w:marLeft w:val="0"/>
          <w:marRight w:val="0"/>
          <w:marTop w:val="0"/>
          <w:marBottom w:val="0"/>
          <w:divBdr>
            <w:top w:val="none" w:sz="0" w:space="0" w:color="auto"/>
            <w:left w:val="none" w:sz="0" w:space="0" w:color="auto"/>
            <w:bottom w:val="none" w:sz="0" w:space="0" w:color="auto"/>
            <w:right w:val="none" w:sz="0" w:space="0" w:color="auto"/>
          </w:divBdr>
        </w:div>
        <w:div w:id="1692415815">
          <w:marLeft w:val="0"/>
          <w:marRight w:val="0"/>
          <w:marTop w:val="0"/>
          <w:marBottom w:val="0"/>
          <w:divBdr>
            <w:top w:val="none" w:sz="0" w:space="0" w:color="auto"/>
            <w:left w:val="none" w:sz="0" w:space="0" w:color="auto"/>
            <w:bottom w:val="none" w:sz="0" w:space="0" w:color="auto"/>
            <w:right w:val="none" w:sz="0" w:space="0" w:color="auto"/>
          </w:divBdr>
        </w:div>
        <w:div w:id="1763843177">
          <w:marLeft w:val="0"/>
          <w:marRight w:val="0"/>
          <w:marTop w:val="0"/>
          <w:marBottom w:val="0"/>
          <w:divBdr>
            <w:top w:val="none" w:sz="0" w:space="0" w:color="auto"/>
            <w:left w:val="none" w:sz="0" w:space="0" w:color="auto"/>
            <w:bottom w:val="none" w:sz="0" w:space="0" w:color="auto"/>
            <w:right w:val="none" w:sz="0" w:space="0" w:color="auto"/>
          </w:divBdr>
        </w:div>
        <w:div w:id="1779639606">
          <w:marLeft w:val="0"/>
          <w:marRight w:val="0"/>
          <w:marTop w:val="0"/>
          <w:marBottom w:val="0"/>
          <w:divBdr>
            <w:top w:val="none" w:sz="0" w:space="0" w:color="auto"/>
            <w:left w:val="none" w:sz="0" w:space="0" w:color="auto"/>
            <w:bottom w:val="none" w:sz="0" w:space="0" w:color="auto"/>
            <w:right w:val="none" w:sz="0" w:space="0" w:color="auto"/>
          </w:divBdr>
        </w:div>
        <w:div w:id="1808086149">
          <w:marLeft w:val="0"/>
          <w:marRight w:val="0"/>
          <w:marTop w:val="0"/>
          <w:marBottom w:val="0"/>
          <w:divBdr>
            <w:top w:val="none" w:sz="0" w:space="0" w:color="auto"/>
            <w:left w:val="none" w:sz="0" w:space="0" w:color="auto"/>
            <w:bottom w:val="none" w:sz="0" w:space="0" w:color="auto"/>
            <w:right w:val="none" w:sz="0" w:space="0" w:color="auto"/>
          </w:divBdr>
        </w:div>
        <w:div w:id="1864126194">
          <w:marLeft w:val="0"/>
          <w:marRight w:val="0"/>
          <w:marTop w:val="0"/>
          <w:marBottom w:val="0"/>
          <w:divBdr>
            <w:top w:val="none" w:sz="0" w:space="0" w:color="auto"/>
            <w:left w:val="none" w:sz="0" w:space="0" w:color="auto"/>
            <w:bottom w:val="none" w:sz="0" w:space="0" w:color="auto"/>
            <w:right w:val="none" w:sz="0" w:space="0" w:color="auto"/>
          </w:divBdr>
        </w:div>
        <w:div w:id="1944878120">
          <w:marLeft w:val="0"/>
          <w:marRight w:val="0"/>
          <w:marTop w:val="0"/>
          <w:marBottom w:val="0"/>
          <w:divBdr>
            <w:top w:val="none" w:sz="0" w:space="0" w:color="auto"/>
            <w:left w:val="none" w:sz="0" w:space="0" w:color="auto"/>
            <w:bottom w:val="none" w:sz="0" w:space="0" w:color="auto"/>
            <w:right w:val="none" w:sz="0" w:space="0" w:color="auto"/>
          </w:divBdr>
        </w:div>
        <w:div w:id="1974821408">
          <w:marLeft w:val="0"/>
          <w:marRight w:val="0"/>
          <w:marTop w:val="0"/>
          <w:marBottom w:val="0"/>
          <w:divBdr>
            <w:top w:val="none" w:sz="0" w:space="0" w:color="auto"/>
            <w:left w:val="none" w:sz="0" w:space="0" w:color="auto"/>
            <w:bottom w:val="none" w:sz="0" w:space="0" w:color="auto"/>
            <w:right w:val="none" w:sz="0" w:space="0" w:color="auto"/>
          </w:divBdr>
        </w:div>
        <w:div w:id="1987473608">
          <w:marLeft w:val="0"/>
          <w:marRight w:val="0"/>
          <w:marTop w:val="0"/>
          <w:marBottom w:val="0"/>
          <w:divBdr>
            <w:top w:val="none" w:sz="0" w:space="0" w:color="auto"/>
            <w:left w:val="none" w:sz="0" w:space="0" w:color="auto"/>
            <w:bottom w:val="none" w:sz="0" w:space="0" w:color="auto"/>
            <w:right w:val="none" w:sz="0" w:space="0" w:color="auto"/>
          </w:divBdr>
        </w:div>
        <w:div w:id="2041320620">
          <w:marLeft w:val="0"/>
          <w:marRight w:val="0"/>
          <w:marTop w:val="0"/>
          <w:marBottom w:val="0"/>
          <w:divBdr>
            <w:top w:val="none" w:sz="0" w:space="0" w:color="auto"/>
            <w:left w:val="none" w:sz="0" w:space="0" w:color="auto"/>
            <w:bottom w:val="none" w:sz="0" w:space="0" w:color="auto"/>
            <w:right w:val="none" w:sz="0" w:space="0" w:color="auto"/>
          </w:divBdr>
        </w:div>
        <w:div w:id="2055497656">
          <w:marLeft w:val="0"/>
          <w:marRight w:val="0"/>
          <w:marTop w:val="0"/>
          <w:marBottom w:val="0"/>
          <w:divBdr>
            <w:top w:val="none" w:sz="0" w:space="0" w:color="auto"/>
            <w:left w:val="none" w:sz="0" w:space="0" w:color="auto"/>
            <w:bottom w:val="none" w:sz="0" w:space="0" w:color="auto"/>
            <w:right w:val="none" w:sz="0" w:space="0" w:color="auto"/>
          </w:divBdr>
        </w:div>
        <w:div w:id="2061896189">
          <w:marLeft w:val="0"/>
          <w:marRight w:val="0"/>
          <w:marTop w:val="0"/>
          <w:marBottom w:val="0"/>
          <w:divBdr>
            <w:top w:val="none" w:sz="0" w:space="0" w:color="auto"/>
            <w:left w:val="none" w:sz="0" w:space="0" w:color="auto"/>
            <w:bottom w:val="none" w:sz="0" w:space="0" w:color="auto"/>
            <w:right w:val="none" w:sz="0" w:space="0" w:color="auto"/>
          </w:divBdr>
        </w:div>
        <w:div w:id="2075854227">
          <w:marLeft w:val="0"/>
          <w:marRight w:val="0"/>
          <w:marTop w:val="0"/>
          <w:marBottom w:val="0"/>
          <w:divBdr>
            <w:top w:val="none" w:sz="0" w:space="0" w:color="auto"/>
            <w:left w:val="none" w:sz="0" w:space="0" w:color="auto"/>
            <w:bottom w:val="none" w:sz="0" w:space="0" w:color="auto"/>
            <w:right w:val="none" w:sz="0" w:space="0" w:color="auto"/>
          </w:divBdr>
        </w:div>
        <w:div w:id="2076388095">
          <w:marLeft w:val="0"/>
          <w:marRight w:val="0"/>
          <w:marTop w:val="0"/>
          <w:marBottom w:val="0"/>
          <w:divBdr>
            <w:top w:val="none" w:sz="0" w:space="0" w:color="auto"/>
            <w:left w:val="none" w:sz="0" w:space="0" w:color="auto"/>
            <w:bottom w:val="none" w:sz="0" w:space="0" w:color="auto"/>
            <w:right w:val="none" w:sz="0" w:space="0" w:color="auto"/>
          </w:divBdr>
        </w:div>
        <w:div w:id="2098792414">
          <w:marLeft w:val="0"/>
          <w:marRight w:val="0"/>
          <w:marTop w:val="0"/>
          <w:marBottom w:val="0"/>
          <w:divBdr>
            <w:top w:val="none" w:sz="0" w:space="0" w:color="auto"/>
            <w:left w:val="none" w:sz="0" w:space="0" w:color="auto"/>
            <w:bottom w:val="none" w:sz="0" w:space="0" w:color="auto"/>
            <w:right w:val="none" w:sz="0" w:space="0" w:color="auto"/>
          </w:divBdr>
        </w:div>
      </w:divsChild>
    </w:div>
    <w:div w:id="146212139">
      <w:bodyDiv w:val="1"/>
      <w:marLeft w:val="0"/>
      <w:marRight w:val="0"/>
      <w:marTop w:val="0"/>
      <w:marBottom w:val="0"/>
      <w:divBdr>
        <w:top w:val="none" w:sz="0" w:space="0" w:color="auto"/>
        <w:left w:val="none" w:sz="0" w:space="0" w:color="auto"/>
        <w:bottom w:val="none" w:sz="0" w:space="0" w:color="auto"/>
        <w:right w:val="none" w:sz="0" w:space="0" w:color="auto"/>
      </w:divBdr>
    </w:div>
    <w:div w:id="150602614">
      <w:bodyDiv w:val="1"/>
      <w:marLeft w:val="0"/>
      <w:marRight w:val="0"/>
      <w:marTop w:val="0"/>
      <w:marBottom w:val="0"/>
      <w:divBdr>
        <w:top w:val="none" w:sz="0" w:space="0" w:color="auto"/>
        <w:left w:val="none" w:sz="0" w:space="0" w:color="auto"/>
        <w:bottom w:val="none" w:sz="0" w:space="0" w:color="auto"/>
        <w:right w:val="none" w:sz="0" w:space="0" w:color="auto"/>
      </w:divBdr>
    </w:div>
    <w:div w:id="160002634">
      <w:bodyDiv w:val="1"/>
      <w:marLeft w:val="0"/>
      <w:marRight w:val="0"/>
      <w:marTop w:val="0"/>
      <w:marBottom w:val="0"/>
      <w:divBdr>
        <w:top w:val="none" w:sz="0" w:space="0" w:color="auto"/>
        <w:left w:val="none" w:sz="0" w:space="0" w:color="auto"/>
        <w:bottom w:val="none" w:sz="0" w:space="0" w:color="auto"/>
        <w:right w:val="none" w:sz="0" w:space="0" w:color="auto"/>
      </w:divBdr>
    </w:div>
    <w:div w:id="162745690">
      <w:bodyDiv w:val="1"/>
      <w:marLeft w:val="0"/>
      <w:marRight w:val="0"/>
      <w:marTop w:val="0"/>
      <w:marBottom w:val="0"/>
      <w:divBdr>
        <w:top w:val="none" w:sz="0" w:space="0" w:color="auto"/>
        <w:left w:val="none" w:sz="0" w:space="0" w:color="auto"/>
        <w:bottom w:val="none" w:sz="0" w:space="0" w:color="auto"/>
        <w:right w:val="none" w:sz="0" w:space="0" w:color="auto"/>
      </w:divBdr>
    </w:div>
    <w:div w:id="187523348">
      <w:bodyDiv w:val="1"/>
      <w:marLeft w:val="0"/>
      <w:marRight w:val="0"/>
      <w:marTop w:val="0"/>
      <w:marBottom w:val="0"/>
      <w:divBdr>
        <w:top w:val="none" w:sz="0" w:space="0" w:color="auto"/>
        <w:left w:val="none" w:sz="0" w:space="0" w:color="auto"/>
        <w:bottom w:val="none" w:sz="0" w:space="0" w:color="auto"/>
        <w:right w:val="none" w:sz="0" w:space="0" w:color="auto"/>
      </w:divBdr>
    </w:div>
    <w:div w:id="196090754">
      <w:bodyDiv w:val="1"/>
      <w:marLeft w:val="0"/>
      <w:marRight w:val="0"/>
      <w:marTop w:val="0"/>
      <w:marBottom w:val="0"/>
      <w:divBdr>
        <w:top w:val="none" w:sz="0" w:space="0" w:color="auto"/>
        <w:left w:val="none" w:sz="0" w:space="0" w:color="auto"/>
        <w:bottom w:val="none" w:sz="0" w:space="0" w:color="auto"/>
        <w:right w:val="none" w:sz="0" w:space="0" w:color="auto"/>
      </w:divBdr>
    </w:div>
    <w:div w:id="208226483">
      <w:bodyDiv w:val="1"/>
      <w:marLeft w:val="0"/>
      <w:marRight w:val="0"/>
      <w:marTop w:val="0"/>
      <w:marBottom w:val="0"/>
      <w:divBdr>
        <w:top w:val="none" w:sz="0" w:space="0" w:color="auto"/>
        <w:left w:val="none" w:sz="0" w:space="0" w:color="auto"/>
        <w:bottom w:val="none" w:sz="0" w:space="0" w:color="auto"/>
        <w:right w:val="none" w:sz="0" w:space="0" w:color="auto"/>
      </w:divBdr>
      <w:divsChild>
        <w:div w:id="58134012">
          <w:marLeft w:val="0"/>
          <w:marRight w:val="0"/>
          <w:marTop w:val="0"/>
          <w:marBottom w:val="0"/>
          <w:divBdr>
            <w:top w:val="none" w:sz="0" w:space="0" w:color="auto"/>
            <w:left w:val="none" w:sz="0" w:space="0" w:color="auto"/>
            <w:bottom w:val="none" w:sz="0" w:space="0" w:color="auto"/>
            <w:right w:val="none" w:sz="0" w:space="0" w:color="auto"/>
          </w:divBdr>
        </w:div>
        <w:div w:id="58748538">
          <w:marLeft w:val="0"/>
          <w:marRight w:val="0"/>
          <w:marTop w:val="0"/>
          <w:marBottom w:val="0"/>
          <w:divBdr>
            <w:top w:val="none" w:sz="0" w:space="0" w:color="auto"/>
            <w:left w:val="none" w:sz="0" w:space="0" w:color="auto"/>
            <w:bottom w:val="none" w:sz="0" w:space="0" w:color="auto"/>
            <w:right w:val="none" w:sz="0" w:space="0" w:color="auto"/>
          </w:divBdr>
        </w:div>
        <w:div w:id="132066510">
          <w:marLeft w:val="0"/>
          <w:marRight w:val="0"/>
          <w:marTop w:val="0"/>
          <w:marBottom w:val="0"/>
          <w:divBdr>
            <w:top w:val="none" w:sz="0" w:space="0" w:color="auto"/>
            <w:left w:val="none" w:sz="0" w:space="0" w:color="auto"/>
            <w:bottom w:val="none" w:sz="0" w:space="0" w:color="auto"/>
            <w:right w:val="none" w:sz="0" w:space="0" w:color="auto"/>
          </w:divBdr>
        </w:div>
        <w:div w:id="162361502">
          <w:marLeft w:val="0"/>
          <w:marRight w:val="0"/>
          <w:marTop w:val="0"/>
          <w:marBottom w:val="0"/>
          <w:divBdr>
            <w:top w:val="none" w:sz="0" w:space="0" w:color="auto"/>
            <w:left w:val="none" w:sz="0" w:space="0" w:color="auto"/>
            <w:bottom w:val="none" w:sz="0" w:space="0" w:color="auto"/>
            <w:right w:val="none" w:sz="0" w:space="0" w:color="auto"/>
          </w:divBdr>
        </w:div>
        <w:div w:id="199362401">
          <w:marLeft w:val="0"/>
          <w:marRight w:val="0"/>
          <w:marTop w:val="0"/>
          <w:marBottom w:val="0"/>
          <w:divBdr>
            <w:top w:val="none" w:sz="0" w:space="0" w:color="auto"/>
            <w:left w:val="none" w:sz="0" w:space="0" w:color="auto"/>
            <w:bottom w:val="none" w:sz="0" w:space="0" w:color="auto"/>
            <w:right w:val="none" w:sz="0" w:space="0" w:color="auto"/>
          </w:divBdr>
        </w:div>
        <w:div w:id="245381411">
          <w:marLeft w:val="0"/>
          <w:marRight w:val="0"/>
          <w:marTop w:val="0"/>
          <w:marBottom w:val="0"/>
          <w:divBdr>
            <w:top w:val="none" w:sz="0" w:space="0" w:color="auto"/>
            <w:left w:val="none" w:sz="0" w:space="0" w:color="auto"/>
            <w:bottom w:val="none" w:sz="0" w:space="0" w:color="auto"/>
            <w:right w:val="none" w:sz="0" w:space="0" w:color="auto"/>
          </w:divBdr>
        </w:div>
        <w:div w:id="265817694">
          <w:marLeft w:val="0"/>
          <w:marRight w:val="0"/>
          <w:marTop w:val="0"/>
          <w:marBottom w:val="0"/>
          <w:divBdr>
            <w:top w:val="none" w:sz="0" w:space="0" w:color="auto"/>
            <w:left w:val="none" w:sz="0" w:space="0" w:color="auto"/>
            <w:bottom w:val="none" w:sz="0" w:space="0" w:color="auto"/>
            <w:right w:val="none" w:sz="0" w:space="0" w:color="auto"/>
          </w:divBdr>
        </w:div>
        <w:div w:id="350574879">
          <w:marLeft w:val="0"/>
          <w:marRight w:val="0"/>
          <w:marTop w:val="0"/>
          <w:marBottom w:val="0"/>
          <w:divBdr>
            <w:top w:val="none" w:sz="0" w:space="0" w:color="auto"/>
            <w:left w:val="none" w:sz="0" w:space="0" w:color="auto"/>
            <w:bottom w:val="none" w:sz="0" w:space="0" w:color="auto"/>
            <w:right w:val="none" w:sz="0" w:space="0" w:color="auto"/>
          </w:divBdr>
        </w:div>
        <w:div w:id="456802003">
          <w:marLeft w:val="0"/>
          <w:marRight w:val="0"/>
          <w:marTop w:val="0"/>
          <w:marBottom w:val="0"/>
          <w:divBdr>
            <w:top w:val="none" w:sz="0" w:space="0" w:color="auto"/>
            <w:left w:val="none" w:sz="0" w:space="0" w:color="auto"/>
            <w:bottom w:val="none" w:sz="0" w:space="0" w:color="auto"/>
            <w:right w:val="none" w:sz="0" w:space="0" w:color="auto"/>
          </w:divBdr>
        </w:div>
        <w:div w:id="480468775">
          <w:marLeft w:val="0"/>
          <w:marRight w:val="0"/>
          <w:marTop w:val="0"/>
          <w:marBottom w:val="0"/>
          <w:divBdr>
            <w:top w:val="none" w:sz="0" w:space="0" w:color="auto"/>
            <w:left w:val="none" w:sz="0" w:space="0" w:color="auto"/>
            <w:bottom w:val="none" w:sz="0" w:space="0" w:color="auto"/>
            <w:right w:val="none" w:sz="0" w:space="0" w:color="auto"/>
          </w:divBdr>
        </w:div>
        <w:div w:id="495069331">
          <w:marLeft w:val="0"/>
          <w:marRight w:val="0"/>
          <w:marTop w:val="0"/>
          <w:marBottom w:val="0"/>
          <w:divBdr>
            <w:top w:val="none" w:sz="0" w:space="0" w:color="auto"/>
            <w:left w:val="none" w:sz="0" w:space="0" w:color="auto"/>
            <w:bottom w:val="none" w:sz="0" w:space="0" w:color="auto"/>
            <w:right w:val="none" w:sz="0" w:space="0" w:color="auto"/>
          </w:divBdr>
        </w:div>
        <w:div w:id="589461509">
          <w:marLeft w:val="0"/>
          <w:marRight w:val="0"/>
          <w:marTop w:val="0"/>
          <w:marBottom w:val="0"/>
          <w:divBdr>
            <w:top w:val="none" w:sz="0" w:space="0" w:color="auto"/>
            <w:left w:val="none" w:sz="0" w:space="0" w:color="auto"/>
            <w:bottom w:val="none" w:sz="0" w:space="0" w:color="auto"/>
            <w:right w:val="none" w:sz="0" w:space="0" w:color="auto"/>
          </w:divBdr>
        </w:div>
        <w:div w:id="656419423">
          <w:marLeft w:val="0"/>
          <w:marRight w:val="0"/>
          <w:marTop w:val="0"/>
          <w:marBottom w:val="0"/>
          <w:divBdr>
            <w:top w:val="none" w:sz="0" w:space="0" w:color="auto"/>
            <w:left w:val="none" w:sz="0" w:space="0" w:color="auto"/>
            <w:bottom w:val="none" w:sz="0" w:space="0" w:color="auto"/>
            <w:right w:val="none" w:sz="0" w:space="0" w:color="auto"/>
          </w:divBdr>
        </w:div>
        <w:div w:id="689792638">
          <w:marLeft w:val="0"/>
          <w:marRight w:val="0"/>
          <w:marTop w:val="0"/>
          <w:marBottom w:val="0"/>
          <w:divBdr>
            <w:top w:val="none" w:sz="0" w:space="0" w:color="auto"/>
            <w:left w:val="none" w:sz="0" w:space="0" w:color="auto"/>
            <w:bottom w:val="none" w:sz="0" w:space="0" w:color="auto"/>
            <w:right w:val="none" w:sz="0" w:space="0" w:color="auto"/>
          </w:divBdr>
        </w:div>
        <w:div w:id="880674046">
          <w:marLeft w:val="0"/>
          <w:marRight w:val="0"/>
          <w:marTop w:val="0"/>
          <w:marBottom w:val="0"/>
          <w:divBdr>
            <w:top w:val="none" w:sz="0" w:space="0" w:color="auto"/>
            <w:left w:val="none" w:sz="0" w:space="0" w:color="auto"/>
            <w:bottom w:val="none" w:sz="0" w:space="0" w:color="auto"/>
            <w:right w:val="none" w:sz="0" w:space="0" w:color="auto"/>
          </w:divBdr>
        </w:div>
        <w:div w:id="921991049">
          <w:marLeft w:val="0"/>
          <w:marRight w:val="0"/>
          <w:marTop w:val="0"/>
          <w:marBottom w:val="0"/>
          <w:divBdr>
            <w:top w:val="none" w:sz="0" w:space="0" w:color="auto"/>
            <w:left w:val="none" w:sz="0" w:space="0" w:color="auto"/>
            <w:bottom w:val="none" w:sz="0" w:space="0" w:color="auto"/>
            <w:right w:val="none" w:sz="0" w:space="0" w:color="auto"/>
          </w:divBdr>
        </w:div>
        <w:div w:id="1072700953">
          <w:marLeft w:val="0"/>
          <w:marRight w:val="0"/>
          <w:marTop w:val="0"/>
          <w:marBottom w:val="0"/>
          <w:divBdr>
            <w:top w:val="none" w:sz="0" w:space="0" w:color="auto"/>
            <w:left w:val="none" w:sz="0" w:space="0" w:color="auto"/>
            <w:bottom w:val="none" w:sz="0" w:space="0" w:color="auto"/>
            <w:right w:val="none" w:sz="0" w:space="0" w:color="auto"/>
          </w:divBdr>
        </w:div>
        <w:div w:id="1132864078">
          <w:marLeft w:val="0"/>
          <w:marRight w:val="0"/>
          <w:marTop w:val="0"/>
          <w:marBottom w:val="0"/>
          <w:divBdr>
            <w:top w:val="none" w:sz="0" w:space="0" w:color="auto"/>
            <w:left w:val="none" w:sz="0" w:space="0" w:color="auto"/>
            <w:bottom w:val="none" w:sz="0" w:space="0" w:color="auto"/>
            <w:right w:val="none" w:sz="0" w:space="0" w:color="auto"/>
          </w:divBdr>
        </w:div>
        <w:div w:id="1758601039">
          <w:marLeft w:val="0"/>
          <w:marRight w:val="0"/>
          <w:marTop w:val="0"/>
          <w:marBottom w:val="0"/>
          <w:divBdr>
            <w:top w:val="none" w:sz="0" w:space="0" w:color="auto"/>
            <w:left w:val="none" w:sz="0" w:space="0" w:color="auto"/>
            <w:bottom w:val="none" w:sz="0" w:space="0" w:color="auto"/>
            <w:right w:val="none" w:sz="0" w:space="0" w:color="auto"/>
          </w:divBdr>
        </w:div>
        <w:div w:id="1777097830">
          <w:marLeft w:val="0"/>
          <w:marRight w:val="0"/>
          <w:marTop w:val="0"/>
          <w:marBottom w:val="0"/>
          <w:divBdr>
            <w:top w:val="none" w:sz="0" w:space="0" w:color="auto"/>
            <w:left w:val="none" w:sz="0" w:space="0" w:color="auto"/>
            <w:bottom w:val="none" w:sz="0" w:space="0" w:color="auto"/>
            <w:right w:val="none" w:sz="0" w:space="0" w:color="auto"/>
          </w:divBdr>
        </w:div>
        <w:div w:id="1842239178">
          <w:marLeft w:val="0"/>
          <w:marRight w:val="0"/>
          <w:marTop w:val="0"/>
          <w:marBottom w:val="0"/>
          <w:divBdr>
            <w:top w:val="none" w:sz="0" w:space="0" w:color="auto"/>
            <w:left w:val="none" w:sz="0" w:space="0" w:color="auto"/>
            <w:bottom w:val="none" w:sz="0" w:space="0" w:color="auto"/>
            <w:right w:val="none" w:sz="0" w:space="0" w:color="auto"/>
          </w:divBdr>
        </w:div>
        <w:div w:id="2033417098">
          <w:marLeft w:val="0"/>
          <w:marRight w:val="0"/>
          <w:marTop w:val="0"/>
          <w:marBottom w:val="0"/>
          <w:divBdr>
            <w:top w:val="none" w:sz="0" w:space="0" w:color="auto"/>
            <w:left w:val="none" w:sz="0" w:space="0" w:color="auto"/>
            <w:bottom w:val="none" w:sz="0" w:space="0" w:color="auto"/>
            <w:right w:val="none" w:sz="0" w:space="0" w:color="auto"/>
          </w:divBdr>
        </w:div>
      </w:divsChild>
    </w:div>
    <w:div w:id="209733107">
      <w:bodyDiv w:val="1"/>
      <w:marLeft w:val="0"/>
      <w:marRight w:val="0"/>
      <w:marTop w:val="0"/>
      <w:marBottom w:val="0"/>
      <w:divBdr>
        <w:top w:val="none" w:sz="0" w:space="0" w:color="auto"/>
        <w:left w:val="none" w:sz="0" w:space="0" w:color="auto"/>
        <w:bottom w:val="none" w:sz="0" w:space="0" w:color="auto"/>
        <w:right w:val="none" w:sz="0" w:space="0" w:color="auto"/>
      </w:divBdr>
    </w:div>
    <w:div w:id="216742049">
      <w:bodyDiv w:val="1"/>
      <w:marLeft w:val="0"/>
      <w:marRight w:val="0"/>
      <w:marTop w:val="0"/>
      <w:marBottom w:val="0"/>
      <w:divBdr>
        <w:top w:val="none" w:sz="0" w:space="0" w:color="auto"/>
        <w:left w:val="none" w:sz="0" w:space="0" w:color="auto"/>
        <w:bottom w:val="none" w:sz="0" w:space="0" w:color="auto"/>
        <w:right w:val="none" w:sz="0" w:space="0" w:color="auto"/>
      </w:divBdr>
    </w:div>
    <w:div w:id="216859473">
      <w:bodyDiv w:val="1"/>
      <w:marLeft w:val="0"/>
      <w:marRight w:val="0"/>
      <w:marTop w:val="0"/>
      <w:marBottom w:val="0"/>
      <w:divBdr>
        <w:top w:val="none" w:sz="0" w:space="0" w:color="auto"/>
        <w:left w:val="none" w:sz="0" w:space="0" w:color="auto"/>
        <w:bottom w:val="none" w:sz="0" w:space="0" w:color="auto"/>
        <w:right w:val="none" w:sz="0" w:space="0" w:color="auto"/>
      </w:divBdr>
    </w:div>
    <w:div w:id="218790757">
      <w:bodyDiv w:val="1"/>
      <w:marLeft w:val="0"/>
      <w:marRight w:val="0"/>
      <w:marTop w:val="0"/>
      <w:marBottom w:val="0"/>
      <w:divBdr>
        <w:top w:val="none" w:sz="0" w:space="0" w:color="auto"/>
        <w:left w:val="none" w:sz="0" w:space="0" w:color="auto"/>
        <w:bottom w:val="none" w:sz="0" w:space="0" w:color="auto"/>
        <w:right w:val="none" w:sz="0" w:space="0" w:color="auto"/>
      </w:divBdr>
    </w:div>
    <w:div w:id="223298293">
      <w:bodyDiv w:val="1"/>
      <w:marLeft w:val="0"/>
      <w:marRight w:val="0"/>
      <w:marTop w:val="0"/>
      <w:marBottom w:val="0"/>
      <w:divBdr>
        <w:top w:val="none" w:sz="0" w:space="0" w:color="auto"/>
        <w:left w:val="none" w:sz="0" w:space="0" w:color="auto"/>
        <w:bottom w:val="none" w:sz="0" w:space="0" w:color="auto"/>
        <w:right w:val="none" w:sz="0" w:space="0" w:color="auto"/>
      </w:divBdr>
      <w:divsChild>
        <w:div w:id="82069621">
          <w:marLeft w:val="0"/>
          <w:marRight w:val="0"/>
          <w:marTop w:val="0"/>
          <w:marBottom w:val="0"/>
          <w:divBdr>
            <w:top w:val="none" w:sz="0" w:space="0" w:color="auto"/>
            <w:left w:val="none" w:sz="0" w:space="0" w:color="auto"/>
            <w:bottom w:val="none" w:sz="0" w:space="0" w:color="auto"/>
            <w:right w:val="none" w:sz="0" w:space="0" w:color="auto"/>
          </w:divBdr>
        </w:div>
        <w:div w:id="429662414">
          <w:marLeft w:val="0"/>
          <w:marRight w:val="0"/>
          <w:marTop w:val="0"/>
          <w:marBottom w:val="0"/>
          <w:divBdr>
            <w:top w:val="none" w:sz="0" w:space="0" w:color="auto"/>
            <w:left w:val="none" w:sz="0" w:space="0" w:color="auto"/>
            <w:bottom w:val="none" w:sz="0" w:space="0" w:color="auto"/>
            <w:right w:val="none" w:sz="0" w:space="0" w:color="auto"/>
          </w:divBdr>
        </w:div>
        <w:div w:id="993796282">
          <w:marLeft w:val="0"/>
          <w:marRight w:val="0"/>
          <w:marTop w:val="0"/>
          <w:marBottom w:val="0"/>
          <w:divBdr>
            <w:top w:val="none" w:sz="0" w:space="0" w:color="auto"/>
            <w:left w:val="none" w:sz="0" w:space="0" w:color="auto"/>
            <w:bottom w:val="none" w:sz="0" w:space="0" w:color="auto"/>
            <w:right w:val="none" w:sz="0" w:space="0" w:color="auto"/>
          </w:divBdr>
        </w:div>
        <w:div w:id="1573662668">
          <w:marLeft w:val="0"/>
          <w:marRight w:val="0"/>
          <w:marTop w:val="0"/>
          <w:marBottom w:val="0"/>
          <w:divBdr>
            <w:top w:val="none" w:sz="0" w:space="0" w:color="auto"/>
            <w:left w:val="none" w:sz="0" w:space="0" w:color="auto"/>
            <w:bottom w:val="none" w:sz="0" w:space="0" w:color="auto"/>
            <w:right w:val="none" w:sz="0" w:space="0" w:color="auto"/>
          </w:divBdr>
        </w:div>
        <w:div w:id="2087192690">
          <w:marLeft w:val="0"/>
          <w:marRight w:val="0"/>
          <w:marTop w:val="0"/>
          <w:marBottom w:val="0"/>
          <w:divBdr>
            <w:top w:val="none" w:sz="0" w:space="0" w:color="auto"/>
            <w:left w:val="none" w:sz="0" w:space="0" w:color="auto"/>
            <w:bottom w:val="none" w:sz="0" w:space="0" w:color="auto"/>
            <w:right w:val="none" w:sz="0" w:space="0" w:color="auto"/>
          </w:divBdr>
        </w:div>
        <w:div w:id="2142770284">
          <w:marLeft w:val="0"/>
          <w:marRight w:val="0"/>
          <w:marTop w:val="0"/>
          <w:marBottom w:val="0"/>
          <w:divBdr>
            <w:top w:val="none" w:sz="0" w:space="0" w:color="auto"/>
            <w:left w:val="none" w:sz="0" w:space="0" w:color="auto"/>
            <w:bottom w:val="none" w:sz="0" w:space="0" w:color="auto"/>
            <w:right w:val="none" w:sz="0" w:space="0" w:color="auto"/>
          </w:divBdr>
        </w:div>
      </w:divsChild>
    </w:div>
    <w:div w:id="230579423">
      <w:bodyDiv w:val="1"/>
      <w:marLeft w:val="0"/>
      <w:marRight w:val="0"/>
      <w:marTop w:val="0"/>
      <w:marBottom w:val="0"/>
      <w:divBdr>
        <w:top w:val="none" w:sz="0" w:space="0" w:color="auto"/>
        <w:left w:val="none" w:sz="0" w:space="0" w:color="auto"/>
        <w:bottom w:val="none" w:sz="0" w:space="0" w:color="auto"/>
        <w:right w:val="none" w:sz="0" w:space="0" w:color="auto"/>
      </w:divBdr>
    </w:div>
    <w:div w:id="233509480">
      <w:bodyDiv w:val="1"/>
      <w:marLeft w:val="0"/>
      <w:marRight w:val="0"/>
      <w:marTop w:val="0"/>
      <w:marBottom w:val="0"/>
      <w:divBdr>
        <w:top w:val="none" w:sz="0" w:space="0" w:color="auto"/>
        <w:left w:val="none" w:sz="0" w:space="0" w:color="auto"/>
        <w:bottom w:val="none" w:sz="0" w:space="0" w:color="auto"/>
        <w:right w:val="none" w:sz="0" w:space="0" w:color="auto"/>
      </w:divBdr>
    </w:div>
    <w:div w:id="245768549">
      <w:bodyDiv w:val="1"/>
      <w:marLeft w:val="0"/>
      <w:marRight w:val="0"/>
      <w:marTop w:val="0"/>
      <w:marBottom w:val="0"/>
      <w:divBdr>
        <w:top w:val="none" w:sz="0" w:space="0" w:color="auto"/>
        <w:left w:val="none" w:sz="0" w:space="0" w:color="auto"/>
        <w:bottom w:val="none" w:sz="0" w:space="0" w:color="auto"/>
        <w:right w:val="none" w:sz="0" w:space="0" w:color="auto"/>
      </w:divBdr>
    </w:div>
    <w:div w:id="247885105">
      <w:bodyDiv w:val="1"/>
      <w:marLeft w:val="0"/>
      <w:marRight w:val="0"/>
      <w:marTop w:val="0"/>
      <w:marBottom w:val="0"/>
      <w:divBdr>
        <w:top w:val="none" w:sz="0" w:space="0" w:color="auto"/>
        <w:left w:val="none" w:sz="0" w:space="0" w:color="auto"/>
        <w:bottom w:val="none" w:sz="0" w:space="0" w:color="auto"/>
        <w:right w:val="none" w:sz="0" w:space="0" w:color="auto"/>
      </w:divBdr>
    </w:div>
    <w:div w:id="249699769">
      <w:bodyDiv w:val="1"/>
      <w:marLeft w:val="0"/>
      <w:marRight w:val="0"/>
      <w:marTop w:val="0"/>
      <w:marBottom w:val="0"/>
      <w:divBdr>
        <w:top w:val="none" w:sz="0" w:space="0" w:color="auto"/>
        <w:left w:val="none" w:sz="0" w:space="0" w:color="auto"/>
        <w:bottom w:val="none" w:sz="0" w:space="0" w:color="auto"/>
        <w:right w:val="none" w:sz="0" w:space="0" w:color="auto"/>
      </w:divBdr>
    </w:div>
    <w:div w:id="255946315">
      <w:bodyDiv w:val="1"/>
      <w:marLeft w:val="0"/>
      <w:marRight w:val="0"/>
      <w:marTop w:val="0"/>
      <w:marBottom w:val="0"/>
      <w:divBdr>
        <w:top w:val="none" w:sz="0" w:space="0" w:color="auto"/>
        <w:left w:val="none" w:sz="0" w:space="0" w:color="auto"/>
        <w:bottom w:val="none" w:sz="0" w:space="0" w:color="auto"/>
        <w:right w:val="none" w:sz="0" w:space="0" w:color="auto"/>
      </w:divBdr>
    </w:div>
    <w:div w:id="265776992">
      <w:bodyDiv w:val="1"/>
      <w:marLeft w:val="0"/>
      <w:marRight w:val="0"/>
      <w:marTop w:val="0"/>
      <w:marBottom w:val="0"/>
      <w:divBdr>
        <w:top w:val="none" w:sz="0" w:space="0" w:color="auto"/>
        <w:left w:val="none" w:sz="0" w:space="0" w:color="auto"/>
        <w:bottom w:val="none" w:sz="0" w:space="0" w:color="auto"/>
        <w:right w:val="none" w:sz="0" w:space="0" w:color="auto"/>
      </w:divBdr>
    </w:div>
    <w:div w:id="269511054">
      <w:bodyDiv w:val="1"/>
      <w:marLeft w:val="0"/>
      <w:marRight w:val="0"/>
      <w:marTop w:val="0"/>
      <w:marBottom w:val="0"/>
      <w:divBdr>
        <w:top w:val="none" w:sz="0" w:space="0" w:color="auto"/>
        <w:left w:val="none" w:sz="0" w:space="0" w:color="auto"/>
        <w:bottom w:val="none" w:sz="0" w:space="0" w:color="auto"/>
        <w:right w:val="none" w:sz="0" w:space="0" w:color="auto"/>
      </w:divBdr>
    </w:div>
    <w:div w:id="279724083">
      <w:bodyDiv w:val="1"/>
      <w:marLeft w:val="0"/>
      <w:marRight w:val="0"/>
      <w:marTop w:val="0"/>
      <w:marBottom w:val="0"/>
      <w:divBdr>
        <w:top w:val="none" w:sz="0" w:space="0" w:color="auto"/>
        <w:left w:val="none" w:sz="0" w:space="0" w:color="auto"/>
        <w:bottom w:val="none" w:sz="0" w:space="0" w:color="auto"/>
        <w:right w:val="none" w:sz="0" w:space="0" w:color="auto"/>
      </w:divBdr>
    </w:div>
    <w:div w:id="287780060">
      <w:bodyDiv w:val="1"/>
      <w:marLeft w:val="0"/>
      <w:marRight w:val="0"/>
      <w:marTop w:val="0"/>
      <w:marBottom w:val="0"/>
      <w:divBdr>
        <w:top w:val="none" w:sz="0" w:space="0" w:color="auto"/>
        <w:left w:val="none" w:sz="0" w:space="0" w:color="auto"/>
        <w:bottom w:val="none" w:sz="0" w:space="0" w:color="auto"/>
        <w:right w:val="none" w:sz="0" w:space="0" w:color="auto"/>
      </w:divBdr>
    </w:div>
    <w:div w:id="289745068">
      <w:bodyDiv w:val="1"/>
      <w:marLeft w:val="0"/>
      <w:marRight w:val="0"/>
      <w:marTop w:val="0"/>
      <w:marBottom w:val="0"/>
      <w:divBdr>
        <w:top w:val="none" w:sz="0" w:space="0" w:color="auto"/>
        <w:left w:val="none" w:sz="0" w:space="0" w:color="auto"/>
        <w:bottom w:val="none" w:sz="0" w:space="0" w:color="auto"/>
        <w:right w:val="none" w:sz="0" w:space="0" w:color="auto"/>
      </w:divBdr>
    </w:div>
    <w:div w:id="301885063">
      <w:bodyDiv w:val="1"/>
      <w:marLeft w:val="0"/>
      <w:marRight w:val="0"/>
      <w:marTop w:val="0"/>
      <w:marBottom w:val="0"/>
      <w:divBdr>
        <w:top w:val="none" w:sz="0" w:space="0" w:color="auto"/>
        <w:left w:val="none" w:sz="0" w:space="0" w:color="auto"/>
        <w:bottom w:val="none" w:sz="0" w:space="0" w:color="auto"/>
        <w:right w:val="none" w:sz="0" w:space="0" w:color="auto"/>
      </w:divBdr>
    </w:div>
    <w:div w:id="304819587">
      <w:bodyDiv w:val="1"/>
      <w:marLeft w:val="0"/>
      <w:marRight w:val="0"/>
      <w:marTop w:val="0"/>
      <w:marBottom w:val="0"/>
      <w:divBdr>
        <w:top w:val="none" w:sz="0" w:space="0" w:color="auto"/>
        <w:left w:val="none" w:sz="0" w:space="0" w:color="auto"/>
        <w:bottom w:val="none" w:sz="0" w:space="0" w:color="auto"/>
        <w:right w:val="none" w:sz="0" w:space="0" w:color="auto"/>
      </w:divBdr>
    </w:div>
    <w:div w:id="312099961">
      <w:bodyDiv w:val="1"/>
      <w:marLeft w:val="0"/>
      <w:marRight w:val="0"/>
      <w:marTop w:val="0"/>
      <w:marBottom w:val="0"/>
      <w:divBdr>
        <w:top w:val="none" w:sz="0" w:space="0" w:color="auto"/>
        <w:left w:val="none" w:sz="0" w:space="0" w:color="auto"/>
        <w:bottom w:val="none" w:sz="0" w:space="0" w:color="auto"/>
        <w:right w:val="none" w:sz="0" w:space="0" w:color="auto"/>
      </w:divBdr>
      <w:divsChild>
        <w:div w:id="1618103786">
          <w:marLeft w:val="0"/>
          <w:marRight w:val="0"/>
          <w:marTop w:val="0"/>
          <w:marBottom w:val="0"/>
          <w:divBdr>
            <w:top w:val="none" w:sz="0" w:space="0" w:color="auto"/>
            <w:left w:val="none" w:sz="0" w:space="0" w:color="auto"/>
            <w:bottom w:val="none" w:sz="0" w:space="0" w:color="auto"/>
            <w:right w:val="none" w:sz="0" w:space="0" w:color="auto"/>
          </w:divBdr>
          <w:divsChild>
            <w:div w:id="1816215108">
              <w:marLeft w:val="0"/>
              <w:marRight w:val="0"/>
              <w:marTop w:val="0"/>
              <w:marBottom w:val="0"/>
              <w:divBdr>
                <w:top w:val="none" w:sz="0" w:space="0" w:color="auto"/>
                <w:left w:val="none" w:sz="0" w:space="0" w:color="auto"/>
                <w:bottom w:val="none" w:sz="0" w:space="0" w:color="auto"/>
                <w:right w:val="none" w:sz="0" w:space="0" w:color="auto"/>
              </w:divBdr>
              <w:divsChild>
                <w:div w:id="1056010082">
                  <w:marLeft w:val="0"/>
                  <w:marRight w:val="0"/>
                  <w:marTop w:val="0"/>
                  <w:marBottom w:val="0"/>
                  <w:divBdr>
                    <w:top w:val="none" w:sz="0" w:space="0" w:color="auto"/>
                    <w:left w:val="none" w:sz="0" w:space="0" w:color="auto"/>
                    <w:bottom w:val="none" w:sz="0" w:space="0" w:color="auto"/>
                    <w:right w:val="none" w:sz="0" w:space="0" w:color="auto"/>
                  </w:divBdr>
                </w:div>
                <w:div w:id="872839291">
                  <w:marLeft w:val="0"/>
                  <w:marRight w:val="0"/>
                  <w:marTop w:val="0"/>
                  <w:marBottom w:val="0"/>
                  <w:divBdr>
                    <w:top w:val="none" w:sz="0" w:space="0" w:color="auto"/>
                    <w:left w:val="none" w:sz="0" w:space="0" w:color="auto"/>
                    <w:bottom w:val="none" w:sz="0" w:space="0" w:color="auto"/>
                    <w:right w:val="none" w:sz="0" w:space="0" w:color="auto"/>
                  </w:divBdr>
                </w:div>
                <w:div w:id="708728956">
                  <w:marLeft w:val="0"/>
                  <w:marRight w:val="0"/>
                  <w:marTop w:val="0"/>
                  <w:marBottom w:val="0"/>
                  <w:divBdr>
                    <w:top w:val="none" w:sz="0" w:space="0" w:color="auto"/>
                    <w:left w:val="none" w:sz="0" w:space="0" w:color="auto"/>
                    <w:bottom w:val="none" w:sz="0" w:space="0" w:color="auto"/>
                    <w:right w:val="none" w:sz="0" w:space="0" w:color="auto"/>
                  </w:divBdr>
                </w:div>
                <w:div w:id="1039205828">
                  <w:marLeft w:val="0"/>
                  <w:marRight w:val="0"/>
                  <w:marTop w:val="0"/>
                  <w:marBottom w:val="0"/>
                  <w:divBdr>
                    <w:top w:val="none" w:sz="0" w:space="0" w:color="auto"/>
                    <w:left w:val="none" w:sz="0" w:space="0" w:color="auto"/>
                    <w:bottom w:val="none" w:sz="0" w:space="0" w:color="auto"/>
                    <w:right w:val="none" w:sz="0" w:space="0" w:color="auto"/>
                  </w:divBdr>
                </w:div>
                <w:div w:id="841044733">
                  <w:marLeft w:val="0"/>
                  <w:marRight w:val="0"/>
                  <w:marTop w:val="0"/>
                  <w:marBottom w:val="0"/>
                  <w:divBdr>
                    <w:top w:val="none" w:sz="0" w:space="0" w:color="auto"/>
                    <w:left w:val="none" w:sz="0" w:space="0" w:color="auto"/>
                    <w:bottom w:val="none" w:sz="0" w:space="0" w:color="auto"/>
                    <w:right w:val="none" w:sz="0" w:space="0" w:color="auto"/>
                  </w:divBdr>
                </w:div>
                <w:div w:id="1216744874">
                  <w:marLeft w:val="0"/>
                  <w:marRight w:val="0"/>
                  <w:marTop w:val="0"/>
                  <w:marBottom w:val="0"/>
                  <w:divBdr>
                    <w:top w:val="none" w:sz="0" w:space="0" w:color="auto"/>
                    <w:left w:val="none" w:sz="0" w:space="0" w:color="auto"/>
                    <w:bottom w:val="none" w:sz="0" w:space="0" w:color="auto"/>
                    <w:right w:val="none" w:sz="0" w:space="0" w:color="auto"/>
                  </w:divBdr>
                </w:div>
                <w:div w:id="823815579">
                  <w:marLeft w:val="0"/>
                  <w:marRight w:val="0"/>
                  <w:marTop w:val="0"/>
                  <w:marBottom w:val="0"/>
                  <w:divBdr>
                    <w:top w:val="none" w:sz="0" w:space="0" w:color="auto"/>
                    <w:left w:val="none" w:sz="0" w:space="0" w:color="auto"/>
                    <w:bottom w:val="none" w:sz="0" w:space="0" w:color="auto"/>
                    <w:right w:val="none" w:sz="0" w:space="0" w:color="auto"/>
                  </w:divBdr>
                </w:div>
                <w:div w:id="1776055972">
                  <w:marLeft w:val="0"/>
                  <w:marRight w:val="0"/>
                  <w:marTop w:val="0"/>
                  <w:marBottom w:val="0"/>
                  <w:divBdr>
                    <w:top w:val="none" w:sz="0" w:space="0" w:color="auto"/>
                    <w:left w:val="none" w:sz="0" w:space="0" w:color="auto"/>
                    <w:bottom w:val="none" w:sz="0" w:space="0" w:color="auto"/>
                    <w:right w:val="none" w:sz="0" w:space="0" w:color="auto"/>
                  </w:divBdr>
                </w:div>
                <w:div w:id="382757740">
                  <w:marLeft w:val="0"/>
                  <w:marRight w:val="0"/>
                  <w:marTop w:val="0"/>
                  <w:marBottom w:val="0"/>
                  <w:divBdr>
                    <w:top w:val="none" w:sz="0" w:space="0" w:color="auto"/>
                    <w:left w:val="none" w:sz="0" w:space="0" w:color="auto"/>
                    <w:bottom w:val="none" w:sz="0" w:space="0" w:color="auto"/>
                    <w:right w:val="none" w:sz="0" w:space="0" w:color="auto"/>
                  </w:divBdr>
                </w:div>
                <w:div w:id="122201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140319">
          <w:marLeft w:val="0"/>
          <w:marRight w:val="0"/>
          <w:marTop w:val="0"/>
          <w:marBottom w:val="0"/>
          <w:divBdr>
            <w:top w:val="none" w:sz="0" w:space="0" w:color="auto"/>
            <w:left w:val="none" w:sz="0" w:space="0" w:color="auto"/>
            <w:bottom w:val="none" w:sz="0" w:space="0" w:color="auto"/>
            <w:right w:val="none" w:sz="0" w:space="0" w:color="auto"/>
          </w:divBdr>
        </w:div>
        <w:div w:id="1098520536">
          <w:marLeft w:val="0"/>
          <w:marRight w:val="0"/>
          <w:marTop w:val="0"/>
          <w:marBottom w:val="0"/>
          <w:divBdr>
            <w:top w:val="none" w:sz="0" w:space="0" w:color="auto"/>
            <w:left w:val="none" w:sz="0" w:space="0" w:color="auto"/>
            <w:bottom w:val="none" w:sz="0" w:space="0" w:color="auto"/>
            <w:right w:val="none" w:sz="0" w:space="0" w:color="auto"/>
          </w:divBdr>
        </w:div>
        <w:div w:id="936131653">
          <w:marLeft w:val="0"/>
          <w:marRight w:val="0"/>
          <w:marTop w:val="0"/>
          <w:marBottom w:val="0"/>
          <w:divBdr>
            <w:top w:val="none" w:sz="0" w:space="0" w:color="auto"/>
            <w:left w:val="none" w:sz="0" w:space="0" w:color="auto"/>
            <w:bottom w:val="none" w:sz="0" w:space="0" w:color="auto"/>
            <w:right w:val="none" w:sz="0" w:space="0" w:color="auto"/>
          </w:divBdr>
        </w:div>
        <w:div w:id="1171944118">
          <w:marLeft w:val="0"/>
          <w:marRight w:val="0"/>
          <w:marTop w:val="0"/>
          <w:marBottom w:val="0"/>
          <w:divBdr>
            <w:top w:val="none" w:sz="0" w:space="0" w:color="auto"/>
            <w:left w:val="none" w:sz="0" w:space="0" w:color="auto"/>
            <w:bottom w:val="none" w:sz="0" w:space="0" w:color="auto"/>
            <w:right w:val="none" w:sz="0" w:space="0" w:color="auto"/>
          </w:divBdr>
        </w:div>
        <w:div w:id="1200895833">
          <w:marLeft w:val="0"/>
          <w:marRight w:val="0"/>
          <w:marTop w:val="0"/>
          <w:marBottom w:val="0"/>
          <w:divBdr>
            <w:top w:val="none" w:sz="0" w:space="0" w:color="auto"/>
            <w:left w:val="none" w:sz="0" w:space="0" w:color="auto"/>
            <w:bottom w:val="none" w:sz="0" w:space="0" w:color="auto"/>
            <w:right w:val="none" w:sz="0" w:space="0" w:color="auto"/>
          </w:divBdr>
        </w:div>
        <w:div w:id="1788889242">
          <w:marLeft w:val="0"/>
          <w:marRight w:val="0"/>
          <w:marTop w:val="0"/>
          <w:marBottom w:val="0"/>
          <w:divBdr>
            <w:top w:val="none" w:sz="0" w:space="0" w:color="auto"/>
            <w:left w:val="none" w:sz="0" w:space="0" w:color="auto"/>
            <w:bottom w:val="none" w:sz="0" w:space="0" w:color="auto"/>
            <w:right w:val="none" w:sz="0" w:space="0" w:color="auto"/>
          </w:divBdr>
        </w:div>
        <w:div w:id="1435059069">
          <w:marLeft w:val="0"/>
          <w:marRight w:val="0"/>
          <w:marTop w:val="0"/>
          <w:marBottom w:val="0"/>
          <w:divBdr>
            <w:top w:val="none" w:sz="0" w:space="0" w:color="auto"/>
            <w:left w:val="none" w:sz="0" w:space="0" w:color="auto"/>
            <w:bottom w:val="none" w:sz="0" w:space="0" w:color="auto"/>
            <w:right w:val="none" w:sz="0" w:space="0" w:color="auto"/>
          </w:divBdr>
        </w:div>
        <w:div w:id="695541113">
          <w:marLeft w:val="0"/>
          <w:marRight w:val="0"/>
          <w:marTop w:val="0"/>
          <w:marBottom w:val="0"/>
          <w:divBdr>
            <w:top w:val="none" w:sz="0" w:space="0" w:color="auto"/>
            <w:left w:val="none" w:sz="0" w:space="0" w:color="auto"/>
            <w:bottom w:val="none" w:sz="0" w:space="0" w:color="auto"/>
            <w:right w:val="none" w:sz="0" w:space="0" w:color="auto"/>
          </w:divBdr>
        </w:div>
        <w:div w:id="1298027393">
          <w:marLeft w:val="0"/>
          <w:marRight w:val="0"/>
          <w:marTop w:val="0"/>
          <w:marBottom w:val="0"/>
          <w:divBdr>
            <w:top w:val="none" w:sz="0" w:space="0" w:color="auto"/>
            <w:left w:val="none" w:sz="0" w:space="0" w:color="auto"/>
            <w:bottom w:val="none" w:sz="0" w:space="0" w:color="auto"/>
            <w:right w:val="none" w:sz="0" w:space="0" w:color="auto"/>
          </w:divBdr>
        </w:div>
        <w:div w:id="451560637">
          <w:marLeft w:val="0"/>
          <w:marRight w:val="0"/>
          <w:marTop w:val="0"/>
          <w:marBottom w:val="0"/>
          <w:divBdr>
            <w:top w:val="none" w:sz="0" w:space="0" w:color="auto"/>
            <w:left w:val="none" w:sz="0" w:space="0" w:color="auto"/>
            <w:bottom w:val="none" w:sz="0" w:space="0" w:color="auto"/>
            <w:right w:val="none" w:sz="0" w:space="0" w:color="auto"/>
          </w:divBdr>
        </w:div>
        <w:div w:id="776876282">
          <w:marLeft w:val="0"/>
          <w:marRight w:val="0"/>
          <w:marTop w:val="0"/>
          <w:marBottom w:val="0"/>
          <w:divBdr>
            <w:top w:val="none" w:sz="0" w:space="0" w:color="auto"/>
            <w:left w:val="none" w:sz="0" w:space="0" w:color="auto"/>
            <w:bottom w:val="none" w:sz="0" w:space="0" w:color="auto"/>
            <w:right w:val="none" w:sz="0" w:space="0" w:color="auto"/>
          </w:divBdr>
        </w:div>
        <w:div w:id="1849250616">
          <w:marLeft w:val="0"/>
          <w:marRight w:val="0"/>
          <w:marTop w:val="0"/>
          <w:marBottom w:val="0"/>
          <w:divBdr>
            <w:top w:val="none" w:sz="0" w:space="0" w:color="auto"/>
            <w:left w:val="none" w:sz="0" w:space="0" w:color="auto"/>
            <w:bottom w:val="none" w:sz="0" w:space="0" w:color="auto"/>
            <w:right w:val="none" w:sz="0" w:space="0" w:color="auto"/>
          </w:divBdr>
        </w:div>
        <w:div w:id="804395110">
          <w:marLeft w:val="0"/>
          <w:marRight w:val="0"/>
          <w:marTop w:val="0"/>
          <w:marBottom w:val="0"/>
          <w:divBdr>
            <w:top w:val="none" w:sz="0" w:space="0" w:color="auto"/>
            <w:left w:val="none" w:sz="0" w:space="0" w:color="auto"/>
            <w:bottom w:val="none" w:sz="0" w:space="0" w:color="auto"/>
            <w:right w:val="none" w:sz="0" w:space="0" w:color="auto"/>
          </w:divBdr>
        </w:div>
        <w:div w:id="359012147">
          <w:marLeft w:val="0"/>
          <w:marRight w:val="0"/>
          <w:marTop w:val="0"/>
          <w:marBottom w:val="0"/>
          <w:divBdr>
            <w:top w:val="none" w:sz="0" w:space="0" w:color="auto"/>
            <w:left w:val="none" w:sz="0" w:space="0" w:color="auto"/>
            <w:bottom w:val="none" w:sz="0" w:space="0" w:color="auto"/>
            <w:right w:val="none" w:sz="0" w:space="0" w:color="auto"/>
          </w:divBdr>
        </w:div>
        <w:div w:id="499126655">
          <w:marLeft w:val="0"/>
          <w:marRight w:val="0"/>
          <w:marTop w:val="0"/>
          <w:marBottom w:val="0"/>
          <w:divBdr>
            <w:top w:val="none" w:sz="0" w:space="0" w:color="auto"/>
            <w:left w:val="none" w:sz="0" w:space="0" w:color="auto"/>
            <w:bottom w:val="none" w:sz="0" w:space="0" w:color="auto"/>
            <w:right w:val="none" w:sz="0" w:space="0" w:color="auto"/>
          </w:divBdr>
        </w:div>
        <w:div w:id="1228615808">
          <w:marLeft w:val="0"/>
          <w:marRight w:val="0"/>
          <w:marTop w:val="0"/>
          <w:marBottom w:val="0"/>
          <w:divBdr>
            <w:top w:val="none" w:sz="0" w:space="0" w:color="auto"/>
            <w:left w:val="none" w:sz="0" w:space="0" w:color="auto"/>
            <w:bottom w:val="none" w:sz="0" w:space="0" w:color="auto"/>
            <w:right w:val="none" w:sz="0" w:space="0" w:color="auto"/>
          </w:divBdr>
        </w:div>
        <w:div w:id="1155535933">
          <w:marLeft w:val="0"/>
          <w:marRight w:val="0"/>
          <w:marTop w:val="0"/>
          <w:marBottom w:val="0"/>
          <w:divBdr>
            <w:top w:val="none" w:sz="0" w:space="0" w:color="auto"/>
            <w:left w:val="none" w:sz="0" w:space="0" w:color="auto"/>
            <w:bottom w:val="none" w:sz="0" w:space="0" w:color="auto"/>
            <w:right w:val="none" w:sz="0" w:space="0" w:color="auto"/>
          </w:divBdr>
        </w:div>
        <w:div w:id="1957636631">
          <w:marLeft w:val="0"/>
          <w:marRight w:val="0"/>
          <w:marTop w:val="0"/>
          <w:marBottom w:val="0"/>
          <w:divBdr>
            <w:top w:val="none" w:sz="0" w:space="0" w:color="auto"/>
            <w:left w:val="none" w:sz="0" w:space="0" w:color="auto"/>
            <w:bottom w:val="none" w:sz="0" w:space="0" w:color="auto"/>
            <w:right w:val="none" w:sz="0" w:space="0" w:color="auto"/>
          </w:divBdr>
        </w:div>
        <w:div w:id="1405495297">
          <w:marLeft w:val="0"/>
          <w:marRight w:val="0"/>
          <w:marTop w:val="0"/>
          <w:marBottom w:val="0"/>
          <w:divBdr>
            <w:top w:val="none" w:sz="0" w:space="0" w:color="auto"/>
            <w:left w:val="none" w:sz="0" w:space="0" w:color="auto"/>
            <w:bottom w:val="none" w:sz="0" w:space="0" w:color="auto"/>
            <w:right w:val="none" w:sz="0" w:space="0" w:color="auto"/>
          </w:divBdr>
        </w:div>
        <w:div w:id="1128431480">
          <w:marLeft w:val="0"/>
          <w:marRight w:val="0"/>
          <w:marTop w:val="0"/>
          <w:marBottom w:val="0"/>
          <w:divBdr>
            <w:top w:val="none" w:sz="0" w:space="0" w:color="auto"/>
            <w:left w:val="none" w:sz="0" w:space="0" w:color="auto"/>
            <w:bottom w:val="none" w:sz="0" w:space="0" w:color="auto"/>
            <w:right w:val="none" w:sz="0" w:space="0" w:color="auto"/>
          </w:divBdr>
        </w:div>
        <w:div w:id="1074549299">
          <w:marLeft w:val="0"/>
          <w:marRight w:val="0"/>
          <w:marTop w:val="0"/>
          <w:marBottom w:val="0"/>
          <w:divBdr>
            <w:top w:val="none" w:sz="0" w:space="0" w:color="auto"/>
            <w:left w:val="none" w:sz="0" w:space="0" w:color="auto"/>
            <w:bottom w:val="none" w:sz="0" w:space="0" w:color="auto"/>
            <w:right w:val="none" w:sz="0" w:space="0" w:color="auto"/>
          </w:divBdr>
        </w:div>
        <w:div w:id="20211425">
          <w:marLeft w:val="0"/>
          <w:marRight w:val="0"/>
          <w:marTop w:val="0"/>
          <w:marBottom w:val="0"/>
          <w:divBdr>
            <w:top w:val="none" w:sz="0" w:space="0" w:color="auto"/>
            <w:left w:val="none" w:sz="0" w:space="0" w:color="auto"/>
            <w:bottom w:val="none" w:sz="0" w:space="0" w:color="auto"/>
            <w:right w:val="none" w:sz="0" w:space="0" w:color="auto"/>
          </w:divBdr>
        </w:div>
        <w:div w:id="2045251784">
          <w:marLeft w:val="0"/>
          <w:marRight w:val="0"/>
          <w:marTop w:val="0"/>
          <w:marBottom w:val="0"/>
          <w:divBdr>
            <w:top w:val="none" w:sz="0" w:space="0" w:color="auto"/>
            <w:left w:val="none" w:sz="0" w:space="0" w:color="auto"/>
            <w:bottom w:val="none" w:sz="0" w:space="0" w:color="auto"/>
            <w:right w:val="none" w:sz="0" w:space="0" w:color="auto"/>
          </w:divBdr>
        </w:div>
        <w:div w:id="1455948611">
          <w:marLeft w:val="0"/>
          <w:marRight w:val="0"/>
          <w:marTop w:val="0"/>
          <w:marBottom w:val="0"/>
          <w:divBdr>
            <w:top w:val="none" w:sz="0" w:space="0" w:color="auto"/>
            <w:left w:val="none" w:sz="0" w:space="0" w:color="auto"/>
            <w:bottom w:val="none" w:sz="0" w:space="0" w:color="auto"/>
            <w:right w:val="none" w:sz="0" w:space="0" w:color="auto"/>
          </w:divBdr>
        </w:div>
        <w:div w:id="821311860">
          <w:marLeft w:val="0"/>
          <w:marRight w:val="0"/>
          <w:marTop w:val="0"/>
          <w:marBottom w:val="0"/>
          <w:divBdr>
            <w:top w:val="none" w:sz="0" w:space="0" w:color="auto"/>
            <w:left w:val="none" w:sz="0" w:space="0" w:color="auto"/>
            <w:bottom w:val="none" w:sz="0" w:space="0" w:color="auto"/>
            <w:right w:val="none" w:sz="0" w:space="0" w:color="auto"/>
          </w:divBdr>
        </w:div>
        <w:div w:id="673536877">
          <w:marLeft w:val="0"/>
          <w:marRight w:val="0"/>
          <w:marTop w:val="0"/>
          <w:marBottom w:val="0"/>
          <w:divBdr>
            <w:top w:val="none" w:sz="0" w:space="0" w:color="auto"/>
            <w:left w:val="none" w:sz="0" w:space="0" w:color="auto"/>
            <w:bottom w:val="none" w:sz="0" w:space="0" w:color="auto"/>
            <w:right w:val="none" w:sz="0" w:space="0" w:color="auto"/>
          </w:divBdr>
        </w:div>
        <w:div w:id="2126195523">
          <w:marLeft w:val="0"/>
          <w:marRight w:val="0"/>
          <w:marTop w:val="0"/>
          <w:marBottom w:val="0"/>
          <w:divBdr>
            <w:top w:val="none" w:sz="0" w:space="0" w:color="auto"/>
            <w:left w:val="none" w:sz="0" w:space="0" w:color="auto"/>
            <w:bottom w:val="none" w:sz="0" w:space="0" w:color="auto"/>
            <w:right w:val="none" w:sz="0" w:space="0" w:color="auto"/>
          </w:divBdr>
        </w:div>
        <w:div w:id="1163427448">
          <w:marLeft w:val="0"/>
          <w:marRight w:val="0"/>
          <w:marTop w:val="0"/>
          <w:marBottom w:val="0"/>
          <w:divBdr>
            <w:top w:val="none" w:sz="0" w:space="0" w:color="auto"/>
            <w:left w:val="none" w:sz="0" w:space="0" w:color="auto"/>
            <w:bottom w:val="none" w:sz="0" w:space="0" w:color="auto"/>
            <w:right w:val="none" w:sz="0" w:space="0" w:color="auto"/>
          </w:divBdr>
        </w:div>
        <w:div w:id="1824619310">
          <w:marLeft w:val="0"/>
          <w:marRight w:val="0"/>
          <w:marTop w:val="0"/>
          <w:marBottom w:val="0"/>
          <w:divBdr>
            <w:top w:val="none" w:sz="0" w:space="0" w:color="auto"/>
            <w:left w:val="none" w:sz="0" w:space="0" w:color="auto"/>
            <w:bottom w:val="none" w:sz="0" w:space="0" w:color="auto"/>
            <w:right w:val="none" w:sz="0" w:space="0" w:color="auto"/>
          </w:divBdr>
        </w:div>
        <w:div w:id="1002200310">
          <w:marLeft w:val="0"/>
          <w:marRight w:val="0"/>
          <w:marTop w:val="0"/>
          <w:marBottom w:val="0"/>
          <w:divBdr>
            <w:top w:val="none" w:sz="0" w:space="0" w:color="auto"/>
            <w:left w:val="none" w:sz="0" w:space="0" w:color="auto"/>
            <w:bottom w:val="none" w:sz="0" w:space="0" w:color="auto"/>
            <w:right w:val="none" w:sz="0" w:space="0" w:color="auto"/>
          </w:divBdr>
        </w:div>
        <w:div w:id="1746108029">
          <w:marLeft w:val="0"/>
          <w:marRight w:val="0"/>
          <w:marTop w:val="0"/>
          <w:marBottom w:val="0"/>
          <w:divBdr>
            <w:top w:val="none" w:sz="0" w:space="0" w:color="auto"/>
            <w:left w:val="none" w:sz="0" w:space="0" w:color="auto"/>
            <w:bottom w:val="none" w:sz="0" w:space="0" w:color="auto"/>
            <w:right w:val="none" w:sz="0" w:space="0" w:color="auto"/>
          </w:divBdr>
        </w:div>
        <w:div w:id="775321957">
          <w:marLeft w:val="0"/>
          <w:marRight w:val="0"/>
          <w:marTop w:val="0"/>
          <w:marBottom w:val="0"/>
          <w:divBdr>
            <w:top w:val="none" w:sz="0" w:space="0" w:color="auto"/>
            <w:left w:val="none" w:sz="0" w:space="0" w:color="auto"/>
            <w:bottom w:val="none" w:sz="0" w:space="0" w:color="auto"/>
            <w:right w:val="none" w:sz="0" w:space="0" w:color="auto"/>
          </w:divBdr>
        </w:div>
        <w:div w:id="891962800">
          <w:marLeft w:val="0"/>
          <w:marRight w:val="0"/>
          <w:marTop w:val="0"/>
          <w:marBottom w:val="0"/>
          <w:divBdr>
            <w:top w:val="none" w:sz="0" w:space="0" w:color="auto"/>
            <w:left w:val="none" w:sz="0" w:space="0" w:color="auto"/>
            <w:bottom w:val="none" w:sz="0" w:space="0" w:color="auto"/>
            <w:right w:val="none" w:sz="0" w:space="0" w:color="auto"/>
          </w:divBdr>
        </w:div>
        <w:div w:id="43216515">
          <w:marLeft w:val="0"/>
          <w:marRight w:val="0"/>
          <w:marTop w:val="0"/>
          <w:marBottom w:val="0"/>
          <w:divBdr>
            <w:top w:val="none" w:sz="0" w:space="0" w:color="auto"/>
            <w:left w:val="none" w:sz="0" w:space="0" w:color="auto"/>
            <w:bottom w:val="none" w:sz="0" w:space="0" w:color="auto"/>
            <w:right w:val="none" w:sz="0" w:space="0" w:color="auto"/>
          </w:divBdr>
        </w:div>
        <w:div w:id="1219046733">
          <w:marLeft w:val="0"/>
          <w:marRight w:val="0"/>
          <w:marTop w:val="0"/>
          <w:marBottom w:val="0"/>
          <w:divBdr>
            <w:top w:val="none" w:sz="0" w:space="0" w:color="auto"/>
            <w:left w:val="none" w:sz="0" w:space="0" w:color="auto"/>
            <w:bottom w:val="none" w:sz="0" w:space="0" w:color="auto"/>
            <w:right w:val="none" w:sz="0" w:space="0" w:color="auto"/>
          </w:divBdr>
        </w:div>
        <w:div w:id="40323320">
          <w:marLeft w:val="0"/>
          <w:marRight w:val="0"/>
          <w:marTop w:val="0"/>
          <w:marBottom w:val="0"/>
          <w:divBdr>
            <w:top w:val="none" w:sz="0" w:space="0" w:color="auto"/>
            <w:left w:val="none" w:sz="0" w:space="0" w:color="auto"/>
            <w:bottom w:val="none" w:sz="0" w:space="0" w:color="auto"/>
            <w:right w:val="none" w:sz="0" w:space="0" w:color="auto"/>
          </w:divBdr>
        </w:div>
        <w:div w:id="1634630664">
          <w:marLeft w:val="0"/>
          <w:marRight w:val="0"/>
          <w:marTop w:val="0"/>
          <w:marBottom w:val="0"/>
          <w:divBdr>
            <w:top w:val="none" w:sz="0" w:space="0" w:color="auto"/>
            <w:left w:val="none" w:sz="0" w:space="0" w:color="auto"/>
            <w:bottom w:val="none" w:sz="0" w:space="0" w:color="auto"/>
            <w:right w:val="none" w:sz="0" w:space="0" w:color="auto"/>
          </w:divBdr>
        </w:div>
        <w:div w:id="1533110052">
          <w:marLeft w:val="0"/>
          <w:marRight w:val="0"/>
          <w:marTop w:val="0"/>
          <w:marBottom w:val="0"/>
          <w:divBdr>
            <w:top w:val="none" w:sz="0" w:space="0" w:color="auto"/>
            <w:left w:val="none" w:sz="0" w:space="0" w:color="auto"/>
            <w:bottom w:val="none" w:sz="0" w:space="0" w:color="auto"/>
            <w:right w:val="none" w:sz="0" w:space="0" w:color="auto"/>
          </w:divBdr>
        </w:div>
        <w:div w:id="144054135">
          <w:marLeft w:val="0"/>
          <w:marRight w:val="0"/>
          <w:marTop w:val="0"/>
          <w:marBottom w:val="0"/>
          <w:divBdr>
            <w:top w:val="none" w:sz="0" w:space="0" w:color="auto"/>
            <w:left w:val="none" w:sz="0" w:space="0" w:color="auto"/>
            <w:bottom w:val="none" w:sz="0" w:space="0" w:color="auto"/>
            <w:right w:val="none" w:sz="0" w:space="0" w:color="auto"/>
          </w:divBdr>
        </w:div>
        <w:div w:id="999768692">
          <w:marLeft w:val="0"/>
          <w:marRight w:val="0"/>
          <w:marTop w:val="0"/>
          <w:marBottom w:val="0"/>
          <w:divBdr>
            <w:top w:val="none" w:sz="0" w:space="0" w:color="auto"/>
            <w:left w:val="none" w:sz="0" w:space="0" w:color="auto"/>
            <w:bottom w:val="none" w:sz="0" w:space="0" w:color="auto"/>
            <w:right w:val="none" w:sz="0" w:space="0" w:color="auto"/>
          </w:divBdr>
        </w:div>
        <w:div w:id="175073010">
          <w:marLeft w:val="0"/>
          <w:marRight w:val="0"/>
          <w:marTop w:val="0"/>
          <w:marBottom w:val="0"/>
          <w:divBdr>
            <w:top w:val="none" w:sz="0" w:space="0" w:color="auto"/>
            <w:left w:val="none" w:sz="0" w:space="0" w:color="auto"/>
            <w:bottom w:val="none" w:sz="0" w:space="0" w:color="auto"/>
            <w:right w:val="none" w:sz="0" w:space="0" w:color="auto"/>
          </w:divBdr>
        </w:div>
        <w:div w:id="2081827533">
          <w:marLeft w:val="0"/>
          <w:marRight w:val="0"/>
          <w:marTop w:val="0"/>
          <w:marBottom w:val="0"/>
          <w:divBdr>
            <w:top w:val="none" w:sz="0" w:space="0" w:color="auto"/>
            <w:left w:val="none" w:sz="0" w:space="0" w:color="auto"/>
            <w:bottom w:val="none" w:sz="0" w:space="0" w:color="auto"/>
            <w:right w:val="none" w:sz="0" w:space="0" w:color="auto"/>
          </w:divBdr>
        </w:div>
        <w:div w:id="297682901">
          <w:marLeft w:val="0"/>
          <w:marRight w:val="0"/>
          <w:marTop w:val="0"/>
          <w:marBottom w:val="0"/>
          <w:divBdr>
            <w:top w:val="none" w:sz="0" w:space="0" w:color="auto"/>
            <w:left w:val="none" w:sz="0" w:space="0" w:color="auto"/>
            <w:bottom w:val="none" w:sz="0" w:space="0" w:color="auto"/>
            <w:right w:val="none" w:sz="0" w:space="0" w:color="auto"/>
          </w:divBdr>
        </w:div>
        <w:div w:id="1251741815">
          <w:marLeft w:val="0"/>
          <w:marRight w:val="0"/>
          <w:marTop w:val="0"/>
          <w:marBottom w:val="0"/>
          <w:divBdr>
            <w:top w:val="none" w:sz="0" w:space="0" w:color="auto"/>
            <w:left w:val="none" w:sz="0" w:space="0" w:color="auto"/>
            <w:bottom w:val="none" w:sz="0" w:space="0" w:color="auto"/>
            <w:right w:val="none" w:sz="0" w:space="0" w:color="auto"/>
          </w:divBdr>
        </w:div>
        <w:div w:id="703753411">
          <w:marLeft w:val="0"/>
          <w:marRight w:val="0"/>
          <w:marTop w:val="0"/>
          <w:marBottom w:val="0"/>
          <w:divBdr>
            <w:top w:val="none" w:sz="0" w:space="0" w:color="auto"/>
            <w:left w:val="none" w:sz="0" w:space="0" w:color="auto"/>
            <w:bottom w:val="none" w:sz="0" w:space="0" w:color="auto"/>
            <w:right w:val="none" w:sz="0" w:space="0" w:color="auto"/>
          </w:divBdr>
        </w:div>
        <w:div w:id="439419092">
          <w:marLeft w:val="0"/>
          <w:marRight w:val="0"/>
          <w:marTop w:val="0"/>
          <w:marBottom w:val="0"/>
          <w:divBdr>
            <w:top w:val="none" w:sz="0" w:space="0" w:color="auto"/>
            <w:left w:val="none" w:sz="0" w:space="0" w:color="auto"/>
            <w:bottom w:val="none" w:sz="0" w:space="0" w:color="auto"/>
            <w:right w:val="none" w:sz="0" w:space="0" w:color="auto"/>
          </w:divBdr>
        </w:div>
        <w:div w:id="1550386269">
          <w:marLeft w:val="0"/>
          <w:marRight w:val="0"/>
          <w:marTop w:val="0"/>
          <w:marBottom w:val="0"/>
          <w:divBdr>
            <w:top w:val="none" w:sz="0" w:space="0" w:color="auto"/>
            <w:left w:val="none" w:sz="0" w:space="0" w:color="auto"/>
            <w:bottom w:val="none" w:sz="0" w:space="0" w:color="auto"/>
            <w:right w:val="none" w:sz="0" w:space="0" w:color="auto"/>
          </w:divBdr>
        </w:div>
        <w:div w:id="1701587980">
          <w:marLeft w:val="0"/>
          <w:marRight w:val="0"/>
          <w:marTop w:val="0"/>
          <w:marBottom w:val="0"/>
          <w:divBdr>
            <w:top w:val="none" w:sz="0" w:space="0" w:color="auto"/>
            <w:left w:val="none" w:sz="0" w:space="0" w:color="auto"/>
            <w:bottom w:val="none" w:sz="0" w:space="0" w:color="auto"/>
            <w:right w:val="none" w:sz="0" w:space="0" w:color="auto"/>
          </w:divBdr>
        </w:div>
        <w:div w:id="1342511930">
          <w:marLeft w:val="0"/>
          <w:marRight w:val="0"/>
          <w:marTop w:val="0"/>
          <w:marBottom w:val="0"/>
          <w:divBdr>
            <w:top w:val="none" w:sz="0" w:space="0" w:color="auto"/>
            <w:left w:val="none" w:sz="0" w:space="0" w:color="auto"/>
            <w:bottom w:val="none" w:sz="0" w:space="0" w:color="auto"/>
            <w:right w:val="none" w:sz="0" w:space="0" w:color="auto"/>
          </w:divBdr>
        </w:div>
      </w:divsChild>
    </w:div>
    <w:div w:id="332074112">
      <w:bodyDiv w:val="1"/>
      <w:marLeft w:val="0"/>
      <w:marRight w:val="0"/>
      <w:marTop w:val="0"/>
      <w:marBottom w:val="0"/>
      <w:divBdr>
        <w:top w:val="none" w:sz="0" w:space="0" w:color="auto"/>
        <w:left w:val="none" w:sz="0" w:space="0" w:color="auto"/>
        <w:bottom w:val="none" w:sz="0" w:space="0" w:color="auto"/>
        <w:right w:val="none" w:sz="0" w:space="0" w:color="auto"/>
      </w:divBdr>
    </w:div>
    <w:div w:id="337780511">
      <w:bodyDiv w:val="1"/>
      <w:marLeft w:val="0"/>
      <w:marRight w:val="0"/>
      <w:marTop w:val="0"/>
      <w:marBottom w:val="0"/>
      <w:divBdr>
        <w:top w:val="none" w:sz="0" w:space="0" w:color="auto"/>
        <w:left w:val="none" w:sz="0" w:space="0" w:color="auto"/>
        <w:bottom w:val="none" w:sz="0" w:space="0" w:color="auto"/>
        <w:right w:val="none" w:sz="0" w:space="0" w:color="auto"/>
      </w:divBdr>
    </w:div>
    <w:div w:id="339359520">
      <w:bodyDiv w:val="1"/>
      <w:marLeft w:val="0"/>
      <w:marRight w:val="0"/>
      <w:marTop w:val="0"/>
      <w:marBottom w:val="0"/>
      <w:divBdr>
        <w:top w:val="none" w:sz="0" w:space="0" w:color="auto"/>
        <w:left w:val="none" w:sz="0" w:space="0" w:color="auto"/>
        <w:bottom w:val="none" w:sz="0" w:space="0" w:color="auto"/>
        <w:right w:val="none" w:sz="0" w:space="0" w:color="auto"/>
      </w:divBdr>
    </w:div>
    <w:div w:id="350954211">
      <w:bodyDiv w:val="1"/>
      <w:marLeft w:val="0"/>
      <w:marRight w:val="0"/>
      <w:marTop w:val="0"/>
      <w:marBottom w:val="0"/>
      <w:divBdr>
        <w:top w:val="none" w:sz="0" w:space="0" w:color="auto"/>
        <w:left w:val="none" w:sz="0" w:space="0" w:color="auto"/>
        <w:bottom w:val="none" w:sz="0" w:space="0" w:color="auto"/>
        <w:right w:val="none" w:sz="0" w:space="0" w:color="auto"/>
      </w:divBdr>
    </w:div>
    <w:div w:id="358438185">
      <w:bodyDiv w:val="1"/>
      <w:marLeft w:val="0"/>
      <w:marRight w:val="0"/>
      <w:marTop w:val="0"/>
      <w:marBottom w:val="0"/>
      <w:divBdr>
        <w:top w:val="none" w:sz="0" w:space="0" w:color="auto"/>
        <w:left w:val="none" w:sz="0" w:space="0" w:color="auto"/>
        <w:bottom w:val="none" w:sz="0" w:space="0" w:color="auto"/>
        <w:right w:val="none" w:sz="0" w:space="0" w:color="auto"/>
      </w:divBdr>
    </w:div>
    <w:div w:id="365326697">
      <w:bodyDiv w:val="1"/>
      <w:marLeft w:val="0"/>
      <w:marRight w:val="0"/>
      <w:marTop w:val="0"/>
      <w:marBottom w:val="0"/>
      <w:divBdr>
        <w:top w:val="none" w:sz="0" w:space="0" w:color="auto"/>
        <w:left w:val="none" w:sz="0" w:space="0" w:color="auto"/>
        <w:bottom w:val="none" w:sz="0" w:space="0" w:color="auto"/>
        <w:right w:val="none" w:sz="0" w:space="0" w:color="auto"/>
      </w:divBdr>
    </w:div>
    <w:div w:id="375282196">
      <w:bodyDiv w:val="1"/>
      <w:marLeft w:val="0"/>
      <w:marRight w:val="0"/>
      <w:marTop w:val="0"/>
      <w:marBottom w:val="0"/>
      <w:divBdr>
        <w:top w:val="none" w:sz="0" w:space="0" w:color="auto"/>
        <w:left w:val="none" w:sz="0" w:space="0" w:color="auto"/>
        <w:bottom w:val="none" w:sz="0" w:space="0" w:color="auto"/>
        <w:right w:val="none" w:sz="0" w:space="0" w:color="auto"/>
      </w:divBdr>
    </w:div>
    <w:div w:id="381294598">
      <w:bodyDiv w:val="1"/>
      <w:marLeft w:val="0"/>
      <w:marRight w:val="0"/>
      <w:marTop w:val="0"/>
      <w:marBottom w:val="0"/>
      <w:divBdr>
        <w:top w:val="none" w:sz="0" w:space="0" w:color="auto"/>
        <w:left w:val="none" w:sz="0" w:space="0" w:color="auto"/>
        <w:bottom w:val="none" w:sz="0" w:space="0" w:color="auto"/>
        <w:right w:val="none" w:sz="0" w:space="0" w:color="auto"/>
      </w:divBdr>
    </w:div>
    <w:div w:id="38202682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925375">
      <w:bodyDiv w:val="1"/>
      <w:marLeft w:val="0"/>
      <w:marRight w:val="0"/>
      <w:marTop w:val="0"/>
      <w:marBottom w:val="0"/>
      <w:divBdr>
        <w:top w:val="none" w:sz="0" w:space="0" w:color="auto"/>
        <w:left w:val="none" w:sz="0" w:space="0" w:color="auto"/>
        <w:bottom w:val="none" w:sz="0" w:space="0" w:color="auto"/>
        <w:right w:val="none" w:sz="0" w:space="0" w:color="auto"/>
      </w:divBdr>
    </w:div>
    <w:div w:id="391732732">
      <w:bodyDiv w:val="1"/>
      <w:marLeft w:val="0"/>
      <w:marRight w:val="0"/>
      <w:marTop w:val="0"/>
      <w:marBottom w:val="0"/>
      <w:divBdr>
        <w:top w:val="none" w:sz="0" w:space="0" w:color="auto"/>
        <w:left w:val="none" w:sz="0" w:space="0" w:color="auto"/>
        <w:bottom w:val="none" w:sz="0" w:space="0" w:color="auto"/>
        <w:right w:val="none" w:sz="0" w:space="0" w:color="auto"/>
      </w:divBdr>
    </w:div>
    <w:div w:id="403332294">
      <w:bodyDiv w:val="1"/>
      <w:marLeft w:val="0"/>
      <w:marRight w:val="0"/>
      <w:marTop w:val="0"/>
      <w:marBottom w:val="0"/>
      <w:divBdr>
        <w:top w:val="none" w:sz="0" w:space="0" w:color="auto"/>
        <w:left w:val="none" w:sz="0" w:space="0" w:color="auto"/>
        <w:bottom w:val="none" w:sz="0" w:space="0" w:color="auto"/>
        <w:right w:val="none" w:sz="0" w:space="0" w:color="auto"/>
      </w:divBdr>
    </w:div>
    <w:div w:id="406608866">
      <w:bodyDiv w:val="1"/>
      <w:marLeft w:val="0"/>
      <w:marRight w:val="0"/>
      <w:marTop w:val="0"/>
      <w:marBottom w:val="0"/>
      <w:divBdr>
        <w:top w:val="none" w:sz="0" w:space="0" w:color="auto"/>
        <w:left w:val="none" w:sz="0" w:space="0" w:color="auto"/>
        <w:bottom w:val="none" w:sz="0" w:space="0" w:color="auto"/>
        <w:right w:val="none" w:sz="0" w:space="0" w:color="auto"/>
      </w:divBdr>
    </w:div>
    <w:div w:id="412043888">
      <w:bodyDiv w:val="1"/>
      <w:marLeft w:val="0"/>
      <w:marRight w:val="0"/>
      <w:marTop w:val="0"/>
      <w:marBottom w:val="0"/>
      <w:divBdr>
        <w:top w:val="none" w:sz="0" w:space="0" w:color="auto"/>
        <w:left w:val="none" w:sz="0" w:space="0" w:color="auto"/>
        <w:bottom w:val="none" w:sz="0" w:space="0" w:color="auto"/>
        <w:right w:val="none" w:sz="0" w:space="0" w:color="auto"/>
      </w:divBdr>
    </w:div>
    <w:div w:id="421267181">
      <w:bodyDiv w:val="1"/>
      <w:marLeft w:val="0"/>
      <w:marRight w:val="0"/>
      <w:marTop w:val="0"/>
      <w:marBottom w:val="0"/>
      <w:divBdr>
        <w:top w:val="none" w:sz="0" w:space="0" w:color="auto"/>
        <w:left w:val="none" w:sz="0" w:space="0" w:color="auto"/>
        <w:bottom w:val="none" w:sz="0" w:space="0" w:color="auto"/>
        <w:right w:val="none" w:sz="0" w:space="0" w:color="auto"/>
      </w:divBdr>
    </w:div>
    <w:div w:id="424227298">
      <w:bodyDiv w:val="1"/>
      <w:marLeft w:val="0"/>
      <w:marRight w:val="0"/>
      <w:marTop w:val="0"/>
      <w:marBottom w:val="0"/>
      <w:divBdr>
        <w:top w:val="none" w:sz="0" w:space="0" w:color="auto"/>
        <w:left w:val="none" w:sz="0" w:space="0" w:color="auto"/>
        <w:bottom w:val="none" w:sz="0" w:space="0" w:color="auto"/>
        <w:right w:val="none" w:sz="0" w:space="0" w:color="auto"/>
      </w:divBdr>
    </w:div>
    <w:div w:id="425274605">
      <w:bodyDiv w:val="1"/>
      <w:marLeft w:val="0"/>
      <w:marRight w:val="0"/>
      <w:marTop w:val="0"/>
      <w:marBottom w:val="0"/>
      <w:divBdr>
        <w:top w:val="none" w:sz="0" w:space="0" w:color="auto"/>
        <w:left w:val="none" w:sz="0" w:space="0" w:color="auto"/>
        <w:bottom w:val="none" w:sz="0" w:space="0" w:color="auto"/>
        <w:right w:val="none" w:sz="0" w:space="0" w:color="auto"/>
      </w:divBdr>
    </w:div>
    <w:div w:id="442193559">
      <w:bodyDiv w:val="1"/>
      <w:marLeft w:val="0"/>
      <w:marRight w:val="0"/>
      <w:marTop w:val="0"/>
      <w:marBottom w:val="0"/>
      <w:divBdr>
        <w:top w:val="none" w:sz="0" w:space="0" w:color="auto"/>
        <w:left w:val="none" w:sz="0" w:space="0" w:color="auto"/>
        <w:bottom w:val="none" w:sz="0" w:space="0" w:color="auto"/>
        <w:right w:val="none" w:sz="0" w:space="0" w:color="auto"/>
      </w:divBdr>
      <w:divsChild>
        <w:div w:id="61801254">
          <w:marLeft w:val="0"/>
          <w:marRight w:val="0"/>
          <w:marTop w:val="0"/>
          <w:marBottom w:val="0"/>
          <w:divBdr>
            <w:top w:val="none" w:sz="0" w:space="0" w:color="auto"/>
            <w:left w:val="none" w:sz="0" w:space="0" w:color="auto"/>
            <w:bottom w:val="none" w:sz="0" w:space="0" w:color="auto"/>
            <w:right w:val="none" w:sz="0" w:space="0" w:color="auto"/>
          </w:divBdr>
        </w:div>
        <w:div w:id="1173229732">
          <w:marLeft w:val="0"/>
          <w:marRight w:val="0"/>
          <w:marTop w:val="0"/>
          <w:marBottom w:val="0"/>
          <w:divBdr>
            <w:top w:val="none" w:sz="0" w:space="0" w:color="auto"/>
            <w:left w:val="none" w:sz="0" w:space="0" w:color="auto"/>
            <w:bottom w:val="none" w:sz="0" w:space="0" w:color="auto"/>
            <w:right w:val="none" w:sz="0" w:space="0" w:color="auto"/>
          </w:divBdr>
        </w:div>
        <w:div w:id="2106878454">
          <w:marLeft w:val="0"/>
          <w:marRight w:val="0"/>
          <w:marTop w:val="0"/>
          <w:marBottom w:val="0"/>
          <w:divBdr>
            <w:top w:val="none" w:sz="0" w:space="0" w:color="auto"/>
            <w:left w:val="none" w:sz="0" w:space="0" w:color="auto"/>
            <w:bottom w:val="none" w:sz="0" w:space="0" w:color="auto"/>
            <w:right w:val="none" w:sz="0" w:space="0" w:color="auto"/>
          </w:divBdr>
        </w:div>
        <w:div w:id="416093131">
          <w:marLeft w:val="0"/>
          <w:marRight w:val="0"/>
          <w:marTop w:val="0"/>
          <w:marBottom w:val="0"/>
          <w:divBdr>
            <w:top w:val="none" w:sz="0" w:space="0" w:color="auto"/>
            <w:left w:val="none" w:sz="0" w:space="0" w:color="auto"/>
            <w:bottom w:val="none" w:sz="0" w:space="0" w:color="auto"/>
            <w:right w:val="none" w:sz="0" w:space="0" w:color="auto"/>
          </w:divBdr>
        </w:div>
        <w:div w:id="1434863193">
          <w:marLeft w:val="0"/>
          <w:marRight w:val="0"/>
          <w:marTop w:val="0"/>
          <w:marBottom w:val="0"/>
          <w:divBdr>
            <w:top w:val="none" w:sz="0" w:space="0" w:color="auto"/>
            <w:left w:val="none" w:sz="0" w:space="0" w:color="auto"/>
            <w:bottom w:val="none" w:sz="0" w:space="0" w:color="auto"/>
            <w:right w:val="none" w:sz="0" w:space="0" w:color="auto"/>
          </w:divBdr>
        </w:div>
        <w:div w:id="1783917690">
          <w:marLeft w:val="0"/>
          <w:marRight w:val="0"/>
          <w:marTop w:val="0"/>
          <w:marBottom w:val="0"/>
          <w:divBdr>
            <w:top w:val="none" w:sz="0" w:space="0" w:color="auto"/>
            <w:left w:val="none" w:sz="0" w:space="0" w:color="auto"/>
            <w:bottom w:val="none" w:sz="0" w:space="0" w:color="auto"/>
            <w:right w:val="none" w:sz="0" w:space="0" w:color="auto"/>
          </w:divBdr>
        </w:div>
        <w:div w:id="728041899">
          <w:marLeft w:val="0"/>
          <w:marRight w:val="0"/>
          <w:marTop w:val="0"/>
          <w:marBottom w:val="0"/>
          <w:divBdr>
            <w:top w:val="none" w:sz="0" w:space="0" w:color="auto"/>
            <w:left w:val="none" w:sz="0" w:space="0" w:color="auto"/>
            <w:bottom w:val="none" w:sz="0" w:space="0" w:color="auto"/>
            <w:right w:val="none" w:sz="0" w:space="0" w:color="auto"/>
          </w:divBdr>
        </w:div>
        <w:div w:id="1653751120">
          <w:marLeft w:val="0"/>
          <w:marRight w:val="0"/>
          <w:marTop w:val="0"/>
          <w:marBottom w:val="0"/>
          <w:divBdr>
            <w:top w:val="none" w:sz="0" w:space="0" w:color="auto"/>
            <w:left w:val="none" w:sz="0" w:space="0" w:color="auto"/>
            <w:bottom w:val="none" w:sz="0" w:space="0" w:color="auto"/>
            <w:right w:val="none" w:sz="0" w:space="0" w:color="auto"/>
          </w:divBdr>
        </w:div>
        <w:div w:id="973827675">
          <w:marLeft w:val="0"/>
          <w:marRight w:val="0"/>
          <w:marTop w:val="0"/>
          <w:marBottom w:val="0"/>
          <w:divBdr>
            <w:top w:val="none" w:sz="0" w:space="0" w:color="auto"/>
            <w:left w:val="none" w:sz="0" w:space="0" w:color="auto"/>
            <w:bottom w:val="none" w:sz="0" w:space="0" w:color="auto"/>
            <w:right w:val="none" w:sz="0" w:space="0" w:color="auto"/>
          </w:divBdr>
        </w:div>
        <w:div w:id="1235050283">
          <w:marLeft w:val="0"/>
          <w:marRight w:val="0"/>
          <w:marTop w:val="0"/>
          <w:marBottom w:val="0"/>
          <w:divBdr>
            <w:top w:val="none" w:sz="0" w:space="0" w:color="auto"/>
            <w:left w:val="none" w:sz="0" w:space="0" w:color="auto"/>
            <w:bottom w:val="none" w:sz="0" w:space="0" w:color="auto"/>
            <w:right w:val="none" w:sz="0" w:space="0" w:color="auto"/>
          </w:divBdr>
        </w:div>
        <w:div w:id="494882251">
          <w:marLeft w:val="0"/>
          <w:marRight w:val="0"/>
          <w:marTop w:val="0"/>
          <w:marBottom w:val="0"/>
          <w:divBdr>
            <w:top w:val="none" w:sz="0" w:space="0" w:color="auto"/>
            <w:left w:val="none" w:sz="0" w:space="0" w:color="auto"/>
            <w:bottom w:val="none" w:sz="0" w:space="0" w:color="auto"/>
            <w:right w:val="none" w:sz="0" w:space="0" w:color="auto"/>
          </w:divBdr>
        </w:div>
        <w:div w:id="272327798">
          <w:marLeft w:val="0"/>
          <w:marRight w:val="0"/>
          <w:marTop w:val="0"/>
          <w:marBottom w:val="0"/>
          <w:divBdr>
            <w:top w:val="none" w:sz="0" w:space="0" w:color="auto"/>
            <w:left w:val="none" w:sz="0" w:space="0" w:color="auto"/>
            <w:bottom w:val="none" w:sz="0" w:space="0" w:color="auto"/>
            <w:right w:val="none" w:sz="0" w:space="0" w:color="auto"/>
          </w:divBdr>
        </w:div>
        <w:div w:id="628633736">
          <w:marLeft w:val="0"/>
          <w:marRight w:val="0"/>
          <w:marTop w:val="0"/>
          <w:marBottom w:val="0"/>
          <w:divBdr>
            <w:top w:val="none" w:sz="0" w:space="0" w:color="auto"/>
            <w:left w:val="none" w:sz="0" w:space="0" w:color="auto"/>
            <w:bottom w:val="none" w:sz="0" w:space="0" w:color="auto"/>
            <w:right w:val="none" w:sz="0" w:space="0" w:color="auto"/>
          </w:divBdr>
        </w:div>
        <w:div w:id="1529567968">
          <w:marLeft w:val="0"/>
          <w:marRight w:val="0"/>
          <w:marTop w:val="0"/>
          <w:marBottom w:val="0"/>
          <w:divBdr>
            <w:top w:val="none" w:sz="0" w:space="0" w:color="auto"/>
            <w:left w:val="none" w:sz="0" w:space="0" w:color="auto"/>
            <w:bottom w:val="none" w:sz="0" w:space="0" w:color="auto"/>
            <w:right w:val="none" w:sz="0" w:space="0" w:color="auto"/>
          </w:divBdr>
        </w:div>
        <w:div w:id="1519541103">
          <w:marLeft w:val="0"/>
          <w:marRight w:val="0"/>
          <w:marTop w:val="0"/>
          <w:marBottom w:val="0"/>
          <w:divBdr>
            <w:top w:val="none" w:sz="0" w:space="0" w:color="auto"/>
            <w:left w:val="none" w:sz="0" w:space="0" w:color="auto"/>
            <w:bottom w:val="none" w:sz="0" w:space="0" w:color="auto"/>
            <w:right w:val="none" w:sz="0" w:space="0" w:color="auto"/>
          </w:divBdr>
        </w:div>
        <w:div w:id="1123772712">
          <w:marLeft w:val="0"/>
          <w:marRight w:val="0"/>
          <w:marTop w:val="0"/>
          <w:marBottom w:val="0"/>
          <w:divBdr>
            <w:top w:val="none" w:sz="0" w:space="0" w:color="auto"/>
            <w:left w:val="none" w:sz="0" w:space="0" w:color="auto"/>
            <w:bottom w:val="none" w:sz="0" w:space="0" w:color="auto"/>
            <w:right w:val="none" w:sz="0" w:space="0" w:color="auto"/>
          </w:divBdr>
        </w:div>
        <w:div w:id="1394616401">
          <w:marLeft w:val="0"/>
          <w:marRight w:val="0"/>
          <w:marTop w:val="0"/>
          <w:marBottom w:val="0"/>
          <w:divBdr>
            <w:top w:val="none" w:sz="0" w:space="0" w:color="auto"/>
            <w:left w:val="none" w:sz="0" w:space="0" w:color="auto"/>
            <w:bottom w:val="none" w:sz="0" w:space="0" w:color="auto"/>
            <w:right w:val="none" w:sz="0" w:space="0" w:color="auto"/>
          </w:divBdr>
        </w:div>
        <w:div w:id="879829830">
          <w:marLeft w:val="0"/>
          <w:marRight w:val="0"/>
          <w:marTop w:val="0"/>
          <w:marBottom w:val="0"/>
          <w:divBdr>
            <w:top w:val="none" w:sz="0" w:space="0" w:color="auto"/>
            <w:left w:val="none" w:sz="0" w:space="0" w:color="auto"/>
            <w:bottom w:val="none" w:sz="0" w:space="0" w:color="auto"/>
            <w:right w:val="none" w:sz="0" w:space="0" w:color="auto"/>
          </w:divBdr>
        </w:div>
        <w:div w:id="1343705267">
          <w:marLeft w:val="0"/>
          <w:marRight w:val="0"/>
          <w:marTop w:val="0"/>
          <w:marBottom w:val="0"/>
          <w:divBdr>
            <w:top w:val="none" w:sz="0" w:space="0" w:color="auto"/>
            <w:left w:val="none" w:sz="0" w:space="0" w:color="auto"/>
            <w:bottom w:val="none" w:sz="0" w:space="0" w:color="auto"/>
            <w:right w:val="none" w:sz="0" w:space="0" w:color="auto"/>
          </w:divBdr>
        </w:div>
        <w:div w:id="1905919001">
          <w:marLeft w:val="0"/>
          <w:marRight w:val="0"/>
          <w:marTop w:val="0"/>
          <w:marBottom w:val="0"/>
          <w:divBdr>
            <w:top w:val="none" w:sz="0" w:space="0" w:color="auto"/>
            <w:left w:val="none" w:sz="0" w:space="0" w:color="auto"/>
            <w:bottom w:val="none" w:sz="0" w:space="0" w:color="auto"/>
            <w:right w:val="none" w:sz="0" w:space="0" w:color="auto"/>
          </w:divBdr>
        </w:div>
        <w:div w:id="1036009626">
          <w:marLeft w:val="0"/>
          <w:marRight w:val="0"/>
          <w:marTop w:val="0"/>
          <w:marBottom w:val="0"/>
          <w:divBdr>
            <w:top w:val="none" w:sz="0" w:space="0" w:color="auto"/>
            <w:left w:val="none" w:sz="0" w:space="0" w:color="auto"/>
            <w:bottom w:val="none" w:sz="0" w:space="0" w:color="auto"/>
            <w:right w:val="none" w:sz="0" w:space="0" w:color="auto"/>
          </w:divBdr>
        </w:div>
        <w:div w:id="1843931685">
          <w:marLeft w:val="0"/>
          <w:marRight w:val="0"/>
          <w:marTop w:val="0"/>
          <w:marBottom w:val="0"/>
          <w:divBdr>
            <w:top w:val="none" w:sz="0" w:space="0" w:color="auto"/>
            <w:left w:val="none" w:sz="0" w:space="0" w:color="auto"/>
            <w:bottom w:val="none" w:sz="0" w:space="0" w:color="auto"/>
            <w:right w:val="none" w:sz="0" w:space="0" w:color="auto"/>
          </w:divBdr>
        </w:div>
        <w:div w:id="1543521954">
          <w:marLeft w:val="0"/>
          <w:marRight w:val="0"/>
          <w:marTop w:val="0"/>
          <w:marBottom w:val="0"/>
          <w:divBdr>
            <w:top w:val="none" w:sz="0" w:space="0" w:color="auto"/>
            <w:left w:val="none" w:sz="0" w:space="0" w:color="auto"/>
            <w:bottom w:val="none" w:sz="0" w:space="0" w:color="auto"/>
            <w:right w:val="none" w:sz="0" w:space="0" w:color="auto"/>
          </w:divBdr>
        </w:div>
        <w:div w:id="1331056022">
          <w:marLeft w:val="0"/>
          <w:marRight w:val="0"/>
          <w:marTop w:val="0"/>
          <w:marBottom w:val="0"/>
          <w:divBdr>
            <w:top w:val="none" w:sz="0" w:space="0" w:color="auto"/>
            <w:left w:val="none" w:sz="0" w:space="0" w:color="auto"/>
            <w:bottom w:val="none" w:sz="0" w:space="0" w:color="auto"/>
            <w:right w:val="none" w:sz="0" w:space="0" w:color="auto"/>
          </w:divBdr>
        </w:div>
        <w:div w:id="153450698">
          <w:marLeft w:val="0"/>
          <w:marRight w:val="0"/>
          <w:marTop w:val="0"/>
          <w:marBottom w:val="0"/>
          <w:divBdr>
            <w:top w:val="none" w:sz="0" w:space="0" w:color="auto"/>
            <w:left w:val="none" w:sz="0" w:space="0" w:color="auto"/>
            <w:bottom w:val="none" w:sz="0" w:space="0" w:color="auto"/>
            <w:right w:val="none" w:sz="0" w:space="0" w:color="auto"/>
          </w:divBdr>
        </w:div>
        <w:div w:id="91973799">
          <w:marLeft w:val="0"/>
          <w:marRight w:val="0"/>
          <w:marTop w:val="0"/>
          <w:marBottom w:val="0"/>
          <w:divBdr>
            <w:top w:val="none" w:sz="0" w:space="0" w:color="auto"/>
            <w:left w:val="none" w:sz="0" w:space="0" w:color="auto"/>
            <w:bottom w:val="none" w:sz="0" w:space="0" w:color="auto"/>
            <w:right w:val="none" w:sz="0" w:space="0" w:color="auto"/>
          </w:divBdr>
        </w:div>
        <w:div w:id="1717389930">
          <w:marLeft w:val="0"/>
          <w:marRight w:val="0"/>
          <w:marTop w:val="0"/>
          <w:marBottom w:val="0"/>
          <w:divBdr>
            <w:top w:val="none" w:sz="0" w:space="0" w:color="auto"/>
            <w:left w:val="none" w:sz="0" w:space="0" w:color="auto"/>
            <w:bottom w:val="none" w:sz="0" w:space="0" w:color="auto"/>
            <w:right w:val="none" w:sz="0" w:space="0" w:color="auto"/>
          </w:divBdr>
        </w:div>
        <w:div w:id="1530608144">
          <w:marLeft w:val="0"/>
          <w:marRight w:val="0"/>
          <w:marTop w:val="0"/>
          <w:marBottom w:val="0"/>
          <w:divBdr>
            <w:top w:val="none" w:sz="0" w:space="0" w:color="auto"/>
            <w:left w:val="none" w:sz="0" w:space="0" w:color="auto"/>
            <w:bottom w:val="none" w:sz="0" w:space="0" w:color="auto"/>
            <w:right w:val="none" w:sz="0" w:space="0" w:color="auto"/>
          </w:divBdr>
        </w:div>
        <w:div w:id="377707646">
          <w:marLeft w:val="0"/>
          <w:marRight w:val="0"/>
          <w:marTop w:val="0"/>
          <w:marBottom w:val="0"/>
          <w:divBdr>
            <w:top w:val="none" w:sz="0" w:space="0" w:color="auto"/>
            <w:left w:val="none" w:sz="0" w:space="0" w:color="auto"/>
            <w:bottom w:val="none" w:sz="0" w:space="0" w:color="auto"/>
            <w:right w:val="none" w:sz="0" w:space="0" w:color="auto"/>
          </w:divBdr>
        </w:div>
        <w:div w:id="2006542578">
          <w:marLeft w:val="0"/>
          <w:marRight w:val="0"/>
          <w:marTop w:val="0"/>
          <w:marBottom w:val="0"/>
          <w:divBdr>
            <w:top w:val="none" w:sz="0" w:space="0" w:color="auto"/>
            <w:left w:val="none" w:sz="0" w:space="0" w:color="auto"/>
            <w:bottom w:val="none" w:sz="0" w:space="0" w:color="auto"/>
            <w:right w:val="none" w:sz="0" w:space="0" w:color="auto"/>
          </w:divBdr>
        </w:div>
        <w:div w:id="875654237">
          <w:marLeft w:val="0"/>
          <w:marRight w:val="0"/>
          <w:marTop w:val="0"/>
          <w:marBottom w:val="0"/>
          <w:divBdr>
            <w:top w:val="none" w:sz="0" w:space="0" w:color="auto"/>
            <w:left w:val="none" w:sz="0" w:space="0" w:color="auto"/>
            <w:bottom w:val="none" w:sz="0" w:space="0" w:color="auto"/>
            <w:right w:val="none" w:sz="0" w:space="0" w:color="auto"/>
          </w:divBdr>
        </w:div>
        <w:div w:id="1300955318">
          <w:marLeft w:val="0"/>
          <w:marRight w:val="0"/>
          <w:marTop w:val="0"/>
          <w:marBottom w:val="0"/>
          <w:divBdr>
            <w:top w:val="none" w:sz="0" w:space="0" w:color="auto"/>
            <w:left w:val="none" w:sz="0" w:space="0" w:color="auto"/>
            <w:bottom w:val="none" w:sz="0" w:space="0" w:color="auto"/>
            <w:right w:val="none" w:sz="0" w:space="0" w:color="auto"/>
          </w:divBdr>
        </w:div>
        <w:div w:id="1303273505">
          <w:marLeft w:val="0"/>
          <w:marRight w:val="0"/>
          <w:marTop w:val="0"/>
          <w:marBottom w:val="0"/>
          <w:divBdr>
            <w:top w:val="none" w:sz="0" w:space="0" w:color="auto"/>
            <w:left w:val="none" w:sz="0" w:space="0" w:color="auto"/>
            <w:bottom w:val="none" w:sz="0" w:space="0" w:color="auto"/>
            <w:right w:val="none" w:sz="0" w:space="0" w:color="auto"/>
          </w:divBdr>
        </w:div>
        <w:div w:id="113058772">
          <w:marLeft w:val="0"/>
          <w:marRight w:val="0"/>
          <w:marTop w:val="0"/>
          <w:marBottom w:val="0"/>
          <w:divBdr>
            <w:top w:val="none" w:sz="0" w:space="0" w:color="auto"/>
            <w:left w:val="none" w:sz="0" w:space="0" w:color="auto"/>
            <w:bottom w:val="none" w:sz="0" w:space="0" w:color="auto"/>
            <w:right w:val="none" w:sz="0" w:space="0" w:color="auto"/>
          </w:divBdr>
        </w:div>
        <w:div w:id="499272790">
          <w:marLeft w:val="0"/>
          <w:marRight w:val="0"/>
          <w:marTop w:val="0"/>
          <w:marBottom w:val="0"/>
          <w:divBdr>
            <w:top w:val="none" w:sz="0" w:space="0" w:color="auto"/>
            <w:left w:val="none" w:sz="0" w:space="0" w:color="auto"/>
            <w:bottom w:val="none" w:sz="0" w:space="0" w:color="auto"/>
            <w:right w:val="none" w:sz="0" w:space="0" w:color="auto"/>
          </w:divBdr>
        </w:div>
      </w:divsChild>
    </w:div>
    <w:div w:id="456067000">
      <w:bodyDiv w:val="1"/>
      <w:marLeft w:val="0"/>
      <w:marRight w:val="0"/>
      <w:marTop w:val="0"/>
      <w:marBottom w:val="0"/>
      <w:divBdr>
        <w:top w:val="none" w:sz="0" w:space="0" w:color="auto"/>
        <w:left w:val="none" w:sz="0" w:space="0" w:color="auto"/>
        <w:bottom w:val="none" w:sz="0" w:space="0" w:color="auto"/>
        <w:right w:val="none" w:sz="0" w:space="0" w:color="auto"/>
      </w:divBdr>
    </w:div>
    <w:div w:id="457338010">
      <w:bodyDiv w:val="1"/>
      <w:marLeft w:val="0"/>
      <w:marRight w:val="0"/>
      <w:marTop w:val="0"/>
      <w:marBottom w:val="0"/>
      <w:divBdr>
        <w:top w:val="none" w:sz="0" w:space="0" w:color="auto"/>
        <w:left w:val="none" w:sz="0" w:space="0" w:color="auto"/>
        <w:bottom w:val="none" w:sz="0" w:space="0" w:color="auto"/>
        <w:right w:val="none" w:sz="0" w:space="0" w:color="auto"/>
      </w:divBdr>
    </w:div>
    <w:div w:id="478691278">
      <w:bodyDiv w:val="1"/>
      <w:marLeft w:val="0"/>
      <w:marRight w:val="0"/>
      <w:marTop w:val="0"/>
      <w:marBottom w:val="0"/>
      <w:divBdr>
        <w:top w:val="none" w:sz="0" w:space="0" w:color="auto"/>
        <w:left w:val="none" w:sz="0" w:space="0" w:color="auto"/>
        <w:bottom w:val="none" w:sz="0" w:space="0" w:color="auto"/>
        <w:right w:val="none" w:sz="0" w:space="0" w:color="auto"/>
      </w:divBdr>
    </w:div>
    <w:div w:id="482165292">
      <w:bodyDiv w:val="1"/>
      <w:marLeft w:val="0"/>
      <w:marRight w:val="0"/>
      <w:marTop w:val="0"/>
      <w:marBottom w:val="0"/>
      <w:divBdr>
        <w:top w:val="none" w:sz="0" w:space="0" w:color="auto"/>
        <w:left w:val="none" w:sz="0" w:space="0" w:color="auto"/>
        <w:bottom w:val="none" w:sz="0" w:space="0" w:color="auto"/>
        <w:right w:val="none" w:sz="0" w:space="0" w:color="auto"/>
      </w:divBdr>
    </w:div>
    <w:div w:id="483351489">
      <w:bodyDiv w:val="1"/>
      <w:marLeft w:val="0"/>
      <w:marRight w:val="0"/>
      <w:marTop w:val="0"/>
      <w:marBottom w:val="0"/>
      <w:divBdr>
        <w:top w:val="none" w:sz="0" w:space="0" w:color="auto"/>
        <w:left w:val="none" w:sz="0" w:space="0" w:color="auto"/>
        <w:bottom w:val="none" w:sz="0" w:space="0" w:color="auto"/>
        <w:right w:val="none" w:sz="0" w:space="0" w:color="auto"/>
      </w:divBdr>
    </w:div>
    <w:div w:id="485172346">
      <w:bodyDiv w:val="1"/>
      <w:marLeft w:val="0"/>
      <w:marRight w:val="0"/>
      <w:marTop w:val="0"/>
      <w:marBottom w:val="0"/>
      <w:divBdr>
        <w:top w:val="none" w:sz="0" w:space="0" w:color="auto"/>
        <w:left w:val="none" w:sz="0" w:space="0" w:color="auto"/>
        <w:bottom w:val="none" w:sz="0" w:space="0" w:color="auto"/>
        <w:right w:val="none" w:sz="0" w:space="0" w:color="auto"/>
      </w:divBdr>
    </w:div>
    <w:div w:id="502286570">
      <w:bodyDiv w:val="1"/>
      <w:marLeft w:val="0"/>
      <w:marRight w:val="0"/>
      <w:marTop w:val="0"/>
      <w:marBottom w:val="0"/>
      <w:divBdr>
        <w:top w:val="none" w:sz="0" w:space="0" w:color="auto"/>
        <w:left w:val="none" w:sz="0" w:space="0" w:color="auto"/>
        <w:bottom w:val="none" w:sz="0" w:space="0" w:color="auto"/>
        <w:right w:val="none" w:sz="0" w:space="0" w:color="auto"/>
      </w:divBdr>
    </w:div>
    <w:div w:id="503132825">
      <w:bodyDiv w:val="1"/>
      <w:marLeft w:val="0"/>
      <w:marRight w:val="0"/>
      <w:marTop w:val="0"/>
      <w:marBottom w:val="0"/>
      <w:divBdr>
        <w:top w:val="none" w:sz="0" w:space="0" w:color="auto"/>
        <w:left w:val="none" w:sz="0" w:space="0" w:color="auto"/>
        <w:bottom w:val="none" w:sz="0" w:space="0" w:color="auto"/>
        <w:right w:val="none" w:sz="0" w:space="0" w:color="auto"/>
      </w:divBdr>
    </w:div>
    <w:div w:id="509836224">
      <w:bodyDiv w:val="1"/>
      <w:marLeft w:val="0"/>
      <w:marRight w:val="0"/>
      <w:marTop w:val="0"/>
      <w:marBottom w:val="0"/>
      <w:divBdr>
        <w:top w:val="none" w:sz="0" w:space="0" w:color="auto"/>
        <w:left w:val="none" w:sz="0" w:space="0" w:color="auto"/>
        <w:bottom w:val="none" w:sz="0" w:space="0" w:color="auto"/>
        <w:right w:val="none" w:sz="0" w:space="0" w:color="auto"/>
      </w:divBdr>
    </w:div>
    <w:div w:id="511801204">
      <w:bodyDiv w:val="1"/>
      <w:marLeft w:val="0"/>
      <w:marRight w:val="0"/>
      <w:marTop w:val="0"/>
      <w:marBottom w:val="0"/>
      <w:divBdr>
        <w:top w:val="none" w:sz="0" w:space="0" w:color="auto"/>
        <w:left w:val="none" w:sz="0" w:space="0" w:color="auto"/>
        <w:bottom w:val="none" w:sz="0" w:space="0" w:color="auto"/>
        <w:right w:val="none" w:sz="0" w:space="0" w:color="auto"/>
      </w:divBdr>
    </w:div>
    <w:div w:id="523398221">
      <w:bodyDiv w:val="1"/>
      <w:marLeft w:val="0"/>
      <w:marRight w:val="0"/>
      <w:marTop w:val="0"/>
      <w:marBottom w:val="0"/>
      <w:divBdr>
        <w:top w:val="none" w:sz="0" w:space="0" w:color="auto"/>
        <w:left w:val="none" w:sz="0" w:space="0" w:color="auto"/>
        <w:bottom w:val="none" w:sz="0" w:space="0" w:color="auto"/>
        <w:right w:val="none" w:sz="0" w:space="0" w:color="auto"/>
      </w:divBdr>
    </w:div>
    <w:div w:id="528834380">
      <w:bodyDiv w:val="1"/>
      <w:marLeft w:val="0"/>
      <w:marRight w:val="0"/>
      <w:marTop w:val="0"/>
      <w:marBottom w:val="0"/>
      <w:divBdr>
        <w:top w:val="none" w:sz="0" w:space="0" w:color="auto"/>
        <w:left w:val="none" w:sz="0" w:space="0" w:color="auto"/>
        <w:bottom w:val="none" w:sz="0" w:space="0" w:color="auto"/>
        <w:right w:val="none" w:sz="0" w:space="0" w:color="auto"/>
      </w:divBdr>
    </w:div>
    <w:div w:id="537740394">
      <w:bodyDiv w:val="1"/>
      <w:marLeft w:val="0"/>
      <w:marRight w:val="0"/>
      <w:marTop w:val="0"/>
      <w:marBottom w:val="0"/>
      <w:divBdr>
        <w:top w:val="none" w:sz="0" w:space="0" w:color="auto"/>
        <w:left w:val="none" w:sz="0" w:space="0" w:color="auto"/>
        <w:bottom w:val="none" w:sz="0" w:space="0" w:color="auto"/>
        <w:right w:val="none" w:sz="0" w:space="0" w:color="auto"/>
      </w:divBdr>
    </w:div>
    <w:div w:id="543178145">
      <w:bodyDiv w:val="1"/>
      <w:marLeft w:val="0"/>
      <w:marRight w:val="0"/>
      <w:marTop w:val="0"/>
      <w:marBottom w:val="0"/>
      <w:divBdr>
        <w:top w:val="none" w:sz="0" w:space="0" w:color="auto"/>
        <w:left w:val="none" w:sz="0" w:space="0" w:color="auto"/>
        <w:bottom w:val="none" w:sz="0" w:space="0" w:color="auto"/>
        <w:right w:val="none" w:sz="0" w:space="0" w:color="auto"/>
      </w:divBdr>
    </w:div>
    <w:div w:id="551120389">
      <w:bodyDiv w:val="1"/>
      <w:marLeft w:val="0"/>
      <w:marRight w:val="0"/>
      <w:marTop w:val="0"/>
      <w:marBottom w:val="0"/>
      <w:divBdr>
        <w:top w:val="none" w:sz="0" w:space="0" w:color="auto"/>
        <w:left w:val="none" w:sz="0" w:space="0" w:color="auto"/>
        <w:bottom w:val="none" w:sz="0" w:space="0" w:color="auto"/>
        <w:right w:val="none" w:sz="0" w:space="0" w:color="auto"/>
      </w:divBdr>
    </w:div>
    <w:div w:id="552273092">
      <w:bodyDiv w:val="1"/>
      <w:marLeft w:val="0"/>
      <w:marRight w:val="0"/>
      <w:marTop w:val="0"/>
      <w:marBottom w:val="0"/>
      <w:divBdr>
        <w:top w:val="none" w:sz="0" w:space="0" w:color="auto"/>
        <w:left w:val="none" w:sz="0" w:space="0" w:color="auto"/>
        <w:bottom w:val="none" w:sz="0" w:space="0" w:color="auto"/>
        <w:right w:val="none" w:sz="0" w:space="0" w:color="auto"/>
      </w:divBdr>
    </w:div>
    <w:div w:id="564075196">
      <w:bodyDiv w:val="1"/>
      <w:marLeft w:val="0"/>
      <w:marRight w:val="0"/>
      <w:marTop w:val="0"/>
      <w:marBottom w:val="0"/>
      <w:divBdr>
        <w:top w:val="none" w:sz="0" w:space="0" w:color="auto"/>
        <w:left w:val="none" w:sz="0" w:space="0" w:color="auto"/>
        <w:bottom w:val="none" w:sz="0" w:space="0" w:color="auto"/>
        <w:right w:val="none" w:sz="0" w:space="0" w:color="auto"/>
      </w:divBdr>
    </w:div>
    <w:div w:id="567887256">
      <w:bodyDiv w:val="1"/>
      <w:marLeft w:val="0"/>
      <w:marRight w:val="0"/>
      <w:marTop w:val="0"/>
      <w:marBottom w:val="0"/>
      <w:divBdr>
        <w:top w:val="none" w:sz="0" w:space="0" w:color="auto"/>
        <w:left w:val="none" w:sz="0" w:space="0" w:color="auto"/>
        <w:bottom w:val="none" w:sz="0" w:space="0" w:color="auto"/>
        <w:right w:val="none" w:sz="0" w:space="0" w:color="auto"/>
      </w:divBdr>
    </w:div>
    <w:div w:id="570962736">
      <w:bodyDiv w:val="1"/>
      <w:marLeft w:val="0"/>
      <w:marRight w:val="0"/>
      <w:marTop w:val="0"/>
      <w:marBottom w:val="0"/>
      <w:divBdr>
        <w:top w:val="none" w:sz="0" w:space="0" w:color="auto"/>
        <w:left w:val="none" w:sz="0" w:space="0" w:color="auto"/>
        <w:bottom w:val="none" w:sz="0" w:space="0" w:color="auto"/>
        <w:right w:val="none" w:sz="0" w:space="0" w:color="auto"/>
      </w:divBdr>
      <w:divsChild>
        <w:div w:id="788398464">
          <w:marLeft w:val="0"/>
          <w:marRight w:val="0"/>
          <w:marTop w:val="0"/>
          <w:marBottom w:val="0"/>
          <w:divBdr>
            <w:top w:val="none" w:sz="0" w:space="0" w:color="auto"/>
            <w:left w:val="none" w:sz="0" w:space="0" w:color="auto"/>
            <w:bottom w:val="none" w:sz="0" w:space="0" w:color="auto"/>
            <w:right w:val="none" w:sz="0" w:space="0" w:color="auto"/>
          </w:divBdr>
        </w:div>
        <w:div w:id="860432451">
          <w:marLeft w:val="0"/>
          <w:marRight w:val="0"/>
          <w:marTop w:val="0"/>
          <w:marBottom w:val="0"/>
          <w:divBdr>
            <w:top w:val="none" w:sz="0" w:space="0" w:color="auto"/>
            <w:left w:val="none" w:sz="0" w:space="0" w:color="auto"/>
            <w:bottom w:val="none" w:sz="0" w:space="0" w:color="auto"/>
            <w:right w:val="none" w:sz="0" w:space="0" w:color="auto"/>
          </w:divBdr>
        </w:div>
        <w:div w:id="1370299382">
          <w:marLeft w:val="0"/>
          <w:marRight w:val="0"/>
          <w:marTop w:val="0"/>
          <w:marBottom w:val="0"/>
          <w:divBdr>
            <w:top w:val="none" w:sz="0" w:space="0" w:color="auto"/>
            <w:left w:val="none" w:sz="0" w:space="0" w:color="auto"/>
            <w:bottom w:val="none" w:sz="0" w:space="0" w:color="auto"/>
            <w:right w:val="none" w:sz="0" w:space="0" w:color="auto"/>
          </w:divBdr>
        </w:div>
      </w:divsChild>
    </w:div>
    <w:div w:id="572394221">
      <w:bodyDiv w:val="1"/>
      <w:marLeft w:val="0"/>
      <w:marRight w:val="0"/>
      <w:marTop w:val="0"/>
      <w:marBottom w:val="0"/>
      <w:divBdr>
        <w:top w:val="none" w:sz="0" w:space="0" w:color="auto"/>
        <w:left w:val="none" w:sz="0" w:space="0" w:color="auto"/>
        <w:bottom w:val="none" w:sz="0" w:space="0" w:color="auto"/>
        <w:right w:val="none" w:sz="0" w:space="0" w:color="auto"/>
      </w:divBdr>
    </w:div>
    <w:div w:id="600525470">
      <w:bodyDiv w:val="1"/>
      <w:marLeft w:val="0"/>
      <w:marRight w:val="0"/>
      <w:marTop w:val="0"/>
      <w:marBottom w:val="0"/>
      <w:divBdr>
        <w:top w:val="none" w:sz="0" w:space="0" w:color="auto"/>
        <w:left w:val="none" w:sz="0" w:space="0" w:color="auto"/>
        <w:bottom w:val="none" w:sz="0" w:space="0" w:color="auto"/>
        <w:right w:val="none" w:sz="0" w:space="0" w:color="auto"/>
      </w:divBdr>
    </w:div>
    <w:div w:id="605311826">
      <w:bodyDiv w:val="1"/>
      <w:marLeft w:val="0"/>
      <w:marRight w:val="0"/>
      <w:marTop w:val="0"/>
      <w:marBottom w:val="0"/>
      <w:divBdr>
        <w:top w:val="none" w:sz="0" w:space="0" w:color="auto"/>
        <w:left w:val="none" w:sz="0" w:space="0" w:color="auto"/>
        <w:bottom w:val="none" w:sz="0" w:space="0" w:color="auto"/>
        <w:right w:val="none" w:sz="0" w:space="0" w:color="auto"/>
      </w:divBdr>
    </w:div>
    <w:div w:id="606622009">
      <w:bodyDiv w:val="1"/>
      <w:marLeft w:val="0"/>
      <w:marRight w:val="0"/>
      <w:marTop w:val="0"/>
      <w:marBottom w:val="0"/>
      <w:divBdr>
        <w:top w:val="none" w:sz="0" w:space="0" w:color="auto"/>
        <w:left w:val="none" w:sz="0" w:space="0" w:color="auto"/>
        <w:bottom w:val="none" w:sz="0" w:space="0" w:color="auto"/>
        <w:right w:val="none" w:sz="0" w:space="0" w:color="auto"/>
      </w:divBdr>
    </w:div>
    <w:div w:id="616832527">
      <w:bodyDiv w:val="1"/>
      <w:marLeft w:val="0"/>
      <w:marRight w:val="0"/>
      <w:marTop w:val="0"/>
      <w:marBottom w:val="0"/>
      <w:divBdr>
        <w:top w:val="none" w:sz="0" w:space="0" w:color="auto"/>
        <w:left w:val="none" w:sz="0" w:space="0" w:color="auto"/>
        <w:bottom w:val="none" w:sz="0" w:space="0" w:color="auto"/>
        <w:right w:val="none" w:sz="0" w:space="0" w:color="auto"/>
      </w:divBdr>
    </w:div>
    <w:div w:id="617756104">
      <w:bodyDiv w:val="1"/>
      <w:marLeft w:val="0"/>
      <w:marRight w:val="0"/>
      <w:marTop w:val="0"/>
      <w:marBottom w:val="0"/>
      <w:divBdr>
        <w:top w:val="none" w:sz="0" w:space="0" w:color="auto"/>
        <w:left w:val="none" w:sz="0" w:space="0" w:color="auto"/>
        <w:bottom w:val="none" w:sz="0" w:space="0" w:color="auto"/>
        <w:right w:val="none" w:sz="0" w:space="0" w:color="auto"/>
      </w:divBdr>
    </w:div>
    <w:div w:id="627395396">
      <w:bodyDiv w:val="1"/>
      <w:marLeft w:val="0"/>
      <w:marRight w:val="0"/>
      <w:marTop w:val="0"/>
      <w:marBottom w:val="0"/>
      <w:divBdr>
        <w:top w:val="none" w:sz="0" w:space="0" w:color="auto"/>
        <w:left w:val="none" w:sz="0" w:space="0" w:color="auto"/>
        <w:bottom w:val="none" w:sz="0" w:space="0" w:color="auto"/>
        <w:right w:val="none" w:sz="0" w:space="0" w:color="auto"/>
      </w:divBdr>
    </w:div>
    <w:div w:id="631709812">
      <w:bodyDiv w:val="1"/>
      <w:marLeft w:val="0"/>
      <w:marRight w:val="0"/>
      <w:marTop w:val="0"/>
      <w:marBottom w:val="0"/>
      <w:divBdr>
        <w:top w:val="none" w:sz="0" w:space="0" w:color="auto"/>
        <w:left w:val="none" w:sz="0" w:space="0" w:color="auto"/>
        <w:bottom w:val="none" w:sz="0" w:space="0" w:color="auto"/>
        <w:right w:val="none" w:sz="0" w:space="0" w:color="auto"/>
      </w:divBdr>
    </w:div>
    <w:div w:id="634720067">
      <w:bodyDiv w:val="1"/>
      <w:marLeft w:val="0"/>
      <w:marRight w:val="0"/>
      <w:marTop w:val="0"/>
      <w:marBottom w:val="0"/>
      <w:divBdr>
        <w:top w:val="none" w:sz="0" w:space="0" w:color="auto"/>
        <w:left w:val="none" w:sz="0" w:space="0" w:color="auto"/>
        <w:bottom w:val="none" w:sz="0" w:space="0" w:color="auto"/>
        <w:right w:val="none" w:sz="0" w:space="0" w:color="auto"/>
      </w:divBdr>
    </w:div>
    <w:div w:id="656418908">
      <w:bodyDiv w:val="1"/>
      <w:marLeft w:val="0"/>
      <w:marRight w:val="0"/>
      <w:marTop w:val="0"/>
      <w:marBottom w:val="0"/>
      <w:divBdr>
        <w:top w:val="none" w:sz="0" w:space="0" w:color="auto"/>
        <w:left w:val="none" w:sz="0" w:space="0" w:color="auto"/>
        <w:bottom w:val="none" w:sz="0" w:space="0" w:color="auto"/>
        <w:right w:val="none" w:sz="0" w:space="0" w:color="auto"/>
      </w:divBdr>
    </w:div>
    <w:div w:id="665942909">
      <w:bodyDiv w:val="1"/>
      <w:marLeft w:val="0"/>
      <w:marRight w:val="0"/>
      <w:marTop w:val="0"/>
      <w:marBottom w:val="0"/>
      <w:divBdr>
        <w:top w:val="none" w:sz="0" w:space="0" w:color="auto"/>
        <w:left w:val="none" w:sz="0" w:space="0" w:color="auto"/>
        <w:bottom w:val="none" w:sz="0" w:space="0" w:color="auto"/>
        <w:right w:val="none" w:sz="0" w:space="0" w:color="auto"/>
      </w:divBdr>
    </w:div>
    <w:div w:id="666134419">
      <w:bodyDiv w:val="1"/>
      <w:marLeft w:val="0"/>
      <w:marRight w:val="0"/>
      <w:marTop w:val="0"/>
      <w:marBottom w:val="0"/>
      <w:divBdr>
        <w:top w:val="none" w:sz="0" w:space="0" w:color="auto"/>
        <w:left w:val="none" w:sz="0" w:space="0" w:color="auto"/>
        <w:bottom w:val="none" w:sz="0" w:space="0" w:color="auto"/>
        <w:right w:val="none" w:sz="0" w:space="0" w:color="auto"/>
      </w:divBdr>
    </w:div>
    <w:div w:id="666248358">
      <w:bodyDiv w:val="1"/>
      <w:marLeft w:val="0"/>
      <w:marRight w:val="0"/>
      <w:marTop w:val="0"/>
      <w:marBottom w:val="0"/>
      <w:divBdr>
        <w:top w:val="none" w:sz="0" w:space="0" w:color="auto"/>
        <w:left w:val="none" w:sz="0" w:space="0" w:color="auto"/>
        <w:bottom w:val="none" w:sz="0" w:space="0" w:color="auto"/>
        <w:right w:val="none" w:sz="0" w:space="0" w:color="auto"/>
      </w:divBdr>
    </w:div>
    <w:div w:id="666401923">
      <w:bodyDiv w:val="1"/>
      <w:marLeft w:val="0"/>
      <w:marRight w:val="0"/>
      <w:marTop w:val="0"/>
      <w:marBottom w:val="0"/>
      <w:divBdr>
        <w:top w:val="none" w:sz="0" w:space="0" w:color="auto"/>
        <w:left w:val="none" w:sz="0" w:space="0" w:color="auto"/>
        <w:bottom w:val="none" w:sz="0" w:space="0" w:color="auto"/>
        <w:right w:val="none" w:sz="0" w:space="0" w:color="auto"/>
      </w:divBdr>
    </w:div>
    <w:div w:id="680593605">
      <w:bodyDiv w:val="1"/>
      <w:marLeft w:val="0"/>
      <w:marRight w:val="0"/>
      <w:marTop w:val="0"/>
      <w:marBottom w:val="0"/>
      <w:divBdr>
        <w:top w:val="none" w:sz="0" w:space="0" w:color="auto"/>
        <w:left w:val="none" w:sz="0" w:space="0" w:color="auto"/>
        <w:bottom w:val="none" w:sz="0" w:space="0" w:color="auto"/>
        <w:right w:val="none" w:sz="0" w:space="0" w:color="auto"/>
      </w:divBdr>
    </w:div>
    <w:div w:id="682242811">
      <w:bodyDiv w:val="1"/>
      <w:marLeft w:val="0"/>
      <w:marRight w:val="0"/>
      <w:marTop w:val="0"/>
      <w:marBottom w:val="0"/>
      <w:divBdr>
        <w:top w:val="none" w:sz="0" w:space="0" w:color="auto"/>
        <w:left w:val="none" w:sz="0" w:space="0" w:color="auto"/>
        <w:bottom w:val="none" w:sz="0" w:space="0" w:color="auto"/>
        <w:right w:val="none" w:sz="0" w:space="0" w:color="auto"/>
      </w:divBdr>
    </w:div>
    <w:div w:id="694186261">
      <w:bodyDiv w:val="1"/>
      <w:marLeft w:val="0"/>
      <w:marRight w:val="0"/>
      <w:marTop w:val="0"/>
      <w:marBottom w:val="0"/>
      <w:divBdr>
        <w:top w:val="none" w:sz="0" w:space="0" w:color="auto"/>
        <w:left w:val="none" w:sz="0" w:space="0" w:color="auto"/>
        <w:bottom w:val="none" w:sz="0" w:space="0" w:color="auto"/>
        <w:right w:val="none" w:sz="0" w:space="0" w:color="auto"/>
      </w:divBdr>
    </w:div>
    <w:div w:id="699934820">
      <w:bodyDiv w:val="1"/>
      <w:marLeft w:val="0"/>
      <w:marRight w:val="0"/>
      <w:marTop w:val="0"/>
      <w:marBottom w:val="0"/>
      <w:divBdr>
        <w:top w:val="none" w:sz="0" w:space="0" w:color="auto"/>
        <w:left w:val="none" w:sz="0" w:space="0" w:color="auto"/>
        <w:bottom w:val="none" w:sz="0" w:space="0" w:color="auto"/>
        <w:right w:val="none" w:sz="0" w:space="0" w:color="auto"/>
      </w:divBdr>
    </w:div>
    <w:div w:id="704987767">
      <w:bodyDiv w:val="1"/>
      <w:marLeft w:val="0"/>
      <w:marRight w:val="0"/>
      <w:marTop w:val="0"/>
      <w:marBottom w:val="0"/>
      <w:divBdr>
        <w:top w:val="none" w:sz="0" w:space="0" w:color="auto"/>
        <w:left w:val="none" w:sz="0" w:space="0" w:color="auto"/>
        <w:bottom w:val="none" w:sz="0" w:space="0" w:color="auto"/>
        <w:right w:val="none" w:sz="0" w:space="0" w:color="auto"/>
      </w:divBdr>
      <w:divsChild>
        <w:div w:id="127289325">
          <w:marLeft w:val="0"/>
          <w:marRight w:val="0"/>
          <w:marTop w:val="0"/>
          <w:marBottom w:val="0"/>
          <w:divBdr>
            <w:top w:val="none" w:sz="0" w:space="0" w:color="auto"/>
            <w:left w:val="none" w:sz="0" w:space="0" w:color="auto"/>
            <w:bottom w:val="none" w:sz="0" w:space="0" w:color="auto"/>
            <w:right w:val="none" w:sz="0" w:space="0" w:color="auto"/>
          </w:divBdr>
        </w:div>
        <w:div w:id="141047827">
          <w:marLeft w:val="0"/>
          <w:marRight w:val="0"/>
          <w:marTop w:val="0"/>
          <w:marBottom w:val="0"/>
          <w:divBdr>
            <w:top w:val="none" w:sz="0" w:space="0" w:color="auto"/>
            <w:left w:val="none" w:sz="0" w:space="0" w:color="auto"/>
            <w:bottom w:val="none" w:sz="0" w:space="0" w:color="auto"/>
            <w:right w:val="none" w:sz="0" w:space="0" w:color="auto"/>
          </w:divBdr>
        </w:div>
        <w:div w:id="145783109">
          <w:marLeft w:val="0"/>
          <w:marRight w:val="0"/>
          <w:marTop w:val="0"/>
          <w:marBottom w:val="0"/>
          <w:divBdr>
            <w:top w:val="none" w:sz="0" w:space="0" w:color="auto"/>
            <w:left w:val="none" w:sz="0" w:space="0" w:color="auto"/>
            <w:bottom w:val="none" w:sz="0" w:space="0" w:color="auto"/>
            <w:right w:val="none" w:sz="0" w:space="0" w:color="auto"/>
          </w:divBdr>
        </w:div>
        <w:div w:id="178323479">
          <w:marLeft w:val="0"/>
          <w:marRight w:val="0"/>
          <w:marTop w:val="0"/>
          <w:marBottom w:val="0"/>
          <w:divBdr>
            <w:top w:val="none" w:sz="0" w:space="0" w:color="auto"/>
            <w:left w:val="none" w:sz="0" w:space="0" w:color="auto"/>
            <w:bottom w:val="none" w:sz="0" w:space="0" w:color="auto"/>
            <w:right w:val="none" w:sz="0" w:space="0" w:color="auto"/>
          </w:divBdr>
        </w:div>
        <w:div w:id="215745866">
          <w:marLeft w:val="0"/>
          <w:marRight w:val="0"/>
          <w:marTop w:val="0"/>
          <w:marBottom w:val="0"/>
          <w:divBdr>
            <w:top w:val="none" w:sz="0" w:space="0" w:color="auto"/>
            <w:left w:val="none" w:sz="0" w:space="0" w:color="auto"/>
            <w:bottom w:val="none" w:sz="0" w:space="0" w:color="auto"/>
            <w:right w:val="none" w:sz="0" w:space="0" w:color="auto"/>
          </w:divBdr>
        </w:div>
        <w:div w:id="226114162">
          <w:marLeft w:val="0"/>
          <w:marRight w:val="0"/>
          <w:marTop w:val="0"/>
          <w:marBottom w:val="0"/>
          <w:divBdr>
            <w:top w:val="none" w:sz="0" w:space="0" w:color="auto"/>
            <w:left w:val="none" w:sz="0" w:space="0" w:color="auto"/>
            <w:bottom w:val="none" w:sz="0" w:space="0" w:color="auto"/>
            <w:right w:val="none" w:sz="0" w:space="0" w:color="auto"/>
          </w:divBdr>
        </w:div>
        <w:div w:id="315499691">
          <w:marLeft w:val="0"/>
          <w:marRight w:val="0"/>
          <w:marTop w:val="0"/>
          <w:marBottom w:val="0"/>
          <w:divBdr>
            <w:top w:val="none" w:sz="0" w:space="0" w:color="auto"/>
            <w:left w:val="none" w:sz="0" w:space="0" w:color="auto"/>
            <w:bottom w:val="none" w:sz="0" w:space="0" w:color="auto"/>
            <w:right w:val="none" w:sz="0" w:space="0" w:color="auto"/>
          </w:divBdr>
        </w:div>
        <w:div w:id="335036682">
          <w:marLeft w:val="0"/>
          <w:marRight w:val="0"/>
          <w:marTop w:val="0"/>
          <w:marBottom w:val="0"/>
          <w:divBdr>
            <w:top w:val="none" w:sz="0" w:space="0" w:color="auto"/>
            <w:left w:val="none" w:sz="0" w:space="0" w:color="auto"/>
            <w:bottom w:val="none" w:sz="0" w:space="0" w:color="auto"/>
            <w:right w:val="none" w:sz="0" w:space="0" w:color="auto"/>
          </w:divBdr>
        </w:div>
        <w:div w:id="429737944">
          <w:marLeft w:val="0"/>
          <w:marRight w:val="0"/>
          <w:marTop w:val="0"/>
          <w:marBottom w:val="0"/>
          <w:divBdr>
            <w:top w:val="none" w:sz="0" w:space="0" w:color="auto"/>
            <w:left w:val="none" w:sz="0" w:space="0" w:color="auto"/>
            <w:bottom w:val="none" w:sz="0" w:space="0" w:color="auto"/>
            <w:right w:val="none" w:sz="0" w:space="0" w:color="auto"/>
          </w:divBdr>
        </w:div>
        <w:div w:id="440345498">
          <w:marLeft w:val="0"/>
          <w:marRight w:val="0"/>
          <w:marTop w:val="0"/>
          <w:marBottom w:val="0"/>
          <w:divBdr>
            <w:top w:val="none" w:sz="0" w:space="0" w:color="auto"/>
            <w:left w:val="none" w:sz="0" w:space="0" w:color="auto"/>
            <w:bottom w:val="none" w:sz="0" w:space="0" w:color="auto"/>
            <w:right w:val="none" w:sz="0" w:space="0" w:color="auto"/>
          </w:divBdr>
          <w:divsChild>
            <w:div w:id="395933802">
              <w:marLeft w:val="0"/>
              <w:marRight w:val="0"/>
              <w:marTop w:val="0"/>
              <w:marBottom w:val="0"/>
              <w:divBdr>
                <w:top w:val="none" w:sz="0" w:space="0" w:color="auto"/>
                <w:left w:val="none" w:sz="0" w:space="0" w:color="auto"/>
                <w:bottom w:val="none" w:sz="0" w:space="0" w:color="auto"/>
                <w:right w:val="none" w:sz="0" w:space="0" w:color="auto"/>
              </w:divBdr>
              <w:divsChild>
                <w:div w:id="36510023">
                  <w:marLeft w:val="0"/>
                  <w:marRight w:val="0"/>
                  <w:marTop w:val="0"/>
                  <w:marBottom w:val="0"/>
                  <w:divBdr>
                    <w:top w:val="none" w:sz="0" w:space="0" w:color="auto"/>
                    <w:left w:val="none" w:sz="0" w:space="0" w:color="auto"/>
                    <w:bottom w:val="none" w:sz="0" w:space="0" w:color="auto"/>
                    <w:right w:val="none" w:sz="0" w:space="0" w:color="auto"/>
                  </w:divBdr>
                </w:div>
                <w:div w:id="49118291">
                  <w:marLeft w:val="0"/>
                  <w:marRight w:val="0"/>
                  <w:marTop w:val="0"/>
                  <w:marBottom w:val="0"/>
                  <w:divBdr>
                    <w:top w:val="none" w:sz="0" w:space="0" w:color="auto"/>
                    <w:left w:val="none" w:sz="0" w:space="0" w:color="auto"/>
                    <w:bottom w:val="none" w:sz="0" w:space="0" w:color="auto"/>
                    <w:right w:val="none" w:sz="0" w:space="0" w:color="auto"/>
                  </w:divBdr>
                </w:div>
                <w:div w:id="88699605">
                  <w:marLeft w:val="0"/>
                  <w:marRight w:val="0"/>
                  <w:marTop w:val="0"/>
                  <w:marBottom w:val="0"/>
                  <w:divBdr>
                    <w:top w:val="none" w:sz="0" w:space="0" w:color="auto"/>
                    <w:left w:val="none" w:sz="0" w:space="0" w:color="auto"/>
                    <w:bottom w:val="none" w:sz="0" w:space="0" w:color="auto"/>
                    <w:right w:val="none" w:sz="0" w:space="0" w:color="auto"/>
                  </w:divBdr>
                </w:div>
                <w:div w:id="102189743">
                  <w:marLeft w:val="0"/>
                  <w:marRight w:val="0"/>
                  <w:marTop w:val="0"/>
                  <w:marBottom w:val="0"/>
                  <w:divBdr>
                    <w:top w:val="none" w:sz="0" w:space="0" w:color="auto"/>
                    <w:left w:val="none" w:sz="0" w:space="0" w:color="auto"/>
                    <w:bottom w:val="none" w:sz="0" w:space="0" w:color="auto"/>
                    <w:right w:val="none" w:sz="0" w:space="0" w:color="auto"/>
                  </w:divBdr>
                </w:div>
                <w:div w:id="122358358">
                  <w:marLeft w:val="0"/>
                  <w:marRight w:val="0"/>
                  <w:marTop w:val="0"/>
                  <w:marBottom w:val="0"/>
                  <w:divBdr>
                    <w:top w:val="none" w:sz="0" w:space="0" w:color="auto"/>
                    <w:left w:val="none" w:sz="0" w:space="0" w:color="auto"/>
                    <w:bottom w:val="none" w:sz="0" w:space="0" w:color="auto"/>
                    <w:right w:val="none" w:sz="0" w:space="0" w:color="auto"/>
                  </w:divBdr>
                </w:div>
                <w:div w:id="162205871">
                  <w:marLeft w:val="0"/>
                  <w:marRight w:val="0"/>
                  <w:marTop w:val="0"/>
                  <w:marBottom w:val="0"/>
                  <w:divBdr>
                    <w:top w:val="none" w:sz="0" w:space="0" w:color="auto"/>
                    <w:left w:val="none" w:sz="0" w:space="0" w:color="auto"/>
                    <w:bottom w:val="none" w:sz="0" w:space="0" w:color="auto"/>
                    <w:right w:val="none" w:sz="0" w:space="0" w:color="auto"/>
                  </w:divBdr>
                </w:div>
                <w:div w:id="173569466">
                  <w:marLeft w:val="0"/>
                  <w:marRight w:val="0"/>
                  <w:marTop w:val="0"/>
                  <w:marBottom w:val="0"/>
                  <w:divBdr>
                    <w:top w:val="none" w:sz="0" w:space="0" w:color="auto"/>
                    <w:left w:val="none" w:sz="0" w:space="0" w:color="auto"/>
                    <w:bottom w:val="none" w:sz="0" w:space="0" w:color="auto"/>
                    <w:right w:val="none" w:sz="0" w:space="0" w:color="auto"/>
                  </w:divBdr>
                </w:div>
                <w:div w:id="203493556">
                  <w:marLeft w:val="0"/>
                  <w:marRight w:val="0"/>
                  <w:marTop w:val="0"/>
                  <w:marBottom w:val="0"/>
                  <w:divBdr>
                    <w:top w:val="none" w:sz="0" w:space="0" w:color="auto"/>
                    <w:left w:val="none" w:sz="0" w:space="0" w:color="auto"/>
                    <w:bottom w:val="none" w:sz="0" w:space="0" w:color="auto"/>
                    <w:right w:val="none" w:sz="0" w:space="0" w:color="auto"/>
                  </w:divBdr>
                </w:div>
                <w:div w:id="219362140">
                  <w:marLeft w:val="0"/>
                  <w:marRight w:val="0"/>
                  <w:marTop w:val="0"/>
                  <w:marBottom w:val="0"/>
                  <w:divBdr>
                    <w:top w:val="none" w:sz="0" w:space="0" w:color="auto"/>
                    <w:left w:val="none" w:sz="0" w:space="0" w:color="auto"/>
                    <w:bottom w:val="none" w:sz="0" w:space="0" w:color="auto"/>
                    <w:right w:val="none" w:sz="0" w:space="0" w:color="auto"/>
                  </w:divBdr>
                </w:div>
                <w:div w:id="226498329">
                  <w:marLeft w:val="0"/>
                  <w:marRight w:val="0"/>
                  <w:marTop w:val="0"/>
                  <w:marBottom w:val="0"/>
                  <w:divBdr>
                    <w:top w:val="none" w:sz="0" w:space="0" w:color="auto"/>
                    <w:left w:val="none" w:sz="0" w:space="0" w:color="auto"/>
                    <w:bottom w:val="none" w:sz="0" w:space="0" w:color="auto"/>
                    <w:right w:val="none" w:sz="0" w:space="0" w:color="auto"/>
                  </w:divBdr>
                </w:div>
                <w:div w:id="232200205">
                  <w:marLeft w:val="0"/>
                  <w:marRight w:val="0"/>
                  <w:marTop w:val="0"/>
                  <w:marBottom w:val="0"/>
                  <w:divBdr>
                    <w:top w:val="none" w:sz="0" w:space="0" w:color="auto"/>
                    <w:left w:val="none" w:sz="0" w:space="0" w:color="auto"/>
                    <w:bottom w:val="none" w:sz="0" w:space="0" w:color="auto"/>
                    <w:right w:val="none" w:sz="0" w:space="0" w:color="auto"/>
                  </w:divBdr>
                </w:div>
                <w:div w:id="274874799">
                  <w:marLeft w:val="0"/>
                  <w:marRight w:val="0"/>
                  <w:marTop w:val="0"/>
                  <w:marBottom w:val="0"/>
                  <w:divBdr>
                    <w:top w:val="none" w:sz="0" w:space="0" w:color="auto"/>
                    <w:left w:val="none" w:sz="0" w:space="0" w:color="auto"/>
                    <w:bottom w:val="none" w:sz="0" w:space="0" w:color="auto"/>
                    <w:right w:val="none" w:sz="0" w:space="0" w:color="auto"/>
                  </w:divBdr>
                </w:div>
                <w:div w:id="319846362">
                  <w:marLeft w:val="0"/>
                  <w:marRight w:val="0"/>
                  <w:marTop w:val="0"/>
                  <w:marBottom w:val="0"/>
                  <w:divBdr>
                    <w:top w:val="none" w:sz="0" w:space="0" w:color="auto"/>
                    <w:left w:val="none" w:sz="0" w:space="0" w:color="auto"/>
                    <w:bottom w:val="none" w:sz="0" w:space="0" w:color="auto"/>
                    <w:right w:val="none" w:sz="0" w:space="0" w:color="auto"/>
                  </w:divBdr>
                </w:div>
                <w:div w:id="336005421">
                  <w:marLeft w:val="0"/>
                  <w:marRight w:val="0"/>
                  <w:marTop w:val="0"/>
                  <w:marBottom w:val="0"/>
                  <w:divBdr>
                    <w:top w:val="none" w:sz="0" w:space="0" w:color="auto"/>
                    <w:left w:val="none" w:sz="0" w:space="0" w:color="auto"/>
                    <w:bottom w:val="none" w:sz="0" w:space="0" w:color="auto"/>
                    <w:right w:val="none" w:sz="0" w:space="0" w:color="auto"/>
                  </w:divBdr>
                </w:div>
                <w:div w:id="336886714">
                  <w:marLeft w:val="0"/>
                  <w:marRight w:val="0"/>
                  <w:marTop w:val="0"/>
                  <w:marBottom w:val="0"/>
                  <w:divBdr>
                    <w:top w:val="none" w:sz="0" w:space="0" w:color="auto"/>
                    <w:left w:val="none" w:sz="0" w:space="0" w:color="auto"/>
                    <w:bottom w:val="none" w:sz="0" w:space="0" w:color="auto"/>
                    <w:right w:val="none" w:sz="0" w:space="0" w:color="auto"/>
                  </w:divBdr>
                </w:div>
                <w:div w:id="378558139">
                  <w:marLeft w:val="0"/>
                  <w:marRight w:val="0"/>
                  <w:marTop w:val="0"/>
                  <w:marBottom w:val="0"/>
                  <w:divBdr>
                    <w:top w:val="none" w:sz="0" w:space="0" w:color="auto"/>
                    <w:left w:val="none" w:sz="0" w:space="0" w:color="auto"/>
                    <w:bottom w:val="none" w:sz="0" w:space="0" w:color="auto"/>
                    <w:right w:val="none" w:sz="0" w:space="0" w:color="auto"/>
                  </w:divBdr>
                </w:div>
                <w:div w:id="392312328">
                  <w:marLeft w:val="0"/>
                  <w:marRight w:val="0"/>
                  <w:marTop w:val="0"/>
                  <w:marBottom w:val="0"/>
                  <w:divBdr>
                    <w:top w:val="none" w:sz="0" w:space="0" w:color="auto"/>
                    <w:left w:val="none" w:sz="0" w:space="0" w:color="auto"/>
                    <w:bottom w:val="none" w:sz="0" w:space="0" w:color="auto"/>
                    <w:right w:val="none" w:sz="0" w:space="0" w:color="auto"/>
                  </w:divBdr>
                </w:div>
                <w:div w:id="465508216">
                  <w:marLeft w:val="0"/>
                  <w:marRight w:val="0"/>
                  <w:marTop w:val="0"/>
                  <w:marBottom w:val="0"/>
                  <w:divBdr>
                    <w:top w:val="none" w:sz="0" w:space="0" w:color="auto"/>
                    <w:left w:val="none" w:sz="0" w:space="0" w:color="auto"/>
                    <w:bottom w:val="none" w:sz="0" w:space="0" w:color="auto"/>
                    <w:right w:val="none" w:sz="0" w:space="0" w:color="auto"/>
                  </w:divBdr>
                </w:div>
                <w:div w:id="536696455">
                  <w:marLeft w:val="0"/>
                  <w:marRight w:val="0"/>
                  <w:marTop w:val="0"/>
                  <w:marBottom w:val="0"/>
                  <w:divBdr>
                    <w:top w:val="none" w:sz="0" w:space="0" w:color="auto"/>
                    <w:left w:val="none" w:sz="0" w:space="0" w:color="auto"/>
                    <w:bottom w:val="none" w:sz="0" w:space="0" w:color="auto"/>
                    <w:right w:val="none" w:sz="0" w:space="0" w:color="auto"/>
                  </w:divBdr>
                </w:div>
                <w:div w:id="549418336">
                  <w:marLeft w:val="0"/>
                  <w:marRight w:val="0"/>
                  <w:marTop w:val="0"/>
                  <w:marBottom w:val="0"/>
                  <w:divBdr>
                    <w:top w:val="none" w:sz="0" w:space="0" w:color="auto"/>
                    <w:left w:val="none" w:sz="0" w:space="0" w:color="auto"/>
                    <w:bottom w:val="none" w:sz="0" w:space="0" w:color="auto"/>
                    <w:right w:val="none" w:sz="0" w:space="0" w:color="auto"/>
                  </w:divBdr>
                </w:div>
                <w:div w:id="551186733">
                  <w:marLeft w:val="0"/>
                  <w:marRight w:val="0"/>
                  <w:marTop w:val="0"/>
                  <w:marBottom w:val="0"/>
                  <w:divBdr>
                    <w:top w:val="none" w:sz="0" w:space="0" w:color="auto"/>
                    <w:left w:val="none" w:sz="0" w:space="0" w:color="auto"/>
                    <w:bottom w:val="none" w:sz="0" w:space="0" w:color="auto"/>
                    <w:right w:val="none" w:sz="0" w:space="0" w:color="auto"/>
                  </w:divBdr>
                </w:div>
                <w:div w:id="606280171">
                  <w:marLeft w:val="0"/>
                  <w:marRight w:val="0"/>
                  <w:marTop w:val="0"/>
                  <w:marBottom w:val="0"/>
                  <w:divBdr>
                    <w:top w:val="none" w:sz="0" w:space="0" w:color="auto"/>
                    <w:left w:val="none" w:sz="0" w:space="0" w:color="auto"/>
                    <w:bottom w:val="none" w:sz="0" w:space="0" w:color="auto"/>
                    <w:right w:val="none" w:sz="0" w:space="0" w:color="auto"/>
                  </w:divBdr>
                </w:div>
                <w:div w:id="615327515">
                  <w:marLeft w:val="0"/>
                  <w:marRight w:val="0"/>
                  <w:marTop w:val="0"/>
                  <w:marBottom w:val="0"/>
                  <w:divBdr>
                    <w:top w:val="none" w:sz="0" w:space="0" w:color="auto"/>
                    <w:left w:val="none" w:sz="0" w:space="0" w:color="auto"/>
                    <w:bottom w:val="none" w:sz="0" w:space="0" w:color="auto"/>
                    <w:right w:val="none" w:sz="0" w:space="0" w:color="auto"/>
                  </w:divBdr>
                </w:div>
                <w:div w:id="630282265">
                  <w:marLeft w:val="0"/>
                  <w:marRight w:val="0"/>
                  <w:marTop w:val="0"/>
                  <w:marBottom w:val="0"/>
                  <w:divBdr>
                    <w:top w:val="none" w:sz="0" w:space="0" w:color="auto"/>
                    <w:left w:val="none" w:sz="0" w:space="0" w:color="auto"/>
                    <w:bottom w:val="none" w:sz="0" w:space="0" w:color="auto"/>
                    <w:right w:val="none" w:sz="0" w:space="0" w:color="auto"/>
                  </w:divBdr>
                </w:div>
                <w:div w:id="740761068">
                  <w:marLeft w:val="0"/>
                  <w:marRight w:val="0"/>
                  <w:marTop w:val="0"/>
                  <w:marBottom w:val="0"/>
                  <w:divBdr>
                    <w:top w:val="none" w:sz="0" w:space="0" w:color="auto"/>
                    <w:left w:val="none" w:sz="0" w:space="0" w:color="auto"/>
                    <w:bottom w:val="none" w:sz="0" w:space="0" w:color="auto"/>
                    <w:right w:val="none" w:sz="0" w:space="0" w:color="auto"/>
                  </w:divBdr>
                </w:div>
                <w:div w:id="744953168">
                  <w:marLeft w:val="0"/>
                  <w:marRight w:val="0"/>
                  <w:marTop w:val="0"/>
                  <w:marBottom w:val="0"/>
                  <w:divBdr>
                    <w:top w:val="none" w:sz="0" w:space="0" w:color="auto"/>
                    <w:left w:val="none" w:sz="0" w:space="0" w:color="auto"/>
                    <w:bottom w:val="none" w:sz="0" w:space="0" w:color="auto"/>
                    <w:right w:val="none" w:sz="0" w:space="0" w:color="auto"/>
                  </w:divBdr>
                </w:div>
                <w:div w:id="752431955">
                  <w:marLeft w:val="0"/>
                  <w:marRight w:val="0"/>
                  <w:marTop w:val="0"/>
                  <w:marBottom w:val="0"/>
                  <w:divBdr>
                    <w:top w:val="none" w:sz="0" w:space="0" w:color="auto"/>
                    <w:left w:val="none" w:sz="0" w:space="0" w:color="auto"/>
                    <w:bottom w:val="none" w:sz="0" w:space="0" w:color="auto"/>
                    <w:right w:val="none" w:sz="0" w:space="0" w:color="auto"/>
                  </w:divBdr>
                </w:div>
                <w:div w:id="761267827">
                  <w:marLeft w:val="0"/>
                  <w:marRight w:val="0"/>
                  <w:marTop w:val="0"/>
                  <w:marBottom w:val="0"/>
                  <w:divBdr>
                    <w:top w:val="none" w:sz="0" w:space="0" w:color="auto"/>
                    <w:left w:val="none" w:sz="0" w:space="0" w:color="auto"/>
                    <w:bottom w:val="none" w:sz="0" w:space="0" w:color="auto"/>
                    <w:right w:val="none" w:sz="0" w:space="0" w:color="auto"/>
                  </w:divBdr>
                </w:div>
                <w:div w:id="818038182">
                  <w:marLeft w:val="0"/>
                  <w:marRight w:val="0"/>
                  <w:marTop w:val="0"/>
                  <w:marBottom w:val="0"/>
                  <w:divBdr>
                    <w:top w:val="none" w:sz="0" w:space="0" w:color="auto"/>
                    <w:left w:val="none" w:sz="0" w:space="0" w:color="auto"/>
                    <w:bottom w:val="none" w:sz="0" w:space="0" w:color="auto"/>
                    <w:right w:val="none" w:sz="0" w:space="0" w:color="auto"/>
                  </w:divBdr>
                </w:div>
                <w:div w:id="873076972">
                  <w:marLeft w:val="0"/>
                  <w:marRight w:val="0"/>
                  <w:marTop w:val="0"/>
                  <w:marBottom w:val="0"/>
                  <w:divBdr>
                    <w:top w:val="none" w:sz="0" w:space="0" w:color="auto"/>
                    <w:left w:val="none" w:sz="0" w:space="0" w:color="auto"/>
                    <w:bottom w:val="none" w:sz="0" w:space="0" w:color="auto"/>
                    <w:right w:val="none" w:sz="0" w:space="0" w:color="auto"/>
                  </w:divBdr>
                </w:div>
                <w:div w:id="885533269">
                  <w:marLeft w:val="0"/>
                  <w:marRight w:val="0"/>
                  <w:marTop w:val="0"/>
                  <w:marBottom w:val="0"/>
                  <w:divBdr>
                    <w:top w:val="none" w:sz="0" w:space="0" w:color="auto"/>
                    <w:left w:val="none" w:sz="0" w:space="0" w:color="auto"/>
                    <w:bottom w:val="none" w:sz="0" w:space="0" w:color="auto"/>
                    <w:right w:val="none" w:sz="0" w:space="0" w:color="auto"/>
                  </w:divBdr>
                </w:div>
                <w:div w:id="931547141">
                  <w:marLeft w:val="0"/>
                  <w:marRight w:val="0"/>
                  <w:marTop w:val="0"/>
                  <w:marBottom w:val="0"/>
                  <w:divBdr>
                    <w:top w:val="none" w:sz="0" w:space="0" w:color="auto"/>
                    <w:left w:val="none" w:sz="0" w:space="0" w:color="auto"/>
                    <w:bottom w:val="none" w:sz="0" w:space="0" w:color="auto"/>
                    <w:right w:val="none" w:sz="0" w:space="0" w:color="auto"/>
                  </w:divBdr>
                </w:div>
                <w:div w:id="950433425">
                  <w:marLeft w:val="0"/>
                  <w:marRight w:val="0"/>
                  <w:marTop w:val="0"/>
                  <w:marBottom w:val="0"/>
                  <w:divBdr>
                    <w:top w:val="none" w:sz="0" w:space="0" w:color="auto"/>
                    <w:left w:val="none" w:sz="0" w:space="0" w:color="auto"/>
                    <w:bottom w:val="none" w:sz="0" w:space="0" w:color="auto"/>
                    <w:right w:val="none" w:sz="0" w:space="0" w:color="auto"/>
                  </w:divBdr>
                </w:div>
                <w:div w:id="977034120">
                  <w:marLeft w:val="0"/>
                  <w:marRight w:val="0"/>
                  <w:marTop w:val="0"/>
                  <w:marBottom w:val="0"/>
                  <w:divBdr>
                    <w:top w:val="none" w:sz="0" w:space="0" w:color="auto"/>
                    <w:left w:val="none" w:sz="0" w:space="0" w:color="auto"/>
                    <w:bottom w:val="none" w:sz="0" w:space="0" w:color="auto"/>
                    <w:right w:val="none" w:sz="0" w:space="0" w:color="auto"/>
                  </w:divBdr>
                </w:div>
                <w:div w:id="1026755782">
                  <w:marLeft w:val="0"/>
                  <w:marRight w:val="0"/>
                  <w:marTop w:val="0"/>
                  <w:marBottom w:val="0"/>
                  <w:divBdr>
                    <w:top w:val="none" w:sz="0" w:space="0" w:color="auto"/>
                    <w:left w:val="none" w:sz="0" w:space="0" w:color="auto"/>
                    <w:bottom w:val="none" w:sz="0" w:space="0" w:color="auto"/>
                    <w:right w:val="none" w:sz="0" w:space="0" w:color="auto"/>
                  </w:divBdr>
                </w:div>
                <w:div w:id="1041591984">
                  <w:marLeft w:val="0"/>
                  <w:marRight w:val="0"/>
                  <w:marTop w:val="0"/>
                  <w:marBottom w:val="0"/>
                  <w:divBdr>
                    <w:top w:val="none" w:sz="0" w:space="0" w:color="auto"/>
                    <w:left w:val="none" w:sz="0" w:space="0" w:color="auto"/>
                    <w:bottom w:val="none" w:sz="0" w:space="0" w:color="auto"/>
                    <w:right w:val="none" w:sz="0" w:space="0" w:color="auto"/>
                  </w:divBdr>
                </w:div>
                <w:div w:id="1101996386">
                  <w:marLeft w:val="0"/>
                  <w:marRight w:val="0"/>
                  <w:marTop w:val="0"/>
                  <w:marBottom w:val="0"/>
                  <w:divBdr>
                    <w:top w:val="none" w:sz="0" w:space="0" w:color="auto"/>
                    <w:left w:val="none" w:sz="0" w:space="0" w:color="auto"/>
                    <w:bottom w:val="none" w:sz="0" w:space="0" w:color="auto"/>
                    <w:right w:val="none" w:sz="0" w:space="0" w:color="auto"/>
                  </w:divBdr>
                </w:div>
                <w:div w:id="1163348998">
                  <w:marLeft w:val="0"/>
                  <w:marRight w:val="0"/>
                  <w:marTop w:val="0"/>
                  <w:marBottom w:val="0"/>
                  <w:divBdr>
                    <w:top w:val="none" w:sz="0" w:space="0" w:color="auto"/>
                    <w:left w:val="none" w:sz="0" w:space="0" w:color="auto"/>
                    <w:bottom w:val="none" w:sz="0" w:space="0" w:color="auto"/>
                    <w:right w:val="none" w:sz="0" w:space="0" w:color="auto"/>
                  </w:divBdr>
                </w:div>
                <w:div w:id="1166213145">
                  <w:marLeft w:val="0"/>
                  <w:marRight w:val="0"/>
                  <w:marTop w:val="0"/>
                  <w:marBottom w:val="0"/>
                  <w:divBdr>
                    <w:top w:val="none" w:sz="0" w:space="0" w:color="auto"/>
                    <w:left w:val="none" w:sz="0" w:space="0" w:color="auto"/>
                    <w:bottom w:val="none" w:sz="0" w:space="0" w:color="auto"/>
                    <w:right w:val="none" w:sz="0" w:space="0" w:color="auto"/>
                  </w:divBdr>
                </w:div>
                <w:div w:id="1190290961">
                  <w:marLeft w:val="0"/>
                  <w:marRight w:val="0"/>
                  <w:marTop w:val="0"/>
                  <w:marBottom w:val="0"/>
                  <w:divBdr>
                    <w:top w:val="none" w:sz="0" w:space="0" w:color="auto"/>
                    <w:left w:val="none" w:sz="0" w:space="0" w:color="auto"/>
                    <w:bottom w:val="none" w:sz="0" w:space="0" w:color="auto"/>
                    <w:right w:val="none" w:sz="0" w:space="0" w:color="auto"/>
                  </w:divBdr>
                </w:div>
                <w:div w:id="1223171633">
                  <w:marLeft w:val="0"/>
                  <w:marRight w:val="0"/>
                  <w:marTop w:val="0"/>
                  <w:marBottom w:val="0"/>
                  <w:divBdr>
                    <w:top w:val="none" w:sz="0" w:space="0" w:color="auto"/>
                    <w:left w:val="none" w:sz="0" w:space="0" w:color="auto"/>
                    <w:bottom w:val="none" w:sz="0" w:space="0" w:color="auto"/>
                    <w:right w:val="none" w:sz="0" w:space="0" w:color="auto"/>
                  </w:divBdr>
                </w:div>
                <w:div w:id="1225484738">
                  <w:marLeft w:val="0"/>
                  <w:marRight w:val="0"/>
                  <w:marTop w:val="0"/>
                  <w:marBottom w:val="0"/>
                  <w:divBdr>
                    <w:top w:val="none" w:sz="0" w:space="0" w:color="auto"/>
                    <w:left w:val="none" w:sz="0" w:space="0" w:color="auto"/>
                    <w:bottom w:val="none" w:sz="0" w:space="0" w:color="auto"/>
                    <w:right w:val="none" w:sz="0" w:space="0" w:color="auto"/>
                  </w:divBdr>
                </w:div>
                <w:div w:id="1240559089">
                  <w:marLeft w:val="0"/>
                  <w:marRight w:val="0"/>
                  <w:marTop w:val="0"/>
                  <w:marBottom w:val="0"/>
                  <w:divBdr>
                    <w:top w:val="none" w:sz="0" w:space="0" w:color="auto"/>
                    <w:left w:val="none" w:sz="0" w:space="0" w:color="auto"/>
                    <w:bottom w:val="none" w:sz="0" w:space="0" w:color="auto"/>
                    <w:right w:val="none" w:sz="0" w:space="0" w:color="auto"/>
                  </w:divBdr>
                </w:div>
                <w:div w:id="1267497307">
                  <w:marLeft w:val="0"/>
                  <w:marRight w:val="0"/>
                  <w:marTop w:val="0"/>
                  <w:marBottom w:val="0"/>
                  <w:divBdr>
                    <w:top w:val="none" w:sz="0" w:space="0" w:color="auto"/>
                    <w:left w:val="none" w:sz="0" w:space="0" w:color="auto"/>
                    <w:bottom w:val="none" w:sz="0" w:space="0" w:color="auto"/>
                    <w:right w:val="none" w:sz="0" w:space="0" w:color="auto"/>
                  </w:divBdr>
                </w:div>
                <w:div w:id="1269385113">
                  <w:marLeft w:val="0"/>
                  <w:marRight w:val="0"/>
                  <w:marTop w:val="0"/>
                  <w:marBottom w:val="0"/>
                  <w:divBdr>
                    <w:top w:val="none" w:sz="0" w:space="0" w:color="auto"/>
                    <w:left w:val="none" w:sz="0" w:space="0" w:color="auto"/>
                    <w:bottom w:val="none" w:sz="0" w:space="0" w:color="auto"/>
                    <w:right w:val="none" w:sz="0" w:space="0" w:color="auto"/>
                  </w:divBdr>
                </w:div>
                <w:div w:id="1272738206">
                  <w:marLeft w:val="0"/>
                  <w:marRight w:val="0"/>
                  <w:marTop w:val="0"/>
                  <w:marBottom w:val="0"/>
                  <w:divBdr>
                    <w:top w:val="none" w:sz="0" w:space="0" w:color="auto"/>
                    <w:left w:val="none" w:sz="0" w:space="0" w:color="auto"/>
                    <w:bottom w:val="none" w:sz="0" w:space="0" w:color="auto"/>
                    <w:right w:val="none" w:sz="0" w:space="0" w:color="auto"/>
                  </w:divBdr>
                </w:div>
                <w:div w:id="1291210261">
                  <w:marLeft w:val="0"/>
                  <w:marRight w:val="0"/>
                  <w:marTop w:val="0"/>
                  <w:marBottom w:val="0"/>
                  <w:divBdr>
                    <w:top w:val="none" w:sz="0" w:space="0" w:color="auto"/>
                    <w:left w:val="none" w:sz="0" w:space="0" w:color="auto"/>
                    <w:bottom w:val="none" w:sz="0" w:space="0" w:color="auto"/>
                    <w:right w:val="none" w:sz="0" w:space="0" w:color="auto"/>
                  </w:divBdr>
                </w:div>
                <w:div w:id="1326202748">
                  <w:marLeft w:val="0"/>
                  <w:marRight w:val="0"/>
                  <w:marTop w:val="0"/>
                  <w:marBottom w:val="0"/>
                  <w:divBdr>
                    <w:top w:val="none" w:sz="0" w:space="0" w:color="auto"/>
                    <w:left w:val="none" w:sz="0" w:space="0" w:color="auto"/>
                    <w:bottom w:val="none" w:sz="0" w:space="0" w:color="auto"/>
                    <w:right w:val="none" w:sz="0" w:space="0" w:color="auto"/>
                  </w:divBdr>
                </w:div>
                <w:div w:id="1328167601">
                  <w:marLeft w:val="0"/>
                  <w:marRight w:val="0"/>
                  <w:marTop w:val="0"/>
                  <w:marBottom w:val="0"/>
                  <w:divBdr>
                    <w:top w:val="none" w:sz="0" w:space="0" w:color="auto"/>
                    <w:left w:val="none" w:sz="0" w:space="0" w:color="auto"/>
                    <w:bottom w:val="none" w:sz="0" w:space="0" w:color="auto"/>
                    <w:right w:val="none" w:sz="0" w:space="0" w:color="auto"/>
                  </w:divBdr>
                </w:div>
                <w:div w:id="1350638240">
                  <w:marLeft w:val="0"/>
                  <w:marRight w:val="0"/>
                  <w:marTop w:val="0"/>
                  <w:marBottom w:val="0"/>
                  <w:divBdr>
                    <w:top w:val="none" w:sz="0" w:space="0" w:color="auto"/>
                    <w:left w:val="none" w:sz="0" w:space="0" w:color="auto"/>
                    <w:bottom w:val="none" w:sz="0" w:space="0" w:color="auto"/>
                    <w:right w:val="none" w:sz="0" w:space="0" w:color="auto"/>
                  </w:divBdr>
                </w:div>
                <w:div w:id="1363701420">
                  <w:marLeft w:val="0"/>
                  <w:marRight w:val="0"/>
                  <w:marTop w:val="0"/>
                  <w:marBottom w:val="0"/>
                  <w:divBdr>
                    <w:top w:val="none" w:sz="0" w:space="0" w:color="auto"/>
                    <w:left w:val="none" w:sz="0" w:space="0" w:color="auto"/>
                    <w:bottom w:val="none" w:sz="0" w:space="0" w:color="auto"/>
                    <w:right w:val="none" w:sz="0" w:space="0" w:color="auto"/>
                  </w:divBdr>
                </w:div>
                <w:div w:id="1370452141">
                  <w:marLeft w:val="0"/>
                  <w:marRight w:val="0"/>
                  <w:marTop w:val="0"/>
                  <w:marBottom w:val="0"/>
                  <w:divBdr>
                    <w:top w:val="none" w:sz="0" w:space="0" w:color="auto"/>
                    <w:left w:val="none" w:sz="0" w:space="0" w:color="auto"/>
                    <w:bottom w:val="none" w:sz="0" w:space="0" w:color="auto"/>
                    <w:right w:val="none" w:sz="0" w:space="0" w:color="auto"/>
                  </w:divBdr>
                </w:div>
                <w:div w:id="1373767933">
                  <w:marLeft w:val="0"/>
                  <w:marRight w:val="0"/>
                  <w:marTop w:val="0"/>
                  <w:marBottom w:val="0"/>
                  <w:divBdr>
                    <w:top w:val="none" w:sz="0" w:space="0" w:color="auto"/>
                    <w:left w:val="none" w:sz="0" w:space="0" w:color="auto"/>
                    <w:bottom w:val="none" w:sz="0" w:space="0" w:color="auto"/>
                    <w:right w:val="none" w:sz="0" w:space="0" w:color="auto"/>
                  </w:divBdr>
                </w:div>
                <w:div w:id="1436176307">
                  <w:marLeft w:val="0"/>
                  <w:marRight w:val="0"/>
                  <w:marTop w:val="0"/>
                  <w:marBottom w:val="0"/>
                  <w:divBdr>
                    <w:top w:val="none" w:sz="0" w:space="0" w:color="auto"/>
                    <w:left w:val="none" w:sz="0" w:space="0" w:color="auto"/>
                    <w:bottom w:val="none" w:sz="0" w:space="0" w:color="auto"/>
                    <w:right w:val="none" w:sz="0" w:space="0" w:color="auto"/>
                  </w:divBdr>
                </w:div>
                <w:div w:id="1472364220">
                  <w:marLeft w:val="0"/>
                  <w:marRight w:val="0"/>
                  <w:marTop w:val="0"/>
                  <w:marBottom w:val="0"/>
                  <w:divBdr>
                    <w:top w:val="none" w:sz="0" w:space="0" w:color="auto"/>
                    <w:left w:val="none" w:sz="0" w:space="0" w:color="auto"/>
                    <w:bottom w:val="none" w:sz="0" w:space="0" w:color="auto"/>
                    <w:right w:val="none" w:sz="0" w:space="0" w:color="auto"/>
                  </w:divBdr>
                </w:div>
                <w:div w:id="1484664991">
                  <w:marLeft w:val="0"/>
                  <w:marRight w:val="0"/>
                  <w:marTop w:val="0"/>
                  <w:marBottom w:val="0"/>
                  <w:divBdr>
                    <w:top w:val="none" w:sz="0" w:space="0" w:color="auto"/>
                    <w:left w:val="none" w:sz="0" w:space="0" w:color="auto"/>
                    <w:bottom w:val="none" w:sz="0" w:space="0" w:color="auto"/>
                    <w:right w:val="none" w:sz="0" w:space="0" w:color="auto"/>
                  </w:divBdr>
                </w:div>
                <w:div w:id="1529682880">
                  <w:marLeft w:val="0"/>
                  <w:marRight w:val="0"/>
                  <w:marTop w:val="0"/>
                  <w:marBottom w:val="0"/>
                  <w:divBdr>
                    <w:top w:val="none" w:sz="0" w:space="0" w:color="auto"/>
                    <w:left w:val="none" w:sz="0" w:space="0" w:color="auto"/>
                    <w:bottom w:val="none" w:sz="0" w:space="0" w:color="auto"/>
                    <w:right w:val="none" w:sz="0" w:space="0" w:color="auto"/>
                  </w:divBdr>
                </w:div>
                <w:div w:id="1565287763">
                  <w:marLeft w:val="0"/>
                  <w:marRight w:val="0"/>
                  <w:marTop w:val="0"/>
                  <w:marBottom w:val="0"/>
                  <w:divBdr>
                    <w:top w:val="none" w:sz="0" w:space="0" w:color="auto"/>
                    <w:left w:val="none" w:sz="0" w:space="0" w:color="auto"/>
                    <w:bottom w:val="none" w:sz="0" w:space="0" w:color="auto"/>
                    <w:right w:val="none" w:sz="0" w:space="0" w:color="auto"/>
                  </w:divBdr>
                </w:div>
                <w:div w:id="1615163540">
                  <w:marLeft w:val="0"/>
                  <w:marRight w:val="0"/>
                  <w:marTop w:val="0"/>
                  <w:marBottom w:val="0"/>
                  <w:divBdr>
                    <w:top w:val="none" w:sz="0" w:space="0" w:color="auto"/>
                    <w:left w:val="none" w:sz="0" w:space="0" w:color="auto"/>
                    <w:bottom w:val="none" w:sz="0" w:space="0" w:color="auto"/>
                    <w:right w:val="none" w:sz="0" w:space="0" w:color="auto"/>
                  </w:divBdr>
                </w:div>
                <w:div w:id="1636065963">
                  <w:marLeft w:val="0"/>
                  <w:marRight w:val="0"/>
                  <w:marTop w:val="0"/>
                  <w:marBottom w:val="0"/>
                  <w:divBdr>
                    <w:top w:val="none" w:sz="0" w:space="0" w:color="auto"/>
                    <w:left w:val="none" w:sz="0" w:space="0" w:color="auto"/>
                    <w:bottom w:val="none" w:sz="0" w:space="0" w:color="auto"/>
                    <w:right w:val="none" w:sz="0" w:space="0" w:color="auto"/>
                  </w:divBdr>
                </w:div>
                <w:div w:id="1681278866">
                  <w:marLeft w:val="0"/>
                  <w:marRight w:val="0"/>
                  <w:marTop w:val="0"/>
                  <w:marBottom w:val="0"/>
                  <w:divBdr>
                    <w:top w:val="none" w:sz="0" w:space="0" w:color="auto"/>
                    <w:left w:val="none" w:sz="0" w:space="0" w:color="auto"/>
                    <w:bottom w:val="none" w:sz="0" w:space="0" w:color="auto"/>
                    <w:right w:val="none" w:sz="0" w:space="0" w:color="auto"/>
                  </w:divBdr>
                </w:div>
                <w:div w:id="1697651944">
                  <w:marLeft w:val="0"/>
                  <w:marRight w:val="0"/>
                  <w:marTop w:val="0"/>
                  <w:marBottom w:val="0"/>
                  <w:divBdr>
                    <w:top w:val="none" w:sz="0" w:space="0" w:color="auto"/>
                    <w:left w:val="none" w:sz="0" w:space="0" w:color="auto"/>
                    <w:bottom w:val="none" w:sz="0" w:space="0" w:color="auto"/>
                    <w:right w:val="none" w:sz="0" w:space="0" w:color="auto"/>
                  </w:divBdr>
                </w:div>
                <w:div w:id="1763334572">
                  <w:marLeft w:val="0"/>
                  <w:marRight w:val="0"/>
                  <w:marTop w:val="0"/>
                  <w:marBottom w:val="0"/>
                  <w:divBdr>
                    <w:top w:val="none" w:sz="0" w:space="0" w:color="auto"/>
                    <w:left w:val="none" w:sz="0" w:space="0" w:color="auto"/>
                    <w:bottom w:val="none" w:sz="0" w:space="0" w:color="auto"/>
                    <w:right w:val="none" w:sz="0" w:space="0" w:color="auto"/>
                  </w:divBdr>
                </w:div>
                <w:div w:id="1833719945">
                  <w:marLeft w:val="0"/>
                  <w:marRight w:val="0"/>
                  <w:marTop w:val="0"/>
                  <w:marBottom w:val="0"/>
                  <w:divBdr>
                    <w:top w:val="none" w:sz="0" w:space="0" w:color="auto"/>
                    <w:left w:val="none" w:sz="0" w:space="0" w:color="auto"/>
                    <w:bottom w:val="none" w:sz="0" w:space="0" w:color="auto"/>
                    <w:right w:val="none" w:sz="0" w:space="0" w:color="auto"/>
                  </w:divBdr>
                </w:div>
                <w:div w:id="1833721135">
                  <w:marLeft w:val="0"/>
                  <w:marRight w:val="0"/>
                  <w:marTop w:val="0"/>
                  <w:marBottom w:val="0"/>
                  <w:divBdr>
                    <w:top w:val="none" w:sz="0" w:space="0" w:color="auto"/>
                    <w:left w:val="none" w:sz="0" w:space="0" w:color="auto"/>
                    <w:bottom w:val="none" w:sz="0" w:space="0" w:color="auto"/>
                    <w:right w:val="none" w:sz="0" w:space="0" w:color="auto"/>
                  </w:divBdr>
                </w:div>
                <w:div w:id="1851792714">
                  <w:marLeft w:val="0"/>
                  <w:marRight w:val="0"/>
                  <w:marTop w:val="0"/>
                  <w:marBottom w:val="0"/>
                  <w:divBdr>
                    <w:top w:val="none" w:sz="0" w:space="0" w:color="auto"/>
                    <w:left w:val="none" w:sz="0" w:space="0" w:color="auto"/>
                    <w:bottom w:val="none" w:sz="0" w:space="0" w:color="auto"/>
                    <w:right w:val="none" w:sz="0" w:space="0" w:color="auto"/>
                  </w:divBdr>
                </w:div>
                <w:div w:id="1879665375">
                  <w:marLeft w:val="0"/>
                  <w:marRight w:val="0"/>
                  <w:marTop w:val="0"/>
                  <w:marBottom w:val="0"/>
                  <w:divBdr>
                    <w:top w:val="none" w:sz="0" w:space="0" w:color="auto"/>
                    <w:left w:val="none" w:sz="0" w:space="0" w:color="auto"/>
                    <w:bottom w:val="none" w:sz="0" w:space="0" w:color="auto"/>
                    <w:right w:val="none" w:sz="0" w:space="0" w:color="auto"/>
                  </w:divBdr>
                </w:div>
                <w:div w:id="1903325388">
                  <w:marLeft w:val="0"/>
                  <w:marRight w:val="0"/>
                  <w:marTop w:val="0"/>
                  <w:marBottom w:val="0"/>
                  <w:divBdr>
                    <w:top w:val="none" w:sz="0" w:space="0" w:color="auto"/>
                    <w:left w:val="none" w:sz="0" w:space="0" w:color="auto"/>
                    <w:bottom w:val="none" w:sz="0" w:space="0" w:color="auto"/>
                    <w:right w:val="none" w:sz="0" w:space="0" w:color="auto"/>
                  </w:divBdr>
                </w:div>
                <w:div w:id="1950352440">
                  <w:marLeft w:val="0"/>
                  <w:marRight w:val="0"/>
                  <w:marTop w:val="0"/>
                  <w:marBottom w:val="0"/>
                  <w:divBdr>
                    <w:top w:val="none" w:sz="0" w:space="0" w:color="auto"/>
                    <w:left w:val="none" w:sz="0" w:space="0" w:color="auto"/>
                    <w:bottom w:val="none" w:sz="0" w:space="0" w:color="auto"/>
                    <w:right w:val="none" w:sz="0" w:space="0" w:color="auto"/>
                  </w:divBdr>
                </w:div>
                <w:div w:id="2006129300">
                  <w:marLeft w:val="0"/>
                  <w:marRight w:val="0"/>
                  <w:marTop w:val="0"/>
                  <w:marBottom w:val="0"/>
                  <w:divBdr>
                    <w:top w:val="none" w:sz="0" w:space="0" w:color="auto"/>
                    <w:left w:val="none" w:sz="0" w:space="0" w:color="auto"/>
                    <w:bottom w:val="none" w:sz="0" w:space="0" w:color="auto"/>
                    <w:right w:val="none" w:sz="0" w:space="0" w:color="auto"/>
                  </w:divBdr>
                </w:div>
                <w:div w:id="2014263527">
                  <w:marLeft w:val="0"/>
                  <w:marRight w:val="0"/>
                  <w:marTop w:val="0"/>
                  <w:marBottom w:val="0"/>
                  <w:divBdr>
                    <w:top w:val="none" w:sz="0" w:space="0" w:color="auto"/>
                    <w:left w:val="none" w:sz="0" w:space="0" w:color="auto"/>
                    <w:bottom w:val="none" w:sz="0" w:space="0" w:color="auto"/>
                    <w:right w:val="none" w:sz="0" w:space="0" w:color="auto"/>
                  </w:divBdr>
                </w:div>
                <w:div w:id="2033988847">
                  <w:marLeft w:val="0"/>
                  <w:marRight w:val="0"/>
                  <w:marTop w:val="0"/>
                  <w:marBottom w:val="0"/>
                  <w:divBdr>
                    <w:top w:val="none" w:sz="0" w:space="0" w:color="auto"/>
                    <w:left w:val="none" w:sz="0" w:space="0" w:color="auto"/>
                    <w:bottom w:val="none" w:sz="0" w:space="0" w:color="auto"/>
                    <w:right w:val="none" w:sz="0" w:space="0" w:color="auto"/>
                  </w:divBdr>
                </w:div>
                <w:div w:id="2069259436">
                  <w:marLeft w:val="0"/>
                  <w:marRight w:val="0"/>
                  <w:marTop w:val="0"/>
                  <w:marBottom w:val="0"/>
                  <w:divBdr>
                    <w:top w:val="none" w:sz="0" w:space="0" w:color="auto"/>
                    <w:left w:val="none" w:sz="0" w:space="0" w:color="auto"/>
                    <w:bottom w:val="none" w:sz="0" w:space="0" w:color="auto"/>
                    <w:right w:val="none" w:sz="0" w:space="0" w:color="auto"/>
                  </w:divBdr>
                </w:div>
                <w:div w:id="2072800277">
                  <w:marLeft w:val="0"/>
                  <w:marRight w:val="0"/>
                  <w:marTop w:val="0"/>
                  <w:marBottom w:val="0"/>
                  <w:divBdr>
                    <w:top w:val="none" w:sz="0" w:space="0" w:color="auto"/>
                    <w:left w:val="none" w:sz="0" w:space="0" w:color="auto"/>
                    <w:bottom w:val="none" w:sz="0" w:space="0" w:color="auto"/>
                    <w:right w:val="none" w:sz="0" w:space="0" w:color="auto"/>
                  </w:divBdr>
                </w:div>
                <w:div w:id="2123957364">
                  <w:marLeft w:val="0"/>
                  <w:marRight w:val="0"/>
                  <w:marTop w:val="0"/>
                  <w:marBottom w:val="0"/>
                  <w:divBdr>
                    <w:top w:val="none" w:sz="0" w:space="0" w:color="auto"/>
                    <w:left w:val="none" w:sz="0" w:space="0" w:color="auto"/>
                    <w:bottom w:val="none" w:sz="0" w:space="0" w:color="auto"/>
                    <w:right w:val="none" w:sz="0" w:space="0" w:color="auto"/>
                  </w:divBdr>
                </w:div>
                <w:div w:id="21443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00235">
          <w:marLeft w:val="0"/>
          <w:marRight w:val="0"/>
          <w:marTop w:val="0"/>
          <w:marBottom w:val="0"/>
          <w:divBdr>
            <w:top w:val="none" w:sz="0" w:space="0" w:color="auto"/>
            <w:left w:val="none" w:sz="0" w:space="0" w:color="auto"/>
            <w:bottom w:val="none" w:sz="0" w:space="0" w:color="auto"/>
            <w:right w:val="none" w:sz="0" w:space="0" w:color="auto"/>
          </w:divBdr>
        </w:div>
        <w:div w:id="467747336">
          <w:marLeft w:val="0"/>
          <w:marRight w:val="0"/>
          <w:marTop w:val="0"/>
          <w:marBottom w:val="0"/>
          <w:divBdr>
            <w:top w:val="none" w:sz="0" w:space="0" w:color="auto"/>
            <w:left w:val="none" w:sz="0" w:space="0" w:color="auto"/>
            <w:bottom w:val="none" w:sz="0" w:space="0" w:color="auto"/>
            <w:right w:val="none" w:sz="0" w:space="0" w:color="auto"/>
          </w:divBdr>
        </w:div>
        <w:div w:id="610935650">
          <w:marLeft w:val="0"/>
          <w:marRight w:val="0"/>
          <w:marTop w:val="0"/>
          <w:marBottom w:val="0"/>
          <w:divBdr>
            <w:top w:val="none" w:sz="0" w:space="0" w:color="auto"/>
            <w:left w:val="none" w:sz="0" w:space="0" w:color="auto"/>
            <w:bottom w:val="none" w:sz="0" w:space="0" w:color="auto"/>
            <w:right w:val="none" w:sz="0" w:space="0" w:color="auto"/>
          </w:divBdr>
        </w:div>
        <w:div w:id="887372653">
          <w:marLeft w:val="0"/>
          <w:marRight w:val="0"/>
          <w:marTop w:val="0"/>
          <w:marBottom w:val="0"/>
          <w:divBdr>
            <w:top w:val="none" w:sz="0" w:space="0" w:color="auto"/>
            <w:left w:val="none" w:sz="0" w:space="0" w:color="auto"/>
            <w:bottom w:val="none" w:sz="0" w:space="0" w:color="auto"/>
            <w:right w:val="none" w:sz="0" w:space="0" w:color="auto"/>
          </w:divBdr>
        </w:div>
        <w:div w:id="935939434">
          <w:marLeft w:val="0"/>
          <w:marRight w:val="0"/>
          <w:marTop w:val="0"/>
          <w:marBottom w:val="0"/>
          <w:divBdr>
            <w:top w:val="none" w:sz="0" w:space="0" w:color="auto"/>
            <w:left w:val="none" w:sz="0" w:space="0" w:color="auto"/>
            <w:bottom w:val="none" w:sz="0" w:space="0" w:color="auto"/>
            <w:right w:val="none" w:sz="0" w:space="0" w:color="auto"/>
          </w:divBdr>
        </w:div>
        <w:div w:id="1041590546">
          <w:marLeft w:val="0"/>
          <w:marRight w:val="0"/>
          <w:marTop w:val="0"/>
          <w:marBottom w:val="0"/>
          <w:divBdr>
            <w:top w:val="none" w:sz="0" w:space="0" w:color="auto"/>
            <w:left w:val="none" w:sz="0" w:space="0" w:color="auto"/>
            <w:bottom w:val="none" w:sz="0" w:space="0" w:color="auto"/>
            <w:right w:val="none" w:sz="0" w:space="0" w:color="auto"/>
          </w:divBdr>
        </w:div>
        <w:div w:id="1065688811">
          <w:marLeft w:val="0"/>
          <w:marRight w:val="0"/>
          <w:marTop w:val="0"/>
          <w:marBottom w:val="0"/>
          <w:divBdr>
            <w:top w:val="none" w:sz="0" w:space="0" w:color="auto"/>
            <w:left w:val="none" w:sz="0" w:space="0" w:color="auto"/>
            <w:bottom w:val="none" w:sz="0" w:space="0" w:color="auto"/>
            <w:right w:val="none" w:sz="0" w:space="0" w:color="auto"/>
          </w:divBdr>
        </w:div>
        <w:div w:id="1099446777">
          <w:marLeft w:val="0"/>
          <w:marRight w:val="0"/>
          <w:marTop w:val="0"/>
          <w:marBottom w:val="0"/>
          <w:divBdr>
            <w:top w:val="none" w:sz="0" w:space="0" w:color="auto"/>
            <w:left w:val="none" w:sz="0" w:space="0" w:color="auto"/>
            <w:bottom w:val="none" w:sz="0" w:space="0" w:color="auto"/>
            <w:right w:val="none" w:sz="0" w:space="0" w:color="auto"/>
          </w:divBdr>
        </w:div>
        <w:div w:id="1151795968">
          <w:marLeft w:val="0"/>
          <w:marRight w:val="0"/>
          <w:marTop w:val="0"/>
          <w:marBottom w:val="0"/>
          <w:divBdr>
            <w:top w:val="none" w:sz="0" w:space="0" w:color="auto"/>
            <w:left w:val="none" w:sz="0" w:space="0" w:color="auto"/>
            <w:bottom w:val="none" w:sz="0" w:space="0" w:color="auto"/>
            <w:right w:val="none" w:sz="0" w:space="0" w:color="auto"/>
          </w:divBdr>
        </w:div>
        <w:div w:id="1215702626">
          <w:marLeft w:val="0"/>
          <w:marRight w:val="0"/>
          <w:marTop w:val="0"/>
          <w:marBottom w:val="0"/>
          <w:divBdr>
            <w:top w:val="none" w:sz="0" w:space="0" w:color="auto"/>
            <w:left w:val="none" w:sz="0" w:space="0" w:color="auto"/>
            <w:bottom w:val="none" w:sz="0" w:space="0" w:color="auto"/>
            <w:right w:val="none" w:sz="0" w:space="0" w:color="auto"/>
          </w:divBdr>
        </w:div>
        <w:div w:id="1309092913">
          <w:marLeft w:val="0"/>
          <w:marRight w:val="0"/>
          <w:marTop w:val="0"/>
          <w:marBottom w:val="0"/>
          <w:divBdr>
            <w:top w:val="none" w:sz="0" w:space="0" w:color="auto"/>
            <w:left w:val="none" w:sz="0" w:space="0" w:color="auto"/>
            <w:bottom w:val="none" w:sz="0" w:space="0" w:color="auto"/>
            <w:right w:val="none" w:sz="0" w:space="0" w:color="auto"/>
          </w:divBdr>
        </w:div>
        <w:div w:id="1341008135">
          <w:marLeft w:val="0"/>
          <w:marRight w:val="0"/>
          <w:marTop w:val="0"/>
          <w:marBottom w:val="0"/>
          <w:divBdr>
            <w:top w:val="none" w:sz="0" w:space="0" w:color="auto"/>
            <w:left w:val="none" w:sz="0" w:space="0" w:color="auto"/>
            <w:bottom w:val="none" w:sz="0" w:space="0" w:color="auto"/>
            <w:right w:val="none" w:sz="0" w:space="0" w:color="auto"/>
          </w:divBdr>
        </w:div>
        <w:div w:id="1359819496">
          <w:marLeft w:val="0"/>
          <w:marRight w:val="0"/>
          <w:marTop w:val="0"/>
          <w:marBottom w:val="0"/>
          <w:divBdr>
            <w:top w:val="none" w:sz="0" w:space="0" w:color="auto"/>
            <w:left w:val="none" w:sz="0" w:space="0" w:color="auto"/>
            <w:bottom w:val="none" w:sz="0" w:space="0" w:color="auto"/>
            <w:right w:val="none" w:sz="0" w:space="0" w:color="auto"/>
          </w:divBdr>
        </w:div>
        <w:div w:id="1394347560">
          <w:marLeft w:val="0"/>
          <w:marRight w:val="0"/>
          <w:marTop w:val="0"/>
          <w:marBottom w:val="0"/>
          <w:divBdr>
            <w:top w:val="none" w:sz="0" w:space="0" w:color="auto"/>
            <w:left w:val="none" w:sz="0" w:space="0" w:color="auto"/>
            <w:bottom w:val="none" w:sz="0" w:space="0" w:color="auto"/>
            <w:right w:val="none" w:sz="0" w:space="0" w:color="auto"/>
          </w:divBdr>
        </w:div>
        <w:div w:id="1425027151">
          <w:marLeft w:val="0"/>
          <w:marRight w:val="0"/>
          <w:marTop w:val="0"/>
          <w:marBottom w:val="0"/>
          <w:divBdr>
            <w:top w:val="none" w:sz="0" w:space="0" w:color="auto"/>
            <w:left w:val="none" w:sz="0" w:space="0" w:color="auto"/>
            <w:bottom w:val="none" w:sz="0" w:space="0" w:color="auto"/>
            <w:right w:val="none" w:sz="0" w:space="0" w:color="auto"/>
          </w:divBdr>
        </w:div>
        <w:div w:id="1533691830">
          <w:marLeft w:val="0"/>
          <w:marRight w:val="0"/>
          <w:marTop w:val="0"/>
          <w:marBottom w:val="0"/>
          <w:divBdr>
            <w:top w:val="none" w:sz="0" w:space="0" w:color="auto"/>
            <w:left w:val="none" w:sz="0" w:space="0" w:color="auto"/>
            <w:bottom w:val="none" w:sz="0" w:space="0" w:color="auto"/>
            <w:right w:val="none" w:sz="0" w:space="0" w:color="auto"/>
          </w:divBdr>
        </w:div>
        <w:div w:id="1575043313">
          <w:marLeft w:val="0"/>
          <w:marRight w:val="0"/>
          <w:marTop w:val="0"/>
          <w:marBottom w:val="0"/>
          <w:divBdr>
            <w:top w:val="none" w:sz="0" w:space="0" w:color="auto"/>
            <w:left w:val="none" w:sz="0" w:space="0" w:color="auto"/>
            <w:bottom w:val="none" w:sz="0" w:space="0" w:color="auto"/>
            <w:right w:val="none" w:sz="0" w:space="0" w:color="auto"/>
          </w:divBdr>
        </w:div>
        <w:div w:id="1591501210">
          <w:marLeft w:val="0"/>
          <w:marRight w:val="0"/>
          <w:marTop w:val="0"/>
          <w:marBottom w:val="0"/>
          <w:divBdr>
            <w:top w:val="none" w:sz="0" w:space="0" w:color="auto"/>
            <w:left w:val="none" w:sz="0" w:space="0" w:color="auto"/>
            <w:bottom w:val="none" w:sz="0" w:space="0" w:color="auto"/>
            <w:right w:val="none" w:sz="0" w:space="0" w:color="auto"/>
          </w:divBdr>
        </w:div>
        <w:div w:id="1722443355">
          <w:marLeft w:val="0"/>
          <w:marRight w:val="0"/>
          <w:marTop w:val="0"/>
          <w:marBottom w:val="0"/>
          <w:divBdr>
            <w:top w:val="none" w:sz="0" w:space="0" w:color="auto"/>
            <w:left w:val="none" w:sz="0" w:space="0" w:color="auto"/>
            <w:bottom w:val="none" w:sz="0" w:space="0" w:color="auto"/>
            <w:right w:val="none" w:sz="0" w:space="0" w:color="auto"/>
          </w:divBdr>
        </w:div>
        <w:div w:id="1730106809">
          <w:marLeft w:val="0"/>
          <w:marRight w:val="0"/>
          <w:marTop w:val="0"/>
          <w:marBottom w:val="0"/>
          <w:divBdr>
            <w:top w:val="none" w:sz="0" w:space="0" w:color="auto"/>
            <w:left w:val="none" w:sz="0" w:space="0" w:color="auto"/>
            <w:bottom w:val="none" w:sz="0" w:space="0" w:color="auto"/>
            <w:right w:val="none" w:sz="0" w:space="0" w:color="auto"/>
          </w:divBdr>
        </w:div>
        <w:div w:id="1754813613">
          <w:marLeft w:val="0"/>
          <w:marRight w:val="0"/>
          <w:marTop w:val="0"/>
          <w:marBottom w:val="0"/>
          <w:divBdr>
            <w:top w:val="none" w:sz="0" w:space="0" w:color="auto"/>
            <w:left w:val="none" w:sz="0" w:space="0" w:color="auto"/>
            <w:bottom w:val="none" w:sz="0" w:space="0" w:color="auto"/>
            <w:right w:val="none" w:sz="0" w:space="0" w:color="auto"/>
          </w:divBdr>
        </w:div>
        <w:div w:id="1762526199">
          <w:marLeft w:val="0"/>
          <w:marRight w:val="0"/>
          <w:marTop w:val="0"/>
          <w:marBottom w:val="0"/>
          <w:divBdr>
            <w:top w:val="none" w:sz="0" w:space="0" w:color="auto"/>
            <w:left w:val="none" w:sz="0" w:space="0" w:color="auto"/>
            <w:bottom w:val="none" w:sz="0" w:space="0" w:color="auto"/>
            <w:right w:val="none" w:sz="0" w:space="0" w:color="auto"/>
          </w:divBdr>
        </w:div>
        <w:div w:id="1776091940">
          <w:marLeft w:val="0"/>
          <w:marRight w:val="0"/>
          <w:marTop w:val="0"/>
          <w:marBottom w:val="0"/>
          <w:divBdr>
            <w:top w:val="none" w:sz="0" w:space="0" w:color="auto"/>
            <w:left w:val="none" w:sz="0" w:space="0" w:color="auto"/>
            <w:bottom w:val="none" w:sz="0" w:space="0" w:color="auto"/>
            <w:right w:val="none" w:sz="0" w:space="0" w:color="auto"/>
          </w:divBdr>
        </w:div>
        <w:div w:id="1811553625">
          <w:marLeft w:val="0"/>
          <w:marRight w:val="0"/>
          <w:marTop w:val="0"/>
          <w:marBottom w:val="0"/>
          <w:divBdr>
            <w:top w:val="none" w:sz="0" w:space="0" w:color="auto"/>
            <w:left w:val="none" w:sz="0" w:space="0" w:color="auto"/>
            <w:bottom w:val="none" w:sz="0" w:space="0" w:color="auto"/>
            <w:right w:val="none" w:sz="0" w:space="0" w:color="auto"/>
          </w:divBdr>
        </w:div>
        <w:div w:id="1838614688">
          <w:marLeft w:val="0"/>
          <w:marRight w:val="0"/>
          <w:marTop w:val="0"/>
          <w:marBottom w:val="0"/>
          <w:divBdr>
            <w:top w:val="none" w:sz="0" w:space="0" w:color="auto"/>
            <w:left w:val="none" w:sz="0" w:space="0" w:color="auto"/>
            <w:bottom w:val="none" w:sz="0" w:space="0" w:color="auto"/>
            <w:right w:val="none" w:sz="0" w:space="0" w:color="auto"/>
          </w:divBdr>
        </w:div>
        <w:div w:id="1979021304">
          <w:marLeft w:val="0"/>
          <w:marRight w:val="0"/>
          <w:marTop w:val="0"/>
          <w:marBottom w:val="0"/>
          <w:divBdr>
            <w:top w:val="none" w:sz="0" w:space="0" w:color="auto"/>
            <w:left w:val="none" w:sz="0" w:space="0" w:color="auto"/>
            <w:bottom w:val="none" w:sz="0" w:space="0" w:color="auto"/>
            <w:right w:val="none" w:sz="0" w:space="0" w:color="auto"/>
          </w:divBdr>
        </w:div>
        <w:div w:id="1990549883">
          <w:marLeft w:val="0"/>
          <w:marRight w:val="0"/>
          <w:marTop w:val="0"/>
          <w:marBottom w:val="0"/>
          <w:divBdr>
            <w:top w:val="none" w:sz="0" w:space="0" w:color="auto"/>
            <w:left w:val="none" w:sz="0" w:space="0" w:color="auto"/>
            <w:bottom w:val="none" w:sz="0" w:space="0" w:color="auto"/>
            <w:right w:val="none" w:sz="0" w:space="0" w:color="auto"/>
          </w:divBdr>
        </w:div>
        <w:div w:id="2005236235">
          <w:marLeft w:val="0"/>
          <w:marRight w:val="0"/>
          <w:marTop w:val="0"/>
          <w:marBottom w:val="0"/>
          <w:divBdr>
            <w:top w:val="none" w:sz="0" w:space="0" w:color="auto"/>
            <w:left w:val="none" w:sz="0" w:space="0" w:color="auto"/>
            <w:bottom w:val="none" w:sz="0" w:space="0" w:color="auto"/>
            <w:right w:val="none" w:sz="0" w:space="0" w:color="auto"/>
          </w:divBdr>
        </w:div>
        <w:div w:id="2037847498">
          <w:marLeft w:val="0"/>
          <w:marRight w:val="0"/>
          <w:marTop w:val="0"/>
          <w:marBottom w:val="0"/>
          <w:divBdr>
            <w:top w:val="none" w:sz="0" w:space="0" w:color="auto"/>
            <w:left w:val="none" w:sz="0" w:space="0" w:color="auto"/>
            <w:bottom w:val="none" w:sz="0" w:space="0" w:color="auto"/>
            <w:right w:val="none" w:sz="0" w:space="0" w:color="auto"/>
          </w:divBdr>
        </w:div>
        <w:div w:id="2054842034">
          <w:marLeft w:val="0"/>
          <w:marRight w:val="0"/>
          <w:marTop w:val="0"/>
          <w:marBottom w:val="0"/>
          <w:divBdr>
            <w:top w:val="none" w:sz="0" w:space="0" w:color="auto"/>
            <w:left w:val="none" w:sz="0" w:space="0" w:color="auto"/>
            <w:bottom w:val="none" w:sz="0" w:space="0" w:color="auto"/>
            <w:right w:val="none" w:sz="0" w:space="0" w:color="auto"/>
          </w:divBdr>
        </w:div>
        <w:div w:id="2123962421">
          <w:marLeft w:val="0"/>
          <w:marRight w:val="0"/>
          <w:marTop w:val="0"/>
          <w:marBottom w:val="0"/>
          <w:divBdr>
            <w:top w:val="none" w:sz="0" w:space="0" w:color="auto"/>
            <w:left w:val="none" w:sz="0" w:space="0" w:color="auto"/>
            <w:bottom w:val="none" w:sz="0" w:space="0" w:color="auto"/>
            <w:right w:val="none" w:sz="0" w:space="0" w:color="auto"/>
          </w:divBdr>
        </w:div>
      </w:divsChild>
    </w:div>
    <w:div w:id="723984801">
      <w:bodyDiv w:val="1"/>
      <w:marLeft w:val="0"/>
      <w:marRight w:val="0"/>
      <w:marTop w:val="0"/>
      <w:marBottom w:val="0"/>
      <w:divBdr>
        <w:top w:val="none" w:sz="0" w:space="0" w:color="auto"/>
        <w:left w:val="none" w:sz="0" w:space="0" w:color="auto"/>
        <w:bottom w:val="none" w:sz="0" w:space="0" w:color="auto"/>
        <w:right w:val="none" w:sz="0" w:space="0" w:color="auto"/>
      </w:divBdr>
    </w:div>
    <w:div w:id="724833082">
      <w:bodyDiv w:val="1"/>
      <w:marLeft w:val="0"/>
      <w:marRight w:val="0"/>
      <w:marTop w:val="0"/>
      <w:marBottom w:val="0"/>
      <w:divBdr>
        <w:top w:val="none" w:sz="0" w:space="0" w:color="auto"/>
        <w:left w:val="none" w:sz="0" w:space="0" w:color="auto"/>
        <w:bottom w:val="none" w:sz="0" w:space="0" w:color="auto"/>
        <w:right w:val="none" w:sz="0" w:space="0" w:color="auto"/>
      </w:divBdr>
    </w:div>
    <w:div w:id="739250508">
      <w:bodyDiv w:val="1"/>
      <w:marLeft w:val="0"/>
      <w:marRight w:val="0"/>
      <w:marTop w:val="0"/>
      <w:marBottom w:val="0"/>
      <w:divBdr>
        <w:top w:val="none" w:sz="0" w:space="0" w:color="auto"/>
        <w:left w:val="none" w:sz="0" w:space="0" w:color="auto"/>
        <w:bottom w:val="none" w:sz="0" w:space="0" w:color="auto"/>
        <w:right w:val="none" w:sz="0" w:space="0" w:color="auto"/>
      </w:divBdr>
    </w:div>
    <w:div w:id="740326885">
      <w:bodyDiv w:val="1"/>
      <w:marLeft w:val="0"/>
      <w:marRight w:val="0"/>
      <w:marTop w:val="0"/>
      <w:marBottom w:val="0"/>
      <w:divBdr>
        <w:top w:val="none" w:sz="0" w:space="0" w:color="auto"/>
        <w:left w:val="none" w:sz="0" w:space="0" w:color="auto"/>
        <w:bottom w:val="none" w:sz="0" w:space="0" w:color="auto"/>
        <w:right w:val="none" w:sz="0" w:space="0" w:color="auto"/>
      </w:divBdr>
    </w:div>
    <w:div w:id="754593182">
      <w:bodyDiv w:val="1"/>
      <w:marLeft w:val="0"/>
      <w:marRight w:val="0"/>
      <w:marTop w:val="0"/>
      <w:marBottom w:val="0"/>
      <w:divBdr>
        <w:top w:val="none" w:sz="0" w:space="0" w:color="auto"/>
        <w:left w:val="none" w:sz="0" w:space="0" w:color="auto"/>
        <w:bottom w:val="none" w:sz="0" w:space="0" w:color="auto"/>
        <w:right w:val="none" w:sz="0" w:space="0" w:color="auto"/>
      </w:divBdr>
    </w:div>
    <w:div w:id="768620598">
      <w:bodyDiv w:val="1"/>
      <w:marLeft w:val="0"/>
      <w:marRight w:val="0"/>
      <w:marTop w:val="0"/>
      <w:marBottom w:val="0"/>
      <w:divBdr>
        <w:top w:val="none" w:sz="0" w:space="0" w:color="auto"/>
        <w:left w:val="none" w:sz="0" w:space="0" w:color="auto"/>
        <w:bottom w:val="none" w:sz="0" w:space="0" w:color="auto"/>
        <w:right w:val="none" w:sz="0" w:space="0" w:color="auto"/>
      </w:divBdr>
    </w:div>
    <w:div w:id="788282933">
      <w:bodyDiv w:val="1"/>
      <w:marLeft w:val="0"/>
      <w:marRight w:val="0"/>
      <w:marTop w:val="0"/>
      <w:marBottom w:val="0"/>
      <w:divBdr>
        <w:top w:val="none" w:sz="0" w:space="0" w:color="auto"/>
        <w:left w:val="none" w:sz="0" w:space="0" w:color="auto"/>
        <w:bottom w:val="none" w:sz="0" w:space="0" w:color="auto"/>
        <w:right w:val="none" w:sz="0" w:space="0" w:color="auto"/>
      </w:divBdr>
    </w:div>
    <w:div w:id="802389770">
      <w:bodyDiv w:val="1"/>
      <w:marLeft w:val="0"/>
      <w:marRight w:val="0"/>
      <w:marTop w:val="0"/>
      <w:marBottom w:val="0"/>
      <w:divBdr>
        <w:top w:val="none" w:sz="0" w:space="0" w:color="auto"/>
        <w:left w:val="none" w:sz="0" w:space="0" w:color="auto"/>
        <w:bottom w:val="none" w:sz="0" w:space="0" w:color="auto"/>
        <w:right w:val="none" w:sz="0" w:space="0" w:color="auto"/>
      </w:divBdr>
    </w:div>
    <w:div w:id="813453700">
      <w:bodyDiv w:val="1"/>
      <w:marLeft w:val="0"/>
      <w:marRight w:val="0"/>
      <w:marTop w:val="0"/>
      <w:marBottom w:val="0"/>
      <w:divBdr>
        <w:top w:val="none" w:sz="0" w:space="0" w:color="auto"/>
        <w:left w:val="none" w:sz="0" w:space="0" w:color="auto"/>
        <w:bottom w:val="none" w:sz="0" w:space="0" w:color="auto"/>
        <w:right w:val="none" w:sz="0" w:space="0" w:color="auto"/>
      </w:divBdr>
    </w:div>
    <w:div w:id="829757535">
      <w:bodyDiv w:val="1"/>
      <w:marLeft w:val="0"/>
      <w:marRight w:val="0"/>
      <w:marTop w:val="0"/>
      <w:marBottom w:val="0"/>
      <w:divBdr>
        <w:top w:val="none" w:sz="0" w:space="0" w:color="auto"/>
        <w:left w:val="none" w:sz="0" w:space="0" w:color="auto"/>
        <w:bottom w:val="none" w:sz="0" w:space="0" w:color="auto"/>
        <w:right w:val="none" w:sz="0" w:space="0" w:color="auto"/>
      </w:divBdr>
    </w:div>
    <w:div w:id="832600825">
      <w:bodyDiv w:val="1"/>
      <w:marLeft w:val="0"/>
      <w:marRight w:val="0"/>
      <w:marTop w:val="0"/>
      <w:marBottom w:val="0"/>
      <w:divBdr>
        <w:top w:val="none" w:sz="0" w:space="0" w:color="auto"/>
        <w:left w:val="none" w:sz="0" w:space="0" w:color="auto"/>
        <w:bottom w:val="none" w:sz="0" w:space="0" w:color="auto"/>
        <w:right w:val="none" w:sz="0" w:space="0" w:color="auto"/>
      </w:divBdr>
    </w:div>
    <w:div w:id="849486539">
      <w:bodyDiv w:val="1"/>
      <w:marLeft w:val="0"/>
      <w:marRight w:val="0"/>
      <w:marTop w:val="0"/>
      <w:marBottom w:val="0"/>
      <w:divBdr>
        <w:top w:val="none" w:sz="0" w:space="0" w:color="auto"/>
        <w:left w:val="none" w:sz="0" w:space="0" w:color="auto"/>
        <w:bottom w:val="none" w:sz="0" w:space="0" w:color="auto"/>
        <w:right w:val="none" w:sz="0" w:space="0" w:color="auto"/>
      </w:divBdr>
    </w:div>
    <w:div w:id="850267306">
      <w:bodyDiv w:val="1"/>
      <w:marLeft w:val="0"/>
      <w:marRight w:val="0"/>
      <w:marTop w:val="0"/>
      <w:marBottom w:val="0"/>
      <w:divBdr>
        <w:top w:val="none" w:sz="0" w:space="0" w:color="auto"/>
        <w:left w:val="none" w:sz="0" w:space="0" w:color="auto"/>
        <w:bottom w:val="none" w:sz="0" w:space="0" w:color="auto"/>
        <w:right w:val="none" w:sz="0" w:space="0" w:color="auto"/>
      </w:divBdr>
    </w:div>
    <w:div w:id="861625454">
      <w:bodyDiv w:val="1"/>
      <w:marLeft w:val="0"/>
      <w:marRight w:val="0"/>
      <w:marTop w:val="0"/>
      <w:marBottom w:val="0"/>
      <w:divBdr>
        <w:top w:val="none" w:sz="0" w:space="0" w:color="auto"/>
        <w:left w:val="none" w:sz="0" w:space="0" w:color="auto"/>
        <w:bottom w:val="none" w:sz="0" w:space="0" w:color="auto"/>
        <w:right w:val="none" w:sz="0" w:space="0" w:color="auto"/>
      </w:divBdr>
    </w:div>
    <w:div w:id="865018732">
      <w:bodyDiv w:val="1"/>
      <w:marLeft w:val="0"/>
      <w:marRight w:val="0"/>
      <w:marTop w:val="0"/>
      <w:marBottom w:val="0"/>
      <w:divBdr>
        <w:top w:val="none" w:sz="0" w:space="0" w:color="auto"/>
        <w:left w:val="none" w:sz="0" w:space="0" w:color="auto"/>
        <w:bottom w:val="none" w:sz="0" w:space="0" w:color="auto"/>
        <w:right w:val="none" w:sz="0" w:space="0" w:color="auto"/>
      </w:divBdr>
    </w:div>
    <w:div w:id="873463898">
      <w:bodyDiv w:val="1"/>
      <w:marLeft w:val="0"/>
      <w:marRight w:val="0"/>
      <w:marTop w:val="0"/>
      <w:marBottom w:val="0"/>
      <w:divBdr>
        <w:top w:val="none" w:sz="0" w:space="0" w:color="auto"/>
        <w:left w:val="none" w:sz="0" w:space="0" w:color="auto"/>
        <w:bottom w:val="none" w:sz="0" w:space="0" w:color="auto"/>
        <w:right w:val="none" w:sz="0" w:space="0" w:color="auto"/>
      </w:divBdr>
    </w:div>
    <w:div w:id="886650976">
      <w:bodyDiv w:val="1"/>
      <w:marLeft w:val="0"/>
      <w:marRight w:val="0"/>
      <w:marTop w:val="0"/>
      <w:marBottom w:val="0"/>
      <w:divBdr>
        <w:top w:val="none" w:sz="0" w:space="0" w:color="auto"/>
        <w:left w:val="none" w:sz="0" w:space="0" w:color="auto"/>
        <w:bottom w:val="none" w:sz="0" w:space="0" w:color="auto"/>
        <w:right w:val="none" w:sz="0" w:space="0" w:color="auto"/>
      </w:divBdr>
    </w:div>
    <w:div w:id="899562924">
      <w:bodyDiv w:val="1"/>
      <w:marLeft w:val="0"/>
      <w:marRight w:val="0"/>
      <w:marTop w:val="0"/>
      <w:marBottom w:val="0"/>
      <w:divBdr>
        <w:top w:val="none" w:sz="0" w:space="0" w:color="auto"/>
        <w:left w:val="none" w:sz="0" w:space="0" w:color="auto"/>
        <w:bottom w:val="none" w:sz="0" w:space="0" w:color="auto"/>
        <w:right w:val="none" w:sz="0" w:space="0" w:color="auto"/>
      </w:divBdr>
    </w:div>
    <w:div w:id="901062361">
      <w:bodyDiv w:val="1"/>
      <w:marLeft w:val="0"/>
      <w:marRight w:val="0"/>
      <w:marTop w:val="0"/>
      <w:marBottom w:val="0"/>
      <w:divBdr>
        <w:top w:val="none" w:sz="0" w:space="0" w:color="auto"/>
        <w:left w:val="none" w:sz="0" w:space="0" w:color="auto"/>
        <w:bottom w:val="none" w:sz="0" w:space="0" w:color="auto"/>
        <w:right w:val="none" w:sz="0" w:space="0" w:color="auto"/>
      </w:divBdr>
    </w:div>
    <w:div w:id="903761629">
      <w:bodyDiv w:val="1"/>
      <w:marLeft w:val="0"/>
      <w:marRight w:val="0"/>
      <w:marTop w:val="0"/>
      <w:marBottom w:val="0"/>
      <w:divBdr>
        <w:top w:val="none" w:sz="0" w:space="0" w:color="auto"/>
        <w:left w:val="none" w:sz="0" w:space="0" w:color="auto"/>
        <w:bottom w:val="none" w:sz="0" w:space="0" w:color="auto"/>
        <w:right w:val="none" w:sz="0" w:space="0" w:color="auto"/>
      </w:divBdr>
    </w:div>
    <w:div w:id="906262536">
      <w:bodyDiv w:val="1"/>
      <w:marLeft w:val="0"/>
      <w:marRight w:val="0"/>
      <w:marTop w:val="0"/>
      <w:marBottom w:val="0"/>
      <w:divBdr>
        <w:top w:val="none" w:sz="0" w:space="0" w:color="auto"/>
        <w:left w:val="none" w:sz="0" w:space="0" w:color="auto"/>
        <w:bottom w:val="none" w:sz="0" w:space="0" w:color="auto"/>
        <w:right w:val="none" w:sz="0" w:space="0" w:color="auto"/>
      </w:divBdr>
    </w:div>
    <w:div w:id="906766368">
      <w:bodyDiv w:val="1"/>
      <w:marLeft w:val="0"/>
      <w:marRight w:val="0"/>
      <w:marTop w:val="0"/>
      <w:marBottom w:val="0"/>
      <w:divBdr>
        <w:top w:val="none" w:sz="0" w:space="0" w:color="auto"/>
        <w:left w:val="none" w:sz="0" w:space="0" w:color="auto"/>
        <w:bottom w:val="none" w:sz="0" w:space="0" w:color="auto"/>
        <w:right w:val="none" w:sz="0" w:space="0" w:color="auto"/>
      </w:divBdr>
    </w:div>
    <w:div w:id="906964672">
      <w:bodyDiv w:val="1"/>
      <w:marLeft w:val="0"/>
      <w:marRight w:val="0"/>
      <w:marTop w:val="0"/>
      <w:marBottom w:val="0"/>
      <w:divBdr>
        <w:top w:val="none" w:sz="0" w:space="0" w:color="auto"/>
        <w:left w:val="none" w:sz="0" w:space="0" w:color="auto"/>
        <w:bottom w:val="none" w:sz="0" w:space="0" w:color="auto"/>
        <w:right w:val="none" w:sz="0" w:space="0" w:color="auto"/>
      </w:divBdr>
    </w:div>
    <w:div w:id="913471324">
      <w:bodyDiv w:val="1"/>
      <w:marLeft w:val="0"/>
      <w:marRight w:val="0"/>
      <w:marTop w:val="0"/>
      <w:marBottom w:val="0"/>
      <w:divBdr>
        <w:top w:val="none" w:sz="0" w:space="0" w:color="auto"/>
        <w:left w:val="none" w:sz="0" w:space="0" w:color="auto"/>
        <w:bottom w:val="none" w:sz="0" w:space="0" w:color="auto"/>
        <w:right w:val="none" w:sz="0" w:space="0" w:color="auto"/>
      </w:divBdr>
    </w:div>
    <w:div w:id="919339226">
      <w:bodyDiv w:val="1"/>
      <w:marLeft w:val="0"/>
      <w:marRight w:val="0"/>
      <w:marTop w:val="0"/>
      <w:marBottom w:val="0"/>
      <w:divBdr>
        <w:top w:val="none" w:sz="0" w:space="0" w:color="auto"/>
        <w:left w:val="none" w:sz="0" w:space="0" w:color="auto"/>
        <w:bottom w:val="none" w:sz="0" w:space="0" w:color="auto"/>
        <w:right w:val="none" w:sz="0" w:space="0" w:color="auto"/>
      </w:divBdr>
    </w:div>
    <w:div w:id="938486699">
      <w:bodyDiv w:val="1"/>
      <w:marLeft w:val="0"/>
      <w:marRight w:val="0"/>
      <w:marTop w:val="0"/>
      <w:marBottom w:val="0"/>
      <w:divBdr>
        <w:top w:val="none" w:sz="0" w:space="0" w:color="auto"/>
        <w:left w:val="none" w:sz="0" w:space="0" w:color="auto"/>
        <w:bottom w:val="none" w:sz="0" w:space="0" w:color="auto"/>
        <w:right w:val="none" w:sz="0" w:space="0" w:color="auto"/>
      </w:divBdr>
    </w:div>
    <w:div w:id="952056901">
      <w:bodyDiv w:val="1"/>
      <w:marLeft w:val="0"/>
      <w:marRight w:val="0"/>
      <w:marTop w:val="0"/>
      <w:marBottom w:val="0"/>
      <w:divBdr>
        <w:top w:val="none" w:sz="0" w:space="0" w:color="auto"/>
        <w:left w:val="none" w:sz="0" w:space="0" w:color="auto"/>
        <w:bottom w:val="none" w:sz="0" w:space="0" w:color="auto"/>
        <w:right w:val="none" w:sz="0" w:space="0" w:color="auto"/>
      </w:divBdr>
    </w:div>
    <w:div w:id="954599148">
      <w:bodyDiv w:val="1"/>
      <w:marLeft w:val="0"/>
      <w:marRight w:val="0"/>
      <w:marTop w:val="0"/>
      <w:marBottom w:val="0"/>
      <w:divBdr>
        <w:top w:val="none" w:sz="0" w:space="0" w:color="auto"/>
        <w:left w:val="none" w:sz="0" w:space="0" w:color="auto"/>
        <w:bottom w:val="none" w:sz="0" w:space="0" w:color="auto"/>
        <w:right w:val="none" w:sz="0" w:space="0" w:color="auto"/>
      </w:divBdr>
    </w:div>
    <w:div w:id="974799765">
      <w:bodyDiv w:val="1"/>
      <w:marLeft w:val="0"/>
      <w:marRight w:val="0"/>
      <w:marTop w:val="0"/>
      <w:marBottom w:val="0"/>
      <w:divBdr>
        <w:top w:val="none" w:sz="0" w:space="0" w:color="auto"/>
        <w:left w:val="none" w:sz="0" w:space="0" w:color="auto"/>
        <w:bottom w:val="none" w:sz="0" w:space="0" w:color="auto"/>
        <w:right w:val="none" w:sz="0" w:space="0" w:color="auto"/>
      </w:divBdr>
    </w:div>
    <w:div w:id="977221330">
      <w:bodyDiv w:val="1"/>
      <w:marLeft w:val="0"/>
      <w:marRight w:val="0"/>
      <w:marTop w:val="0"/>
      <w:marBottom w:val="0"/>
      <w:divBdr>
        <w:top w:val="none" w:sz="0" w:space="0" w:color="auto"/>
        <w:left w:val="none" w:sz="0" w:space="0" w:color="auto"/>
        <w:bottom w:val="none" w:sz="0" w:space="0" w:color="auto"/>
        <w:right w:val="none" w:sz="0" w:space="0" w:color="auto"/>
      </w:divBdr>
    </w:div>
    <w:div w:id="978806335">
      <w:bodyDiv w:val="1"/>
      <w:marLeft w:val="0"/>
      <w:marRight w:val="0"/>
      <w:marTop w:val="0"/>
      <w:marBottom w:val="0"/>
      <w:divBdr>
        <w:top w:val="none" w:sz="0" w:space="0" w:color="auto"/>
        <w:left w:val="none" w:sz="0" w:space="0" w:color="auto"/>
        <w:bottom w:val="none" w:sz="0" w:space="0" w:color="auto"/>
        <w:right w:val="none" w:sz="0" w:space="0" w:color="auto"/>
      </w:divBdr>
    </w:div>
    <w:div w:id="1001590502">
      <w:bodyDiv w:val="1"/>
      <w:marLeft w:val="0"/>
      <w:marRight w:val="0"/>
      <w:marTop w:val="0"/>
      <w:marBottom w:val="0"/>
      <w:divBdr>
        <w:top w:val="none" w:sz="0" w:space="0" w:color="auto"/>
        <w:left w:val="none" w:sz="0" w:space="0" w:color="auto"/>
        <w:bottom w:val="none" w:sz="0" w:space="0" w:color="auto"/>
        <w:right w:val="none" w:sz="0" w:space="0" w:color="auto"/>
      </w:divBdr>
    </w:div>
    <w:div w:id="1013917518">
      <w:bodyDiv w:val="1"/>
      <w:marLeft w:val="0"/>
      <w:marRight w:val="0"/>
      <w:marTop w:val="0"/>
      <w:marBottom w:val="0"/>
      <w:divBdr>
        <w:top w:val="none" w:sz="0" w:space="0" w:color="auto"/>
        <w:left w:val="none" w:sz="0" w:space="0" w:color="auto"/>
        <w:bottom w:val="none" w:sz="0" w:space="0" w:color="auto"/>
        <w:right w:val="none" w:sz="0" w:space="0" w:color="auto"/>
      </w:divBdr>
    </w:div>
    <w:div w:id="1019234257">
      <w:bodyDiv w:val="1"/>
      <w:marLeft w:val="0"/>
      <w:marRight w:val="0"/>
      <w:marTop w:val="0"/>
      <w:marBottom w:val="0"/>
      <w:divBdr>
        <w:top w:val="none" w:sz="0" w:space="0" w:color="auto"/>
        <w:left w:val="none" w:sz="0" w:space="0" w:color="auto"/>
        <w:bottom w:val="none" w:sz="0" w:space="0" w:color="auto"/>
        <w:right w:val="none" w:sz="0" w:space="0" w:color="auto"/>
      </w:divBdr>
    </w:div>
    <w:div w:id="1031296558">
      <w:bodyDiv w:val="1"/>
      <w:marLeft w:val="0"/>
      <w:marRight w:val="0"/>
      <w:marTop w:val="0"/>
      <w:marBottom w:val="0"/>
      <w:divBdr>
        <w:top w:val="none" w:sz="0" w:space="0" w:color="auto"/>
        <w:left w:val="none" w:sz="0" w:space="0" w:color="auto"/>
        <w:bottom w:val="none" w:sz="0" w:space="0" w:color="auto"/>
        <w:right w:val="none" w:sz="0" w:space="0" w:color="auto"/>
      </w:divBdr>
    </w:div>
    <w:div w:id="1038510691">
      <w:bodyDiv w:val="1"/>
      <w:marLeft w:val="0"/>
      <w:marRight w:val="0"/>
      <w:marTop w:val="0"/>
      <w:marBottom w:val="0"/>
      <w:divBdr>
        <w:top w:val="none" w:sz="0" w:space="0" w:color="auto"/>
        <w:left w:val="none" w:sz="0" w:space="0" w:color="auto"/>
        <w:bottom w:val="none" w:sz="0" w:space="0" w:color="auto"/>
        <w:right w:val="none" w:sz="0" w:space="0" w:color="auto"/>
      </w:divBdr>
    </w:div>
    <w:div w:id="1047799860">
      <w:bodyDiv w:val="1"/>
      <w:marLeft w:val="0"/>
      <w:marRight w:val="0"/>
      <w:marTop w:val="0"/>
      <w:marBottom w:val="0"/>
      <w:divBdr>
        <w:top w:val="none" w:sz="0" w:space="0" w:color="auto"/>
        <w:left w:val="none" w:sz="0" w:space="0" w:color="auto"/>
        <w:bottom w:val="none" w:sz="0" w:space="0" w:color="auto"/>
        <w:right w:val="none" w:sz="0" w:space="0" w:color="auto"/>
      </w:divBdr>
    </w:div>
    <w:div w:id="1055860634">
      <w:bodyDiv w:val="1"/>
      <w:marLeft w:val="0"/>
      <w:marRight w:val="0"/>
      <w:marTop w:val="0"/>
      <w:marBottom w:val="0"/>
      <w:divBdr>
        <w:top w:val="none" w:sz="0" w:space="0" w:color="auto"/>
        <w:left w:val="none" w:sz="0" w:space="0" w:color="auto"/>
        <w:bottom w:val="none" w:sz="0" w:space="0" w:color="auto"/>
        <w:right w:val="none" w:sz="0" w:space="0" w:color="auto"/>
      </w:divBdr>
    </w:div>
    <w:div w:id="1071385564">
      <w:bodyDiv w:val="1"/>
      <w:marLeft w:val="0"/>
      <w:marRight w:val="0"/>
      <w:marTop w:val="0"/>
      <w:marBottom w:val="0"/>
      <w:divBdr>
        <w:top w:val="none" w:sz="0" w:space="0" w:color="auto"/>
        <w:left w:val="none" w:sz="0" w:space="0" w:color="auto"/>
        <w:bottom w:val="none" w:sz="0" w:space="0" w:color="auto"/>
        <w:right w:val="none" w:sz="0" w:space="0" w:color="auto"/>
      </w:divBdr>
    </w:div>
    <w:div w:id="1072964706">
      <w:bodyDiv w:val="1"/>
      <w:marLeft w:val="0"/>
      <w:marRight w:val="0"/>
      <w:marTop w:val="0"/>
      <w:marBottom w:val="0"/>
      <w:divBdr>
        <w:top w:val="none" w:sz="0" w:space="0" w:color="auto"/>
        <w:left w:val="none" w:sz="0" w:space="0" w:color="auto"/>
        <w:bottom w:val="none" w:sz="0" w:space="0" w:color="auto"/>
        <w:right w:val="none" w:sz="0" w:space="0" w:color="auto"/>
      </w:divBdr>
    </w:div>
    <w:div w:id="1075935164">
      <w:bodyDiv w:val="1"/>
      <w:marLeft w:val="0"/>
      <w:marRight w:val="0"/>
      <w:marTop w:val="0"/>
      <w:marBottom w:val="0"/>
      <w:divBdr>
        <w:top w:val="none" w:sz="0" w:space="0" w:color="auto"/>
        <w:left w:val="none" w:sz="0" w:space="0" w:color="auto"/>
        <w:bottom w:val="none" w:sz="0" w:space="0" w:color="auto"/>
        <w:right w:val="none" w:sz="0" w:space="0" w:color="auto"/>
      </w:divBdr>
    </w:div>
    <w:div w:id="1104420194">
      <w:bodyDiv w:val="1"/>
      <w:marLeft w:val="0"/>
      <w:marRight w:val="0"/>
      <w:marTop w:val="0"/>
      <w:marBottom w:val="0"/>
      <w:divBdr>
        <w:top w:val="none" w:sz="0" w:space="0" w:color="auto"/>
        <w:left w:val="none" w:sz="0" w:space="0" w:color="auto"/>
        <w:bottom w:val="none" w:sz="0" w:space="0" w:color="auto"/>
        <w:right w:val="none" w:sz="0" w:space="0" w:color="auto"/>
      </w:divBdr>
    </w:div>
    <w:div w:id="1121919452">
      <w:bodyDiv w:val="1"/>
      <w:marLeft w:val="0"/>
      <w:marRight w:val="0"/>
      <w:marTop w:val="0"/>
      <w:marBottom w:val="0"/>
      <w:divBdr>
        <w:top w:val="none" w:sz="0" w:space="0" w:color="auto"/>
        <w:left w:val="none" w:sz="0" w:space="0" w:color="auto"/>
        <w:bottom w:val="none" w:sz="0" w:space="0" w:color="auto"/>
        <w:right w:val="none" w:sz="0" w:space="0" w:color="auto"/>
      </w:divBdr>
    </w:div>
    <w:div w:id="1122188590">
      <w:bodyDiv w:val="1"/>
      <w:marLeft w:val="0"/>
      <w:marRight w:val="0"/>
      <w:marTop w:val="0"/>
      <w:marBottom w:val="0"/>
      <w:divBdr>
        <w:top w:val="none" w:sz="0" w:space="0" w:color="auto"/>
        <w:left w:val="none" w:sz="0" w:space="0" w:color="auto"/>
        <w:bottom w:val="none" w:sz="0" w:space="0" w:color="auto"/>
        <w:right w:val="none" w:sz="0" w:space="0" w:color="auto"/>
      </w:divBdr>
    </w:div>
    <w:div w:id="1123160528">
      <w:bodyDiv w:val="1"/>
      <w:marLeft w:val="0"/>
      <w:marRight w:val="0"/>
      <w:marTop w:val="0"/>
      <w:marBottom w:val="0"/>
      <w:divBdr>
        <w:top w:val="none" w:sz="0" w:space="0" w:color="auto"/>
        <w:left w:val="none" w:sz="0" w:space="0" w:color="auto"/>
        <w:bottom w:val="none" w:sz="0" w:space="0" w:color="auto"/>
        <w:right w:val="none" w:sz="0" w:space="0" w:color="auto"/>
      </w:divBdr>
    </w:div>
    <w:div w:id="1133673554">
      <w:bodyDiv w:val="1"/>
      <w:marLeft w:val="0"/>
      <w:marRight w:val="0"/>
      <w:marTop w:val="0"/>
      <w:marBottom w:val="0"/>
      <w:divBdr>
        <w:top w:val="none" w:sz="0" w:space="0" w:color="auto"/>
        <w:left w:val="none" w:sz="0" w:space="0" w:color="auto"/>
        <w:bottom w:val="none" w:sz="0" w:space="0" w:color="auto"/>
        <w:right w:val="none" w:sz="0" w:space="0" w:color="auto"/>
      </w:divBdr>
    </w:div>
    <w:div w:id="1145194477">
      <w:bodyDiv w:val="1"/>
      <w:marLeft w:val="0"/>
      <w:marRight w:val="0"/>
      <w:marTop w:val="0"/>
      <w:marBottom w:val="0"/>
      <w:divBdr>
        <w:top w:val="none" w:sz="0" w:space="0" w:color="auto"/>
        <w:left w:val="none" w:sz="0" w:space="0" w:color="auto"/>
        <w:bottom w:val="none" w:sz="0" w:space="0" w:color="auto"/>
        <w:right w:val="none" w:sz="0" w:space="0" w:color="auto"/>
      </w:divBdr>
    </w:div>
    <w:div w:id="1147478763">
      <w:bodyDiv w:val="1"/>
      <w:marLeft w:val="0"/>
      <w:marRight w:val="0"/>
      <w:marTop w:val="0"/>
      <w:marBottom w:val="0"/>
      <w:divBdr>
        <w:top w:val="none" w:sz="0" w:space="0" w:color="auto"/>
        <w:left w:val="none" w:sz="0" w:space="0" w:color="auto"/>
        <w:bottom w:val="none" w:sz="0" w:space="0" w:color="auto"/>
        <w:right w:val="none" w:sz="0" w:space="0" w:color="auto"/>
      </w:divBdr>
    </w:div>
    <w:div w:id="1153910870">
      <w:bodyDiv w:val="1"/>
      <w:marLeft w:val="0"/>
      <w:marRight w:val="0"/>
      <w:marTop w:val="0"/>
      <w:marBottom w:val="0"/>
      <w:divBdr>
        <w:top w:val="none" w:sz="0" w:space="0" w:color="auto"/>
        <w:left w:val="none" w:sz="0" w:space="0" w:color="auto"/>
        <w:bottom w:val="none" w:sz="0" w:space="0" w:color="auto"/>
        <w:right w:val="none" w:sz="0" w:space="0" w:color="auto"/>
      </w:divBdr>
    </w:div>
    <w:div w:id="1172987463">
      <w:bodyDiv w:val="1"/>
      <w:marLeft w:val="0"/>
      <w:marRight w:val="0"/>
      <w:marTop w:val="0"/>
      <w:marBottom w:val="0"/>
      <w:divBdr>
        <w:top w:val="none" w:sz="0" w:space="0" w:color="auto"/>
        <w:left w:val="none" w:sz="0" w:space="0" w:color="auto"/>
        <w:bottom w:val="none" w:sz="0" w:space="0" w:color="auto"/>
        <w:right w:val="none" w:sz="0" w:space="0" w:color="auto"/>
      </w:divBdr>
    </w:div>
    <w:div w:id="1182083904">
      <w:bodyDiv w:val="1"/>
      <w:marLeft w:val="0"/>
      <w:marRight w:val="0"/>
      <w:marTop w:val="0"/>
      <w:marBottom w:val="0"/>
      <w:divBdr>
        <w:top w:val="none" w:sz="0" w:space="0" w:color="auto"/>
        <w:left w:val="none" w:sz="0" w:space="0" w:color="auto"/>
        <w:bottom w:val="none" w:sz="0" w:space="0" w:color="auto"/>
        <w:right w:val="none" w:sz="0" w:space="0" w:color="auto"/>
      </w:divBdr>
    </w:div>
    <w:div w:id="1183208462">
      <w:bodyDiv w:val="1"/>
      <w:marLeft w:val="0"/>
      <w:marRight w:val="0"/>
      <w:marTop w:val="0"/>
      <w:marBottom w:val="0"/>
      <w:divBdr>
        <w:top w:val="none" w:sz="0" w:space="0" w:color="auto"/>
        <w:left w:val="none" w:sz="0" w:space="0" w:color="auto"/>
        <w:bottom w:val="none" w:sz="0" w:space="0" w:color="auto"/>
        <w:right w:val="none" w:sz="0" w:space="0" w:color="auto"/>
      </w:divBdr>
    </w:div>
    <w:div w:id="1185095523">
      <w:bodyDiv w:val="1"/>
      <w:marLeft w:val="0"/>
      <w:marRight w:val="0"/>
      <w:marTop w:val="0"/>
      <w:marBottom w:val="0"/>
      <w:divBdr>
        <w:top w:val="none" w:sz="0" w:space="0" w:color="auto"/>
        <w:left w:val="none" w:sz="0" w:space="0" w:color="auto"/>
        <w:bottom w:val="none" w:sz="0" w:space="0" w:color="auto"/>
        <w:right w:val="none" w:sz="0" w:space="0" w:color="auto"/>
      </w:divBdr>
    </w:div>
    <w:div w:id="1189872029">
      <w:bodyDiv w:val="1"/>
      <w:marLeft w:val="0"/>
      <w:marRight w:val="0"/>
      <w:marTop w:val="0"/>
      <w:marBottom w:val="0"/>
      <w:divBdr>
        <w:top w:val="none" w:sz="0" w:space="0" w:color="auto"/>
        <w:left w:val="none" w:sz="0" w:space="0" w:color="auto"/>
        <w:bottom w:val="none" w:sz="0" w:space="0" w:color="auto"/>
        <w:right w:val="none" w:sz="0" w:space="0" w:color="auto"/>
      </w:divBdr>
    </w:div>
    <w:div w:id="1190490394">
      <w:bodyDiv w:val="1"/>
      <w:marLeft w:val="0"/>
      <w:marRight w:val="0"/>
      <w:marTop w:val="0"/>
      <w:marBottom w:val="0"/>
      <w:divBdr>
        <w:top w:val="none" w:sz="0" w:space="0" w:color="auto"/>
        <w:left w:val="none" w:sz="0" w:space="0" w:color="auto"/>
        <w:bottom w:val="none" w:sz="0" w:space="0" w:color="auto"/>
        <w:right w:val="none" w:sz="0" w:space="0" w:color="auto"/>
      </w:divBdr>
    </w:div>
    <w:div w:id="1205021104">
      <w:bodyDiv w:val="1"/>
      <w:marLeft w:val="0"/>
      <w:marRight w:val="0"/>
      <w:marTop w:val="0"/>
      <w:marBottom w:val="0"/>
      <w:divBdr>
        <w:top w:val="none" w:sz="0" w:space="0" w:color="auto"/>
        <w:left w:val="none" w:sz="0" w:space="0" w:color="auto"/>
        <w:bottom w:val="none" w:sz="0" w:space="0" w:color="auto"/>
        <w:right w:val="none" w:sz="0" w:space="0" w:color="auto"/>
      </w:divBdr>
    </w:div>
    <w:div w:id="1206412711">
      <w:bodyDiv w:val="1"/>
      <w:marLeft w:val="0"/>
      <w:marRight w:val="0"/>
      <w:marTop w:val="0"/>
      <w:marBottom w:val="0"/>
      <w:divBdr>
        <w:top w:val="none" w:sz="0" w:space="0" w:color="auto"/>
        <w:left w:val="none" w:sz="0" w:space="0" w:color="auto"/>
        <w:bottom w:val="none" w:sz="0" w:space="0" w:color="auto"/>
        <w:right w:val="none" w:sz="0" w:space="0" w:color="auto"/>
      </w:divBdr>
    </w:div>
    <w:div w:id="1218929367">
      <w:bodyDiv w:val="1"/>
      <w:marLeft w:val="0"/>
      <w:marRight w:val="0"/>
      <w:marTop w:val="0"/>
      <w:marBottom w:val="0"/>
      <w:divBdr>
        <w:top w:val="none" w:sz="0" w:space="0" w:color="auto"/>
        <w:left w:val="none" w:sz="0" w:space="0" w:color="auto"/>
        <w:bottom w:val="none" w:sz="0" w:space="0" w:color="auto"/>
        <w:right w:val="none" w:sz="0" w:space="0" w:color="auto"/>
      </w:divBdr>
    </w:div>
    <w:div w:id="1230994102">
      <w:bodyDiv w:val="1"/>
      <w:marLeft w:val="0"/>
      <w:marRight w:val="0"/>
      <w:marTop w:val="0"/>
      <w:marBottom w:val="0"/>
      <w:divBdr>
        <w:top w:val="none" w:sz="0" w:space="0" w:color="auto"/>
        <w:left w:val="none" w:sz="0" w:space="0" w:color="auto"/>
        <w:bottom w:val="none" w:sz="0" w:space="0" w:color="auto"/>
        <w:right w:val="none" w:sz="0" w:space="0" w:color="auto"/>
      </w:divBdr>
    </w:div>
    <w:div w:id="1249771757">
      <w:bodyDiv w:val="1"/>
      <w:marLeft w:val="0"/>
      <w:marRight w:val="0"/>
      <w:marTop w:val="0"/>
      <w:marBottom w:val="0"/>
      <w:divBdr>
        <w:top w:val="none" w:sz="0" w:space="0" w:color="auto"/>
        <w:left w:val="none" w:sz="0" w:space="0" w:color="auto"/>
        <w:bottom w:val="none" w:sz="0" w:space="0" w:color="auto"/>
        <w:right w:val="none" w:sz="0" w:space="0" w:color="auto"/>
      </w:divBdr>
    </w:div>
    <w:div w:id="1250580517">
      <w:bodyDiv w:val="1"/>
      <w:marLeft w:val="0"/>
      <w:marRight w:val="0"/>
      <w:marTop w:val="0"/>
      <w:marBottom w:val="0"/>
      <w:divBdr>
        <w:top w:val="none" w:sz="0" w:space="0" w:color="auto"/>
        <w:left w:val="none" w:sz="0" w:space="0" w:color="auto"/>
        <w:bottom w:val="none" w:sz="0" w:space="0" w:color="auto"/>
        <w:right w:val="none" w:sz="0" w:space="0" w:color="auto"/>
      </w:divBdr>
    </w:div>
    <w:div w:id="1255283620">
      <w:bodyDiv w:val="1"/>
      <w:marLeft w:val="0"/>
      <w:marRight w:val="0"/>
      <w:marTop w:val="0"/>
      <w:marBottom w:val="0"/>
      <w:divBdr>
        <w:top w:val="none" w:sz="0" w:space="0" w:color="auto"/>
        <w:left w:val="none" w:sz="0" w:space="0" w:color="auto"/>
        <w:bottom w:val="none" w:sz="0" w:space="0" w:color="auto"/>
        <w:right w:val="none" w:sz="0" w:space="0" w:color="auto"/>
      </w:divBdr>
    </w:div>
    <w:div w:id="1265728366">
      <w:bodyDiv w:val="1"/>
      <w:marLeft w:val="0"/>
      <w:marRight w:val="0"/>
      <w:marTop w:val="0"/>
      <w:marBottom w:val="0"/>
      <w:divBdr>
        <w:top w:val="none" w:sz="0" w:space="0" w:color="auto"/>
        <w:left w:val="none" w:sz="0" w:space="0" w:color="auto"/>
        <w:bottom w:val="none" w:sz="0" w:space="0" w:color="auto"/>
        <w:right w:val="none" w:sz="0" w:space="0" w:color="auto"/>
      </w:divBdr>
    </w:div>
    <w:div w:id="1280448913">
      <w:bodyDiv w:val="1"/>
      <w:marLeft w:val="0"/>
      <w:marRight w:val="0"/>
      <w:marTop w:val="0"/>
      <w:marBottom w:val="0"/>
      <w:divBdr>
        <w:top w:val="none" w:sz="0" w:space="0" w:color="auto"/>
        <w:left w:val="none" w:sz="0" w:space="0" w:color="auto"/>
        <w:bottom w:val="none" w:sz="0" w:space="0" w:color="auto"/>
        <w:right w:val="none" w:sz="0" w:space="0" w:color="auto"/>
      </w:divBdr>
    </w:div>
    <w:div w:id="1301151780">
      <w:bodyDiv w:val="1"/>
      <w:marLeft w:val="0"/>
      <w:marRight w:val="0"/>
      <w:marTop w:val="0"/>
      <w:marBottom w:val="0"/>
      <w:divBdr>
        <w:top w:val="none" w:sz="0" w:space="0" w:color="auto"/>
        <w:left w:val="none" w:sz="0" w:space="0" w:color="auto"/>
        <w:bottom w:val="none" w:sz="0" w:space="0" w:color="auto"/>
        <w:right w:val="none" w:sz="0" w:space="0" w:color="auto"/>
      </w:divBdr>
    </w:div>
    <w:div w:id="1301765505">
      <w:bodyDiv w:val="1"/>
      <w:marLeft w:val="0"/>
      <w:marRight w:val="0"/>
      <w:marTop w:val="0"/>
      <w:marBottom w:val="0"/>
      <w:divBdr>
        <w:top w:val="none" w:sz="0" w:space="0" w:color="auto"/>
        <w:left w:val="none" w:sz="0" w:space="0" w:color="auto"/>
        <w:bottom w:val="none" w:sz="0" w:space="0" w:color="auto"/>
        <w:right w:val="none" w:sz="0" w:space="0" w:color="auto"/>
      </w:divBdr>
    </w:div>
    <w:div w:id="1325167213">
      <w:bodyDiv w:val="1"/>
      <w:marLeft w:val="0"/>
      <w:marRight w:val="0"/>
      <w:marTop w:val="0"/>
      <w:marBottom w:val="0"/>
      <w:divBdr>
        <w:top w:val="none" w:sz="0" w:space="0" w:color="auto"/>
        <w:left w:val="none" w:sz="0" w:space="0" w:color="auto"/>
        <w:bottom w:val="none" w:sz="0" w:space="0" w:color="auto"/>
        <w:right w:val="none" w:sz="0" w:space="0" w:color="auto"/>
      </w:divBdr>
    </w:div>
    <w:div w:id="1328482993">
      <w:bodyDiv w:val="1"/>
      <w:marLeft w:val="0"/>
      <w:marRight w:val="0"/>
      <w:marTop w:val="0"/>
      <w:marBottom w:val="0"/>
      <w:divBdr>
        <w:top w:val="none" w:sz="0" w:space="0" w:color="auto"/>
        <w:left w:val="none" w:sz="0" w:space="0" w:color="auto"/>
        <w:bottom w:val="none" w:sz="0" w:space="0" w:color="auto"/>
        <w:right w:val="none" w:sz="0" w:space="0" w:color="auto"/>
      </w:divBdr>
    </w:div>
    <w:div w:id="1331249649">
      <w:bodyDiv w:val="1"/>
      <w:marLeft w:val="0"/>
      <w:marRight w:val="0"/>
      <w:marTop w:val="0"/>
      <w:marBottom w:val="0"/>
      <w:divBdr>
        <w:top w:val="none" w:sz="0" w:space="0" w:color="auto"/>
        <w:left w:val="none" w:sz="0" w:space="0" w:color="auto"/>
        <w:bottom w:val="none" w:sz="0" w:space="0" w:color="auto"/>
        <w:right w:val="none" w:sz="0" w:space="0" w:color="auto"/>
      </w:divBdr>
    </w:div>
    <w:div w:id="1333408142">
      <w:bodyDiv w:val="1"/>
      <w:marLeft w:val="0"/>
      <w:marRight w:val="0"/>
      <w:marTop w:val="0"/>
      <w:marBottom w:val="0"/>
      <w:divBdr>
        <w:top w:val="none" w:sz="0" w:space="0" w:color="auto"/>
        <w:left w:val="none" w:sz="0" w:space="0" w:color="auto"/>
        <w:bottom w:val="none" w:sz="0" w:space="0" w:color="auto"/>
        <w:right w:val="none" w:sz="0" w:space="0" w:color="auto"/>
      </w:divBdr>
    </w:div>
    <w:div w:id="1339456793">
      <w:bodyDiv w:val="1"/>
      <w:marLeft w:val="0"/>
      <w:marRight w:val="0"/>
      <w:marTop w:val="0"/>
      <w:marBottom w:val="0"/>
      <w:divBdr>
        <w:top w:val="none" w:sz="0" w:space="0" w:color="auto"/>
        <w:left w:val="none" w:sz="0" w:space="0" w:color="auto"/>
        <w:bottom w:val="none" w:sz="0" w:space="0" w:color="auto"/>
        <w:right w:val="none" w:sz="0" w:space="0" w:color="auto"/>
      </w:divBdr>
    </w:div>
    <w:div w:id="1352489086">
      <w:bodyDiv w:val="1"/>
      <w:marLeft w:val="0"/>
      <w:marRight w:val="0"/>
      <w:marTop w:val="0"/>
      <w:marBottom w:val="0"/>
      <w:divBdr>
        <w:top w:val="none" w:sz="0" w:space="0" w:color="auto"/>
        <w:left w:val="none" w:sz="0" w:space="0" w:color="auto"/>
        <w:bottom w:val="none" w:sz="0" w:space="0" w:color="auto"/>
        <w:right w:val="none" w:sz="0" w:space="0" w:color="auto"/>
      </w:divBdr>
    </w:div>
    <w:div w:id="1354644954">
      <w:bodyDiv w:val="1"/>
      <w:marLeft w:val="0"/>
      <w:marRight w:val="0"/>
      <w:marTop w:val="0"/>
      <w:marBottom w:val="0"/>
      <w:divBdr>
        <w:top w:val="none" w:sz="0" w:space="0" w:color="auto"/>
        <w:left w:val="none" w:sz="0" w:space="0" w:color="auto"/>
        <w:bottom w:val="none" w:sz="0" w:space="0" w:color="auto"/>
        <w:right w:val="none" w:sz="0" w:space="0" w:color="auto"/>
      </w:divBdr>
    </w:div>
    <w:div w:id="1367097993">
      <w:bodyDiv w:val="1"/>
      <w:marLeft w:val="0"/>
      <w:marRight w:val="0"/>
      <w:marTop w:val="0"/>
      <w:marBottom w:val="0"/>
      <w:divBdr>
        <w:top w:val="none" w:sz="0" w:space="0" w:color="auto"/>
        <w:left w:val="none" w:sz="0" w:space="0" w:color="auto"/>
        <w:bottom w:val="none" w:sz="0" w:space="0" w:color="auto"/>
        <w:right w:val="none" w:sz="0" w:space="0" w:color="auto"/>
      </w:divBdr>
      <w:divsChild>
        <w:div w:id="263880059">
          <w:marLeft w:val="0"/>
          <w:marRight w:val="0"/>
          <w:marTop w:val="0"/>
          <w:marBottom w:val="0"/>
          <w:divBdr>
            <w:top w:val="none" w:sz="0" w:space="0" w:color="auto"/>
            <w:left w:val="none" w:sz="0" w:space="0" w:color="auto"/>
            <w:bottom w:val="none" w:sz="0" w:space="0" w:color="auto"/>
            <w:right w:val="none" w:sz="0" w:space="0" w:color="auto"/>
          </w:divBdr>
        </w:div>
        <w:div w:id="305159297">
          <w:marLeft w:val="0"/>
          <w:marRight w:val="0"/>
          <w:marTop w:val="0"/>
          <w:marBottom w:val="0"/>
          <w:divBdr>
            <w:top w:val="none" w:sz="0" w:space="0" w:color="auto"/>
            <w:left w:val="none" w:sz="0" w:space="0" w:color="auto"/>
            <w:bottom w:val="none" w:sz="0" w:space="0" w:color="auto"/>
            <w:right w:val="none" w:sz="0" w:space="0" w:color="auto"/>
          </w:divBdr>
        </w:div>
        <w:div w:id="804273692">
          <w:marLeft w:val="0"/>
          <w:marRight w:val="0"/>
          <w:marTop w:val="0"/>
          <w:marBottom w:val="0"/>
          <w:divBdr>
            <w:top w:val="none" w:sz="0" w:space="0" w:color="auto"/>
            <w:left w:val="none" w:sz="0" w:space="0" w:color="auto"/>
            <w:bottom w:val="none" w:sz="0" w:space="0" w:color="auto"/>
            <w:right w:val="none" w:sz="0" w:space="0" w:color="auto"/>
          </w:divBdr>
        </w:div>
        <w:div w:id="1179809496">
          <w:marLeft w:val="0"/>
          <w:marRight w:val="0"/>
          <w:marTop w:val="0"/>
          <w:marBottom w:val="0"/>
          <w:divBdr>
            <w:top w:val="none" w:sz="0" w:space="0" w:color="auto"/>
            <w:left w:val="none" w:sz="0" w:space="0" w:color="auto"/>
            <w:bottom w:val="none" w:sz="0" w:space="0" w:color="auto"/>
            <w:right w:val="none" w:sz="0" w:space="0" w:color="auto"/>
          </w:divBdr>
        </w:div>
        <w:div w:id="1366129568">
          <w:marLeft w:val="0"/>
          <w:marRight w:val="0"/>
          <w:marTop w:val="0"/>
          <w:marBottom w:val="0"/>
          <w:divBdr>
            <w:top w:val="none" w:sz="0" w:space="0" w:color="auto"/>
            <w:left w:val="none" w:sz="0" w:space="0" w:color="auto"/>
            <w:bottom w:val="none" w:sz="0" w:space="0" w:color="auto"/>
            <w:right w:val="none" w:sz="0" w:space="0" w:color="auto"/>
          </w:divBdr>
        </w:div>
        <w:div w:id="1383404576">
          <w:marLeft w:val="0"/>
          <w:marRight w:val="0"/>
          <w:marTop w:val="0"/>
          <w:marBottom w:val="0"/>
          <w:divBdr>
            <w:top w:val="none" w:sz="0" w:space="0" w:color="auto"/>
            <w:left w:val="none" w:sz="0" w:space="0" w:color="auto"/>
            <w:bottom w:val="none" w:sz="0" w:space="0" w:color="auto"/>
            <w:right w:val="none" w:sz="0" w:space="0" w:color="auto"/>
          </w:divBdr>
        </w:div>
        <w:div w:id="1736733674">
          <w:marLeft w:val="0"/>
          <w:marRight w:val="0"/>
          <w:marTop w:val="0"/>
          <w:marBottom w:val="0"/>
          <w:divBdr>
            <w:top w:val="none" w:sz="0" w:space="0" w:color="auto"/>
            <w:left w:val="none" w:sz="0" w:space="0" w:color="auto"/>
            <w:bottom w:val="none" w:sz="0" w:space="0" w:color="auto"/>
            <w:right w:val="none" w:sz="0" w:space="0" w:color="auto"/>
          </w:divBdr>
        </w:div>
        <w:div w:id="1842813830">
          <w:marLeft w:val="0"/>
          <w:marRight w:val="0"/>
          <w:marTop w:val="0"/>
          <w:marBottom w:val="0"/>
          <w:divBdr>
            <w:top w:val="none" w:sz="0" w:space="0" w:color="auto"/>
            <w:left w:val="none" w:sz="0" w:space="0" w:color="auto"/>
            <w:bottom w:val="none" w:sz="0" w:space="0" w:color="auto"/>
            <w:right w:val="none" w:sz="0" w:space="0" w:color="auto"/>
          </w:divBdr>
        </w:div>
      </w:divsChild>
    </w:div>
    <w:div w:id="1370255965">
      <w:bodyDiv w:val="1"/>
      <w:marLeft w:val="0"/>
      <w:marRight w:val="0"/>
      <w:marTop w:val="0"/>
      <w:marBottom w:val="0"/>
      <w:divBdr>
        <w:top w:val="none" w:sz="0" w:space="0" w:color="auto"/>
        <w:left w:val="none" w:sz="0" w:space="0" w:color="auto"/>
        <w:bottom w:val="none" w:sz="0" w:space="0" w:color="auto"/>
        <w:right w:val="none" w:sz="0" w:space="0" w:color="auto"/>
      </w:divBdr>
    </w:div>
    <w:div w:id="1389110558">
      <w:bodyDiv w:val="1"/>
      <w:marLeft w:val="0"/>
      <w:marRight w:val="0"/>
      <w:marTop w:val="0"/>
      <w:marBottom w:val="0"/>
      <w:divBdr>
        <w:top w:val="none" w:sz="0" w:space="0" w:color="auto"/>
        <w:left w:val="none" w:sz="0" w:space="0" w:color="auto"/>
        <w:bottom w:val="none" w:sz="0" w:space="0" w:color="auto"/>
        <w:right w:val="none" w:sz="0" w:space="0" w:color="auto"/>
      </w:divBdr>
    </w:div>
    <w:div w:id="1392774942">
      <w:bodyDiv w:val="1"/>
      <w:marLeft w:val="0"/>
      <w:marRight w:val="0"/>
      <w:marTop w:val="0"/>
      <w:marBottom w:val="0"/>
      <w:divBdr>
        <w:top w:val="none" w:sz="0" w:space="0" w:color="auto"/>
        <w:left w:val="none" w:sz="0" w:space="0" w:color="auto"/>
        <w:bottom w:val="none" w:sz="0" w:space="0" w:color="auto"/>
        <w:right w:val="none" w:sz="0" w:space="0" w:color="auto"/>
      </w:divBdr>
    </w:div>
    <w:div w:id="1408964270">
      <w:bodyDiv w:val="1"/>
      <w:marLeft w:val="0"/>
      <w:marRight w:val="0"/>
      <w:marTop w:val="0"/>
      <w:marBottom w:val="0"/>
      <w:divBdr>
        <w:top w:val="none" w:sz="0" w:space="0" w:color="auto"/>
        <w:left w:val="none" w:sz="0" w:space="0" w:color="auto"/>
        <w:bottom w:val="none" w:sz="0" w:space="0" w:color="auto"/>
        <w:right w:val="none" w:sz="0" w:space="0" w:color="auto"/>
      </w:divBdr>
    </w:div>
    <w:div w:id="1427114964">
      <w:bodyDiv w:val="1"/>
      <w:marLeft w:val="0"/>
      <w:marRight w:val="0"/>
      <w:marTop w:val="0"/>
      <w:marBottom w:val="0"/>
      <w:divBdr>
        <w:top w:val="none" w:sz="0" w:space="0" w:color="auto"/>
        <w:left w:val="none" w:sz="0" w:space="0" w:color="auto"/>
        <w:bottom w:val="none" w:sz="0" w:space="0" w:color="auto"/>
        <w:right w:val="none" w:sz="0" w:space="0" w:color="auto"/>
      </w:divBdr>
    </w:div>
    <w:div w:id="1428111831">
      <w:bodyDiv w:val="1"/>
      <w:marLeft w:val="0"/>
      <w:marRight w:val="0"/>
      <w:marTop w:val="0"/>
      <w:marBottom w:val="0"/>
      <w:divBdr>
        <w:top w:val="none" w:sz="0" w:space="0" w:color="auto"/>
        <w:left w:val="none" w:sz="0" w:space="0" w:color="auto"/>
        <w:bottom w:val="none" w:sz="0" w:space="0" w:color="auto"/>
        <w:right w:val="none" w:sz="0" w:space="0" w:color="auto"/>
      </w:divBdr>
    </w:div>
    <w:div w:id="1432430155">
      <w:bodyDiv w:val="1"/>
      <w:marLeft w:val="0"/>
      <w:marRight w:val="0"/>
      <w:marTop w:val="0"/>
      <w:marBottom w:val="0"/>
      <w:divBdr>
        <w:top w:val="none" w:sz="0" w:space="0" w:color="auto"/>
        <w:left w:val="none" w:sz="0" w:space="0" w:color="auto"/>
        <w:bottom w:val="none" w:sz="0" w:space="0" w:color="auto"/>
        <w:right w:val="none" w:sz="0" w:space="0" w:color="auto"/>
      </w:divBdr>
    </w:div>
    <w:div w:id="1439132162">
      <w:bodyDiv w:val="1"/>
      <w:marLeft w:val="0"/>
      <w:marRight w:val="0"/>
      <w:marTop w:val="0"/>
      <w:marBottom w:val="0"/>
      <w:divBdr>
        <w:top w:val="none" w:sz="0" w:space="0" w:color="auto"/>
        <w:left w:val="none" w:sz="0" w:space="0" w:color="auto"/>
        <w:bottom w:val="none" w:sz="0" w:space="0" w:color="auto"/>
        <w:right w:val="none" w:sz="0" w:space="0" w:color="auto"/>
      </w:divBdr>
      <w:divsChild>
        <w:div w:id="63534941">
          <w:marLeft w:val="0"/>
          <w:marRight w:val="0"/>
          <w:marTop w:val="0"/>
          <w:marBottom w:val="0"/>
          <w:divBdr>
            <w:top w:val="none" w:sz="0" w:space="0" w:color="auto"/>
            <w:left w:val="none" w:sz="0" w:space="0" w:color="auto"/>
            <w:bottom w:val="none" w:sz="0" w:space="0" w:color="auto"/>
            <w:right w:val="none" w:sz="0" w:space="0" w:color="auto"/>
          </w:divBdr>
        </w:div>
        <w:div w:id="1533954766">
          <w:marLeft w:val="0"/>
          <w:marRight w:val="0"/>
          <w:marTop w:val="0"/>
          <w:marBottom w:val="0"/>
          <w:divBdr>
            <w:top w:val="none" w:sz="0" w:space="0" w:color="auto"/>
            <w:left w:val="none" w:sz="0" w:space="0" w:color="auto"/>
            <w:bottom w:val="none" w:sz="0" w:space="0" w:color="auto"/>
            <w:right w:val="none" w:sz="0" w:space="0" w:color="auto"/>
          </w:divBdr>
        </w:div>
        <w:div w:id="1882863486">
          <w:marLeft w:val="0"/>
          <w:marRight w:val="0"/>
          <w:marTop w:val="0"/>
          <w:marBottom w:val="0"/>
          <w:divBdr>
            <w:top w:val="none" w:sz="0" w:space="0" w:color="auto"/>
            <w:left w:val="none" w:sz="0" w:space="0" w:color="auto"/>
            <w:bottom w:val="none" w:sz="0" w:space="0" w:color="auto"/>
            <w:right w:val="none" w:sz="0" w:space="0" w:color="auto"/>
          </w:divBdr>
        </w:div>
        <w:div w:id="61756836">
          <w:marLeft w:val="0"/>
          <w:marRight w:val="0"/>
          <w:marTop w:val="0"/>
          <w:marBottom w:val="0"/>
          <w:divBdr>
            <w:top w:val="none" w:sz="0" w:space="0" w:color="auto"/>
            <w:left w:val="none" w:sz="0" w:space="0" w:color="auto"/>
            <w:bottom w:val="none" w:sz="0" w:space="0" w:color="auto"/>
            <w:right w:val="none" w:sz="0" w:space="0" w:color="auto"/>
          </w:divBdr>
        </w:div>
        <w:div w:id="88551590">
          <w:marLeft w:val="0"/>
          <w:marRight w:val="0"/>
          <w:marTop w:val="0"/>
          <w:marBottom w:val="0"/>
          <w:divBdr>
            <w:top w:val="none" w:sz="0" w:space="0" w:color="auto"/>
            <w:left w:val="none" w:sz="0" w:space="0" w:color="auto"/>
            <w:bottom w:val="none" w:sz="0" w:space="0" w:color="auto"/>
            <w:right w:val="none" w:sz="0" w:space="0" w:color="auto"/>
          </w:divBdr>
        </w:div>
        <w:div w:id="1816872362">
          <w:marLeft w:val="0"/>
          <w:marRight w:val="0"/>
          <w:marTop w:val="0"/>
          <w:marBottom w:val="0"/>
          <w:divBdr>
            <w:top w:val="none" w:sz="0" w:space="0" w:color="auto"/>
            <w:left w:val="none" w:sz="0" w:space="0" w:color="auto"/>
            <w:bottom w:val="none" w:sz="0" w:space="0" w:color="auto"/>
            <w:right w:val="none" w:sz="0" w:space="0" w:color="auto"/>
          </w:divBdr>
        </w:div>
        <w:div w:id="571818512">
          <w:marLeft w:val="0"/>
          <w:marRight w:val="0"/>
          <w:marTop w:val="0"/>
          <w:marBottom w:val="0"/>
          <w:divBdr>
            <w:top w:val="none" w:sz="0" w:space="0" w:color="auto"/>
            <w:left w:val="none" w:sz="0" w:space="0" w:color="auto"/>
            <w:bottom w:val="none" w:sz="0" w:space="0" w:color="auto"/>
            <w:right w:val="none" w:sz="0" w:space="0" w:color="auto"/>
          </w:divBdr>
        </w:div>
        <w:div w:id="2022970580">
          <w:marLeft w:val="0"/>
          <w:marRight w:val="0"/>
          <w:marTop w:val="0"/>
          <w:marBottom w:val="0"/>
          <w:divBdr>
            <w:top w:val="none" w:sz="0" w:space="0" w:color="auto"/>
            <w:left w:val="none" w:sz="0" w:space="0" w:color="auto"/>
            <w:bottom w:val="none" w:sz="0" w:space="0" w:color="auto"/>
            <w:right w:val="none" w:sz="0" w:space="0" w:color="auto"/>
          </w:divBdr>
        </w:div>
        <w:div w:id="109664273">
          <w:marLeft w:val="0"/>
          <w:marRight w:val="0"/>
          <w:marTop w:val="0"/>
          <w:marBottom w:val="0"/>
          <w:divBdr>
            <w:top w:val="none" w:sz="0" w:space="0" w:color="auto"/>
            <w:left w:val="none" w:sz="0" w:space="0" w:color="auto"/>
            <w:bottom w:val="none" w:sz="0" w:space="0" w:color="auto"/>
            <w:right w:val="none" w:sz="0" w:space="0" w:color="auto"/>
          </w:divBdr>
        </w:div>
        <w:div w:id="402532000">
          <w:marLeft w:val="0"/>
          <w:marRight w:val="0"/>
          <w:marTop w:val="0"/>
          <w:marBottom w:val="0"/>
          <w:divBdr>
            <w:top w:val="none" w:sz="0" w:space="0" w:color="auto"/>
            <w:left w:val="none" w:sz="0" w:space="0" w:color="auto"/>
            <w:bottom w:val="none" w:sz="0" w:space="0" w:color="auto"/>
            <w:right w:val="none" w:sz="0" w:space="0" w:color="auto"/>
          </w:divBdr>
        </w:div>
        <w:div w:id="1311859407">
          <w:marLeft w:val="0"/>
          <w:marRight w:val="0"/>
          <w:marTop w:val="0"/>
          <w:marBottom w:val="0"/>
          <w:divBdr>
            <w:top w:val="none" w:sz="0" w:space="0" w:color="auto"/>
            <w:left w:val="none" w:sz="0" w:space="0" w:color="auto"/>
            <w:bottom w:val="none" w:sz="0" w:space="0" w:color="auto"/>
            <w:right w:val="none" w:sz="0" w:space="0" w:color="auto"/>
          </w:divBdr>
        </w:div>
        <w:div w:id="972053227">
          <w:marLeft w:val="0"/>
          <w:marRight w:val="0"/>
          <w:marTop w:val="0"/>
          <w:marBottom w:val="0"/>
          <w:divBdr>
            <w:top w:val="none" w:sz="0" w:space="0" w:color="auto"/>
            <w:left w:val="none" w:sz="0" w:space="0" w:color="auto"/>
            <w:bottom w:val="none" w:sz="0" w:space="0" w:color="auto"/>
            <w:right w:val="none" w:sz="0" w:space="0" w:color="auto"/>
          </w:divBdr>
        </w:div>
        <w:div w:id="110905695">
          <w:marLeft w:val="0"/>
          <w:marRight w:val="0"/>
          <w:marTop w:val="0"/>
          <w:marBottom w:val="0"/>
          <w:divBdr>
            <w:top w:val="none" w:sz="0" w:space="0" w:color="auto"/>
            <w:left w:val="none" w:sz="0" w:space="0" w:color="auto"/>
            <w:bottom w:val="none" w:sz="0" w:space="0" w:color="auto"/>
            <w:right w:val="none" w:sz="0" w:space="0" w:color="auto"/>
          </w:divBdr>
        </w:div>
        <w:div w:id="1315835389">
          <w:marLeft w:val="0"/>
          <w:marRight w:val="0"/>
          <w:marTop w:val="0"/>
          <w:marBottom w:val="0"/>
          <w:divBdr>
            <w:top w:val="none" w:sz="0" w:space="0" w:color="auto"/>
            <w:left w:val="none" w:sz="0" w:space="0" w:color="auto"/>
            <w:bottom w:val="none" w:sz="0" w:space="0" w:color="auto"/>
            <w:right w:val="none" w:sz="0" w:space="0" w:color="auto"/>
          </w:divBdr>
        </w:div>
        <w:div w:id="737246180">
          <w:marLeft w:val="0"/>
          <w:marRight w:val="0"/>
          <w:marTop w:val="0"/>
          <w:marBottom w:val="0"/>
          <w:divBdr>
            <w:top w:val="none" w:sz="0" w:space="0" w:color="auto"/>
            <w:left w:val="none" w:sz="0" w:space="0" w:color="auto"/>
            <w:bottom w:val="none" w:sz="0" w:space="0" w:color="auto"/>
            <w:right w:val="none" w:sz="0" w:space="0" w:color="auto"/>
          </w:divBdr>
        </w:div>
        <w:div w:id="132987109">
          <w:marLeft w:val="0"/>
          <w:marRight w:val="0"/>
          <w:marTop w:val="0"/>
          <w:marBottom w:val="0"/>
          <w:divBdr>
            <w:top w:val="none" w:sz="0" w:space="0" w:color="auto"/>
            <w:left w:val="none" w:sz="0" w:space="0" w:color="auto"/>
            <w:bottom w:val="none" w:sz="0" w:space="0" w:color="auto"/>
            <w:right w:val="none" w:sz="0" w:space="0" w:color="auto"/>
          </w:divBdr>
        </w:div>
        <w:div w:id="1303540423">
          <w:marLeft w:val="0"/>
          <w:marRight w:val="0"/>
          <w:marTop w:val="0"/>
          <w:marBottom w:val="0"/>
          <w:divBdr>
            <w:top w:val="none" w:sz="0" w:space="0" w:color="auto"/>
            <w:left w:val="none" w:sz="0" w:space="0" w:color="auto"/>
            <w:bottom w:val="none" w:sz="0" w:space="0" w:color="auto"/>
            <w:right w:val="none" w:sz="0" w:space="0" w:color="auto"/>
          </w:divBdr>
        </w:div>
        <w:div w:id="1997414953">
          <w:marLeft w:val="0"/>
          <w:marRight w:val="0"/>
          <w:marTop w:val="0"/>
          <w:marBottom w:val="0"/>
          <w:divBdr>
            <w:top w:val="none" w:sz="0" w:space="0" w:color="auto"/>
            <w:left w:val="none" w:sz="0" w:space="0" w:color="auto"/>
            <w:bottom w:val="none" w:sz="0" w:space="0" w:color="auto"/>
            <w:right w:val="none" w:sz="0" w:space="0" w:color="auto"/>
          </w:divBdr>
        </w:div>
        <w:div w:id="314845709">
          <w:marLeft w:val="0"/>
          <w:marRight w:val="0"/>
          <w:marTop w:val="0"/>
          <w:marBottom w:val="0"/>
          <w:divBdr>
            <w:top w:val="none" w:sz="0" w:space="0" w:color="auto"/>
            <w:left w:val="none" w:sz="0" w:space="0" w:color="auto"/>
            <w:bottom w:val="none" w:sz="0" w:space="0" w:color="auto"/>
            <w:right w:val="none" w:sz="0" w:space="0" w:color="auto"/>
          </w:divBdr>
        </w:div>
        <w:div w:id="1204294434">
          <w:marLeft w:val="0"/>
          <w:marRight w:val="0"/>
          <w:marTop w:val="0"/>
          <w:marBottom w:val="0"/>
          <w:divBdr>
            <w:top w:val="none" w:sz="0" w:space="0" w:color="auto"/>
            <w:left w:val="none" w:sz="0" w:space="0" w:color="auto"/>
            <w:bottom w:val="none" w:sz="0" w:space="0" w:color="auto"/>
            <w:right w:val="none" w:sz="0" w:space="0" w:color="auto"/>
          </w:divBdr>
        </w:div>
        <w:div w:id="372510181">
          <w:marLeft w:val="0"/>
          <w:marRight w:val="0"/>
          <w:marTop w:val="0"/>
          <w:marBottom w:val="0"/>
          <w:divBdr>
            <w:top w:val="none" w:sz="0" w:space="0" w:color="auto"/>
            <w:left w:val="none" w:sz="0" w:space="0" w:color="auto"/>
            <w:bottom w:val="none" w:sz="0" w:space="0" w:color="auto"/>
            <w:right w:val="none" w:sz="0" w:space="0" w:color="auto"/>
          </w:divBdr>
        </w:div>
        <w:div w:id="90900310">
          <w:marLeft w:val="0"/>
          <w:marRight w:val="0"/>
          <w:marTop w:val="0"/>
          <w:marBottom w:val="0"/>
          <w:divBdr>
            <w:top w:val="none" w:sz="0" w:space="0" w:color="auto"/>
            <w:left w:val="none" w:sz="0" w:space="0" w:color="auto"/>
            <w:bottom w:val="none" w:sz="0" w:space="0" w:color="auto"/>
            <w:right w:val="none" w:sz="0" w:space="0" w:color="auto"/>
          </w:divBdr>
        </w:div>
        <w:div w:id="1800294543">
          <w:marLeft w:val="0"/>
          <w:marRight w:val="0"/>
          <w:marTop w:val="0"/>
          <w:marBottom w:val="0"/>
          <w:divBdr>
            <w:top w:val="none" w:sz="0" w:space="0" w:color="auto"/>
            <w:left w:val="none" w:sz="0" w:space="0" w:color="auto"/>
            <w:bottom w:val="none" w:sz="0" w:space="0" w:color="auto"/>
            <w:right w:val="none" w:sz="0" w:space="0" w:color="auto"/>
          </w:divBdr>
        </w:div>
        <w:div w:id="330331938">
          <w:marLeft w:val="0"/>
          <w:marRight w:val="0"/>
          <w:marTop w:val="0"/>
          <w:marBottom w:val="0"/>
          <w:divBdr>
            <w:top w:val="none" w:sz="0" w:space="0" w:color="auto"/>
            <w:left w:val="none" w:sz="0" w:space="0" w:color="auto"/>
            <w:bottom w:val="none" w:sz="0" w:space="0" w:color="auto"/>
            <w:right w:val="none" w:sz="0" w:space="0" w:color="auto"/>
          </w:divBdr>
        </w:div>
        <w:div w:id="1861968871">
          <w:marLeft w:val="0"/>
          <w:marRight w:val="0"/>
          <w:marTop w:val="0"/>
          <w:marBottom w:val="0"/>
          <w:divBdr>
            <w:top w:val="none" w:sz="0" w:space="0" w:color="auto"/>
            <w:left w:val="none" w:sz="0" w:space="0" w:color="auto"/>
            <w:bottom w:val="none" w:sz="0" w:space="0" w:color="auto"/>
            <w:right w:val="none" w:sz="0" w:space="0" w:color="auto"/>
          </w:divBdr>
        </w:div>
        <w:div w:id="1127351618">
          <w:marLeft w:val="0"/>
          <w:marRight w:val="0"/>
          <w:marTop w:val="0"/>
          <w:marBottom w:val="0"/>
          <w:divBdr>
            <w:top w:val="none" w:sz="0" w:space="0" w:color="auto"/>
            <w:left w:val="none" w:sz="0" w:space="0" w:color="auto"/>
            <w:bottom w:val="none" w:sz="0" w:space="0" w:color="auto"/>
            <w:right w:val="none" w:sz="0" w:space="0" w:color="auto"/>
          </w:divBdr>
        </w:div>
        <w:div w:id="742334794">
          <w:marLeft w:val="0"/>
          <w:marRight w:val="0"/>
          <w:marTop w:val="0"/>
          <w:marBottom w:val="0"/>
          <w:divBdr>
            <w:top w:val="none" w:sz="0" w:space="0" w:color="auto"/>
            <w:left w:val="none" w:sz="0" w:space="0" w:color="auto"/>
            <w:bottom w:val="none" w:sz="0" w:space="0" w:color="auto"/>
            <w:right w:val="none" w:sz="0" w:space="0" w:color="auto"/>
          </w:divBdr>
        </w:div>
        <w:div w:id="844902401">
          <w:marLeft w:val="0"/>
          <w:marRight w:val="0"/>
          <w:marTop w:val="0"/>
          <w:marBottom w:val="0"/>
          <w:divBdr>
            <w:top w:val="none" w:sz="0" w:space="0" w:color="auto"/>
            <w:left w:val="none" w:sz="0" w:space="0" w:color="auto"/>
            <w:bottom w:val="none" w:sz="0" w:space="0" w:color="auto"/>
            <w:right w:val="none" w:sz="0" w:space="0" w:color="auto"/>
          </w:divBdr>
        </w:div>
        <w:div w:id="607859227">
          <w:marLeft w:val="0"/>
          <w:marRight w:val="0"/>
          <w:marTop w:val="0"/>
          <w:marBottom w:val="0"/>
          <w:divBdr>
            <w:top w:val="none" w:sz="0" w:space="0" w:color="auto"/>
            <w:left w:val="none" w:sz="0" w:space="0" w:color="auto"/>
            <w:bottom w:val="none" w:sz="0" w:space="0" w:color="auto"/>
            <w:right w:val="none" w:sz="0" w:space="0" w:color="auto"/>
          </w:divBdr>
        </w:div>
        <w:div w:id="1282227329">
          <w:marLeft w:val="0"/>
          <w:marRight w:val="0"/>
          <w:marTop w:val="0"/>
          <w:marBottom w:val="0"/>
          <w:divBdr>
            <w:top w:val="none" w:sz="0" w:space="0" w:color="auto"/>
            <w:left w:val="none" w:sz="0" w:space="0" w:color="auto"/>
            <w:bottom w:val="none" w:sz="0" w:space="0" w:color="auto"/>
            <w:right w:val="none" w:sz="0" w:space="0" w:color="auto"/>
          </w:divBdr>
        </w:div>
        <w:div w:id="1143162203">
          <w:marLeft w:val="0"/>
          <w:marRight w:val="0"/>
          <w:marTop w:val="0"/>
          <w:marBottom w:val="0"/>
          <w:divBdr>
            <w:top w:val="none" w:sz="0" w:space="0" w:color="auto"/>
            <w:left w:val="none" w:sz="0" w:space="0" w:color="auto"/>
            <w:bottom w:val="none" w:sz="0" w:space="0" w:color="auto"/>
            <w:right w:val="none" w:sz="0" w:space="0" w:color="auto"/>
          </w:divBdr>
        </w:div>
        <w:div w:id="1579248029">
          <w:marLeft w:val="0"/>
          <w:marRight w:val="0"/>
          <w:marTop w:val="0"/>
          <w:marBottom w:val="0"/>
          <w:divBdr>
            <w:top w:val="none" w:sz="0" w:space="0" w:color="auto"/>
            <w:left w:val="none" w:sz="0" w:space="0" w:color="auto"/>
            <w:bottom w:val="none" w:sz="0" w:space="0" w:color="auto"/>
            <w:right w:val="none" w:sz="0" w:space="0" w:color="auto"/>
          </w:divBdr>
        </w:div>
        <w:div w:id="1164005256">
          <w:marLeft w:val="0"/>
          <w:marRight w:val="0"/>
          <w:marTop w:val="0"/>
          <w:marBottom w:val="0"/>
          <w:divBdr>
            <w:top w:val="none" w:sz="0" w:space="0" w:color="auto"/>
            <w:left w:val="none" w:sz="0" w:space="0" w:color="auto"/>
            <w:bottom w:val="none" w:sz="0" w:space="0" w:color="auto"/>
            <w:right w:val="none" w:sz="0" w:space="0" w:color="auto"/>
          </w:divBdr>
        </w:div>
        <w:div w:id="598099657">
          <w:marLeft w:val="0"/>
          <w:marRight w:val="0"/>
          <w:marTop w:val="0"/>
          <w:marBottom w:val="0"/>
          <w:divBdr>
            <w:top w:val="none" w:sz="0" w:space="0" w:color="auto"/>
            <w:left w:val="none" w:sz="0" w:space="0" w:color="auto"/>
            <w:bottom w:val="none" w:sz="0" w:space="0" w:color="auto"/>
            <w:right w:val="none" w:sz="0" w:space="0" w:color="auto"/>
          </w:divBdr>
        </w:div>
        <w:div w:id="754324372">
          <w:marLeft w:val="0"/>
          <w:marRight w:val="0"/>
          <w:marTop w:val="0"/>
          <w:marBottom w:val="0"/>
          <w:divBdr>
            <w:top w:val="none" w:sz="0" w:space="0" w:color="auto"/>
            <w:left w:val="none" w:sz="0" w:space="0" w:color="auto"/>
            <w:bottom w:val="none" w:sz="0" w:space="0" w:color="auto"/>
            <w:right w:val="none" w:sz="0" w:space="0" w:color="auto"/>
          </w:divBdr>
        </w:div>
        <w:div w:id="650868357">
          <w:marLeft w:val="0"/>
          <w:marRight w:val="0"/>
          <w:marTop w:val="0"/>
          <w:marBottom w:val="0"/>
          <w:divBdr>
            <w:top w:val="none" w:sz="0" w:space="0" w:color="auto"/>
            <w:left w:val="none" w:sz="0" w:space="0" w:color="auto"/>
            <w:bottom w:val="none" w:sz="0" w:space="0" w:color="auto"/>
            <w:right w:val="none" w:sz="0" w:space="0" w:color="auto"/>
          </w:divBdr>
        </w:div>
        <w:div w:id="1988240826">
          <w:marLeft w:val="0"/>
          <w:marRight w:val="0"/>
          <w:marTop w:val="0"/>
          <w:marBottom w:val="0"/>
          <w:divBdr>
            <w:top w:val="none" w:sz="0" w:space="0" w:color="auto"/>
            <w:left w:val="none" w:sz="0" w:space="0" w:color="auto"/>
            <w:bottom w:val="none" w:sz="0" w:space="0" w:color="auto"/>
            <w:right w:val="none" w:sz="0" w:space="0" w:color="auto"/>
          </w:divBdr>
        </w:div>
      </w:divsChild>
    </w:div>
    <w:div w:id="1458833580">
      <w:bodyDiv w:val="1"/>
      <w:marLeft w:val="0"/>
      <w:marRight w:val="0"/>
      <w:marTop w:val="0"/>
      <w:marBottom w:val="0"/>
      <w:divBdr>
        <w:top w:val="none" w:sz="0" w:space="0" w:color="auto"/>
        <w:left w:val="none" w:sz="0" w:space="0" w:color="auto"/>
        <w:bottom w:val="none" w:sz="0" w:space="0" w:color="auto"/>
        <w:right w:val="none" w:sz="0" w:space="0" w:color="auto"/>
      </w:divBdr>
    </w:div>
    <w:div w:id="1460029816">
      <w:bodyDiv w:val="1"/>
      <w:marLeft w:val="0"/>
      <w:marRight w:val="0"/>
      <w:marTop w:val="0"/>
      <w:marBottom w:val="0"/>
      <w:divBdr>
        <w:top w:val="none" w:sz="0" w:space="0" w:color="auto"/>
        <w:left w:val="none" w:sz="0" w:space="0" w:color="auto"/>
        <w:bottom w:val="none" w:sz="0" w:space="0" w:color="auto"/>
        <w:right w:val="none" w:sz="0" w:space="0" w:color="auto"/>
      </w:divBdr>
    </w:div>
    <w:div w:id="1460955865">
      <w:bodyDiv w:val="1"/>
      <w:marLeft w:val="0"/>
      <w:marRight w:val="0"/>
      <w:marTop w:val="0"/>
      <w:marBottom w:val="0"/>
      <w:divBdr>
        <w:top w:val="none" w:sz="0" w:space="0" w:color="auto"/>
        <w:left w:val="none" w:sz="0" w:space="0" w:color="auto"/>
        <w:bottom w:val="none" w:sz="0" w:space="0" w:color="auto"/>
        <w:right w:val="none" w:sz="0" w:space="0" w:color="auto"/>
      </w:divBdr>
    </w:div>
    <w:div w:id="1478259822">
      <w:bodyDiv w:val="1"/>
      <w:marLeft w:val="0"/>
      <w:marRight w:val="0"/>
      <w:marTop w:val="0"/>
      <w:marBottom w:val="0"/>
      <w:divBdr>
        <w:top w:val="none" w:sz="0" w:space="0" w:color="auto"/>
        <w:left w:val="none" w:sz="0" w:space="0" w:color="auto"/>
        <w:bottom w:val="none" w:sz="0" w:space="0" w:color="auto"/>
        <w:right w:val="none" w:sz="0" w:space="0" w:color="auto"/>
      </w:divBdr>
    </w:div>
    <w:div w:id="1506087322">
      <w:bodyDiv w:val="1"/>
      <w:marLeft w:val="0"/>
      <w:marRight w:val="0"/>
      <w:marTop w:val="0"/>
      <w:marBottom w:val="0"/>
      <w:divBdr>
        <w:top w:val="none" w:sz="0" w:space="0" w:color="auto"/>
        <w:left w:val="none" w:sz="0" w:space="0" w:color="auto"/>
        <w:bottom w:val="none" w:sz="0" w:space="0" w:color="auto"/>
        <w:right w:val="none" w:sz="0" w:space="0" w:color="auto"/>
      </w:divBdr>
    </w:div>
    <w:div w:id="1508325167">
      <w:bodyDiv w:val="1"/>
      <w:marLeft w:val="0"/>
      <w:marRight w:val="0"/>
      <w:marTop w:val="0"/>
      <w:marBottom w:val="0"/>
      <w:divBdr>
        <w:top w:val="none" w:sz="0" w:space="0" w:color="auto"/>
        <w:left w:val="none" w:sz="0" w:space="0" w:color="auto"/>
        <w:bottom w:val="none" w:sz="0" w:space="0" w:color="auto"/>
        <w:right w:val="none" w:sz="0" w:space="0" w:color="auto"/>
      </w:divBdr>
    </w:div>
    <w:div w:id="1523471668">
      <w:bodyDiv w:val="1"/>
      <w:marLeft w:val="0"/>
      <w:marRight w:val="0"/>
      <w:marTop w:val="0"/>
      <w:marBottom w:val="0"/>
      <w:divBdr>
        <w:top w:val="none" w:sz="0" w:space="0" w:color="auto"/>
        <w:left w:val="none" w:sz="0" w:space="0" w:color="auto"/>
        <w:bottom w:val="none" w:sz="0" w:space="0" w:color="auto"/>
        <w:right w:val="none" w:sz="0" w:space="0" w:color="auto"/>
      </w:divBdr>
      <w:divsChild>
        <w:div w:id="31807944">
          <w:marLeft w:val="0"/>
          <w:marRight w:val="0"/>
          <w:marTop w:val="0"/>
          <w:marBottom w:val="0"/>
          <w:divBdr>
            <w:top w:val="none" w:sz="0" w:space="0" w:color="auto"/>
            <w:left w:val="none" w:sz="0" w:space="0" w:color="auto"/>
            <w:bottom w:val="none" w:sz="0" w:space="0" w:color="auto"/>
            <w:right w:val="none" w:sz="0" w:space="0" w:color="auto"/>
          </w:divBdr>
        </w:div>
        <w:div w:id="42485291">
          <w:marLeft w:val="0"/>
          <w:marRight w:val="0"/>
          <w:marTop w:val="0"/>
          <w:marBottom w:val="0"/>
          <w:divBdr>
            <w:top w:val="none" w:sz="0" w:space="0" w:color="auto"/>
            <w:left w:val="none" w:sz="0" w:space="0" w:color="auto"/>
            <w:bottom w:val="none" w:sz="0" w:space="0" w:color="auto"/>
            <w:right w:val="none" w:sz="0" w:space="0" w:color="auto"/>
          </w:divBdr>
        </w:div>
        <w:div w:id="80688137">
          <w:marLeft w:val="0"/>
          <w:marRight w:val="0"/>
          <w:marTop w:val="0"/>
          <w:marBottom w:val="0"/>
          <w:divBdr>
            <w:top w:val="none" w:sz="0" w:space="0" w:color="auto"/>
            <w:left w:val="none" w:sz="0" w:space="0" w:color="auto"/>
            <w:bottom w:val="none" w:sz="0" w:space="0" w:color="auto"/>
            <w:right w:val="none" w:sz="0" w:space="0" w:color="auto"/>
          </w:divBdr>
        </w:div>
        <w:div w:id="125972006">
          <w:marLeft w:val="0"/>
          <w:marRight w:val="0"/>
          <w:marTop w:val="0"/>
          <w:marBottom w:val="0"/>
          <w:divBdr>
            <w:top w:val="none" w:sz="0" w:space="0" w:color="auto"/>
            <w:left w:val="none" w:sz="0" w:space="0" w:color="auto"/>
            <w:bottom w:val="none" w:sz="0" w:space="0" w:color="auto"/>
            <w:right w:val="none" w:sz="0" w:space="0" w:color="auto"/>
          </w:divBdr>
        </w:div>
        <w:div w:id="215821726">
          <w:marLeft w:val="0"/>
          <w:marRight w:val="0"/>
          <w:marTop w:val="0"/>
          <w:marBottom w:val="0"/>
          <w:divBdr>
            <w:top w:val="none" w:sz="0" w:space="0" w:color="auto"/>
            <w:left w:val="none" w:sz="0" w:space="0" w:color="auto"/>
            <w:bottom w:val="none" w:sz="0" w:space="0" w:color="auto"/>
            <w:right w:val="none" w:sz="0" w:space="0" w:color="auto"/>
          </w:divBdr>
        </w:div>
        <w:div w:id="217908368">
          <w:marLeft w:val="0"/>
          <w:marRight w:val="0"/>
          <w:marTop w:val="0"/>
          <w:marBottom w:val="0"/>
          <w:divBdr>
            <w:top w:val="none" w:sz="0" w:space="0" w:color="auto"/>
            <w:left w:val="none" w:sz="0" w:space="0" w:color="auto"/>
            <w:bottom w:val="none" w:sz="0" w:space="0" w:color="auto"/>
            <w:right w:val="none" w:sz="0" w:space="0" w:color="auto"/>
          </w:divBdr>
        </w:div>
        <w:div w:id="548615392">
          <w:marLeft w:val="0"/>
          <w:marRight w:val="0"/>
          <w:marTop w:val="0"/>
          <w:marBottom w:val="0"/>
          <w:divBdr>
            <w:top w:val="none" w:sz="0" w:space="0" w:color="auto"/>
            <w:left w:val="none" w:sz="0" w:space="0" w:color="auto"/>
            <w:bottom w:val="none" w:sz="0" w:space="0" w:color="auto"/>
            <w:right w:val="none" w:sz="0" w:space="0" w:color="auto"/>
          </w:divBdr>
        </w:div>
        <w:div w:id="735202946">
          <w:marLeft w:val="0"/>
          <w:marRight w:val="0"/>
          <w:marTop w:val="0"/>
          <w:marBottom w:val="0"/>
          <w:divBdr>
            <w:top w:val="none" w:sz="0" w:space="0" w:color="auto"/>
            <w:left w:val="none" w:sz="0" w:space="0" w:color="auto"/>
            <w:bottom w:val="none" w:sz="0" w:space="0" w:color="auto"/>
            <w:right w:val="none" w:sz="0" w:space="0" w:color="auto"/>
          </w:divBdr>
        </w:div>
        <w:div w:id="760102868">
          <w:marLeft w:val="0"/>
          <w:marRight w:val="0"/>
          <w:marTop w:val="0"/>
          <w:marBottom w:val="0"/>
          <w:divBdr>
            <w:top w:val="none" w:sz="0" w:space="0" w:color="auto"/>
            <w:left w:val="none" w:sz="0" w:space="0" w:color="auto"/>
            <w:bottom w:val="none" w:sz="0" w:space="0" w:color="auto"/>
            <w:right w:val="none" w:sz="0" w:space="0" w:color="auto"/>
          </w:divBdr>
        </w:div>
        <w:div w:id="830832114">
          <w:marLeft w:val="0"/>
          <w:marRight w:val="0"/>
          <w:marTop w:val="0"/>
          <w:marBottom w:val="0"/>
          <w:divBdr>
            <w:top w:val="none" w:sz="0" w:space="0" w:color="auto"/>
            <w:left w:val="none" w:sz="0" w:space="0" w:color="auto"/>
            <w:bottom w:val="none" w:sz="0" w:space="0" w:color="auto"/>
            <w:right w:val="none" w:sz="0" w:space="0" w:color="auto"/>
          </w:divBdr>
        </w:div>
        <w:div w:id="881097851">
          <w:marLeft w:val="0"/>
          <w:marRight w:val="0"/>
          <w:marTop w:val="0"/>
          <w:marBottom w:val="0"/>
          <w:divBdr>
            <w:top w:val="none" w:sz="0" w:space="0" w:color="auto"/>
            <w:left w:val="none" w:sz="0" w:space="0" w:color="auto"/>
            <w:bottom w:val="none" w:sz="0" w:space="0" w:color="auto"/>
            <w:right w:val="none" w:sz="0" w:space="0" w:color="auto"/>
          </w:divBdr>
        </w:div>
        <w:div w:id="888108194">
          <w:marLeft w:val="0"/>
          <w:marRight w:val="0"/>
          <w:marTop w:val="0"/>
          <w:marBottom w:val="0"/>
          <w:divBdr>
            <w:top w:val="none" w:sz="0" w:space="0" w:color="auto"/>
            <w:left w:val="none" w:sz="0" w:space="0" w:color="auto"/>
            <w:bottom w:val="none" w:sz="0" w:space="0" w:color="auto"/>
            <w:right w:val="none" w:sz="0" w:space="0" w:color="auto"/>
          </w:divBdr>
        </w:div>
        <w:div w:id="1158378824">
          <w:marLeft w:val="0"/>
          <w:marRight w:val="0"/>
          <w:marTop w:val="0"/>
          <w:marBottom w:val="0"/>
          <w:divBdr>
            <w:top w:val="none" w:sz="0" w:space="0" w:color="auto"/>
            <w:left w:val="none" w:sz="0" w:space="0" w:color="auto"/>
            <w:bottom w:val="none" w:sz="0" w:space="0" w:color="auto"/>
            <w:right w:val="none" w:sz="0" w:space="0" w:color="auto"/>
          </w:divBdr>
        </w:div>
        <w:div w:id="1284923527">
          <w:marLeft w:val="0"/>
          <w:marRight w:val="0"/>
          <w:marTop w:val="0"/>
          <w:marBottom w:val="0"/>
          <w:divBdr>
            <w:top w:val="none" w:sz="0" w:space="0" w:color="auto"/>
            <w:left w:val="none" w:sz="0" w:space="0" w:color="auto"/>
            <w:bottom w:val="none" w:sz="0" w:space="0" w:color="auto"/>
            <w:right w:val="none" w:sz="0" w:space="0" w:color="auto"/>
          </w:divBdr>
        </w:div>
        <w:div w:id="1288009517">
          <w:marLeft w:val="0"/>
          <w:marRight w:val="0"/>
          <w:marTop w:val="0"/>
          <w:marBottom w:val="0"/>
          <w:divBdr>
            <w:top w:val="none" w:sz="0" w:space="0" w:color="auto"/>
            <w:left w:val="none" w:sz="0" w:space="0" w:color="auto"/>
            <w:bottom w:val="none" w:sz="0" w:space="0" w:color="auto"/>
            <w:right w:val="none" w:sz="0" w:space="0" w:color="auto"/>
          </w:divBdr>
        </w:div>
        <w:div w:id="1318997419">
          <w:marLeft w:val="0"/>
          <w:marRight w:val="0"/>
          <w:marTop w:val="0"/>
          <w:marBottom w:val="0"/>
          <w:divBdr>
            <w:top w:val="none" w:sz="0" w:space="0" w:color="auto"/>
            <w:left w:val="none" w:sz="0" w:space="0" w:color="auto"/>
            <w:bottom w:val="none" w:sz="0" w:space="0" w:color="auto"/>
            <w:right w:val="none" w:sz="0" w:space="0" w:color="auto"/>
          </w:divBdr>
        </w:div>
        <w:div w:id="1400593450">
          <w:marLeft w:val="0"/>
          <w:marRight w:val="0"/>
          <w:marTop w:val="0"/>
          <w:marBottom w:val="0"/>
          <w:divBdr>
            <w:top w:val="none" w:sz="0" w:space="0" w:color="auto"/>
            <w:left w:val="none" w:sz="0" w:space="0" w:color="auto"/>
            <w:bottom w:val="none" w:sz="0" w:space="0" w:color="auto"/>
            <w:right w:val="none" w:sz="0" w:space="0" w:color="auto"/>
          </w:divBdr>
        </w:div>
        <w:div w:id="1714037527">
          <w:marLeft w:val="0"/>
          <w:marRight w:val="0"/>
          <w:marTop w:val="0"/>
          <w:marBottom w:val="0"/>
          <w:divBdr>
            <w:top w:val="none" w:sz="0" w:space="0" w:color="auto"/>
            <w:left w:val="none" w:sz="0" w:space="0" w:color="auto"/>
            <w:bottom w:val="none" w:sz="0" w:space="0" w:color="auto"/>
            <w:right w:val="none" w:sz="0" w:space="0" w:color="auto"/>
          </w:divBdr>
        </w:div>
        <w:div w:id="1719741557">
          <w:marLeft w:val="0"/>
          <w:marRight w:val="0"/>
          <w:marTop w:val="0"/>
          <w:marBottom w:val="0"/>
          <w:divBdr>
            <w:top w:val="none" w:sz="0" w:space="0" w:color="auto"/>
            <w:left w:val="none" w:sz="0" w:space="0" w:color="auto"/>
            <w:bottom w:val="none" w:sz="0" w:space="0" w:color="auto"/>
            <w:right w:val="none" w:sz="0" w:space="0" w:color="auto"/>
          </w:divBdr>
        </w:div>
        <w:div w:id="1722095219">
          <w:marLeft w:val="0"/>
          <w:marRight w:val="0"/>
          <w:marTop w:val="0"/>
          <w:marBottom w:val="0"/>
          <w:divBdr>
            <w:top w:val="none" w:sz="0" w:space="0" w:color="auto"/>
            <w:left w:val="none" w:sz="0" w:space="0" w:color="auto"/>
            <w:bottom w:val="none" w:sz="0" w:space="0" w:color="auto"/>
            <w:right w:val="none" w:sz="0" w:space="0" w:color="auto"/>
          </w:divBdr>
        </w:div>
        <w:div w:id="2027629498">
          <w:marLeft w:val="0"/>
          <w:marRight w:val="0"/>
          <w:marTop w:val="0"/>
          <w:marBottom w:val="0"/>
          <w:divBdr>
            <w:top w:val="none" w:sz="0" w:space="0" w:color="auto"/>
            <w:left w:val="none" w:sz="0" w:space="0" w:color="auto"/>
            <w:bottom w:val="none" w:sz="0" w:space="0" w:color="auto"/>
            <w:right w:val="none" w:sz="0" w:space="0" w:color="auto"/>
          </w:divBdr>
        </w:div>
        <w:div w:id="2048406873">
          <w:marLeft w:val="0"/>
          <w:marRight w:val="0"/>
          <w:marTop w:val="0"/>
          <w:marBottom w:val="0"/>
          <w:divBdr>
            <w:top w:val="none" w:sz="0" w:space="0" w:color="auto"/>
            <w:left w:val="none" w:sz="0" w:space="0" w:color="auto"/>
            <w:bottom w:val="none" w:sz="0" w:space="0" w:color="auto"/>
            <w:right w:val="none" w:sz="0" w:space="0" w:color="auto"/>
          </w:divBdr>
        </w:div>
      </w:divsChild>
    </w:div>
    <w:div w:id="1544556487">
      <w:bodyDiv w:val="1"/>
      <w:marLeft w:val="0"/>
      <w:marRight w:val="0"/>
      <w:marTop w:val="0"/>
      <w:marBottom w:val="0"/>
      <w:divBdr>
        <w:top w:val="none" w:sz="0" w:space="0" w:color="auto"/>
        <w:left w:val="none" w:sz="0" w:space="0" w:color="auto"/>
        <w:bottom w:val="none" w:sz="0" w:space="0" w:color="auto"/>
        <w:right w:val="none" w:sz="0" w:space="0" w:color="auto"/>
      </w:divBdr>
    </w:div>
    <w:div w:id="1560751017">
      <w:bodyDiv w:val="1"/>
      <w:marLeft w:val="0"/>
      <w:marRight w:val="0"/>
      <w:marTop w:val="0"/>
      <w:marBottom w:val="0"/>
      <w:divBdr>
        <w:top w:val="none" w:sz="0" w:space="0" w:color="auto"/>
        <w:left w:val="none" w:sz="0" w:space="0" w:color="auto"/>
        <w:bottom w:val="none" w:sz="0" w:space="0" w:color="auto"/>
        <w:right w:val="none" w:sz="0" w:space="0" w:color="auto"/>
      </w:divBdr>
    </w:div>
    <w:div w:id="1568297072">
      <w:bodyDiv w:val="1"/>
      <w:marLeft w:val="0"/>
      <w:marRight w:val="0"/>
      <w:marTop w:val="0"/>
      <w:marBottom w:val="0"/>
      <w:divBdr>
        <w:top w:val="none" w:sz="0" w:space="0" w:color="auto"/>
        <w:left w:val="none" w:sz="0" w:space="0" w:color="auto"/>
        <w:bottom w:val="none" w:sz="0" w:space="0" w:color="auto"/>
        <w:right w:val="none" w:sz="0" w:space="0" w:color="auto"/>
      </w:divBdr>
    </w:div>
    <w:div w:id="1574126257">
      <w:bodyDiv w:val="1"/>
      <w:marLeft w:val="0"/>
      <w:marRight w:val="0"/>
      <w:marTop w:val="0"/>
      <w:marBottom w:val="0"/>
      <w:divBdr>
        <w:top w:val="none" w:sz="0" w:space="0" w:color="auto"/>
        <w:left w:val="none" w:sz="0" w:space="0" w:color="auto"/>
        <w:bottom w:val="none" w:sz="0" w:space="0" w:color="auto"/>
        <w:right w:val="none" w:sz="0" w:space="0" w:color="auto"/>
      </w:divBdr>
    </w:div>
    <w:div w:id="1586308005">
      <w:bodyDiv w:val="1"/>
      <w:marLeft w:val="0"/>
      <w:marRight w:val="0"/>
      <w:marTop w:val="0"/>
      <w:marBottom w:val="0"/>
      <w:divBdr>
        <w:top w:val="none" w:sz="0" w:space="0" w:color="auto"/>
        <w:left w:val="none" w:sz="0" w:space="0" w:color="auto"/>
        <w:bottom w:val="none" w:sz="0" w:space="0" w:color="auto"/>
        <w:right w:val="none" w:sz="0" w:space="0" w:color="auto"/>
      </w:divBdr>
      <w:divsChild>
        <w:div w:id="78140026">
          <w:marLeft w:val="0"/>
          <w:marRight w:val="0"/>
          <w:marTop w:val="0"/>
          <w:marBottom w:val="0"/>
          <w:divBdr>
            <w:top w:val="none" w:sz="0" w:space="0" w:color="auto"/>
            <w:left w:val="none" w:sz="0" w:space="0" w:color="auto"/>
            <w:bottom w:val="none" w:sz="0" w:space="0" w:color="auto"/>
            <w:right w:val="none" w:sz="0" w:space="0" w:color="auto"/>
          </w:divBdr>
        </w:div>
        <w:div w:id="340860366">
          <w:marLeft w:val="0"/>
          <w:marRight w:val="0"/>
          <w:marTop w:val="0"/>
          <w:marBottom w:val="0"/>
          <w:divBdr>
            <w:top w:val="none" w:sz="0" w:space="0" w:color="auto"/>
            <w:left w:val="none" w:sz="0" w:space="0" w:color="auto"/>
            <w:bottom w:val="none" w:sz="0" w:space="0" w:color="auto"/>
            <w:right w:val="none" w:sz="0" w:space="0" w:color="auto"/>
          </w:divBdr>
        </w:div>
        <w:div w:id="1011490055">
          <w:marLeft w:val="0"/>
          <w:marRight w:val="0"/>
          <w:marTop w:val="0"/>
          <w:marBottom w:val="0"/>
          <w:divBdr>
            <w:top w:val="none" w:sz="0" w:space="0" w:color="auto"/>
            <w:left w:val="none" w:sz="0" w:space="0" w:color="auto"/>
            <w:bottom w:val="none" w:sz="0" w:space="0" w:color="auto"/>
            <w:right w:val="none" w:sz="0" w:space="0" w:color="auto"/>
          </w:divBdr>
        </w:div>
        <w:div w:id="1705789147">
          <w:marLeft w:val="0"/>
          <w:marRight w:val="0"/>
          <w:marTop w:val="0"/>
          <w:marBottom w:val="0"/>
          <w:divBdr>
            <w:top w:val="none" w:sz="0" w:space="0" w:color="auto"/>
            <w:left w:val="none" w:sz="0" w:space="0" w:color="auto"/>
            <w:bottom w:val="none" w:sz="0" w:space="0" w:color="auto"/>
            <w:right w:val="none" w:sz="0" w:space="0" w:color="auto"/>
          </w:divBdr>
        </w:div>
      </w:divsChild>
    </w:div>
    <w:div w:id="1596012606">
      <w:bodyDiv w:val="1"/>
      <w:marLeft w:val="0"/>
      <w:marRight w:val="0"/>
      <w:marTop w:val="0"/>
      <w:marBottom w:val="0"/>
      <w:divBdr>
        <w:top w:val="none" w:sz="0" w:space="0" w:color="auto"/>
        <w:left w:val="none" w:sz="0" w:space="0" w:color="auto"/>
        <w:bottom w:val="none" w:sz="0" w:space="0" w:color="auto"/>
        <w:right w:val="none" w:sz="0" w:space="0" w:color="auto"/>
      </w:divBdr>
    </w:div>
    <w:div w:id="1601714419">
      <w:bodyDiv w:val="1"/>
      <w:marLeft w:val="0"/>
      <w:marRight w:val="0"/>
      <w:marTop w:val="0"/>
      <w:marBottom w:val="0"/>
      <w:divBdr>
        <w:top w:val="none" w:sz="0" w:space="0" w:color="auto"/>
        <w:left w:val="none" w:sz="0" w:space="0" w:color="auto"/>
        <w:bottom w:val="none" w:sz="0" w:space="0" w:color="auto"/>
        <w:right w:val="none" w:sz="0" w:space="0" w:color="auto"/>
      </w:divBdr>
    </w:div>
    <w:div w:id="1603999909">
      <w:bodyDiv w:val="1"/>
      <w:marLeft w:val="0"/>
      <w:marRight w:val="0"/>
      <w:marTop w:val="0"/>
      <w:marBottom w:val="0"/>
      <w:divBdr>
        <w:top w:val="none" w:sz="0" w:space="0" w:color="auto"/>
        <w:left w:val="none" w:sz="0" w:space="0" w:color="auto"/>
        <w:bottom w:val="none" w:sz="0" w:space="0" w:color="auto"/>
        <w:right w:val="none" w:sz="0" w:space="0" w:color="auto"/>
      </w:divBdr>
    </w:div>
    <w:div w:id="1604992149">
      <w:bodyDiv w:val="1"/>
      <w:marLeft w:val="0"/>
      <w:marRight w:val="0"/>
      <w:marTop w:val="0"/>
      <w:marBottom w:val="0"/>
      <w:divBdr>
        <w:top w:val="none" w:sz="0" w:space="0" w:color="auto"/>
        <w:left w:val="none" w:sz="0" w:space="0" w:color="auto"/>
        <w:bottom w:val="none" w:sz="0" w:space="0" w:color="auto"/>
        <w:right w:val="none" w:sz="0" w:space="0" w:color="auto"/>
      </w:divBdr>
    </w:div>
    <w:div w:id="1610888162">
      <w:bodyDiv w:val="1"/>
      <w:marLeft w:val="0"/>
      <w:marRight w:val="0"/>
      <w:marTop w:val="0"/>
      <w:marBottom w:val="0"/>
      <w:divBdr>
        <w:top w:val="none" w:sz="0" w:space="0" w:color="auto"/>
        <w:left w:val="none" w:sz="0" w:space="0" w:color="auto"/>
        <w:bottom w:val="none" w:sz="0" w:space="0" w:color="auto"/>
        <w:right w:val="none" w:sz="0" w:space="0" w:color="auto"/>
      </w:divBdr>
    </w:div>
    <w:div w:id="1611665478">
      <w:bodyDiv w:val="1"/>
      <w:marLeft w:val="0"/>
      <w:marRight w:val="0"/>
      <w:marTop w:val="0"/>
      <w:marBottom w:val="0"/>
      <w:divBdr>
        <w:top w:val="none" w:sz="0" w:space="0" w:color="auto"/>
        <w:left w:val="none" w:sz="0" w:space="0" w:color="auto"/>
        <w:bottom w:val="none" w:sz="0" w:space="0" w:color="auto"/>
        <w:right w:val="none" w:sz="0" w:space="0" w:color="auto"/>
      </w:divBdr>
    </w:div>
    <w:div w:id="1622496146">
      <w:bodyDiv w:val="1"/>
      <w:marLeft w:val="0"/>
      <w:marRight w:val="0"/>
      <w:marTop w:val="0"/>
      <w:marBottom w:val="0"/>
      <w:divBdr>
        <w:top w:val="none" w:sz="0" w:space="0" w:color="auto"/>
        <w:left w:val="none" w:sz="0" w:space="0" w:color="auto"/>
        <w:bottom w:val="none" w:sz="0" w:space="0" w:color="auto"/>
        <w:right w:val="none" w:sz="0" w:space="0" w:color="auto"/>
      </w:divBdr>
    </w:div>
    <w:div w:id="1631860884">
      <w:bodyDiv w:val="1"/>
      <w:marLeft w:val="0"/>
      <w:marRight w:val="0"/>
      <w:marTop w:val="0"/>
      <w:marBottom w:val="0"/>
      <w:divBdr>
        <w:top w:val="none" w:sz="0" w:space="0" w:color="auto"/>
        <w:left w:val="none" w:sz="0" w:space="0" w:color="auto"/>
        <w:bottom w:val="none" w:sz="0" w:space="0" w:color="auto"/>
        <w:right w:val="none" w:sz="0" w:space="0" w:color="auto"/>
      </w:divBdr>
      <w:divsChild>
        <w:div w:id="836195695">
          <w:marLeft w:val="0"/>
          <w:marRight w:val="0"/>
          <w:marTop w:val="0"/>
          <w:marBottom w:val="0"/>
          <w:divBdr>
            <w:top w:val="none" w:sz="0" w:space="0" w:color="auto"/>
            <w:left w:val="none" w:sz="0" w:space="0" w:color="auto"/>
            <w:bottom w:val="none" w:sz="0" w:space="0" w:color="auto"/>
            <w:right w:val="none" w:sz="0" w:space="0" w:color="auto"/>
          </w:divBdr>
        </w:div>
        <w:div w:id="349599783">
          <w:marLeft w:val="0"/>
          <w:marRight w:val="0"/>
          <w:marTop w:val="0"/>
          <w:marBottom w:val="0"/>
          <w:divBdr>
            <w:top w:val="none" w:sz="0" w:space="0" w:color="auto"/>
            <w:left w:val="none" w:sz="0" w:space="0" w:color="auto"/>
            <w:bottom w:val="none" w:sz="0" w:space="0" w:color="auto"/>
            <w:right w:val="none" w:sz="0" w:space="0" w:color="auto"/>
          </w:divBdr>
        </w:div>
        <w:div w:id="694817205">
          <w:marLeft w:val="0"/>
          <w:marRight w:val="0"/>
          <w:marTop w:val="0"/>
          <w:marBottom w:val="0"/>
          <w:divBdr>
            <w:top w:val="none" w:sz="0" w:space="0" w:color="auto"/>
            <w:left w:val="none" w:sz="0" w:space="0" w:color="auto"/>
            <w:bottom w:val="none" w:sz="0" w:space="0" w:color="auto"/>
            <w:right w:val="none" w:sz="0" w:space="0" w:color="auto"/>
          </w:divBdr>
        </w:div>
        <w:div w:id="1691836424">
          <w:marLeft w:val="0"/>
          <w:marRight w:val="0"/>
          <w:marTop w:val="0"/>
          <w:marBottom w:val="0"/>
          <w:divBdr>
            <w:top w:val="none" w:sz="0" w:space="0" w:color="auto"/>
            <w:left w:val="none" w:sz="0" w:space="0" w:color="auto"/>
            <w:bottom w:val="none" w:sz="0" w:space="0" w:color="auto"/>
            <w:right w:val="none" w:sz="0" w:space="0" w:color="auto"/>
          </w:divBdr>
        </w:div>
        <w:div w:id="905800881">
          <w:marLeft w:val="0"/>
          <w:marRight w:val="0"/>
          <w:marTop w:val="0"/>
          <w:marBottom w:val="0"/>
          <w:divBdr>
            <w:top w:val="none" w:sz="0" w:space="0" w:color="auto"/>
            <w:left w:val="none" w:sz="0" w:space="0" w:color="auto"/>
            <w:bottom w:val="none" w:sz="0" w:space="0" w:color="auto"/>
            <w:right w:val="none" w:sz="0" w:space="0" w:color="auto"/>
          </w:divBdr>
        </w:div>
        <w:div w:id="1629819257">
          <w:marLeft w:val="0"/>
          <w:marRight w:val="0"/>
          <w:marTop w:val="0"/>
          <w:marBottom w:val="0"/>
          <w:divBdr>
            <w:top w:val="none" w:sz="0" w:space="0" w:color="auto"/>
            <w:left w:val="none" w:sz="0" w:space="0" w:color="auto"/>
            <w:bottom w:val="none" w:sz="0" w:space="0" w:color="auto"/>
            <w:right w:val="none" w:sz="0" w:space="0" w:color="auto"/>
          </w:divBdr>
        </w:div>
        <w:div w:id="1281911231">
          <w:marLeft w:val="0"/>
          <w:marRight w:val="0"/>
          <w:marTop w:val="0"/>
          <w:marBottom w:val="0"/>
          <w:divBdr>
            <w:top w:val="none" w:sz="0" w:space="0" w:color="auto"/>
            <w:left w:val="none" w:sz="0" w:space="0" w:color="auto"/>
            <w:bottom w:val="none" w:sz="0" w:space="0" w:color="auto"/>
            <w:right w:val="none" w:sz="0" w:space="0" w:color="auto"/>
          </w:divBdr>
        </w:div>
        <w:div w:id="1620138978">
          <w:marLeft w:val="0"/>
          <w:marRight w:val="0"/>
          <w:marTop w:val="0"/>
          <w:marBottom w:val="0"/>
          <w:divBdr>
            <w:top w:val="none" w:sz="0" w:space="0" w:color="auto"/>
            <w:left w:val="none" w:sz="0" w:space="0" w:color="auto"/>
            <w:bottom w:val="none" w:sz="0" w:space="0" w:color="auto"/>
            <w:right w:val="none" w:sz="0" w:space="0" w:color="auto"/>
          </w:divBdr>
        </w:div>
        <w:div w:id="110125973">
          <w:marLeft w:val="0"/>
          <w:marRight w:val="0"/>
          <w:marTop w:val="0"/>
          <w:marBottom w:val="0"/>
          <w:divBdr>
            <w:top w:val="none" w:sz="0" w:space="0" w:color="auto"/>
            <w:left w:val="none" w:sz="0" w:space="0" w:color="auto"/>
            <w:bottom w:val="none" w:sz="0" w:space="0" w:color="auto"/>
            <w:right w:val="none" w:sz="0" w:space="0" w:color="auto"/>
          </w:divBdr>
        </w:div>
        <w:div w:id="1996184611">
          <w:marLeft w:val="0"/>
          <w:marRight w:val="0"/>
          <w:marTop w:val="0"/>
          <w:marBottom w:val="0"/>
          <w:divBdr>
            <w:top w:val="none" w:sz="0" w:space="0" w:color="auto"/>
            <w:left w:val="none" w:sz="0" w:space="0" w:color="auto"/>
            <w:bottom w:val="none" w:sz="0" w:space="0" w:color="auto"/>
            <w:right w:val="none" w:sz="0" w:space="0" w:color="auto"/>
          </w:divBdr>
        </w:div>
        <w:div w:id="1387334600">
          <w:marLeft w:val="0"/>
          <w:marRight w:val="0"/>
          <w:marTop w:val="0"/>
          <w:marBottom w:val="0"/>
          <w:divBdr>
            <w:top w:val="none" w:sz="0" w:space="0" w:color="auto"/>
            <w:left w:val="none" w:sz="0" w:space="0" w:color="auto"/>
            <w:bottom w:val="none" w:sz="0" w:space="0" w:color="auto"/>
            <w:right w:val="none" w:sz="0" w:space="0" w:color="auto"/>
          </w:divBdr>
        </w:div>
        <w:div w:id="207912762">
          <w:marLeft w:val="0"/>
          <w:marRight w:val="0"/>
          <w:marTop w:val="0"/>
          <w:marBottom w:val="0"/>
          <w:divBdr>
            <w:top w:val="none" w:sz="0" w:space="0" w:color="auto"/>
            <w:left w:val="none" w:sz="0" w:space="0" w:color="auto"/>
            <w:bottom w:val="none" w:sz="0" w:space="0" w:color="auto"/>
            <w:right w:val="none" w:sz="0" w:space="0" w:color="auto"/>
          </w:divBdr>
        </w:div>
        <w:div w:id="208614706">
          <w:marLeft w:val="0"/>
          <w:marRight w:val="0"/>
          <w:marTop w:val="0"/>
          <w:marBottom w:val="0"/>
          <w:divBdr>
            <w:top w:val="none" w:sz="0" w:space="0" w:color="auto"/>
            <w:left w:val="none" w:sz="0" w:space="0" w:color="auto"/>
            <w:bottom w:val="none" w:sz="0" w:space="0" w:color="auto"/>
            <w:right w:val="none" w:sz="0" w:space="0" w:color="auto"/>
          </w:divBdr>
        </w:div>
        <w:div w:id="1508787253">
          <w:marLeft w:val="0"/>
          <w:marRight w:val="0"/>
          <w:marTop w:val="0"/>
          <w:marBottom w:val="0"/>
          <w:divBdr>
            <w:top w:val="none" w:sz="0" w:space="0" w:color="auto"/>
            <w:left w:val="none" w:sz="0" w:space="0" w:color="auto"/>
            <w:bottom w:val="none" w:sz="0" w:space="0" w:color="auto"/>
            <w:right w:val="none" w:sz="0" w:space="0" w:color="auto"/>
          </w:divBdr>
        </w:div>
        <w:div w:id="1310212633">
          <w:marLeft w:val="0"/>
          <w:marRight w:val="0"/>
          <w:marTop w:val="0"/>
          <w:marBottom w:val="0"/>
          <w:divBdr>
            <w:top w:val="none" w:sz="0" w:space="0" w:color="auto"/>
            <w:left w:val="none" w:sz="0" w:space="0" w:color="auto"/>
            <w:bottom w:val="none" w:sz="0" w:space="0" w:color="auto"/>
            <w:right w:val="none" w:sz="0" w:space="0" w:color="auto"/>
          </w:divBdr>
        </w:div>
        <w:div w:id="1212109424">
          <w:marLeft w:val="0"/>
          <w:marRight w:val="0"/>
          <w:marTop w:val="0"/>
          <w:marBottom w:val="0"/>
          <w:divBdr>
            <w:top w:val="none" w:sz="0" w:space="0" w:color="auto"/>
            <w:left w:val="none" w:sz="0" w:space="0" w:color="auto"/>
            <w:bottom w:val="none" w:sz="0" w:space="0" w:color="auto"/>
            <w:right w:val="none" w:sz="0" w:space="0" w:color="auto"/>
          </w:divBdr>
        </w:div>
        <w:div w:id="1133718442">
          <w:marLeft w:val="0"/>
          <w:marRight w:val="0"/>
          <w:marTop w:val="0"/>
          <w:marBottom w:val="0"/>
          <w:divBdr>
            <w:top w:val="none" w:sz="0" w:space="0" w:color="auto"/>
            <w:left w:val="none" w:sz="0" w:space="0" w:color="auto"/>
            <w:bottom w:val="none" w:sz="0" w:space="0" w:color="auto"/>
            <w:right w:val="none" w:sz="0" w:space="0" w:color="auto"/>
          </w:divBdr>
        </w:div>
        <w:div w:id="814490932">
          <w:marLeft w:val="0"/>
          <w:marRight w:val="0"/>
          <w:marTop w:val="0"/>
          <w:marBottom w:val="0"/>
          <w:divBdr>
            <w:top w:val="none" w:sz="0" w:space="0" w:color="auto"/>
            <w:left w:val="none" w:sz="0" w:space="0" w:color="auto"/>
            <w:bottom w:val="none" w:sz="0" w:space="0" w:color="auto"/>
            <w:right w:val="none" w:sz="0" w:space="0" w:color="auto"/>
          </w:divBdr>
        </w:div>
        <w:div w:id="1481773239">
          <w:marLeft w:val="0"/>
          <w:marRight w:val="0"/>
          <w:marTop w:val="0"/>
          <w:marBottom w:val="0"/>
          <w:divBdr>
            <w:top w:val="none" w:sz="0" w:space="0" w:color="auto"/>
            <w:left w:val="none" w:sz="0" w:space="0" w:color="auto"/>
            <w:bottom w:val="none" w:sz="0" w:space="0" w:color="auto"/>
            <w:right w:val="none" w:sz="0" w:space="0" w:color="auto"/>
          </w:divBdr>
        </w:div>
        <w:div w:id="1067995202">
          <w:marLeft w:val="0"/>
          <w:marRight w:val="0"/>
          <w:marTop w:val="0"/>
          <w:marBottom w:val="0"/>
          <w:divBdr>
            <w:top w:val="none" w:sz="0" w:space="0" w:color="auto"/>
            <w:left w:val="none" w:sz="0" w:space="0" w:color="auto"/>
            <w:bottom w:val="none" w:sz="0" w:space="0" w:color="auto"/>
            <w:right w:val="none" w:sz="0" w:space="0" w:color="auto"/>
          </w:divBdr>
        </w:div>
        <w:div w:id="476460308">
          <w:marLeft w:val="0"/>
          <w:marRight w:val="0"/>
          <w:marTop w:val="0"/>
          <w:marBottom w:val="0"/>
          <w:divBdr>
            <w:top w:val="none" w:sz="0" w:space="0" w:color="auto"/>
            <w:left w:val="none" w:sz="0" w:space="0" w:color="auto"/>
            <w:bottom w:val="none" w:sz="0" w:space="0" w:color="auto"/>
            <w:right w:val="none" w:sz="0" w:space="0" w:color="auto"/>
          </w:divBdr>
        </w:div>
        <w:div w:id="1366254685">
          <w:marLeft w:val="0"/>
          <w:marRight w:val="0"/>
          <w:marTop w:val="0"/>
          <w:marBottom w:val="0"/>
          <w:divBdr>
            <w:top w:val="none" w:sz="0" w:space="0" w:color="auto"/>
            <w:left w:val="none" w:sz="0" w:space="0" w:color="auto"/>
            <w:bottom w:val="none" w:sz="0" w:space="0" w:color="auto"/>
            <w:right w:val="none" w:sz="0" w:space="0" w:color="auto"/>
          </w:divBdr>
        </w:div>
        <w:div w:id="1846552540">
          <w:marLeft w:val="0"/>
          <w:marRight w:val="0"/>
          <w:marTop w:val="0"/>
          <w:marBottom w:val="0"/>
          <w:divBdr>
            <w:top w:val="none" w:sz="0" w:space="0" w:color="auto"/>
            <w:left w:val="none" w:sz="0" w:space="0" w:color="auto"/>
            <w:bottom w:val="none" w:sz="0" w:space="0" w:color="auto"/>
            <w:right w:val="none" w:sz="0" w:space="0" w:color="auto"/>
          </w:divBdr>
        </w:div>
        <w:div w:id="945580735">
          <w:marLeft w:val="0"/>
          <w:marRight w:val="0"/>
          <w:marTop w:val="0"/>
          <w:marBottom w:val="0"/>
          <w:divBdr>
            <w:top w:val="none" w:sz="0" w:space="0" w:color="auto"/>
            <w:left w:val="none" w:sz="0" w:space="0" w:color="auto"/>
            <w:bottom w:val="none" w:sz="0" w:space="0" w:color="auto"/>
            <w:right w:val="none" w:sz="0" w:space="0" w:color="auto"/>
          </w:divBdr>
        </w:div>
        <w:div w:id="1519923374">
          <w:marLeft w:val="0"/>
          <w:marRight w:val="0"/>
          <w:marTop w:val="0"/>
          <w:marBottom w:val="0"/>
          <w:divBdr>
            <w:top w:val="none" w:sz="0" w:space="0" w:color="auto"/>
            <w:left w:val="none" w:sz="0" w:space="0" w:color="auto"/>
            <w:bottom w:val="none" w:sz="0" w:space="0" w:color="auto"/>
            <w:right w:val="none" w:sz="0" w:space="0" w:color="auto"/>
          </w:divBdr>
        </w:div>
        <w:div w:id="122120897">
          <w:marLeft w:val="0"/>
          <w:marRight w:val="0"/>
          <w:marTop w:val="0"/>
          <w:marBottom w:val="0"/>
          <w:divBdr>
            <w:top w:val="none" w:sz="0" w:space="0" w:color="auto"/>
            <w:left w:val="none" w:sz="0" w:space="0" w:color="auto"/>
            <w:bottom w:val="none" w:sz="0" w:space="0" w:color="auto"/>
            <w:right w:val="none" w:sz="0" w:space="0" w:color="auto"/>
          </w:divBdr>
        </w:div>
        <w:div w:id="403839730">
          <w:marLeft w:val="0"/>
          <w:marRight w:val="0"/>
          <w:marTop w:val="0"/>
          <w:marBottom w:val="0"/>
          <w:divBdr>
            <w:top w:val="none" w:sz="0" w:space="0" w:color="auto"/>
            <w:left w:val="none" w:sz="0" w:space="0" w:color="auto"/>
            <w:bottom w:val="none" w:sz="0" w:space="0" w:color="auto"/>
            <w:right w:val="none" w:sz="0" w:space="0" w:color="auto"/>
          </w:divBdr>
        </w:div>
        <w:div w:id="1039091661">
          <w:marLeft w:val="0"/>
          <w:marRight w:val="0"/>
          <w:marTop w:val="0"/>
          <w:marBottom w:val="0"/>
          <w:divBdr>
            <w:top w:val="none" w:sz="0" w:space="0" w:color="auto"/>
            <w:left w:val="none" w:sz="0" w:space="0" w:color="auto"/>
            <w:bottom w:val="none" w:sz="0" w:space="0" w:color="auto"/>
            <w:right w:val="none" w:sz="0" w:space="0" w:color="auto"/>
          </w:divBdr>
        </w:div>
        <w:div w:id="750736642">
          <w:marLeft w:val="0"/>
          <w:marRight w:val="0"/>
          <w:marTop w:val="0"/>
          <w:marBottom w:val="0"/>
          <w:divBdr>
            <w:top w:val="none" w:sz="0" w:space="0" w:color="auto"/>
            <w:left w:val="none" w:sz="0" w:space="0" w:color="auto"/>
            <w:bottom w:val="none" w:sz="0" w:space="0" w:color="auto"/>
            <w:right w:val="none" w:sz="0" w:space="0" w:color="auto"/>
          </w:divBdr>
        </w:div>
      </w:divsChild>
    </w:div>
    <w:div w:id="1637685036">
      <w:bodyDiv w:val="1"/>
      <w:marLeft w:val="0"/>
      <w:marRight w:val="0"/>
      <w:marTop w:val="0"/>
      <w:marBottom w:val="0"/>
      <w:divBdr>
        <w:top w:val="none" w:sz="0" w:space="0" w:color="auto"/>
        <w:left w:val="none" w:sz="0" w:space="0" w:color="auto"/>
        <w:bottom w:val="none" w:sz="0" w:space="0" w:color="auto"/>
        <w:right w:val="none" w:sz="0" w:space="0" w:color="auto"/>
      </w:divBdr>
    </w:div>
    <w:div w:id="1639871887">
      <w:bodyDiv w:val="1"/>
      <w:marLeft w:val="0"/>
      <w:marRight w:val="0"/>
      <w:marTop w:val="0"/>
      <w:marBottom w:val="0"/>
      <w:divBdr>
        <w:top w:val="none" w:sz="0" w:space="0" w:color="auto"/>
        <w:left w:val="none" w:sz="0" w:space="0" w:color="auto"/>
        <w:bottom w:val="none" w:sz="0" w:space="0" w:color="auto"/>
        <w:right w:val="none" w:sz="0" w:space="0" w:color="auto"/>
      </w:divBdr>
    </w:div>
    <w:div w:id="1642611154">
      <w:bodyDiv w:val="1"/>
      <w:marLeft w:val="0"/>
      <w:marRight w:val="0"/>
      <w:marTop w:val="0"/>
      <w:marBottom w:val="0"/>
      <w:divBdr>
        <w:top w:val="none" w:sz="0" w:space="0" w:color="auto"/>
        <w:left w:val="none" w:sz="0" w:space="0" w:color="auto"/>
        <w:bottom w:val="none" w:sz="0" w:space="0" w:color="auto"/>
        <w:right w:val="none" w:sz="0" w:space="0" w:color="auto"/>
      </w:divBdr>
    </w:div>
    <w:div w:id="1645544734">
      <w:bodyDiv w:val="1"/>
      <w:marLeft w:val="0"/>
      <w:marRight w:val="0"/>
      <w:marTop w:val="0"/>
      <w:marBottom w:val="0"/>
      <w:divBdr>
        <w:top w:val="none" w:sz="0" w:space="0" w:color="auto"/>
        <w:left w:val="none" w:sz="0" w:space="0" w:color="auto"/>
        <w:bottom w:val="none" w:sz="0" w:space="0" w:color="auto"/>
        <w:right w:val="none" w:sz="0" w:space="0" w:color="auto"/>
      </w:divBdr>
    </w:div>
    <w:div w:id="1665547440">
      <w:bodyDiv w:val="1"/>
      <w:marLeft w:val="0"/>
      <w:marRight w:val="0"/>
      <w:marTop w:val="0"/>
      <w:marBottom w:val="0"/>
      <w:divBdr>
        <w:top w:val="none" w:sz="0" w:space="0" w:color="auto"/>
        <w:left w:val="none" w:sz="0" w:space="0" w:color="auto"/>
        <w:bottom w:val="none" w:sz="0" w:space="0" w:color="auto"/>
        <w:right w:val="none" w:sz="0" w:space="0" w:color="auto"/>
      </w:divBdr>
    </w:div>
    <w:div w:id="1674601498">
      <w:bodyDiv w:val="1"/>
      <w:marLeft w:val="0"/>
      <w:marRight w:val="0"/>
      <w:marTop w:val="0"/>
      <w:marBottom w:val="0"/>
      <w:divBdr>
        <w:top w:val="none" w:sz="0" w:space="0" w:color="auto"/>
        <w:left w:val="none" w:sz="0" w:space="0" w:color="auto"/>
        <w:bottom w:val="none" w:sz="0" w:space="0" w:color="auto"/>
        <w:right w:val="none" w:sz="0" w:space="0" w:color="auto"/>
      </w:divBdr>
    </w:div>
    <w:div w:id="1675179486">
      <w:bodyDiv w:val="1"/>
      <w:marLeft w:val="0"/>
      <w:marRight w:val="0"/>
      <w:marTop w:val="0"/>
      <w:marBottom w:val="0"/>
      <w:divBdr>
        <w:top w:val="none" w:sz="0" w:space="0" w:color="auto"/>
        <w:left w:val="none" w:sz="0" w:space="0" w:color="auto"/>
        <w:bottom w:val="none" w:sz="0" w:space="0" w:color="auto"/>
        <w:right w:val="none" w:sz="0" w:space="0" w:color="auto"/>
      </w:divBdr>
    </w:div>
    <w:div w:id="1687903447">
      <w:bodyDiv w:val="1"/>
      <w:marLeft w:val="0"/>
      <w:marRight w:val="0"/>
      <w:marTop w:val="0"/>
      <w:marBottom w:val="0"/>
      <w:divBdr>
        <w:top w:val="none" w:sz="0" w:space="0" w:color="auto"/>
        <w:left w:val="none" w:sz="0" w:space="0" w:color="auto"/>
        <w:bottom w:val="none" w:sz="0" w:space="0" w:color="auto"/>
        <w:right w:val="none" w:sz="0" w:space="0" w:color="auto"/>
      </w:divBdr>
    </w:div>
    <w:div w:id="1688797258">
      <w:bodyDiv w:val="1"/>
      <w:marLeft w:val="0"/>
      <w:marRight w:val="0"/>
      <w:marTop w:val="0"/>
      <w:marBottom w:val="0"/>
      <w:divBdr>
        <w:top w:val="none" w:sz="0" w:space="0" w:color="auto"/>
        <w:left w:val="none" w:sz="0" w:space="0" w:color="auto"/>
        <w:bottom w:val="none" w:sz="0" w:space="0" w:color="auto"/>
        <w:right w:val="none" w:sz="0" w:space="0" w:color="auto"/>
      </w:divBdr>
      <w:divsChild>
        <w:div w:id="105126296">
          <w:marLeft w:val="0"/>
          <w:marRight w:val="0"/>
          <w:marTop w:val="0"/>
          <w:marBottom w:val="0"/>
          <w:divBdr>
            <w:top w:val="none" w:sz="0" w:space="0" w:color="auto"/>
            <w:left w:val="none" w:sz="0" w:space="0" w:color="auto"/>
            <w:bottom w:val="none" w:sz="0" w:space="0" w:color="auto"/>
            <w:right w:val="none" w:sz="0" w:space="0" w:color="auto"/>
          </w:divBdr>
        </w:div>
        <w:div w:id="243808050">
          <w:marLeft w:val="0"/>
          <w:marRight w:val="0"/>
          <w:marTop w:val="0"/>
          <w:marBottom w:val="0"/>
          <w:divBdr>
            <w:top w:val="none" w:sz="0" w:space="0" w:color="auto"/>
            <w:left w:val="none" w:sz="0" w:space="0" w:color="auto"/>
            <w:bottom w:val="none" w:sz="0" w:space="0" w:color="auto"/>
            <w:right w:val="none" w:sz="0" w:space="0" w:color="auto"/>
          </w:divBdr>
        </w:div>
        <w:div w:id="459348926">
          <w:marLeft w:val="0"/>
          <w:marRight w:val="0"/>
          <w:marTop w:val="0"/>
          <w:marBottom w:val="0"/>
          <w:divBdr>
            <w:top w:val="none" w:sz="0" w:space="0" w:color="auto"/>
            <w:left w:val="none" w:sz="0" w:space="0" w:color="auto"/>
            <w:bottom w:val="none" w:sz="0" w:space="0" w:color="auto"/>
            <w:right w:val="none" w:sz="0" w:space="0" w:color="auto"/>
          </w:divBdr>
        </w:div>
        <w:div w:id="1286473268">
          <w:marLeft w:val="0"/>
          <w:marRight w:val="0"/>
          <w:marTop w:val="0"/>
          <w:marBottom w:val="0"/>
          <w:divBdr>
            <w:top w:val="none" w:sz="0" w:space="0" w:color="auto"/>
            <w:left w:val="none" w:sz="0" w:space="0" w:color="auto"/>
            <w:bottom w:val="none" w:sz="0" w:space="0" w:color="auto"/>
            <w:right w:val="none" w:sz="0" w:space="0" w:color="auto"/>
          </w:divBdr>
        </w:div>
        <w:div w:id="1464230631">
          <w:marLeft w:val="0"/>
          <w:marRight w:val="0"/>
          <w:marTop w:val="0"/>
          <w:marBottom w:val="0"/>
          <w:divBdr>
            <w:top w:val="none" w:sz="0" w:space="0" w:color="auto"/>
            <w:left w:val="none" w:sz="0" w:space="0" w:color="auto"/>
            <w:bottom w:val="none" w:sz="0" w:space="0" w:color="auto"/>
            <w:right w:val="none" w:sz="0" w:space="0" w:color="auto"/>
          </w:divBdr>
        </w:div>
      </w:divsChild>
    </w:div>
    <w:div w:id="1690912346">
      <w:bodyDiv w:val="1"/>
      <w:marLeft w:val="0"/>
      <w:marRight w:val="0"/>
      <w:marTop w:val="0"/>
      <w:marBottom w:val="0"/>
      <w:divBdr>
        <w:top w:val="none" w:sz="0" w:space="0" w:color="auto"/>
        <w:left w:val="none" w:sz="0" w:space="0" w:color="auto"/>
        <w:bottom w:val="none" w:sz="0" w:space="0" w:color="auto"/>
        <w:right w:val="none" w:sz="0" w:space="0" w:color="auto"/>
      </w:divBdr>
    </w:div>
    <w:div w:id="1701781455">
      <w:bodyDiv w:val="1"/>
      <w:marLeft w:val="0"/>
      <w:marRight w:val="0"/>
      <w:marTop w:val="0"/>
      <w:marBottom w:val="0"/>
      <w:divBdr>
        <w:top w:val="none" w:sz="0" w:space="0" w:color="auto"/>
        <w:left w:val="none" w:sz="0" w:space="0" w:color="auto"/>
        <w:bottom w:val="none" w:sz="0" w:space="0" w:color="auto"/>
        <w:right w:val="none" w:sz="0" w:space="0" w:color="auto"/>
      </w:divBdr>
    </w:div>
    <w:div w:id="1702314427">
      <w:bodyDiv w:val="1"/>
      <w:marLeft w:val="0"/>
      <w:marRight w:val="0"/>
      <w:marTop w:val="0"/>
      <w:marBottom w:val="0"/>
      <w:divBdr>
        <w:top w:val="none" w:sz="0" w:space="0" w:color="auto"/>
        <w:left w:val="none" w:sz="0" w:space="0" w:color="auto"/>
        <w:bottom w:val="none" w:sz="0" w:space="0" w:color="auto"/>
        <w:right w:val="none" w:sz="0" w:space="0" w:color="auto"/>
      </w:divBdr>
    </w:div>
    <w:div w:id="1709137542">
      <w:bodyDiv w:val="1"/>
      <w:marLeft w:val="0"/>
      <w:marRight w:val="0"/>
      <w:marTop w:val="0"/>
      <w:marBottom w:val="0"/>
      <w:divBdr>
        <w:top w:val="none" w:sz="0" w:space="0" w:color="auto"/>
        <w:left w:val="none" w:sz="0" w:space="0" w:color="auto"/>
        <w:bottom w:val="none" w:sz="0" w:space="0" w:color="auto"/>
        <w:right w:val="none" w:sz="0" w:space="0" w:color="auto"/>
      </w:divBdr>
    </w:div>
    <w:div w:id="1711152918">
      <w:bodyDiv w:val="1"/>
      <w:marLeft w:val="0"/>
      <w:marRight w:val="0"/>
      <w:marTop w:val="0"/>
      <w:marBottom w:val="0"/>
      <w:divBdr>
        <w:top w:val="none" w:sz="0" w:space="0" w:color="auto"/>
        <w:left w:val="none" w:sz="0" w:space="0" w:color="auto"/>
        <w:bottom w:val="none" w:sz="0" w:space="0" w:color="auto"/>
        <w:right w:val="none" w:sz="0" w:space="0" w:color="auto"/>
      </w:divBdr>
    </w:div>
    <w:div w:id="1728915159">
      <w:bodyDiv w:val="1"/>
      <w:marLeft w:val="0"/>
      <w:marRight w:val="0"/>
      <w:marTop w:val="0"/>
      <w:marBottom w:val="0"/>
      <w:divBdr>
        <w:top w:val="none" w:sz="0" w:space="0" w:color="auto"/>
        <w:left w:val="none" w:sz="0" w:space="0" w:color="auto"/>
        <w:bottom w:val="none" w:sz="0" w:space="0" w:color="auto"/>
        <w:right w:val="none" w:sz="0" w:space="0" w:color="auto"/>
      </w:divBdr>
      <w:divsChild>
        <w:div w:id="13768755">
          <w:marLeft w:val="0"/>
          <w:marRight w:val="0"/>
          <w:marTop w:val="0"/>
          <w:marBottom w:val="0"/>
          <w:divBdr>
            <w:top w:val="none" w:sz="0" w:space="0" w:color="auto"/>
            <w:left w:val="none" w:sz="0" w:space="0" w:color="auto"/>
            <w:bottom w:val="none" w:sz="0" w:space="0" w:color="auto"/>
            <w:right w:val="none" w:sz="0" w:space="0" w:color="auto"/>
          </w:divBdr>
        </w:div>
        <w:div w:id="73868206">
          <w:marLeft w:val="0"/>
          <w:marRight w:val="0"/>
          <w:marTop w:val="0"/>
          <w:marBottom w:val="0"/>
          <w:divBdr>
            <w:top w:val="none" w:sz="0" w:space="0" w:color="auto"/>
            <w:left w:val="none" w:sz="0" w:space="0" w:color="auto"/>
            <w:bottom w:val="none" w:sz="0" w:space="0" w:color="auto"/>
            <w:right w:val="none" w:sz="0" w:space="0" w:color="auto"/>
          </w:divBdr>
        </w:div>
        <w:div w:id="524371272">
          <w:marLeft w:val="0"/>
          <w:marRight w:val="0"/>
          <w:marTop w:val="0"/>
          <w:marBottom w:val="0"/>
          <w:divBdr>
            <w:top w:val="none" w:sz="0" w:space="0" w:color="auto"/>
            <w:left w:val="none" w:sz="0" w:space="0" w:color="auto"/>
            <w:bottom w:val="none" w:sz="0" w:space="0" w:color="auto"/>
            <w:right w:val="none" w:sz="0" w:space="0" w:color="auto"/>
          </w:divBdr>
        </w:div>
        <w:div w:id="674497746">
          <w:marLeft w:val="0"/>
          <w:marRight w:val="0"/>
          <w:marTop w:val="0"/>
          <w:marBottom w:val="0"/>
          <w:divBdr>
            <w:top w:val="none" w:sz="0" w:space="0" w:color="auto"/>
            <w:left w:val="none" w:sz="0" w:space="0" w:color="auto"/>
            <w:bottom w:val="none" w:sz="0" w:space="0" w:color="auto"/>
            <w:right w:val="none" w:sz="0" w:space="0" w:color="auto"/>
          </w:divBdr>
        </w:div>
        <w:div w:id="1736124293">
          <w:marLeft w:val="0"/>
          <w:marRight w:val="0"/>
          <w:marTop w:val="0"/>
          <w:marBottom w:val="0"/>
          <w:divBdr>
            <w:top w:val="none" w:sz="0" w:space="0" w:color="auto"/>
            <w:left w:val="none" w:sz="0" w:space="0" w:color="auto"/>
            <w:bottom w:val="none" w:sz="0" w:space="0" w:color="auto"/>
            <w:right w:val="none" w:sz="0" w:space="0" w:color="auto"/>
          </w:divBdr>
        </w:div>
      </w:divsChild>
    </w:div>
    <w:div w:id="1737359387">
      <w:bodyDiv w:val="1"/>
      <w:marLeft w:val="0"/>
      <w:marRight w:val="0"/>
      <w:marTop w:val="0"/>
      <w:marBottom w:val="0"/>
      <w:divBdr>
        <w:top w:val="none" w:sz="0" w:space="0" w:color="auto"/>
        <w:left w:val="none" w:sz="0" w:space="0" w:color="auto"/>
        <w:bottom w:val="none" w:sz="0" w:space="0" w:color="auto"/>
        <w:right w:val="none" w:sz="0" w:space="0" w:color="auto"/>
      </w:divBdr>
    </w:div>
    <w:div w:id="1747649977">
      <w:bodyDiv w:val="1"/>
      <w:marLeft w:val="0"/>
      <w:marRight w:val="0"/>
      <w:marTop w:val="0"/>
      <w:marBottom w:val="0"/>
      <w:divBdr>
        <w:top w:val="none" w:sz="0" w:space="0" w:color="auto"/>
        <w:left w:val="none" w:sz="0" w:space="0" w:color="auto"/>
        <w:bottom w:val="none" w:sz="0" w:space="0" w:color="auto"/>
        <w:right w:val="none" w:sz="0" w:space="0" w:color="auto"/>
      </w:divBdr>
      <w:divsChild>
        <w:div w:id="55129569">
          <w:marLeft w:val="0"/>
          <w:marRight w:val="0"/>
          <w:marTop w:val="0"/>
          <w:marBottom w:val="0"/>
          <w:divBdr>
            <w:top w:val="none" w:sz="0" w:space="0" w:color="auto"/>
            <w:left w:val="none" w:sz="0" w:space="0" w:color="auto"/>
            <w:bottom w:val="none" w:sz="0" w:space="0" w:color="auto"/>
            <w:right w:val="none" w:sz="0" w:space="0" w:color="auto"/>
          </w:divBdr>
        </w:div>
        <w:div w:id="446198334">
          <w:marLeft w:val="0"/>
          <w:marRight w:val="0"/>
          <w:marTop w:val="0"/>
          <w:marBottom w:val="0"/>
          <w:divBdr>
            <w:top w:val="none" w:sz="0" w:space="0" w:color="auto"/>
            <w:left w:val="none" w:sz="0" w:space="0" w:color="auto"/>
            <w:bottom w:val="none" w:sz="0" w:space="0" w:color="auto"/>
            <w:right w:val="none" w:sz="0" w:space="0" w:color="auto"/>
          </w:divBdr>
        </w:div>
        <w:div w:id="600836355">
          <w:marLeft w:val="0"/>
          <w:marRight w:val="0"/>
          <w:marTop w:val="0"/>
          <w:marBottom w:val="0"/>
          <w:divBdr>
            <w:top w:val="none" w:sz="0" w:space="0" w:color="auto"/>
            <w:left w:val="none" w:sz="0" w:space="0" w:color="auto"/>
            <w:bottom w:val="none" w:sz="0" w:space="0" w:color="auto"/>
            <w:right w:val="none" w:sz="0" w:space="0" w:color="auto"/>
          </w:divBdr>
        </w:div>
        <w:div w:id="627971770">
          <w:marLeft w:val="0"/>
          <w:marRight w:val="0"/>
          <w:marTop w:val="0"/>
          <w:marBottom w:val="0"/>
          <w:divBdr>
            <w:top w:val="none" w:sz="0" w:space="0" w:color="auto"/>
            <w:left w:val="none" w:sz="0" w:space="0" w:color="auto"/>
            <w:bottom w:val="none" w:sz="0" w:space="0" w:color="auto"/>
            <w:right w:val="none" w:sz="0" w:space="0" w:color="auto"/>
          </w:divBdr>
        </w:div>
        <w:div w:id="1069230216">
          <w:marLeft w:val="0"/>
          <w:marRight w:val="0"/>
          <w:marTop w:val="0"/>
          <w:marBottom w:val="0"/>
          <w:divBdr>
            <w:top w:val="none" w:sz="0" w:space="0" w:color="auto"/>
            <w:left w:val="none" w:sz="0" w:space="0" w:color="auto"/>
            <w:bottom w:val="none" w:sz="0" w:space="0" w:color="auto"/>
            <w:right w:val="none" w:sz="0" w:space="0" w:color="auto"/>
          </w:divBdr>
        </w:div>
        <w:div w:id="1096485719">
          <w:marLeft w:val="0"/>
          <w:marRight w:val="0"/>
          <w:marTop w:val="0"/>
          <w:marBottom w:val="0"/>
          <w:divBdr>
            <w:top w:val="none" w:sz="0" w:space="0" w:color="auto"/>
            <w:left w:val="none" w:sz="0" w:space="0" w:color="auto"/>
            <w:bottom w:val="none" w:sz="0" w:space="0" w:color="auto"/>
            <w:right w:val="none" w:sz="0" w:space="0" w:color="auto"/>
          </w:divBdr>
        </w:div>
        <w:div w:id="1195728304">
          <w:marLeft w:val="0"/>
          <w:marRight w:val="0"/>
          <w:marTop w:val="0"/>
          <w:marBottom w:val="0"/>
          <w:divBdr>
            <w:top w:val="none" w:sz="0" w:space="0" w:color="auto"/>
            <w:left w:val="none" w:sz="0" w:space="0" w:color="auto"/>
            <w:bottom w:val="none" w:sz="0" w:space="0" w:color="auto"/>
            <w:right w:val="none" w:sz="0" w:space="0" w:color="auto"/>
          </w:divBdr>
        </w:div>
        <w:div w:id="1254627481">
          <w:marLeft w:val="0"/>
          <w:marRight w:val="0"/>
          <w:marTop w:val="0"/>
          <w:marBottom w:val="0"/>
          <w:divBdr>
            <w:top w:val="none" w:sz="0" w:space="0" w:color="auto"/>
            <w:left w:val="none" w:sz="0" w:space="0" w:color="auto"/>
            <w:bottom w:val="none" w:sz="0" w:space="0" w:color="auto"/>
            <w:right w:val="none" w:sz="0" w:space="0" w:color="auto"/>
          </w:divBdr>
        </w:div>
        <w:div w:id="1543202948">
          <w:marLeft w:val="0"/>
          <w:marRight w:val="0"/>
          <w:marTop w:val="0"/>
          <w:marBottom w:val="0"/>
          <w:divBdr>
            <w:top w:val="none" w:sz="0" w:space="0" w:color="auto"/>
            <w:left w:val="none" w:sz="0" w:space="0" w:color="auto"/>
            <w:bottom w:val="none" w:sz="0" w:space="0" w:color="auto"/>
            <w:right w:val="none" w:sz="0" w:space="0" w:color="auto"/>
          </w:divBdr>
        </w:div>
      </w:divsChild>
    </w:div>
    <w:div w:id="1758669502">
      <w:bodyDiv w:val="1"/>
      <w:marLeft w:val="0"/>
      <w:marRight w:val="0"/>
      <w:marTop w:val="0"/>
      <w:marBottom w:val="0"/>
      <w:divBdr>
        <w:top w:val="none" w:sz="0" w:space="0" w:color="auto"/>
        <w:left w:val="none" w:sz="0" w:space="0" w:color="auto"/>
        <w:bottom w:val="none" w:sz="0" w:space="0" w:color="auto"/>
        <w:right w:val="none" w:sz="0" w:space="0" w:color="auto"/>
      </w:divBdr>
    </w:div>
    <w:div w:id="1770932933">
      <w:bodyDiv w:val="1"/>
      <w:marLeft w:val="0"/>
      <w:marRight w:val="0"/>
      <w:marTop w:val="0"/>
      <w:marBottom w:val="0"/>
      <w:divBdr>
        <w:top w:val="none" w:sz="0" w:space="0" w:color="auto"/>
        <w:left w:val="none" w:sz="0" w:space="0" w:color="auto"/>
        <w:bottom w:val="none" w:sz="0" w:space="0" w:color="auto"/>
        <w:right w:val="none" w:sz="0" w:space="0" w:color="auto"/>
      </w:divBdr>
    </w:div>
    <w:div w:id="1784878181">
      <w:bodyDiv w:val="1"/>
      <w:marLeft w:val="0"/>
      <w:marRight w:val="0"/>
      <w:marTop w:val="0"/>
      <w:marBottom w:val="0"/>
      <w:divBdr>
        <w:top w:val="none" w:sz="0" w:space="0" w:color="auto"/>
        <w:left w:val="none" w:sz="0" w:space="0" w:color="auto"/>
        <w:bottom w:val="none" w:sz="0" w:space="0" w:color="auto"/>
        <w:right w:val="none" w:sz="0" w:space="0" w:color="auto"/>
      </w:divBdr>
    </w:div>
    <w:div w:id="1785268417">
      <w:bodyDiv w:val="1"/>
      <w:marLeft w:val="0"/>
      <w:marRight w:val="0"/>
      <w:marTop w:val="0"/>
      <w:marBottom w:val="0"/>
      <w:divBdr>
        <w:top w:val="none" w:sz="0" w:space="0" w:color="auto"/>
        <w:left w:val="none" w:sz="0" w:space="0" w:color="auto"/>
        <w:bottom w:val="none" w:sz="0" w:space="0" w:color="auto"/>
        <w:right w:val="none" w:sz="0" w:space="0" w:color="auto"/>
      </w:divBdr>
    </w:div>
    <w:div w:id="1802920678">
      <w:bodyDiv w:val="1"/>
      <w:marLeft w:val="0"/>
      <w:marRight w:val="0"/>
      <w:marTop w:val="0"/>
      <w:marBottom w:val="0"/>
      <w:divBdr>
        <w:top w:val="none" w:sz="0" w:space="0" w:color="auto"/>
        <w:left w:val="none" w:sz="0" w:space="0" w:color="auto"/>
        <w:bottom w:val="none" w:sz="0" w:space="0" w:color="auto"/>
        <w:right w:val="none" w:sz="0" w:space="0" w:color="auto"/>
      </w:divBdr>
    </w:div>
    <w:div w:id="1805469477">
      <w:bodyDiv w:val="1"/>
      <w:marLeft w:val="0"/>
      <w:marRight w:val="0"/>
      <w:marTop w:val="0"/>
      <w:marBottom w:val="0"/>
      <w:divBdr>
        <w:top w:val="none" w:sz="0" w:space="0" w:color="auto"/>
        <w:left w:val="none" w:sz="0" w:space="0" w:color="auto"/>
        <w:bottom w:val="none" w:sz="0" w:space="0" w:color="auto"/>
        <w:right w:val="none" w:sz="0" w:space="0" w:color="auto"/>
      </w:divBdr>
    </w:div>
    <w:div w:id="1809012937">
      <w:bodyDiv w:val="1"/>
      <w:marLeft w:val="0"/>
      <w:marRight w:val="0"/>
      <w:marTop w:val="0"/>
      <w:marBottom w:val="0"/>
      <w:divBdr>
        <w:top w:val="none" w:sz="0" w:space="0" w:color="auto"/>
        <w:left w:val="none" w:sz="0" w:space="0" w:color="auto"/>
        <w:bottom w:val="none" w:sz="0" w:space="0" w:color="auto"/>
        <w:right w:val="none" w:sz="0" w:space="0" w:color="auto"/>
      </w:divBdr>
    </w:div>
    <w:div w:id="1824010084">
      <w:bodyDiv w:val="1"/>
      <w:marLeft w:val="0"/>
      <w:marRight w:val="0"/>
      <w:marTop w:val="0"/>
      <w:marBottom w:val="0"/>
      <w:divBdr>
        <w:top w:val="none" w:sz="0" w:space="0" w:color="auto"/>
        <w:left w:val="none" w:sz="0" w:space="0" w:color="auto"/>
        <w:bottom w:val="none" w:sz="0" w:space="0" w:color="auto"/>
        <w:right w:val="none" w:sz="0" w:space="0" w:color="auto"/>
      </w:divBdr>
    </w:div>
    <w:div w:id="1835339316">
      <w:bodyDiv w:val="1"/>
      <w:marLeft w:val="0"/>
      <w:marRight w:val="0"/>
      <w:marTop w:val="0"/>
      <w:marBottom w:val="0"/>
      <w:divBdr>
        <w:top w:val="none" w:sz="0" w:space="0" w:color="auto"/>
        <w:left w:val="none" w:sz="0" w:space="0" w:color="auto"/>
        <w:bottom w:val="none" w:sz="0" w:space="0" w:color="auto"/>
        <w:right w:val="none" w:sz="0" w:space="0" w:color="auto"/>
      </w:divBdr>
    </w:div>
    <w:div w:id="1859005959">
      <w:bodyDiv w:val="1"/>
      <w:marLeft w:val="0"/>
      <w:marRight w:val="0"/>
      <w:marTop w:val="0"/>
      <w:marBottom w:val="0"/>
      <w:divBdr>
        <w:top w:val="none" w:sz="0" w:space="0" w:color="auto"/>
        <w:left w:val="none" w:sz="0" w:space="0" w:color="auto"/>
        <w:bottom w:val="none" w:sz="0" w:space="0" w:color="auto"/>
        <w:right w:val="none" w:sz="0" w:space="0" w:color="auto"/>
      </w:divBdr>
    </w:div>
    <w:div w:id="1869827516">
      <w:bodyDiv w:val="1"/>
      <w:marLeft w:val="0"/>
      <w:marRight w:val="0"/>
      <w:marTop w:val="0"/>
      <w:marBottom w:val="0"/>
      <w:divBdr>
        <w:top w:val="none" w:sz="0" w:space="0" w:color="auto"/>
        <w:left w:val="none" w:sz="0" w:space="0" w:color="auto"/>
        <w:bottom w:val="none" w:sz="0" w:space="0" w:color="auto"/>
        <w:right w:val="none" w:sz="0" w:space="0" w:color="auto"/>
      </w:divBdr>
    </w:div>
    <w:div w:id="1882551370">
      <w:bodyDiv w:val="1"/>
      <w:marLeft w:val="0"/>
      <w:marRight w:val="0"/>
      <w:marTop w:val="0"/>
      <w:marBottom w:val="0"/>
      <w:divBdr>
        <w:top w:val="none" w:sz="0" w:space="0" w:color="auto"/>
        <w:left w:val="none" w:sz="0" w:space="0" w:color="auto"/>
        <w:bottom w:val="none" w:sz="0" w:space="0" w:color="auto"/>
        <w:right w:val="none" w:sz="0" w:space="0" w:color="auto"/>
      </w:divBdr>
    </w:div>
    <w:div w:id="1893466564">
      <w:bodyDiv w:val="1"/>
      <w:marLeft w:val="0"/>
      <w:marRight w:val="0"/>
      <w:marTop w:val="0"/>
      <w:marBottom w:val="0"/>
      <w:divBdr>
        <w:top w:val="none" w:sz="0" w:space="0" w:color="auto"/>
        <w:left w:val="none" w:sz="0" w:space="0" w:color="auto"/>
        <w:bottom w:val="none" w:sz="0" w:space="0" w:color="auto"/>
        <w:right w:val="none" w:sz="0" w:space="0" w:color="auto"/>
      </w:divBdr>
    </w:div>
    <w:div w:id="1897934366">
      <w:bodyDiv w:val="1"/>
      <w:marLeft w:val="0"/>
      <w:marRight w:val="0"/>
      <w:marTop w:val="0"/>
      <w:marBottom w:val="0"/>
      <w:divBdr>
        <w:top w:val="none" w:sz="0" w:space="0" w:color="auto"/>
        <w:left w:val="none" w:sz="0" w:space="0" w:color="auto"/>
        <w:bottom w:val="none" w:sz="0" w:space="0" w:color="auto"/>
        <w:right w:val="none" w:sz="0" w:space="0" w:color="auto"/>
      </w:divBdr>
    </w:div>
    <w:div w:id="1903364919">
      <w:bodyDiv w:val="1"/>
      <w:marLeft w:val="0"/>
      <w:marRight w:val="0"/>
      <w:marTop w:val="0"/>
      <w:marBottom w:val="0"/>
      <w:divBdr>
        <w:top w:val="none" w:sz="0" w:space="0" w:color="auto"/>
        <w:left w:val="none" w:sz="0" w:space="0" w:color="auto"/>
        <w:bottom w:val="none" w:sz="0" w:space="0" w:color="auto"/>
        <w:right w:val="none" w:sz="0" w:space="0" w:color="auto"/>
      </w:divBdr>
    </w:div>
    <w:div w:id="1907258199">
      <w:bodyDiv w:val="1"/>
      <w:marLeft w:val="0"/>
      <w:marRight w:val="0"/>
      <w:marTop w:val="0"/>
      <w:marBottom w:val="0"/>
      <w:divBdr>
        <w:top w:val="none" w:sz="0" w:space="0" w:color="auto"/>
        <w:left w:val="none" w:sz="0" w:space="0" w:color="auto"/>
        <w:bottom w:val="none" w:sz="0" w:space="0" w:color="auto"/>
        <w:right w:val="none" w:sz="0" w:space="0" w:color="auto"/>
      </w:divBdr>
    </w:div>
    <w:div w:id="1913343698">
      <w:bodyDiv w:val="1"/>
      <w:marLeft w:val="0"/>
      <w:marRight w:val="0"/>
      <w:marTop w:val="0"/>
      <w:marBottom w:val="0"/>
      <w:divBdr>
        <w:top w:val="none" w:sz="0" w:space="0" w:color="auto"/>
        <w:left w:val="none" w:sz="0" w:space="0" w:color="auto"/>
        <w:bottom w:val="none" w:sz="0" w:space="0" w:color="auto"/>
        <w:right w:val="none" w:sz="0" w:space="0" w:color="auto"/>
      </w:divBdr>
    </w:div>
    <w:div w:id="1925989207">
      <w:bodyDiv w:val="1"/>
      <w:marLeft w:val="0"/>
      <w:marRight w:val="0"/>
      <w:marTop w:val="0"/>
      <w:marBottom w:val="0"/>
      <w:divBdr>
        <w:top w:val="none" w:sz="0" w:space="0" w:color="auto"/>
        <w:left w:val="none" w:sz="0" w:space="0" w:color="auto"/>
        <w:bottom w:val="none" w:sz="0" w:space="0" w:color="auto"/>
        <w:right w:val="none" w:sz="0" w:space="0" w:color="auto"/>
      </w:divBdr>
    </w:div>
    <w:div w:id="1926261026">
      <w:bodyDiv w:val="1"/>
      <w:marLeft w:val="0"/>
      <w:marRight w:val="0"/>
      <w:marTop w:val="0"/>
      <w:marBottom w:val="0"/>
      <w:divBdr>
        <w:top w:val="none" w:sz="0" w:space="0" w:color="auto"/>
        <w:left w:val="none" w:sz="0" w:space="0" w:color="auto"/>
        <w:bottom w:val="none" w:sz="0" w:space="0" w:color="auto"/>
        <w:right w:val="none" w:sz="0" w:space="0" w:color="auto"/>
      </w:divBdr>
    </w:div>
    <w:div w:id="1934389901">
      <w:bodyDiv w:val="1"/>
      <w:marLeft w:val="0"/>
      <w:marRight w:val="0"/>
      <w:marTop w:val="0"/>
      <w:marBottom w:val="0"/>
      <w:divBdr>
        <w:top w:val="none" w:sz="0" w:space="0" w:color="auto"/>
        <w:left w:val="none" w:sz="0" w:space="0" w:color="auto"/>
        <w:bottom w:val="none" w:sz="0" w:space="0" w:color="auto"/>
        <w:right w:val="none" w:sz="0" w:space="0" w:color="auto"/>
      </w:divBdr>
    </w:div>
    <w:div w:id="1935237656">
      <w:bodyDiv w:val="1"/>
      <w:marLeft w:val="0"/>
      <w:marRight w:val="0"/>
      <w:marTop w:val="0"/>
      <w:marBottom w:val="0"/>
      <w:divBdr>
        <w:top w:val="none" w:sz="0" w:space="0" w:color="auto"/>
        <w:left w:val="none" w:sz="0" w:space="0" w:color="auto"/>
        <w:bottom w:val="none" w:sz="0" w:space="0" w:color="auto"/>
        <w:right w:val="none" w:sz="0" w:space="0" w:color="auto"/>
      </w:divBdr>
    </w:div>
    <w:div w:id="1937522008">
      <w:bodyDiv w:val="1"/>
      <w:marLeft w:val="0"/>
      <w:marRight w:val="0"/>
      <w:marTop w:val="0"/>
      <w:marBottom w:val="0"/>
      <w:divBdr>
        <w:top w:val="none" w:sz="0" w:space="0" w:color="auto"/>
        <w:left w:val="none" w:sz="0" w:space="0" w:color="auto"/>
        <w:bottom w:val="none" w:sz="0" w:space="0" w:color="auto"/>
        <w:right w:val="none" w:sz="0" w:space="0" w:color="auto"/>
      </w:divBdr>
    </w:div>
    <w:div w:id="1938980270">
      <w:bodyDiv w:val="1"/>
      <w:marLeft w:val="0"/>
      <w:marRight w:val="0"/>
      <w:marTop w:val="0"/>
      <w:marBottom w:val="0"/>
      <w:divBdr>
        <w:top w:val="none" w:sz="0" w:space="0" w:color="auto"/>
        <w:left w:val="none" w:sz="0" w:space="0" w:color="auto"/>
        <w:bottom w:val="none" w:sz="0" w:space="0" w:color="auto"/>
        <w:right w:val="none" w:sz="0" w:space="0" w:color="auto"/>
      </w:divBdr>
    </w:div>
    <w:div w:id="1946766149">
      <w:bodyDiv w:val="1"/>
      <w:marLeft w:val="0"/>
      <w:marRight w:val="0"/>
      <w:marTop w:val="0"/>
      <w:marBottom w:val="0"/>
      <w:divBdr>
        <w:top w:val="none" w:sz="0" w:space="0" w:color="auto"/>
        <w:left w:val="none" w:sz="0" w:space="0" w:color="auto"/>
        <w:bottom w:val="none" w:sz="0" w:space="0" w:color="auto"/>
        <w:right w:val="none" w:sz="0" w:space="0" w:color="auto"/>
      </w:divBdr>
    </w:div>
    <w:div w:id="1949965707">
      <w:bodyDiv w:val="1"/>
      <w:marLeft w:val="0"/>
      <w:marRight w:val="0"/>
      <w:marTop w:val="0"/>
      <w:marBottom w:val="0"/>
      <w:divBdr>
        <w:top w:val="none" w:sz="0" w:space="0" w:color="auto"/>
        <w:left w:val="none" w:sz="0" w:space="0" w:color="auto"/>
        <w:bottom w:val="none" w:sz="0" w:space="0" w:color="auto"/>
        <w:right w:val="none" w:sz="0" w:space="0" w:color="auto"/>
      </w:divBdr>
    </w:div>
    <w:div w:id="1951662578">
      <w:bodyDiv w:val="1"/>
      <w:marLeft w:val="0"/>
      <w:marRight w:val="0"/>
      <w:marTop w:val="0"/>
      <w:marBottom w:val="0"/>
      <w:divBdr>
        <w:top w:val="none" w:sz="0" w:space="0" w:color="auto"/>
        <w:left w:val="none" w:sz="0" w:space="0" w:color="auto"/>
        <w:bottom w:val="none" w:sz="0" w:space="0" w:color="auto"/>
        <w:right w:val="none" w:sz="0" w:space="0" w:color="auto"/>
      </w:divBdr>
      <w:divsChild>
        <w:div w:id="412164296">
          <w:marLeft w:val="0"/>
          <w:marRight w:val="0"/>
          <w:marTop w:val="0"/>
          <w:marBottom w:val="0"/>
          <w:divBdr>
            <w:top w:val="none" w:sz="0" w:space="0" w:color="auto"/>
            <w:left w:val="none" w:sz="0" w:space="0" w:color="auto"/>
            <w:bottom w:val="none" w:sz="0" w:space="0" w:color="auto"/>
            <w:right w:val="none" w:sz="0" w:space="0" w:color="auto"/>
          </w:divBdr>
        </w:div>
        <w:div w:id="449059448">
          <w:marLeft w:val="0"/>
          <w:marRight w:val="0"/>
          <w:marTop w:val="0"/>
          <w:marBottom w:val="0"/>
          <w:divBdr>
            <w:top w:val="none" w:sz="0" w:space="0" w:color="auto"/>
            <w:left w:val="none" w:sz="0" w:space="0" w:color="auto"/>
            <w:bottom w:val="none" w:sz="0" w:space="0" w:color="auto"/>
            <w:right w:val="none" w:sz="0" w:space="0" w:color="auto"/>
          </w:divBdr>
        </w:div>
        <w:div w:id="153843363">
          <w:marLeft w:val="0"/>
          <w:marRight w:val="0"/>
          <w:marTop w:val="0"/>
          <w:marBottom w:val="0"/>
          <w:divBdr>
            <w:top w:val="none" w:sz="0" w:space="0" w:color="auto"/>
            <w:left w:val="none" w:sz="0" w:space="0" w:color="auto"/>
            <w:bottom w:val="none" w:sz="0" w:space="0" w:color="auto"/>
            <w:right w:val="none" w:sz="0" w:space="0" w:color="auto"/>
          </w:divBdr>
        </w:div>
        <w:div w:id="1983652850">
          <w:marLeft w:val="0"/>
          <w:marRight w:val="0"/>
          <w:marTop w:val="0"/>
          <w:marBottom w:val="0"/>
          <w:divBdr>
            <w:top w:val="none" w:sz="0" w:space="0" w:color="auto"/>
            <w:left w:val="none" w:sz="0" w:space="0" w:color="auto"/>
            <w:bottom w:val="none" w:sz="0" w:space="0" w:color="auto"/>
            <w:right w:val="none" w:sz="0" w:space="0" w:color="auto"/>
          </w:divBdr>
        </w:div>
        <w:div w:id="507061186">
          <w:marLeft w:val="0"/>
          <w:marRight w:val="0"/>
          <w:marTop w:val="0"/>
          <w:marBottom w:val="0"/>
          <w:divBdr>
            <w:top w:val="none" w:sz="0" w:space="0" w:color="auto"/>
            <w:left w:val="none" w:sz="0" w:space="0" w:color="auto"/>
            <w:bottom w:val="none" w:sz="0" w:space="0" w:color="auto"/>
            <w:right w:val="none" w:sz="0" w:space="0" w:color="auto"/>
          </w:divBdr>
        </w:div>
        <w:div w:id="1866021774">
          <w:marLeft w:val="0"/>
          <w:marRight w:val="0"/>
          <w:marTop w:val="0"/>
          <w:marBottom w:val="0"/>
          <w:divBdr>
            <w:top w:val="none" w:sz="0" w:space="0" w:color="auto"/>
            <w:left w:val="none" w:sz="0" w:space="0" w:color="auto"/>
            <w:bottom w:val="none" w:sz="0" w:space="0" w:color="auto"/>
            <w:right w:val="none" w:sz="0" w:space="0" w:color="auto"/>
          </w:divBdr>
        </w:div>
        <w:div w:id="1422676182">
          <w:marLeft w:val="0"/>
          <w:marRight w:val="0"/>
          <w:marTop w:val="0"/>
          <w:marBottom w:val="0"/>
          <w:divBdr>
            <w:top w:val="none" w:sz="0" w:space="0" w:color="auto"/>
            <w:left w:val="none" w:sz="0" w:space="0" w:color="auto"/>
            <w:bottom w:val="none" w:sz="0" w:space="0" w:color="auto"/>
            <w:right w:val="none" w:sz="0" w:space="0" w:color="auto"/>
          </w:divBdr>
        </w:div>
        <w:div w:id="928201584">
          <w:marLeft w:val="0"/>
          <w:marRight w:val="0"/>
          <w:marTop w:val="0"/>
          <w:marBottom w:val="0"/>
          <w:divBdr>
            <w:top w:val="none" w:sz="0" w:space="0" w:color="auto"/>
            <w:left w:val="none" w:sz="0" w:space="0" w:color="auto"/>
            <w:bottom w:val="none" w:sz="0" w:space="0" w:color="auto"/>
            <w:right w:val="none" w:sz="0" w:space="0" w:color="auto"/>
          </w:divBdr>
        </w:div>
        <w:div w:id="1620530550">
          <w:marLeft w:val="0"/>
          <w:marRight w:val="0"/>
          <w:marTop w:val="0"/>
          <w:marBottom w:val="0"/>
          <w:divBdr>
            <w:top w:val="none" w:sz="0" w:space="0" w:color="auto"/>
            <w:left w:val="none" w:sz="0" w:space="0" w:color="auto"/>
            <w:bottom w:val="none" w:sz="0" w:space="0" w:color="auto"/>
            <w:right w:val="none" w:sz="0" w:space="0" w:color="auto"/>
          </w:divBdr>
        </w:div>
        <w:div w:id="812717048">
          <w:marLeft w:val="0"/>
          <w:marRight w:val="0"/>
          <w:marTop w:val="0"/>
          <w:marBottom w:val="0"/>
          <w:divBdr>
            <w:top w:val="none" w:sz="0" w:space="0" w:color="auto"/>
            <w:left w:val="none" w:sz="0" w:space="0" w:color="auto"/>
            <w:bottom w:val="none" w:sz="0" w:space="0" w:color="auto"/>
            <w:right w:val="none" w:sz="0" w:space="0" w:color="auto"/>
          </w:divBdr>
        </w:div>
        <w:div w:id="831795395">
          <w:marLeft w:val="0"/>
          <w:marRight w:val="0"/>
          <w:marTop w:val="0"/>
          <w:marBottom w:val="0"/>
          <w:divBdr>
            <w:top w:val="none" w:sz="0" w:space="0" w:color="auto"/>
            <w:left w:val="none" w:sz="0" w:space="0" w:color="auto"/>
            <w:bottom w:val="none" w:sz="0" w:space="0" w:color="auto"/>
            <w:right w:val="none" w:sz="0" w:space="0" w:color="auto"/>
          </w:divBdr>
        </w:div>
        <w:div w:id="843669583">
          <w:marLeft w:val="0"/>
          <w:marRight w:val="0"/>
          <w:marTop w:val="0"/>
          <w:marBottom w:val="0"/>
          <w:divBdr>
            <w:top w:val="none" w:sz="0" w:space="0" w:color="auto"/>
            <w:left w:val="none" w:sz="0" w:space="0" w:color="auto"/>
            <w:bottom w:val="none" w:sz="0" w:space="0" w:color="auto"/>
            <w:right w:val="none" w:sz="0" w:space="0" w:color="auto"/>
          </w:divBdr>
        </w:div>
        <w:div w:id="1693872925">
          <w:marLeft w:val="0"/>
          <w:marRight w:val="0"/>
          <w:marTop w:val="0"/>
          <w:marBottom w:val="0"/>
          <w:divBdr>
            <w:top w:val="none" w:sz="0" w:space="0" w:color="auto"/>
            <w:left w:val="none" w:sz="0" w:space="0" w:color="auto"/>
            <w:bottom w:val="none" w:sz="0" w:space="0" w:color="auto"/>
            <w:right w:val="none" w:sz="0" w:space="0" w:color="auto"/>
          </w:divBdr>
        </w:div>
        <w:div w:id="935869181">
          <w:marLeft w:val="0"/>
          <w:marRight w:val="0"/>
          <w:marTop w:val="0"/>
          <w:marBottom w:val="0"/>
          <w:divBdr>
            <w:top w:val="none" w:sz="0" w:space="0" w:color="auto"/>
            <w:left w:val="none" w:sz="0" w:space="0" w:color="auto"/>
            <w:bottom w:val="none" w:sz="0" w:space="0" w:color="auto"/>
            <w:right w:val="none" w:sz="0" w:space="0" w:color="auto"/>
          </w:divBdr>
        </w:div>
        <w:div w:id="472479074">
          <w:marLeft w:val="0"/>
          <w:marRight w:val="0"/>
          <w:marTop w:val="0"/>
          <w:marBottom w:val="0"/>
          <w:divBdr>
            <w:top w:val="none" w:sz="0" w:space="0" w:color="auto"/>
            <w:left w:val="none" w:sz="0" w:space="0" w:color="auto"/>
            <w:bottom w:val="none" w:sz="0" w:space="0" w:color="auto"/>
            <w:right w:val="none" w:sz="0" w:space="0" w:color="auto"/>
          </w:divBdr>
        </w:div>
        <w:div w:id="1438721945">
          <w:marLeft w:val="0"/>
          <w:marRight w:val="0"/>
          <w:marTop w:val="0"/>
          <w:marBottom w:val="0"/>
          <w:divBdr>
            <w:top w:val="none" w:sz="0" w:space="0" w:color="auto"/>
            <w:left w:val="none" w:sz="0" w:space="0" w:color="auto"/>
            <w:bottom w:val="none" w:sz="0" w:space="0" w:color="auto"/>
            <w:right w:val="none" w:sz="0" w:space="0" w:color="auto"/>
          </w:divBdr>
        </w:div>
        <w:div w:id="519129349">
          <w:marLeft w:val="0"/>
          <w:marRight w:val="0"/>
          <w:marTop w:val="0"/>
          <w:marBottom w:val="0"/>
          <w:divBdr>
            <w:top w:val="none" w:sz="0" w:space="0" w:color="auto"/>
            <w:left w:val="none" w:sz="0" w:space="0" w:color="auto"/>
            <w:bottom w:val="none" w:sz="0" w:space="0" w:color="auto"/>
            <w:right w:val="none" w:sz="0" w:space="0" w:color="auto"/>
          </w:divBdr>
        </w:div>
        <w:div w:id="1561164170">
          <w:marLeft w:val="0"/>
          <w:marRight w:val="0"/>
          <w:marTop w:val="0"/>
          <w:marBottom w:val="0"/>
          <w:divBdr>
            <w:top w:val="none" w:sz="0" w:space="0" w:color="auto"/>
            <w:left w:val="none" w:sz="0" w:space="0" w:color="auto"/>
            <w:bottom w:val="none" w:sz="0" w:space="0" w:color="auto"/>
            <w:right w:val="none" w:sz="0" w:space="0" w:color="auto"/>
          </w:divBdr>
        </w:div>
        <w:div w:id="1600719492">
          <w:marLeft w:val="0"/>
          <w:marRight w:val="0"/>
          <w:marTop w:val="0"/>
          <w:marBottom w:val="0"/>
          <w:divBdr>
            <w:top w:val="none" w:sz="0" w:space="0" w:color="auto"/>
            <w:left w:val="none" w:sz="0" w:space="0" w:color="auto"/>
            <w:bottom w:val="none" w:sz="0" w:space="0" w:color="auto"/>
            <w:right w:val="none" w:sz="0" w:space="0" w:color="auto"/>
          </w:divBdr>
        </w:div>
        <w:div w:id="1747650659">
          <w:marLeft w:val="0"/>
          <w:marRight w:val="0"/>
          <w:marTop w:val="0"/>
          <w:marBottom w:val="0"/>
          <w:divBdr>
            <w:top w:val="none" w:sz="0" w:space="0" w:color="auto"/>
            <w:left w:val="none" w:sz="0" w:space="0" w:color="auto"/>
            <w:bottom w:val="none" w:sz="0" w:space="0" w:color="auto"/>
            <w:right w:val="none" w:sz="0" w:space="0" w:color="auto"/>
          </w:divBdr>
        </w:div>
        <w:div w:id="984091407">
          <w:marLeft w:val="0"/>
          <w:marRight w:val="0"/>
          <w:marTop w:val="0"/>
          <w:marBottom w:val="0"/>
          <w:divBdr>
            <w:top w:val="none" w:sz="0" w:space="0" w:color="auto"/>
            <w:left w:val="none" w:sz="0" w:space="0" w:color="auto"/>
            <w:bottom w:val="none" w:sz="0" w:space="0" w:color="auto"/>
            <w:right w:val="none" w:sz="0" w:space="0" w:color="auto"/>
          </w:divBdr>
        </w:div>
        <w:div w:id="999578491">
          <w:marLeft w:val="0"/>
          <w:marRight w:val="0"/>
          <w:marTop w:val="0"/>
          <w:marBottom w:val="0"/>
          <w:divBdr>
            <w:top w:val="none" w:sz="0" w:space="0" w:color="auto"/>
            <w:left w:val="none" w:sz="0" w:space="0" w:color="auto"/>
            <w:bottom w:val="none" w:sz="0" w:space="0" w:color="auto"/>
            <w:right w:val="none" w:sz="0" w:space="0" w:color="auto"/>
          </w:divBdr>
        </w:div>
        <w:div w:id="580606168">
          <w:marLeft w:val="0"/>
          <w:marRight w:val="0"/>
          <w:marTop w:val="0"/>
          <w:marBottom w:val="0"/>
          <w:divBdr>
            <w:top w:val="none" w:sz="0" w:space="0" w:color="auto"/>
            <w:left w:val="none" w:sz="0" w:space="0" w:color="auto"/>
            <w:bottom w:val="none" w:sz="0" w:space="0" w:color="auto"/>
            <w:right w:val="none" w:sz="0" w:space="0" w:color="auto"/>
          </w:divBdr>
        </w:div>
        <w:div w:id="1924606628">
          <w:marLeft w:val="0"/>
          <w:marRight w:val="0"/>
          <w:marTop w:val="0"/>
          <w:marBottom w:val="0"/>
          <w:divBdr>
            <w:top w:val="none" w:sz="0" w:space="0" w:color="auto"/>
            <w:left w:val="none" w:sz="0" w:space="0" w:color="auto"/>
            <w:bottom w:val="none" w:sz="0" w:space="0" w:color="auto"/>
            <w:right w:val="none" w:sz="0" w:space="0" w:color="auto"/>
          </w:divBdr>
        </w:div>
        <w:div w:id="1576742239">
          <w:marLeft w:val="0"/>
          <w:marRight w:val="0"/>
          <w:marTop w:val="0"/>
          <w:marBottom w:val="0"/>
          <w:divBdr>
            <w:top w:val="none" w:sz="0" w:space="0" w:color="auto"/>
            <w:left w:val="none" w:sz="0" w:space="0" w:color="auto"/>
            <w:bottom w:val="none" w:sz="0" w:space="0" w:color="auto"/>
            <w:right w:val="none" w:sz="0" w:space="0" w:color="auto"/>
          </w:divBdr>
        </w:div>
        <w:div w:id="672341122">
          <w:marLeft w:val="0"/>
          <w:marRight w:val="0"/>
          <w:marTop w:val="0"/>
          <w:marBottom w:val="0"/>
          <w:divBdr>
            <w:top w:val="none" w:sz="0" w:space="0" w:color="auto"/>
            <w:left w:val="none" w:sz="0" w:space="0" w:color="auto"/>
            <w:bottom w:val="none" w:sz="0" w:space="0" w:color="auto"/>
            <w:right w:val="none" w:sz="0" w:space="0" w:color="auto"/>
          </w:divBdr>
        </w:div>
        <w:div w:id="942036160">
          <w:marLeft w:val="0"/>
          <w:marRight w:val="0"/>
          <w:marTop w:val="0"/>
          <w:marBottom w:val="0"/>
          <w:divBdr>
            <w:top w:val="none" w:sz="0" w:space="0" w:color="auto"/>
            <w:left w:val="none" w:sz="0" w:space="0" w:color="auto"/>
            <w:bottom w:val="none" w:sz="0" w:space="0" w:color="auto"/>
            <w:right w:val="none" w:sz="0" w:space="0" w:color="auto"/>
          </w:divBdr>
        </w:div>
        <w:div w:id="1507014425">
          <w:marLeft w:val="0"/>
          <w:marRight w:val="0"/>
          <w:marTop w:val="0"/>
          <w:marBottom w:val="0"/>
          <w:divBdr>
            <w:top w:val="none" w:sz="0" w:space="0" w:color="auto"/>
            <w:left w:val="none" w:sz="0" w:space="0" w:color="auto"/>
            <w:bottom w:val="none" w:sz="0" w:space="0" w:color="auto"/>
            <w:right w:val="none" w:sz="0" w:space="0" w:color="auto"/>
          </w:divBdr>
        </w:div>
        <w:div w:id="1648514955">
          <w:marLeft w:val="0"/>
          <w:marRight w:val="0"/>
          <w:marTop w:val="0"/>
          <w:marBottom w:val="0"/>
          <w:divBdr>
            <w:top w:val="none" w:sz="0" w:space="0" w:color="auto"/>
            <w:left w:val="none" w:sz="0" w:space="0" w:color="auto"/>
            <w:bottom w:val="none" w:sz="0" w:space="0" w:color="auto"/>
            <w:right w:val="none" w:sz="0" w:space="0" w:color="auto"/>
          </w:divBdr>
        </w:div>
        <w:div w:id="2135169919">
          <w:marLeft w:val="0"/>
          <w:marRight w:val="0"/>
          <w:marTop w:val="0"/>
          <w:marBottom w:val="0"/>
          <w:divBdr>
            <w:top w:val="none" w:sz="0" w:space="0" w:color="auto"/>
            <w:left w:val="none" w:sz="0" w:space="0" w:color="auto"/>
            <w:bottom w:val="none" w:sz="0" w:space="0" w:color="auto"/>
            <w:right w:val="none" w:sz="0" w:space="0" w:color="auto"/>
          </w:divBdr>
        </w:div>
        <w:div w:id="1448770001">
          <w:marLeft w:val="0"/>
          <w:marRight w:val="0"/>
          <w:marTop w:val="0"/>
          <w:marBottom w:val="0"/>
          <w:divBdr>
            <w:top w:val="none" w:sz="0" w:space="0" w:color="auto"/>
            <w:left w:val="none" w:sz="0" w:space="0" w:color="auto"/>
            <w:bottom w:val="none" w:sz="0" w:space="0" w:color="auto"/>
            <w:right w:val="none" w:sz="0" w:space="0" w:color="auto"/>
          </w:divBdr>
        </w:div>
        <w:div w:id="96484566">
          <w:marLeft w:val="0"/>
          <w:marRight w:val="0"/>
          <w:marTop w:val="0"/>
          <w:marBottom w:val="0"/>
          <w:divBdr>
            <w:top w:val="none" w:sz="0" w:space="0" w:color="auto"/>
            <w:left w:val="none" w:sz="0" w:space="0" w:color="auto"/>
            <w:bottom w:val="none" w:sz="0" w:space="0" w:color="auto"/>
            <w:right w:val="none" w:sz="0" w:space="0" w:color="auto"/>
          </w:divBdr>
        </w:div>
        <w:div w:id="1834485792">
          <w:marLeft w:val="0"/>
          <w:marRight w:val="0"/>
          <w:marTop w:val="0"/>
          <w:marBottom w:val="0"/>
          <w:divBdr>
            <w:top w:val="none" w:sz="0" w:space="0" w:color="auto"/>
            <w:left w:val="none" w:sz="0" w:space="0" w:color="auto"/>
            <w:bottom w:val="none" w:sz="0" w:space="0" w:color="auto"/>
            <w:right w:val="none" w:sz="0" w:space="0" w:color="auto"/>
          </w:divBdr>
        </w:div>
        <w:div w:id="840972266">
          <w:marLeft w:val="0"/>
          <w:marRight w:val="0"/>
          <w:marTop w:val="0"/>
          <w:marBottom w:val="0"/>
          <w:divBdr>
            <w:top w:val="none" w:sz="0" w:space="0" w:color="auto"/>
            <w:left w:val="none" w:sz="0" w:space="0" w:color="auto"/>
            <w:bottom w:val="none" w:sz="0" w:space="0" w:color="auto"/>
            <w:right w:val="none" w:sz="0" w:space="0" w:color="auto"/>
          </w:divBdr>
        </w:div>
        <w:div w:id="750077093">
          <w:marLeft w:val="0"/>
          <w:marRight w:val="0"/>
          <w:marTop w:val="0"/>
          <w:marBottom w:val="0"/>
          <w:divBdr>
            <w:top w:val="none" w:sz="0" w:space="0" w:color="auto"/>
            <w:left w:val="none" w:sz="0" w:space="0" w:color="auto"/>
            <w:bottom w:val="none" w:sz="0" w:space="0" w:color="auto"/>
            <w:right w:val="none" w:sz="0" w:space="0" w:color="auto"/>
          </w:divBdr>
        </w:div>
        <w:div w:id="119306659">
          <w:marLeft w:val="0"/>
          <w:marRight w:val="0"/>
          <w:marTop w:val="0"/>
          <w:marBottom w:val="0"/>
          <w:divBdr>
            <w:top w:val="none" w:sz="0" w:space="0" w:color="auto"/>
            <w:left w:val="none" w:sz="0" w:space="0" w:color="auto"/>
            <w:bottom w:val="none" w:sz="0" w:space="0" w:color="auto"/>
            <w:right w:val="none" w:sz="0" w:space="0" w:color="auto"/>
          </w:divBdr>
        </w:div>
        <w:div w:id="301157122">
          <w:marLeft w:val="0"/>
          <w:marRight w:val="0"/>
          <w:marTop w:val="0"/>
          <w:marBottom w:val="0"/>
          <w:divBdr>
            <w:top w:val="none" w:sz="0" w:space="0" w:color="auto"/>
            <w:left w:val="none" w:sz="0" w:space="0" w:color="auto"/>
            <w:bottom w:val="none" w:sz="0" w:space="0" w:color="auto"/>
            <w:right w:val="none" w:sz="0" w:space="0" w:color="auto"/>
          </w:divBdr>
        </w:div>
        <w:div w:id="398089563">
          <w:marLeft w:val="0"/>
          <w:marRight w:val="0"/>
          <w:marTop w:val="0"/>
          <w:marBottom w:val="0"/>
          <w:divBdr>
            <w:top w:val="none" w:sz="0" w:space="0" w:color="auto"/>
            <w:left w:val="none" w:sz="0" w:space="0" w:color="auto"/>
            <w:bottom w:val="none" w:sz="0" w:space="0" w:color="auto"/>
            <w:right w:val="none" w:sz="0" w:space="0" w:color="auto"/>
          </w:divBdr>
        </w:div>
        <w:div w:id="54788613">
          <w:marLeft w:val="0"/>
          <w:marRight w:val="0"/>
          <w:marTop w:val="0"/>
          <w:marBottom w:val="0"/>
          <w:divBdr>
            <w:top w:val="none" w:sz="0" w:space="0" w:color="auto"/>
            <w:left w:val="none" w:sz="0" w:space="0" w:color="auto"/>
            <w:bottom w:val="none" w:sz="0" w:space="0" w:color="auto"/>
            <w:right w:val="none" w:sz="0" w:space="0" w:color="auto"/>
          </w:divBdr>
        </w:div>
        <w:div w:id="163861062">
          <w:marLeft w:val="0"/>
          <w:marRight w:val="0"/>
          <w:marTop w:val="0"/>
          <w:marBottom w:val="0"/>
          <w:divBdr>
            <w:top w:val="none" w:sz="0" w:space="0" w:color="auto"/>
            <w:left w:val="none" w:sz="0" w:space="0" w:color="auto"/>
            <w:bottom w:val="none" w:sz="0" w:space="0" w:color="auto"/>
            <w:right w:val="none" w:sz="0" w:space="0" w:color="auto"/>
          </w:divBdr>
        </w:div>
        <w:div w:id="1652635495">
          <w:marLeft w:val="0"/>
          <w:marRight w:val="0"/>
          <w:marTop w:val="0"/>
          <w:marBottom w:val="0"/>
          <w:divBdr>
            <w:top w:val="none" w:sz="0" w:space="0" w:color="auto"/>
            <w:left w:val="none" w:sz="0" w:space="0" w:color="auto"/>
            <w:bottom w:val="none" w:sz="0" w:space="0" w:color="auto"/>
            <w:right w:val="none" w:sz="0" w:space="0" w:color="auto"/>
          </w:divBdr>
        </w:div>
        <w:div w:id="367803541">
          <w:marLeft w:val="0"/>
          <w:marRight w:val="0"/>
          <w:marTop w:val="0"/>
          <w:marBottom w:val="0"/>
          <w:divBdr>
            <w:top w:val="none" w:sz="0" w:space="0" w:color="auto"/>
            <w:left w:val="none" w:sz="0" w:space="0" w:color="auto"/>
            <w:bottom w:val="none" w:sz="0" w:space="0" w:color="auto"/>
            <w:right w:val="none" w:sz="0" w:space="0" w:color="auto"/>
          </w:divBdr>
        </w:div>
        <w:div w:id="1012151058">
          <w:marLeft w:val="0"/>
          <w:marRight w:val="0"/>
          <w:marTop w:val="0"/>
          <w:marBottom w:val="0"/>
          <w:divBdr>
            <w:top w:val="none" w:sz="0" w:space="0" w:color="auto"/>
            <w:left w:val="none" w:sz="0" w:space="0" w:color="auto"/>
            <w:bottom w:val="none" w:sz="0" w:space="0" w:color="auto"/>
            <w:right w:val="none" w:sz="0" w:space="0" w:color="auto"/>
          </w:divBdr>
        </w:div>
        <w:div w:id="1668829240">
          <w:marLeft w:val="0"/>
          <w:marRight w:val="0"/>
          <w:marTop w:val="0"/>
          <w:marBottom w:val="0"/>
          <w:divBdr>
            <w:top w:val="none" w:sz="0" w:space="0" w:color="auto"/>
            <w:left w:val="none" w:sz="0" w:space="0" w:color="auto"/>
            <w:bottom w:val="none" w:sz="0" w:space="0" w:color="auto"/>
            <w:right w:val="none" w:sz="0" w:space="0" w:color="auto"/>
          </w:divBdr>
        </w:div>
        <w:div w:id="50081035">
          <w:marLeft w:val="0"/>
          <w:marRight w:val="0"/>
          <w:marTop w:val="0"/>
          <w:marBottom w:val="0"/>
          <w:divBdr>
            <w:top w:val="none" w:sz="0" w:space="0" w:color="auto"/>
            <w:left w:val="none" w:sz="0" w:space="0" w:color="auto"/>
            <w:bottom w:val="none" w:sz="0" w:space="0" w:color="auto"/>
            <w:right w:val="none" w:sz="0" w:space="0" w:color="auto"/>
          </w:divBdr>
        </w:div>
        <w:div w:id="633365527">
          <w:marLeft w:val="0"/>
          <w:marRight w:val="0"/>
          <w:marTop w:val="0"/>
          <w:marBottom w:val="0"/>
          <w:divBdr>
            <w:top w:val="none" w:sz="0" w:space="0" w:color="auto"/>
            <w:left w:val="none" w:sz="0" w:space="0" w:color="auto"/>
            <w:bottom w:val="none" w:sz="0" w:space="0" w:color="auto"/>
            <w:right w:val="none" w:sz="0" w:space="0" w:color="auto"/>
          </w:divBdr>
        </w:div>
        <w:div w:id="2067213596">
          <w:marLeft w:val="0"/>
          <w:marRight w:val="0"/>
          <w:marTop w:val="0"/>
          <w:marBottom w:val="0"/>
          <w:divBdr>
            <w:top w:val="none" w:sz="0" w:space="0" w:color="auto"/>
            <w:left w:val="none" w:sz="0" w:space="0" w:color="auto"/>
            <w:bottom w:val="none" w:sz="0" w:space="0" w:color="auto"/>
            <w:right w:val="none" w:sz="0" w:space="0" w:color="auto"/>
          </w:divBdr>
        </w:div>
        <w:div w:id="669332631">
          <w:marLeft w:val="0"/>
          <w:marRight w:val="0"/>
          <w:marTop w:val="0"/>
          <w:marBottom w:val="0"/>
          <w:divBdr>
            <w:top w:val="none" w:sz="0" w:space="0" w:color="auto"/>
            <w:left w:val="none" w:sz="0" w:space="0" w:color="auto"/>
            <w:bottom w:val="none" w:sz="0" w:space="0" w:color="auto"/>
            <w:right w:val="none" w:sz="0" w:space="0" w:color="auto"/>
          </w:divBdr>
        </w:div>
        <w:div w:id="578029058">
          <w:marLeft w:val="0"/>
          <w:marRight w:val="0"/>
          <w:marTop w:val="0"/>
          <w:marBottom w:val="0"/>
          <w:divBdr>
            <w:top w:val="none" w:sz="0" w:space="0" w:color="auto"/>
            <w:left w:val="none" w:sz="0" w:space="0" w:color="auto"/>
            <w:bottom w:val="none" w:sz="0" w:space="0" w:color="auto"/>
            <w:right w:val="none" w:sz="0" w:space="0" w:color="auto"/>
          </w:divBdr>
        </w:div>
        <w:div w:id="2131585188">
          <w:marLeft w:val="0"/>
          <w:marRight w:val="0"/>
          <w:marTop w:val="0"/>
          <w:marBottom w:val="0"/>
          <w:divBdr>
            <w:top w:val="none" w:sz="0" w:space="0" w:color="auto"/>
            <w:left w:val="none" w:sz="0" w:space="0" w:color="auto"/>
            <w:bottom w:val="none" w:sz="0" w:space="0" w:color="auto"/>
            <w:right w:val="none" w:sz="0" w:space="0" w:color="auto"/>
          </w:divBdr>
        </w:div>
      </w:divsChild>
    </w:div>
    <w:div w:id="1957986062">
      <w:bodyDiv w:val="1"/>
      <w:marLeft w:val="0"/>
      <w:marRight w:val="0"/>
      <w:marTop w:val="0"/>
      <w:marBottom w:val="0"/>
      <w:divBdr>
        <w:top w:val="none" w:sz="0" w:space="0" w:color="auto"/>
        <w:left w:val="none" w:sz="0" w:space="0" w:color="auto"/>
        <w:bottom w:val="none" w:sz="0" w:space="0" w:color="auto"/>
        <w:right w:val="none" w:sz="0" w:space="0" w:color="auto"/>
      </w:divBdr>
    </w:div>
    <w:div w:id="1969126071">
      <w:bodyDiv w:val="1"/>
      <w:marLeft w:val="0"/>
      <w:marRight w:val="0"/>
      <w:marTop w:val="0"/>
      <w:marBottom w:val="0"/>
      <w:divBdr>
        <w:top w:val="none" w:sz="0" w:space="0" w:color="auto"/>
        <w:left w:val="none" w:sz="0" w:space="0" w:color="auto"/>
        <w:bottom w:val="none" w:sz="0" w:space="0" w:color="auto"/>
        <w:right w:val="none" w:sz="0" w:space="0" w:color="auto"/>
      </w:divBdr>
    </w:div>
    <w:div w:id="1970209117">
      <w:bodyDiv w:val="1"/>
      <w:marLeft w:val="0"/>
      <w:marRight w:val="0"/>
      <w:marTop w:val="0"/>
      <w:marBottom w:val="0"/>
      <w:divBdr>
        <w:top w:val="none" w:sz="0" w:space="0" w:color="auto"/>
        <w:left w:val="none" w:sz="0" w:space="0" w:color="auto"/>
        <w:bottom w:val="none" w:sz="0" w:space="0" w:color="auto"/>
        <w:right w:val="none" w:sz="0" w:space="0" w:color="auto"/>
      </w:divBdr>
    </w:div>
    <w:div w:id="1980258298">
      <w:bodyDiv w:val="1"/>
      <w:marLeft w:val="0"/>
      <w:marRight w:val="0"/>
      <w:marTop w:val="0"/>
      <w:marBottom w:val="0"/>
      <w:divBdr>
        <w:top w:val="none" w:sz="0" w:space="0" w:color="auto"/>
        <w:left w:val="none" w:sz="0" w:space="0" w:color="auto"/>
        <w:bottom w:val="none" w:sz="0" w:space="0" w:color="auto"/>
        <w:right w:val="none" w:sz="0" w:space="0" w:color="auto"/>
      </w:divBdr>
    </w:div>
    <w:div w:id="1984045043">
      <w:bodyDiv w:val="1"/>
      <w:marLeft w:val="0"/>
      <w:marRight w:val="0"/>
      <w:marTop w:val="0"/>
      <w:marBottom w:val="0"/>
      <w:divBdr>
        <w:top w:val="none" w:sz="0" w:space="0" w:color="auto"/>
        <w:left w:val="none" w:sz="0" w:space="0" w:color="auto"/>
        <w:bottom w:val="none" w:sz="0" w:space="0" w:color="auto"/>
        <w:right w:val="none" w:sz="0" w:space="0" w:color="auto"/>
      </w:divBdr>
    </w:div>
    <w:div w:id="1986546828">
      <w:bodyDiv w:val="1"/>
      <w:marLeft w:val="0"/>
      <w:marRight w:val="0"/>
      <w:marTop w:val="0"/>
      <w:marBottom w:val="0"/>
      <w:divBdr>
        <w:top w:val="none" w:sz="0" w:space="0" w:color="auto"/>
        <w:left w:val="none" w:sz="0" w:space="0" w:color="auto"/>
        <w:bottom w:val="none" w:sz="0" w:space="0" w:color="auto"/>
        <w:right w:val="none" w:sz="0" w:space="0" w:color="auto"/>
      </w:divBdr>
    </w:div>
    <w:div w:id="1992250399">
      <w:bodyDiv w:val="1"/>
      <w:marLeft w:val="0"/>
      <w:marRight w:val="0"/>
      <w:marTop w:val="0"/>
      <w:marBottom w:val="0"/>
      <w:divBdr>
        <w:top w:val="none" w:sz="0" w:space="0" w:color="auto"/>
        <w:left w:val="none" w:sz="0" w:space="0" w:color="auto"/>
        <w:bottom w:val="none" w:sz="0" w:space="0" w:color="auto"/>
        <w:right w:val="none" w:sz="0" w:space="0" w:color="auto"/>
      </w:divBdr>
    </w:div>
    <w:div w:id="1997683578">
      <w:bodyDiv w:val="1"/>
      <w:marLeft w:val="0"/>
      <w:marRight w:val="0"/>
      <w:marTop w:val="0"/>
      <w:marBottom w:val="0"/>
      <w:divBdr>
        <w:top w:val="none" w:sz="0" w:space="0" w:color="auto"/>
        <w:left w:val="none" w:sz="0" w:space="0" w:color="auto"/>
        <w:bottom w:val="none" w:sz="0" w:space="0" w:color="auto"/>
        <w:right w:val="none" w:sz="0" w:space="0" w:color="auto"/>
      </w:divBdr>
      <w:divsChild>
        <w:div w:id="39406500">
          <w:marLeft w:val="0"/>
          <w:marRight w:val="0"/>
          <w:marTop w:val="0"/>
          <w:marBottom w:val="0"/>
          <w:divBdr>
            <w:top w:val="none" w:sz="0" w:space="0" w:color="auto"/>
            <w:left w:val="none" w:sz="0" w:space="0" w:color="auto"/>
            <w:bottom w:val="none" w:sz="0" w:space="0" w:color="auto"/>
            <w:right w:val="none" w:sz="0" w:space="0" w:color="auto"/>
          </w:divBdr>
        </w:div>
        <w:div w:id="69235739">
          <w:marLeft w:val="0"/>
          <w:marRight w:val="0"/>
          <w:marTop w:val="0"/>
          <w:marBottom w:val="0"/>
          <w:divBdr>
            <w:top w:val="none" w:sz="0" w:space="0" w:color="auto"/>
            <w:left w:val="none" w:sz="0" w:space="0" w:color="auto"/>
            <w:bottom w:val="none" w:sz="0" w:space="0" w:color="auto"/>
            <w:right w:val="none" w:sz="0" w:space="0" w:color="auto"/>
          </w:divBdr>
        </w:div>
        <w:div w:id="69625269">
          <w:marLeft w:val="0"/>
          <w:marRight w:val="0"/>
          <w:marTop w:val="0"/>
          <w:marBottom w:val="0"/>
          <w:divBdr>
            <w:top w:val="none" w:sz="0" w:space="0" w:color="auto"/>
            <w:left w:val="none" w:sz="0" w:space="0" w:color="auto"/>
            <w:bottom w:val="none" w:sz="0" w:space="0" w:color="auto"/>
            <w:right w:val="none" w:sz="0" w:space="0" w:color="auto"/>
          </w:divBdr>
        </w:div>
        <w:div w:id="97067377">
          <w:marLeft w:val="0"/>
          <w:marRight w:val="0"/>
          <w:marTop w:val="0"/>
          <w:marBottom w:val="0"/>
          <w:divBdr>
            <w:top w:val="none" w:sz="0" w:space="0" w:color="auto"/>
            <w:left w:val="none" w:sz="0" w:space="0" w:color="auto"/>
            <w:bottom w:val="none" w:sz="0" w:space="0" w:color="auto"/>
            <w:right w:val="none" w:sz="0" w:space="0" w:color="auto"/>
          </w:divBdr>
        </w:div>
        <w:div w:id="141821858">
          <w:marLeft w:val="0"/>
          <w:marRight w:val="0"/>
          <w:marTop w:val="0"/>
          <w:marBottom w:val="0"/>
          <w:divBdr>
            <w:top w:val="none" w:sz="0" w:space="0" w:color="auto"/>
            <w:left w:val="none" w:sz="0" w:space="0" w:color="auto"/>
            <w:bottom w:val="none" w:sz="0" w:space="0" w:color="auto"/>
            <w:right w:val="none" w:sz="0" w:space="0" w:color="auto"/>
          </w:divBdr>
        </w:div>
        <w:div w:id="179322978">
          <w:marLeft w:val="0"/>
          <w:marRight w:val="0"/>
          <w:marTop w:val="0"/>
          <w:marBottom w:val="0"/>
          <w:divBdr>
            <w:top w:val="none" w:sz="0" w:space="0" w:color="auto"/>
            <w:left w:val="none" w:sz="0" w:space="0" w:color="auto"/>
            <w:bottom w:val="none" w:sz="0" w:space="0" w:color="auto"/>
            <w:right w:val="none" w:sz="0" w:space="0" w:color="auto"/>
          </w:divBdr>
        </w:div>
        <w:div w:id="317346798">
          <w:marLeft w:val="0"/>
          <w:marRight w:val="0"/>
          <w:marTop w:val="0"/>
          <w:marBottom w:val="0"/>
          <w:divBdr>
            <w:top w:val="none" w:sz="0" w:space="0" w:color="auto"/>
            <w:left w:val="none" w:sz="0" w:space="0" w:color="auto"/>
            <w:bottom w:val="none" w:sz="0" w:space="0" w:color="auto"/>
            <w:right w:val="none" w:sz="0" w:space="0" w:color="auto"/>
          </w:divBdr>
        </w:div>
        <w:div w:id="500049645">
          <w:marLeft w:val="0"/>
          <w:marRight w:val="0"/>
          <w:marTop w:val="0"/>
          <w:marBottom w:val="0"/>
          <w:divBdr>
            <w:top w:val="none" w:sz="0" w:space="0" w:color="auto"/>
            <w:left w:val="none" w:sz="0" w:space="0" w:color="auto"/>
            <w:bottom w:val="none" w:sz="0" w:space="0" w:color="auto"/>
            <w:right w:val="none" w:sz="0" w:space="0" w:color="auto"/>
          </w:divBdr>
        </w:div>
        <w:div w:id="664279903">
          <w:marLeft w:val="0"/>
          <w:marRight w:val="0"/>
          <w:marTop w:val="0"/>
          <w:marBottom w:val="0"/>
          <w:divBdr>
            <w:top w:val="none" w:sz="0" w:space="0" w:color="auto"/>
            <w:left w:val="none" w:sz="0" w:space="0" w:color="auto"/>
            <w:bottom w:val="none" w:sz="0" w:space="0" w:color="auto"/>
            <w:right w:val="none" w:sz="0" w:space="0" w:color="auto"/>
          </w:divBdr>
        </w:div>
        <w:div w:id="696080504">
          <w:marLeft w:val="0"/>
          <w:marRight w:val="0"/>
          <w:marTop w:val="0"/>
          <w:marBottom w:val="0"/>
          <w:divBdr>
            <w:top w:val="none" w:sz="0" w:space="0" w:color="auto"/>
            <w:left w:val="none" w:sz="0" w:space="0" w:color="auto"/>
            <w:bottom w:val="none" w:sz="0" w:space="0" w:color="auto"/>
            <w:right w:val="none" w:sz="0" w:space="0" w:color="auto"/>
          </w:divBdr>
        </w:div>
        <w:div w:id="827596366">
          <w:marLeft w:val="0"/>
          <w:marRight w:val="0"/>
          <w:marTop w:val="0"/>
          <w:marBottom w:val="0"/>
          <w:divBdr>
            <w:top w:val="none" w:sz="0" w:space="0" w:color="auto"/>
            <w:left w:val="none" w:sz="0" w:space="0" w:color="auto"/>
            <w:bottom w:val="none" w:sz="0" w:space="0" w:color="auto"/>
            <w:right w:val="none" w:sz="0" w:space="0" w:color="auto"/>
          </w:divBdr>
        </w:div>
        <w:div w:id="831212628">
          <w:marLeft w:val="0"/>
          <w:marRight w:val="0"/>
          <w:marTop w:val="0"/>
          <w:marBottom w:val="0"/>
          <w:divBdr>
            <w:top w:val="none" w:sz="0" w:space="0" w:color="auto"/>
            <w:left w:val="none" w:sz="0" w:space="0" w:color="auto"/>
            <w:bottom w:val="none" w:sz="0" w:space="0" w:color="auto"/>
            <w:right w:val="none" w:sz="0" w:space="0" w:color="auto"/>
          </w:divBdr>
        </w:div>
        <w:div w:id="890309623">
          <w:marLeft w:val="0"/>
          <w:marRight w:val="0"/>
          <w:marTop w:val="0"/>
          <w:marBottom w:val="0"/>
          <w:divBdr>
            <w:top w:val="none" w:sz="0" w:space="0" w:color="auto"/>
            <w:left w:val="none" w:sz="0" w:space="0" w:color="auto"/>
            <w:bottom w:val="none" w:sz="0" w:space="0" w:color="auto"/>
            <w:right w:val="none" w:sz="0" w:space="0" w:color="auto"/>
          </w:divBdr>
        </w:div>
        <w:div w:id="1255935649">
          <w:marLeft w:val="0"/>
          <w:marRight w:val="0"/>
          <w:marTop w:val="0"/>
          <w:marBottom w:val="0"/>
          <w:divBdr>
            <w:top w:val="none" w:sz="0" w:space="0" w:color="auto"/>
            <w:left w:val="none" w:sz="0" w:space="0" w:color="auto"/>
            <w:bottom w:val="none" w:sz="0" w:space="0" w:color="auto"/>
            <w:right w:val="none" w:sz="0" w:space="0" w:color="auto"/>
          </w:divBdr>
        </w:div>
        <w:div w:id="1283072395">
          <w:marLeft w:val="0"/>
          <w:marRight w:val="0"/>
          <w:marTop w:val="0"/>
          <w:marBottom w:val="0"/>
          <w:divBdr>
            <w:top w:val="none" w:sz="0" w:space="0" w:color="auto"/>
            <w:left w:val="none" w:sz="0" w:space="0" w:color="auto"/>
            <w:bottom w:val="none" w:sz="0" w:space="0" w:color="auto"/>
            <w:right w:val="none" w:sz="0" w:space="0" w:color="auto"/>
          </w:divBdr>
        </w:div>
        <w:div w:id="1405176394">
          <w:marLeft w:val="0"/>
          <w:marRight w:val="0"/>
          <w:marTop w:val="0"/>
          <w:marBottom w:val="0"/>
          <w:divBdr>
            <w:top w:val="none" w:sz="0" w:space="0" w:color="auto"/>
            <w:left w:val="none" w:sz="0" w:space="0" w:color="auto"/>
            <w:bottom w:val="none" w:sz="0" w:space="0" w:color="auto"/>
            <w:right w:val="none" w:sz="0" w:space="0" w:color="auto"/>
          </w:divBdr>
        </w:div>
        <w:div w:id="1501314364">
          <w:marLeft w:val="0"/>
          <w:marRight w:val="0"/>
          <w:marTop w:val="0"/>
          <w:marBottom w:val="0"/>
          <w:divBdr>
            <w:top w:val="none" w:sz="0" w:space="0" w:color="auto"/>
            <w:left w:val="none" w:sz="0" w:space="0" w:color="auto"/>
            <w:bottom w:val="none" w:sz="0" w:space="0" w:color="auto"/>
            <w:right w:val="none" w:sz="0" w:space="0" w:color="auto"/>
          </w:divBdr>
        </w:div>
        <w:div w:id="1807354938">
          <w:marLeft w:val="0"/>
          <w:marRight w:val="0"/>
          <w:marTop w:val="0"/>
          <w:marBottom w:val="0"/>
          <w:divBdr>
            <w:top w:val="none" w:sz="0" w:space="0" w:color="auto"/>
            <w:left w:val="none" w:sz="0" w:space="0" w:color="auto"/>
            <w:bottom w:val="none" w:sz="0" w:space="0" w:color="auto"/>
            <w:right w:val="none" w:sz="0" w:space="0" w:color="auto"/>
          </w:divBdr>
        </w:div>
        <w:div w:id="1888563046">
          <w:marLeft w:val="0"/>
          <w:marRight w:val="0"/>
          <w:marTop w:val="0"/>
          <w:marBottom w:val="0"/>
          <w:divBdr>
            <w:top w:val="none" w:sz="0" w:space="0" w:color="auto"/>
            <w:left w:val="none" w:sz="0" w:space="0" w:color="auto"/>
            <w:bottom w:val="none" w:sz="0" w:space="0" w:color="auto"/>
            <w:right w:val="none" w:sz="0" w:space="0" w:color="auto"/>
          </w:divBdr>
        </w:div>
        <w:div w:id="1920629148">
          <w:marLeft w:val="0"/>
          <w:marRight w:val="0"/>
          <w:marTop w:val="0"/>
          <w:marBottom w:val="0"/>
          <w:divBdr>
            <w:top w:val="none" w:sz="0" w:space="0" w:color="auto"/>
            <w:left w:val="none" w:sz="0" w:space="0" w:color="auto"/>
            <w:bottom w:val="none" w:sz="0" w:space="0" w:color="auto"/>
            <w:right w:val="none" w:sz="0" w:space="0" w:color="auto"/>
          </w:divBdr>
        </w:div>
        <w:div w:id="2010475417">
          <w:marLeft w:val="0"/>
          <w:marRight w:val="0"/>
          <w:marTop w:val="0"/>
          <w:marBottom w:val="0"/>
          <w:divBdr>
            <w:top w:val="none" w:sz="0" w:space="0" w:color="auto"/>
            <w:left w:val="none" w:sz="0" w:space="0" w:color="auto"/>
            <w:bottom w:val="none" w:sz="0" w:space="0" w:color="auto"/>
            <w:right w:val="none" w:sz="0" w:space="0" w:color="auto"/>
          </w:divBdr>
        </w:div>
        <w:div w:id="2091346368">
          <w:marLeft w:val="0"/>
          <w:marRight w:val="0"/>
          <w:marTop w:val="0"/>
          <w:marBottom w:val="0"/>
          <w:divBdr>
            <w:top w:val="none" w:sz="0" w:space="0" w:color="auto"/>
            <w:left w:val="none" w:sz="0" w:space="0" w:color="auto"/>
            <w:bottom w:val="none" w:sz="0" w:space="0" w:color="auto"/>
            <w:right w:val="none" w:sz="0" w:space="0" w:color="auto"/>
          </w:divBdr>
        </w:div>
      </w:divsChild>
    </w:div>
    <w:div w:id="1999962277">
      <w:bodyDiv w:val="1"/>
      <w:marLeft w:val="0"/>
      <w:marRight w:val="0"/>
      <w:marTop w:val="0"/>
      <w:marBottom w:val="0"/>
      <w:divBdr>
        <w:top w:val="none" w:sz="0" w:space="0" w:color="auto"/>
        <w:left w:val="none" w:sz="0" w:space="0" w:color="auto"/>
        <w:bottom w:val="none" w:sz="0" w:space="0" w:color="auto"/>
        <w:right w:val="none" w:sz="0" w:space="0" w:color="auto"/>
      </w:divBdr>
    </w:div>
    <w:div w:id="2011712985">
      <w:bodyDiv w:val="1"/>
      <w:marLeft w:val="0"/>
      <w:marRight w:val="0"/>
      <w:marTop w:val="0"/>
      <w:marBottom w:val="0"/>
      <w:divBdr>
        <w:top w:val="none" w:sz="0" w:space="0" w:color="auto"/>
        <w:left w:val="none" w:sz="0" w:space="0" w:color="auto"/>
        <w:bottom w:val="none" w:sz="0" w:space="0" w:color="auto"/>
        <w:right w:val="none" w:sz="0" w:space="0" w:color="auto"/>
      </w:divBdr>
    </w:div>
    <w:div w:id="2013291965">
      <w:bodyDiv w:val="1"/>
      <w:marLeft w:val="0"/>
      <w:marRight w:val="0"/>
      <w:marTop w:val="0"/>
      <w:marBottom w:val="0"/>
      <w:divBdr>
        <w:top w:val="none" w:sz="0" w:space="0" w:color="auto"/>
        <w:left w:val="none" w:sz="0" w:space="0" w:color="auto"/>
        <w:bottom w:val="none" w:sz="0" w:space="0" w:color="auto"/>
        <w:right w:val="none" w:sz="0" w:space="0" w:color="auto"/>
      </w:divBdr>
    </w:div>
    <w:div w:id="2032683434">
      <w:bodyDiv w:val="1"/>
      <w:marLeft w:val="0"/>
      <w:marRight w:val="0"/>
      <w:marTop w:val="0"/>
      <w:marBottom w:val="0"/>
      <w:divBdr>
        <w:top w:val="none" w:sz="0" w:space="0" w:color="auto"/>
        <w:left w:val="none" w:sz="0" w:space="0" w:color="auto"/>
        <w:bottom w:val="none" w:sz="0" w:space="0" w:color="auto"/>
        <w:right w:val="none" w:sz="0" w:space="0" w:color="auto"/>
      </w:divBdr>
    </w:div>
    <w:div w:id="2039164569">
      <w:bodyDiv w:val="1"/>
      <w:marLeft w:val="0"/>
      <w:marRight w:val="0"/>
      <w:marTop w:val="0"/>
      <w:marBottom w:val="0"/>
      <w:divBdr>
        <w:top w:val="none" w:sz="0" w:space="0" w:color="auto"/>
        <w:left w:val="none" w:sz="0" w:space="0" w:color="auto"/>
        <w:bottom w:val="none" w:sz="0" w:space="0" w:color="auto"/>
        <w:right w:val="none" w:sz="0" w:space="0" w:color="auto"/>
      </w:divBdr>
    </w:div>
    <w:div w:id="2072774411">
      <w:bodyDiv w:val="1"/>
      <w:marLeft w:val="0"/>
      <w:marRight w:val="0"/>
      <w:marTop w:val="0"/>
      <w:marBottom w:val="0"/>
      <w:divBdr>
        <w:top w:val="none" w:sz="0" w:space="0" w:color="auto"/>
        <w:left w:val="none" w:sz="0" w:space="0" w:color="auto"/>
        <w:bottom w:val="none" w:sz="0" w:space="0" w:color="auto"/>
        <w:right w:val="none" w:sz="0" w:space="0" w:color="auto"/>
      </w:divBdr>
      <w:divsChild>
        <w:div w:id="7299273">
          <w:marLeft w:val="0"/>
          <w:marRight w:val="0"/>
          <w:marTop w:val="0"/>
          <w:marBottom w:val="0"/>
          <w:divBdr>
            <w:top w:val="none" w:sz="0" w:space="0" w:color="auto"/>
            <w:left w:val="none" w:sz="0" w:space="0" w:color="auto"/>
            <w:bottom w:val="none" w:sz="0" w:space="0" w:color="auto"/>
            <w:right w:val="none" w:sz="0" w:space="0" w:color="auto"/>
          </w:divBdr>
        </w:div>
        <w:div w:id="24454841">
          <w:marLeft w:val="0"/>
          <w:marRight w:val="0"/>
          <w:marTop w:val="0"/>
          <w:marBottom w:val="0"/>
          <w:divBdr>
            <w:top w:val="none" w:sz="0" w:space="0" w:color="auto"/>
            <w:left w:val="none" w:sz="0" w:space="0" w:color="auto"/>
            <w:bottom w:val="none" w:sz="0" w:space="0" w:color="auto"/>
            <w:right w:val="none" w:sz="0" w:space="0" w:color="auto"/>
          </w:divBdr>
        </w:div>
        <w:div w:id="79839857">
          <w:marLeft w:val="0"/>
          <w:marRight w:val="0"/>
          <w:marTop w:val="0"/>
          <w:marBottom w:val="0"/>
          <w:divBdr>
            <w:top w:val="none" w:sz="0" w:space="0" w:color="auto"/>
            <w:left w:val="none" w:sz="0" w:space="0" w:color="auto"/>
            <w:bottom w:val="none" w:sz="0" w:space="0" w:color="auto"/>
            <w:right w:val="none" w:sz="0" w:space="0" w:color="auto"/>
          </w:divBdr>
        </w:div>
        <w:div w:id="190343838">
          <w:marLeft w:val="0"/>
          <w:marRight w:val="0"/>
          <w:marTop w:val="0"/>
          <w:marBottom w:val="0"/>
          <w:divBdr>
            <w:top w:val="none" w:sz="0" w:space="0" w:color="auto"/>
            <w:left w:val="none" w:sz="0" w:space="0" w:color="auto"/>
            <w:bottom w:val="none" w:sz="0" w:space="0" w:color="auto"/>
            <w:right w:val="none" w:sz="0" w:space="0" w:color="auto"/>
          </w:divBdr>
        </w:div>
        <w:div w:id="192306891">
          <w:marLeft w:val="0"/>
          <w:marRight w:val="0"/>
          <w:marTop w:val="0"/>
          <w:marBottom w:val="0"/>
          <w:divBdr>
            <w:top w:val="none" w:sz="0" w:space="0" w:color="auto"/>
            <w:left w:val="none" w:sz="0" w:space="0" w:color="auto"/>
            <w:bottom w:val="none" w:sz="0" w:space="0" w:color="auto"/>
            <w:right w:val="none" w:sz="0" w:space="0" w:color="auto"/>
          </w:divBdr>
        </w:div>
        <w:div w:id="232742629">
          <w:marLeft w:val="0"/>
          <w:marRight w:val="0"/>
          <w:marTop w:val="0"/>
          <w:marBottom w:val="0"/>
          <w:divBdr>
            <w:top w:val="none" w:sz="0" w:space="0" w:color="auto"/>
            <w:left w:val="none" w:sz="0" w:space="0" w:color="auto"/>
            <w:bottom w:val="none" w:sz="0" w:space="0" w:color="auto"/>
            <w:right w:val="none" w:sz="0" w:space="0" w:color="auto"/>
          </w:divBdr>
        </w:div>
        <w:div w:id="250431301">
          <w:marLeft w:val="0"/>
          <w:marRight w:val="0"/>
          <w:marTop w:val="0"/>
          <w:marBottom w:val="0"/>
          <w:divBdr>
            <w:top w:val="none" w:sz="0" w:space="0" w:color="auto"/>
            <w:left w:val="none" w:sz="0" w:space="0" w:color="auto"/>
            <w:bottom w:val="none" w:sz="0" w:space="0" w:color="auto"/>
            <w:right w:val="none" w:sz="0" w:space="0" w:color="auto"/>
          </w:divBdr>
        </w:div>
        <w:div w:id="254751994">
          <w:marLeft w:val="0"/>
          <w:marRight w:val="0"/>
          <w:marTop w:val="0"/>
          <w:marBottom w:val="0"/>
          <w:divBdr>
            <w:top w:val="none" w:sz="0" w:space="0" w:color="auto"/>
            <w:left w:val="none" w:sz="0" w:space="0" w:color="auto"/>
            <w:bottom w:val="none" w:sz="0" w:space="0" w:color="auto"/>
            <w:right w:val="none" w:sz="0" w:space="0" w:color="auto"/>
          </w:divBdr>
        </w:div>
        <w:div w:id="275910747">
          <w:marLeft w:val="0"/>
          <w:marRight w:val="0"/>
          <w:marTop w:val="0"/>
          <w:marBottom w:val="0"/>
          <w:divBdr>
            <w:top w:val="none" w:sz="0" w:space="0" w:color="auto"/>
            <w:left w:val="none" w:sz="0" w:space="0" w:color="auto"/>
            <w:bottom w:val="none" w:sz="0" w:space="0" w:color="auto"/>
            <w:right w:val="none" w:sz="0" w:space="0" w:color="auto"/>
          </w:divBdr>
        </w:div>
        <w:div w:id="444270251">
          <w:marLeft w:val="0"/>
          <w:marRight w:val="0"/>
          <w:marTop w:val="0"/>
          <w:marBottom w:val="0"/>
          <w:divBdr>
            <w:top w:val="none" w:sz="0" w:space="0" w:color="auto"/>
            <w:left w:val="none" w:sz="0" w:space="0" w:color="auto"/>
            <w:bottom w:val="none" w:sz="0" w:space="0" w:color="auto"/>
            <w:right w:val="none" w:sz="0" w:space="0" w:color="auto"/>
          </w:divBdr>
        </w:div>
        <w:div w:id="453064613">
          <w:marLeft w:val="0"/>
          <w:marRight w:val="0"/>
          <w:marTop w:val="0"/>
          <w:marBottom w:val="0"/>
          <w:divBdr>
            <w:top w:val="none" w:sz="0" w:space="0" w:color="auto"/>
            <w:left w:val="none" w:sz="0" w:space="0" w:color="auto"/>
            <w:bottom w:val="none" w:sz="0" w:space="0" w:color="auto"/>
            <w:right w:val="none" w:sz="0" w:space="0" w:color="auto"/>
          </w:divBdr>
        </w:div>
        <w:div w:id="524708133">
          <w:marLeft w:val="0"/>
          <w:marRight w:val="0"/>
          <w:marTop w:val="0"/>
          <w:marBottom w:val="0"/>
          <w:divBdr>
            <w:top w:val="none" w:sz="0" w:space="0" w:color="auto"/>
            <w:left w:val="none" w:sz="0" w:space="0" w:color="auto"/>
            <w:bottom w:val="none" w:sz="0" w:space="0" w:color="auto"/>
            <w:right w:val="none" w:sz="0" w:space="0" w:color="auto"/>
          </w:divBdr>
        </w:div>
        <w:div w:id="536821888">
          <w:marLeft w:val="0"/>
          <w:marRight w:val="0"/>
          <w:marTop w:val="0"/>
          <w:marBottom w:val="0"/>
          <w:divBdr>
            <w:top w:val="none" w:sz="0" w:space="0" w:color="auto"/>
            <w:left w:val="none" w:sz="0" w:space="0" w:color="auto"/>
            <w:bottom w:val="none" w:sz="0" w:space="0" w:color="auto"/>
            <w:right w:val="none" w:sz="0" w:space="0" w:color="auto"/>
          </w:divBdr>
        </w:div>
        <w:div w:id="566305114">
          <w:marLeft w:val="0"/>
          <w:marRight w:val="0"/>
          <w:marTop w:val="0"/>
          <w:marBottom w:val="0"/>
          <w:divBdr>
            <w:top w:val="none" w:sz="0" w:space="0" w:color="auto"/>
            <w:left w:val="none" w:sz="0" w:space="0" w:color="auto"/>
            <w:bottom w:val="none" w:sz="0" w:space="0" w:color="auto"/>
            <w:right w:val="none" w:sz="0" w:space="0" w:color="auto"/>
          </w:divBdr>
        </w:div>
        <w:div w:id="687412117">
          <w:marLeft w:val="0"/>
          <w:marRight w:val="0"/>
          <w:marTop w:val="0"/>
          <w:marBottom w:val="0"/>
          <w:divBdr>
            <w:top w:val="none" w:sz="0" w:space="0" w:color="auto"/>
            <w:left w:val="none" w:sz="0" w:space="0" w:color="auto"/>
            <w:bottom w:val="none" w:sz="0" w:space="0" w:color="auto"/>
            <w:right w:val="none" w:sz="0" w:space="0" w:color="auto"/>
          </w:divBdr>
        </w:div>
        <w:div w:id="788664832">
          <w:marLeft w:val="0"/>
          <w:marRight w:val="0"/>
          <w:marTop w:val="0"/>
          <w:marBottom w:val="0"/>
          <w:divBdr>
            <w:top w:val="none" w:sz="0" w:space="0" w:color="auto"/>
            <w:left w:val="none" w:sz="0" w:space="0" w:color="auto"/>
            <w:bottom w:val="none" w:sz="0" w:space="0" w:color="auto"/>
            <w:right w:val="none" w:sz="0" w:space="0" w:color="auto"/>
          </w:divBdr>
        </w:div>
        <w:div w:id="939529260">
          <w:marLeft w:val="0"/>
          <w:marRight w:val="0"/>
          <w:marTop w:val="0"/>
          <w:marBottom w:val="0"/>
          <w:divBdr>
            <w:top w:val="none" w:sz="0" w:space="0" w:color="auto"/>
            <w:left w:val="none" w:sz="0" w:space="0" w:color="auto"/>
            <w:bottom w:val="none" w:sz="0" w:space="0" w:color="auto"/>
            <w:right w:val="none" w:sz="0" w:space="0" w:color="auto"/>
          </w:divBdr>
        </w:div>
        <w:div w:id="952784083">
          <w:marLeft w:val="0"/>
          <w:marRight w:val="0"/>
          <w:marTop w:val="0"/>
          <w:marBottom w:val="0"/>
          <w:divBdr>
            <w:top w:val="none" w:sz="0" w:space="0" w:color="auto"/>
            <w:left w:val="none" w:sz="0" w:space="0" w:color="auto"/>
            <w:bottom w:val="none" w:sz="0" w:space="0" w:color="auto"/>
            <w:right w:val="none" w:sz="0" w:space="0" w:color="auto"/>
          </w:divBdr>
        </w:div>
        <w:div w:id="958149513">
          <w:marLeft w:val="0"/>
          <w:marRight w:val="0"/>
          <w:marTop w:val="0"/>
          <w:marBottom w:val="0"/>
          <w:divBdr>
            <w:top w:val="none" w:sz="0" w:space="0" w:color="auto"/>
            <w:left w:val="none" w:sz="0" w:space="0" w:color="auto"/>
            <w:bottom w:val="none" w:sz="0" w:space="0" w:color="auto"/>
            <w:right w:val="none" w:sz="0" w:space="0" w:color="auto"/>
          </w:divBdr>
        </w:div>
        <w:div w:id="1047724725">
          <w:marLeft w:val="0"/>
          <w:marRight w:val="0"/>
          <w:marTop w:val="0"/>
          <w:marBottom w:val="0"/>
          <w:divBdr>
            <w:top w:val="none" w:sz="0" w:space="0" w:color="auto"/>
            <w:left w:val="none" w:sz="0" w:space="0" w:color="auto"/>
            <w:bottom w:val="none" w:sz="0" w:space="0" w:color="auto"/>
            <w:right w:val="none" w:sz="0" w:space="0" w:color="auto"/>
          </w:divBdr>
        </w:div>
        <w:div w:id="1158156323">
          <w:marLeft w:val="0"/>
          <w:marRight w:val="0"/>
          <w:marTop w:val="0"/>
          <w:marBottom w:val="0"/>
          <w:divBdr>
            <w:top w:val="none" w:sz="0" w:space="0" w:color="auto"/>
            <w:left w:val="none" w:sz="0" w:space="0" w:color="auto"/>
            <w:bottom w:val="none" w:sz="0" w:space="0" w:color="auto"/>
            <w:right w:val="none" w:sz="0" w:space="0" w:color="auto"/>
          </w:divBdr>
        </w:div>
        <w:div w:id="1169633019">
          <w:marLeft w:val="0"/>
          <w:marRight w:val="0"/>
          <w:marTop w:val="0"/>
          <w:marBottom w:val="0"/>
          <w:divBdr>
            <w:top w:val="none" w:sz="0" w:space="0" w:color="auto"/>
            <w:left w:val="none" w:sz="0" w:space="0" w:color="auto"/>
            <w:bottom w:val="none" w:sz="0" w:space="0" w:color="auto"/>
            <w:right w:val="none" w:sz="0" w:space="0" w:color="auto"/>
          </w:divBdr>
        </w:div>
        <w:div w:id="1170095648">
          <w:marLeft w:val="0"/>
          <w:marRight w:val="0"/>
          <w:marTop w:val="0"/>
          <w:marBottom w:val="0"/>
          <w:divBdr>
            <w:top w:val="none" w:sz="0" w:space="0" w:color="auto"/>
            <w:left w:val="none" w:sz="0" w:space="0" w:color="auto"/>
            <w:bottom w:val="none" w:sz="0" w:space="0" w:color="auto"/>
            <w:right w:val="none" w:sz="0" w:space="0" w:color="auto"/>
          </w:divBdr>
        </w:div>
        <w:div w:id="1189830326">
          <w:marLeft w:val="0"/>
          <w:marRight w:val="0"/>
          <w:marTop w:val="0"/>
          <w:marBottom w:val="0"/>
          <w:divBdr>
            <w:top w:val="none" w:sz="0" w:space="0" w:color="auto"/>
            <w:left w:val="none" w:sz="0" w:space="0" w:color="auto"/>
            <w:bottom w:val="none" w:sz="0" w:space="0" w:color="auto"/>
            <w:right w:val="none" w:sz="0" w:space="0" w:color="auto"/>
          </w:divBdr>
          <w:divsChild>
            <w:div w:id="90587723">
              <w:marLeft w:val="0"/>
              <w:marRight w:val="0"/>
              <w:marTop w:val="0"/>
              <w:marBottom w:val="0"/>
              <w:divBdr>
                <w:top w:val="none" w:sz="0" w:space="0" w:color="auto"/>
                <w:left w:val="none" w:sz="0" w:space="0" w:color="auto"/>
                <w:bottom w:val="none" w:sz="0" w:space="0" w:color="auto"/>
                <w:right w:val="none" w:sz="0" w:space="0" w:color="auto"/>
              </w:divBdr>
              <w:divsChild>
                <w:div w:id="44112083">
                  <w:marLeft w:val="0"/>
                  <w:marRight w:val="0"/>
                  <w:marTop w:val="0"/>
                  <w:marBottom w:val="0"/>
                  <w:divBdr>
                    <w:top w:val="none" w:sz="0" w:space="0" w:color="auto"/>
                    <w:left w:val="none" w:sz="0" w:space="0" w:color="auto"/>
                    <w:bottom w:val="none" w:sz="0" w:space="0" w:color="auto"/>
                    <w:right w:val="none" w:sz="0" w:space="0" w:color="auto"/>
                  </w:divBdr>
                </w:div>
                <w:div w:id="44377740">
                  <w:marLeft w:val="0"/>
                  <w:marRight w:val="0"/>
                  <w:marTop w:val="0"/>
                  <w:marBottom w:val="0"/>
                  <w:divBdr>
                    <w:top w:val="none" w:sz="0" w:space="0" w:color="auto"/>
                    <w:left w:val="none" w:sz="0" w:space="0" w:color="auto"/>
                    <w:bottom w:val="none" w:sz="0" w:space="0" w:color="auto"/>
                    <w:right w:val="none" w:sz="0" w:space="0" w:color="auto"/>
                  </w:divBdr>
                </w:div>
                <w:div w:id="117378779">
                  <w:marLeft w:val="0"/>
                  <w:marRight w:val="0"/>
                  <w:marTop w:val="0"/>
                  <w:marBottom w:val="0"/>
                  <w:divBdr>
                    <w:top w:val="none" w:sz="0" w:space="0" w:color="auto"/>
                    <w:left w:val="none" w:sz="0" w:space="0" w:color="auto"/>
                    <w:bottom w:val="none" w:sz="0" w:space="0" w:color="auto"/>
                    <w:right w:val="none" w:sz="0" w:space="0" w:color="auto"/>
                  </w:divBdr>
                </w:div>
                <w:div w:id="139270803">
                  <w:marLeft w:val="0"/>
                  <w:marRight w:val="0"/>
                  <w:marTop w:val="0"/>
                  <w:marBottom w:val="0"/>
                  <w:divBdr>
                    <w:top w:val="none" w:sz="0" w:space="0" w:color="auto"/>
                    <w:left w:val="none" w:sz="0" w:space="0" w:color="auto"/>
                    <w:bottom w:val="none" w:sz="0" w:space="0" w:color="auto"/>
                    <w:right w:val="none" w:sz="0" w:space="0" w:color="auto"/>
                  </w:divBdr>
                </w:div>
                <w:div w:id="237252556">
                  <w:marLeft w:val="0"/>
                  <w:marRight w:val="0"/>
                  <w:marTop w:val="0"/>
                  <w:marBottom w:val="0"/>
                  <w:divBdr>
                    <w:top w:val="none" w:sz="0" w:space="0" w:color="auto"/>
                    <w:left w:val="none" w:sz="0" w:space="0" w:color="auto"/>
                    <w:bottom w:val="none" w:sz="0" w:space="0" w:color="auto"/>
                    <w:right w:val="none" w:sz="0" w:space="0" w:color="auto"/>
                  </w:divBdr>
                </w:div>
                <w:div w:id="241960026">
                  <w:marLeft w:val="0"/>
                  <w:marRight w:val="0"/>
                  <w:marTop w:val="0"/>
                  <w:marBottom w:val="0"/>
                  <w:divBdr>
                    <w:top w:val="none" w:sz="0" w:space="0" w:color="auto"/>
                    <w:left w:val="none" w:sz="0" w:space="0" w:color="auto"/>
                    <w:bottom w:val="none" w:sz="0" w:space="0" w:color="auto"/>
                    <w:right w:val="none" w:sz="0" w:space="0" w:color="auto"/>
                  </w:divBdr>
                </w:div>
                <w:div w:id="247037130">
                  <w:marLeft w:val="0"/>
                  <w:marRight w:val="0"/>
                  <w:marTop w:val="0"/>
                  <w:marBottom w:val="0"/>
                  <w:divBdr>
                    <w:top w:val="none" w:sz="0" w:space="0" w:color="auto"/>
                    <w:left w:val="none" w:sz="0" w:space="0" w:color="auto"/>
                    <w:bottom w:val="none" w:sz="0" w:space="0" w:color="auto"/>
                    <w:right w:val="none" w:sz="0" w:space="0" w:color="auto"/>
                  </w:divBdr>
                </w:div>
                <w:div w:id="291638249">
                  <w:marLeft w:val="0"/>
                  <w:marRight w:val="0"/>
                  <w:marTop w:val="0"/>
                  <w:marBottom w:val="0"/>
                  <w:divBdr>
                    <w:top w:val="none" w:sz="0" w:space="0" w:color="auto"/>
                    <w:left w:val="none" w:sz="0" w:space="0" w:color="auto"/>
                    <w:bottom w:val="none" w:sz="0" w:space="0" w:color="auto"/>
                    <w:right w:val="none" w:sz="0" w:space="0" w:color="auto"/>
                  </w:divBdr>
                </w:div>
                <w:div w:id="310063589">
                  <w:marLeft w:val="0"/>
                  <w:marRight w:val="0"/>
                  <w:marTop w:val="0"/>
                  <w:marBottom w:val="0"/>
                  <w:divBdr>
                    <w:top w:val="none" w:sz="0" w:space="0" w:color="auto"/>
                    <w:left w:val="none" w:sz="0" w:space="0" w:color="auto"/>
                    <w:bottom w:val="none" w:sz="0" w:space="0" w:color="auto"/>
                    <w:right w:val="none" w:sz="0" w:space="0" w:color="auto"/>
                  </w:divBdr>
                </w:div>
                <w:div w:id="416874627">
                  <w:marLeft w:val="0"/>
                  <w:marRight w:val="0"/>
                  <w:marTop w:val="0"/>
                  <w:marBottom w:val="0"/>
                  <w:divBdr>
                    <w:top w:val="none" w:sz="0" w:space="0" w:color="auto"/>
                    <w:left w:val="none" w:sz="0" w:space="0" w:color="auto"/>
                    <w:bottom w:val="none" w:sz="0" w:space="0" w:color="auto"/>
                    <w:right w:val="none" w:sz="0" w:space="0" w:color="auto"/>
                  </w:divBdr>
                </w:div>
                <w:div w:id="465271131">
                  <w:marLeft w:val="0"/>
                  <w:marRight w:val="0"/>
                  <w:marTop w:val="0"/>
                  <w:marBottom w:val="0"/>
                  <w:divBdr>
                    <w:top w:val="none" w:sz="0" w:space="0" w:color="auto"/>
                    <w:left w:val="none" w:sz="0" w:space="0" w:color="auto"/>
                    <w:bottom w:val="none" w:sz="0" w:space="0" w:color="auto"/>
                    <w:right w:val="none" w:sz="0" w:space="0" w:color="auto"/>
                  </w:divBdr>
                </w:div>
                <w:div w:id="467474923">
                  <w:marLeft w:val="0"/>
                  <w:marRight w:val="0"/>
                  <w:marTop w:val="0"/>
                  <w:marBottom w:val="0"/>
                  <w:divBdr>
                    <w:top w:val="none" w:sz="0" w:space="0" w:color="auto"/>
                    <w:left w:val="none" w:sz="0" w:space="0" w:color="auto"/>
                    <w:bottom w:val="none" w:sz="0" w:space="0" w:color="auto"/>
                    <w:right w:val="none" w:sz="0" w:space="0" w:color="auto"/>
                  </w:divBdr>
                </w:div>
                <w:div w:id="467671287">
                  <w:marLeft w:val="0"/>
                  <w:marRight w:val="0"/>
                  <w:marTop w:val="0"/>
                  <w:marBottom w:val="0"/>
                  <w:divBdr>
                    <w:top w:val="none" w:sz="0" w:space="0" w:color="auto"/>
                    <w:left w:val="none" w:sz="0" w:space="0" w:color="auto"/>
                    <w:bottom w:val="none" w:sz="0" w:space="0" w:color="auto"/>
                    <w:right w:val="none" w:sz="0" w:space="0" w:color="auto"/>
                  </w:divBdr>
                </w:div>
                <w:div w:id="474953356">
                  <w:marLeft w:val="0"/>
                  <w:marRight w:val="0"/>
                  <w:marTop w:val="0"/>
                  <w:marBottom w:val="0"/>
                  <w:divBdr>
                    <w:top w:val="none" w:sz="0" w:space="0" w:color="auto"/>
                    <w:left w:val="none" w:sz="0" w:space="0" w:color="auto"/>
                    <w:bottom w:val="none" w:sz="0" w:space="0" w:color="auto"/>
                    <w:right w:val="none" w:sz="0" w:space="0" w:color="auto"/>
                  </w:divBdr>
                </w:div>
                <w:div w:id="535823467">
                  <w:marLeft w:val="0"/>
                  <w:marRight w:val="0"/>
                  <w:marTop w:val="0"/>
                  <w:marBottom w:val="0"/>
                  <w:divBdr>
                    <w:top w:val="none" w:sz="0" w:space="0" w:color="auto"/>
                    <w:left w:val="none" w:sz="0" w:space="0" w:color="auto"/>
                    <w:bottom w:val="none" w:sz="0" w:space="0" w:color="auto"/>
                    <w:right w:val="none" w:sz="0" w:space="0" w:color="auto"/>
                  </w:divBdr>
                </w:div>
                <w:div w:id="545143152">
                  <w:marLeft w:val="0"/>
                  <w:marRight w:val="0"/>
                  <w:marTop w:val="0"/>
                  <w:marBottom w:val="0"/>
                  <w:divBdr>
                    <w:top w:val="none" w:sz="0" w:space="0" w:color="auto"/>
                    <w:left w:val="none" w:sz="0" w:space="0" w:color="auto"/>
                    <w:bottom w:val="none" w:sz="0" w:space="0" w:color="auto"/>
                    <w:right w:val="none" w:sz="0" w:space="0" w:color="auto"/>
                  </w:divBdr>
                </w:div>
                <w:div w:id="591938308">
                  <w:marLeft w:val="0"/>
                  <w:marRight w:val="0"/>
                  <w:marTop w:val="0"/>
                  <w:marBottom w:val="0"/>
                  <w:divBdr>
                    <w:top w:val="none" w:sz="0" w:space="0" w:color="auto"/>
                    <w:left w:val="none" w:sz="0" w:space="0" w:color="auto"/>
                    <w:bottom w:val="none" w:sz="0" w:space="0" w:color="auto"/>
                    <w:right w:val="none" w:sz="0" w:space="0" w:color="auto"/>
                  </w:divBdr>
                </w:div>
                <w:div w:id="618529260">
                  <w:marLeft w:val="0"/>
                  <w:marRight w:val="0"/>
                  <w:marTop w:val="0"/>
                  <w:marBottom w:val="0"/>
                  <w:divBdr>
                    <w:top w:val="none" w:sz="0" w:space="0" w:color="auto"/>
                    <w:left w:val="none" w:sz="0" w:space="0" w:color="auto"/>
                    <w:bottom w:val="none" w:sz="0" w:space="0" w:color="auto"/>
                    <w:right w:val="none" w:sz="0" w:space="0" w:color="auto"/>
                  </w:divBdr>
                </w:div>
                <w:div w:id="633678903">
                  <w:marLeft w:val="0"/>
                  <w:marRight w:val="0"/>
                  <w:marTop w:val="0"/>
                  <w:marBottom w:val="0"/>
                  <w:divBdr>
                    <w:top w:val="none" w:sz="0" w:space="0" w:color="auto"/>
                    <w:left w:val="none" w:sz="0" w:space="0" w:color="auto"/>
                    <w:bottom w:val="none" w:sz="0" w:space="0" w:color="auto"/>
                    <w:right w:val="none" w:sz="0" w:space="0" w:color="auto"/>
                  </w:divBdr>
                </w:div>
                <w:div w:id="640383162">
                  <w:marLeft w:val="0"/>
                  <w:marRight w:val="0"/>
                  <w:marTop w:val="0"/>
                  <w:marBottom w:val="0"/>
                  <w:divBdr>
                    <w:top w:val="none" w:sz="0" w:space="0" w:color="auto"/>
                    <w:left w:val="none" w:sz="0" w:space="0" w:color="auto"/>
                    <w:bottom w:val="none" w:sz="0" w:space="0" w:color="auto"/>
                    <w:right w:val="none" w:sz="0" w:space="0" w:color="auto"/>
                  </w:divBdr>
                </w:div>
                <w:div w:id="679697510">
                  <w:marLeft w:val="0"/>
                  <w:marRight w:val="0"/>
                  <w:marTop w:val="0"/>
                  <w:marBottom w:val="0"/>
                  <w:divBdr>
                    <w:top w:val="none" w:sz="0" w:space="0" w:color="auto"/>
                    <w:left w:val="none" w:sz="0" w:space="0" w:color="auto"/>
                    <w:bottom w:val="none" w:sz="0" w:space="0" w:color="auto"/>
                    <w:right w:val="none" w:sz="0" w:space="0" w:color="auto"/>
                  </w:divBdr>
                </w:div>
                <w:div w:id="716048706">
                  <w:marLeft w:val="0"/>
                  <w:marRight w:val="0"/>
                  <w:marTop w:val="0"/>
                  <w:marBottom w:val="0"/>
                  <w:divBdr>
                    <w:top w:val="none" w:sz="0" w:space="0" w:color="auto"/>
                    <w:left w:val="none" w:sz="0" w:space="0" w:color="auto"/>
                    <w:bottom w:val="none" w:sz="0" w:space="0" w:color="auto"/>
                    <w:right w:val="none" w:sz="0" w:space="0" w:color="auto"/>
                  </w:divBdr>
                </w:div>
                <w:div w:id="762382552">
                  <w:marLeft w:val="0"/>
                  <w:marRight w:val="0"/>
                  <w:marTop w:val="0"/>
                  <w:marBottom w:val="0"/>
                  <w:divBdr>
                    <w:top w:val="none" w:sz="0" w:space="0" w:color="auto"/>
                    <w:left w:val="none" w:sz="0" w:space="0" w:color="auto"/>
                    <w:bottom w:val="none" w:sz="0" w:space="0" w:color="auto"/>
                    <w:right w:val="none" w:sz="0" w:space="0" w:color="auto"/>
                  </w:divBdr>
                </w:div>
                <w:div w:id="781341745">
                  <w:marLeft w:val="0"/>
                  <w:marRight w:val="0"/>
                  <w:marTop w:val="0"/>
                  <w:marBottom w:val="0"/>
                  <w:divBdr>
                    <w:top w:val="none" w:sz="0" w:space="0" w:color="auto"/>
                    <w:left w:val="none" w:sz="0" w:space="0" w:color="auto"/>
                    <w:bottom w:val="none" w:sz="0" w:space="0" w:color="auto"/>
                    <w:right w:val="none" w:sz="0" w:space="0" w:color="auto"/>
                  </w:divBdr>
                </w:div>
                <w:div w:id="884558242">
                  <w:marLeft w:val="0"/>
                  <w:marRight w:val="0"/>
                  <w:marTop w:val="0"/>
                  <w:marBottom w:val="0"/>
                  <w:divBdr>
                    <w:top w:val="none" w:sz="0" w:space="0" w:color="auto"/>
                    <w:left w:val="none" w:sz="0" w:space="0" w:color="auto"/>
                    <w:bottom w:val="none" w:sz="0" w:space="0" w:color="auto"/>
                    <w:right w:val="none" w:sz="0" w:space="0" w:color="auto"/>
                  </w:divBdr>
                </w:div>
                <w:div w:id="916666058">
                  <w:marLeft w:val="0"/>
                  <w:marRight w:val="0"/>
                  <w:marTop w:val="0"/>
                  <w:marBottom w:val="0"/>
                  <w:divBdr>
                    <w:top w:val="none" w:sz="0" w:space="0" w:color="auto"/>
                    <w:left w:val="none" w:sz="0" w:space="0" w:color="auto"/>
                    <w:bottom w:val="none" w:sz="0" w:space="0" w:color="auto"/>
                    <w:right w:val="none" w:sz="0" w:space="0" w:color="auto"/>
                  </w:divBdr>
                </w:div>
                <w:div w:id="967930245">
                  <w:marLeft w:val="0"/>
                  <w:marRight w:val="0"/>
                  <w:marTop w:val="0"/>
                  <w:marBottom w:val="0"/>
                  <w:divBdr>
                    <w:top w:val="none" w:sz="0" w:space="0" w:color="auto"/>
                    <w:left w:val="none" w:sz="0" w:space="0" w:color="auto"/>
                    <w:bottom w:val="none" w:sz="0" w:space="0" w:color="auto"/>
                    <w:right w:val="none" w:sz="0" w:space="0" w:color="auto"/>
                  </w:divBdr>
                </w:div>
                <w:div w:id="999387330">
                  <w:marLeft w:val="0"/>
                  <w:marRight w:val="0"/>
                  <w:marTop w:val="0"/>
                  <w:marBottom w:val="0"/>
                  <w:divBdr>
                    <w:top w:val="none" w:sz="0" w:space="0" w:color="auto"/>
                    <w:left w:val="none" w:sz="0" w:space="0" w:color="auto"/>
                    <w:bottom w:val="none" w:sz="0" w:space="0" w:color="auto"/>
                    <w:right w:val="none" w:sz="0" w:space="0" w:color="auto"/>
                  </w:divBdr>
                </w:div>
                <w:div w:id="1016998803">
                  <w:marLeft w:val="0"/>
                  <w:marRight w:val="0"/>
                  <w:marTop w:val="0"/>
                  <w:marBottom w:val="0"/>
                  <w:divBdr>
                    <w:top w:val="none" w:sz="0" w:space="0" w:color="auto"/>
                    <w:left w:val="none" w:sz="0" w:space="0" w:color="auto"/>
                    <w:bottom w:val="none" w:sz="0" w:space="0" w:color="auto"/>
                    <w:right w:val="none" w:sz="0" w:space="0" w:color="auto"/>
                  </w:divBdr>
                </w:div>
                <w:div w:id="1068453051">
                  <w:marLeft w:val="0"/>
                  <w:marRight w:val="0"/>
                  <w:marTop w:val="0"/>
                  <w:marBottom w:val="0"/>
                  <w:divBdr>
                    <w:top w:val="none" w:sz="0" w:space="0" w:color="auto"/>
                    <w:left w:val="none" w:sz="0" w:space="0" w:color="auto"/>
                    <w:bottom w:val="none" w:sz="0" w:space="0" w:color="auto"/>
                    <w:right w:val="none" w:sz="0" w:space="0" w:color="auto"/>
                  </w:divBdr>
                </w:div>
                <w:div w:id="1268732022">
                  <w:marLeft w:val="0"/>
                  <w:marRight w:val="0"/>
                  <w:marTop w:val="0"/>
                  <w:marBottom w:val="0"/>
                  <w:divBdr>
                    <w:top w:val="none" w:sz="0" w:space="0" w:color="auto"/>
                    <w:left w:val="none" w:sz="0" w:space="0" w:color="auto"/>
                    <w:bottom w:val="none" w:sz="0" w:space="0" w:color="auto"/>
                    <w:right w:val="none" w:sz="0" w:space="0" w:color="auto"/>
                  </w:divBdr>
                </w:div>
                <w:div w:id="1280062771">
                  <w:marLeft w:val="0"/>
                  <w:marRight w:val="0"/>
                  <w:marTop w:val="0"/>
                  <w:marBottom w:val="0"/>
                  <w:divBdr>
                    <w:top w:val="none" w:sz="0" w:space="0" w:color="auto"/>
                    <w:left w:val="none" w:sz="0" w:space="0" w:color="auto"/>
                    <w:bottom w:val="none" w:sz="0" w:space="0" w:color="auto"/>
                    <w:right w:val="none" w:sz="0" w:space="0" w:color="auto"/>
                  </w:divBdr>
                </w:div>
                <w:div w:id="1300262301">
                  <w:marLeft w:val="0"/>
                  <w:marRight w:val="0"/>
                  <w:marTop w:val="0"/>
                  <w:marBottom w:val="0"/>
                  <w:divBdr>
                    <w:top w:val="none" w:sz="0" w:space="0" w:color="auto"/>
                    <w:left w:val="none" w:sz="0" w:space="0" w:color="auto"/>
                    <w:bottom w:val="none" w:sz="0" w:space="0" w:color="auto"/>
                    <w:right w:val="none" w:sz="0" w:space="0" w:color="auto"/>
                  </w:divBdr>
                </w:div>
                <w:div w:id="1325209609">
                  <w:marLeft w:val="0"/>
                  <w:marRight w:val="0"/>
                  <w:marTop w:val="0"/>
                  <w:marBottom w:val="0"/>
                  <w:divBdr>
                    <w:top w:val="none" w:sz="0" w:space="0" w:color="auto"/>
                    <w:left w:val="none" w:sz="0" w:space="0" w:color="auto"/>
                    <w:bottom w:val="none" w:sz="0" w:space="0" w:color="auto"/>
                    <w:right w:val="none" w:sz="0" w:space="0" w:color="auto"/>
                  </w:divBdr>
                </w:div>
                <w:div w:id="1350794401">
                  <w:marLeft w:val="0"/>
                  <w:marRight w:val="0"/>
                  <w:marTop w:val="0"/>
                  <w:marBottom w:val="0"/>
                  <w:divBdr>
                    <w:top w:val="none" w:sz="0" w:space="0" w:color="auto"/>
                    <w:left w:val="none" w:sz="0" w:space="0" w:color="auto"/>
                    <w:bottom w:val="none" w:sz="0" w:space="0" w:color="auto"/>
                    <w:right w:val="none" w:sz="0" w:space="0" w:color="auto"/>
                  </w:divBdr>
                </w:div>
                <w:div w:id="1360929119">
                  <w:marLeft w:val="0"/>
                  <w:marRight w:val="0"/>
                  <w:marTop w:val="0"/>
                  <w:marBottom w:val="0"/>
                  <w:divBdr>
                    <w:top w:val="none" w:sz="0" w:space="0" w:color="auto"/>
                    <w:left w:val="none" w:sz="0" w:space="0" w:color="auto"/>
                    <w:bottom w:val="none" w:sz="0" w:space="0" w:color="auto"/>
                    <w:right w:val="none" w:sz="0" w:space="0" w:color="auto"/>
                  </w:divBdr>
                </w:div>
                <w:div w:id="1402212717">
                  <w:marLeft w:val="0"/>
                  <w:marRight w:val="0"/>
                  <w:marTop w:val="0"/>
                  <w:marBottom w:val="0"/>
                  <w:divBdr>
                    <w:top w:val="none" w:sz="0" w:space="0" w:color="auto"/>
                    <w:left w:val="none" w:sz="0" w:space="0" w:color="auto"/>
                    <w:bottom w:val="none" w:sz="0" w:space="0" w:color="auto"/>
                    <w:right w:val="none" w:sz="0" w:space="0" w:color="auto"/>
                  </w:divBdr>
                </w:div>
                <w:div w:id="1406369169">
                  <w:marLeft w:val="0"/>
                  <w:marRight w:val="0"/>
                  <w:marTop w:val="0"/>
                  <w:marBottom w:val="0"/>
                  <w:divBdr>
                    <w:top w:val="none" w:sz="0" w:space="0" w:color="auto"/>
                    <w:left w:val="none" w:sz="0" w:space="0" w:color="auto"/>
                    <w:bottom w:val="none" w:sz="0" w:space="0" w:color="auto"/>
                    <w:right w:val="none" w:sz="0" w:space="0" w:color="auto"/>
                  </w:divBdr>
                </w:div>
                <w:div w:id="1423259988">
                  <w:marLeft w:val="0"/>
                  <w:marRight w:val="0"/>
                  <w:marTop w:val="0"/>
                  <w:marBottom w:val="0"/>
                  <w:divBdr>
                    <w:top w:val="none" w:sz="0" w:space="0" w:color="auto"/>
                    <w:left w:val="none" w:sz="0" w:space="0" w:color="auto"/>
                    <w:bottom w:val="none" w:sz="0" w:space="0" w:color="auto"/>
                    <w:right w:val="none" w:sz="0" w:space="0" w:color="auto"/>
                  </w:divBdr>
                </w:div>
                <w:div w:id="1447962473">
                  <w:marLeft w:val="0"/>
                  <w:marRight w:val="0"/>
                  <w:marTop w:val="0"/>
                  <w:marBottom w:val="0"/>
                  <w:divBdr>
                    <w:top w:val="none" w:sz="0" w:space="0" w:color="auto"/>
                    <w:left w:val="none" w:sz="0" w:space="0" w:color="auto"/>
                    <w:bottom w:val="none" w:sz="0" w:space="0" w:color="auto"/>
                    <w:right w:val="none" w:sz="0" w:space="0" w:color="auto"/>
                  </w:divBdr>
                </w:div>
                <w:div w:id="1458648403">
                  <w:marLeft w:val="0"/>
                  <w:marRight w:val="0"/>
                  <w:marTop w:val="0"/>
                  <w:marBottom w:val="0"/>
                  <w:divBdr>
                    <w:top w:val="none" w:sz="0" w:space="0" w:color="auto"/>
                    <w:left w:val="none" w:sz="0" w:space="0" w:color="auto"/>
                    <w:bottom w:val="none" w:sz="0" w:space="0" w:color="auto"/>
                    <w:right w:val="none" w:sz="0" w:space="0" w:color="auto"/>
                  </w:divBdr>
                </w:div>
                <w:div w:id="1465584374">
                  <w:marLeft w:val="0"/>
                  <w:marRight w:val="0"/>
                  <w:marTop w:val="0"/>
                  <w:marBottom w:val="0"/>
                  <w:divBdr>
                    <w:top w:val="none" w:sz="0" w:space="0" w:color="auto"/>
                    <w:left w:val="none" w:sz="0" w:space="0" w:color="auto"/>
                    <w:bottom w:val="none" w:sz="0" w:space="0" w:color="auto"/>
                    <w:right w:val="none" w:sz="0" w:space="0" w:color="auto"/>
                  </w:divBdr>
                </w:div>
                <w:div w:id="1509636065">
                  <w:marLeft w:val="0"/>
                  <w:marRight w:val="0"/>
                  <w:marTop w:val="0"/>
                  <w:marBottom w:val="0"/>
                  <w:divBdr>
                    <w:top w:val="none" w:sz="0" w:space="0" w:color="auto"/>
                    <w:left w:val="none" w:sz="0" w:space="0" w:color="auto"/>
                    <w:bottom w:val="none" w:sz="0" w:space="0" w:color="auto"/>
                    <w:right w:val="none" w:sz="0" w:space="0" w:color="auto"/>
                  </w:divBdr>
                </w:div>
                <w:div w:id="1523133201">
                  <w:marLeft w:val="0"/>
                  <w:marRight w:val="0"/>
                  <w:marTop w:val="0"/>
                  <w:marBottom w:val="0"/>
                  <w:divBdr>
                    <w:top w:val="none" w:sz="0" w:space="0" w:color="auto"/>
                    <w:left w:val="none" w:sz="0" w:space="0" w:color="auto"/>
                    <w:bottom w:val="none" w:sz="0" w:space="0" w:color="auto"/>
                    <w:right w:val="none" w:sz="0" w:space="0" w:color="auto"/>
                  </w:divBdr>
                </w:div>
                <w:div w:id="1545558705">
                  <w:marLeft w:val="0"/>
                  <w:marRight w:val="0"/>
                  <w:marTop w:val="0"/>
                  <w:marBottom w:val="0"/>
                  <w:divBdr>
                    <w:top w:val="none" w:sz="0" w:space="0" w:color="auto"/>
                    <w:left w:val="none" w:sz="0" w:space="0" w:color="auto"/>
                    <w:bottom w:val="none" w:sz="0" w:space="0" w:color="auto"/>
                    <w:right w:val="none" w:sz="0" w:space="0" w:color="auto"/>
                  </w:divBdr>
                </w:div>
                <w:div w:id="1555581478">
                  <w:marLeft w:val="0"/>
                  <w:marRight w:val="0"/>
                  <w:marTop w:val="0"/>
                  <w:marBottom w:val="0"/>
                  <w:divBdr>
                    <w:top w:val="none" w:sz="0" w:space="0" w:color="auto"/>
                    <w:left w:val="none" w:sz="0" w:space="0" w:color="auto"/>
                    <w:bottom w:val="none" w:sz="0" w:space="0" w:color="auto"/>
                    <w:right w:val="none" w:sz="0" w:space="0" w:color="auto"/>
                  </w:divBdr>
                </w:div>
                <w:div w:id="1634559081">
                  <w:marLeft w:val="0"/>
                  <w:marRight w:val="0"/>
                  <w:marTop w:val="0"/>
                  <w:marBottom w:val="0"/>
                  <w:divBdr>
                    <w:top w:val="none" w:sz="0" w:space="0" w:color="auto"/>
                    <w:left w:val="none" w:sz="0" w:space="0" w:color="auto"/>
                    <w:bottom w:val="none" w:sz="0" w:space="0" w:color="auto"/>
                    <w:right w:val="none" w:sz="0" w:space="0" w:color="auto"/>
                  </w:divBdr>
                </w:div>
                <w:div w:id="1646080871">
                  <w:marLeft w:val="0"/>
                  <w:marRight w:val="0"/>
                  <w:marTop w:val="0"/>
                  <w:marBottom w:val="0"/>
                  <w:divBdr>
                    <w:top w:val="none" w:sz="0" w:space="0" w:color="auto"/>
                    <w:left w:val="none" w:sz="0" w:space="0" w:color="auto"/>
                    <w:bottom w:val="none" w:sz="0" w:space="0" w:color="auto"/>
                    <w:right w:val="none" w:sz="0" w:space="0" w:color="auto"/>
                  </w:divBdr>
                </w:div>
                <w:div w:id="1650012693">
                  <w:marLeft w:val="0"/>
                  <w:marRight w:val="0"/>
                  <w:marTop w:val="0"/>
                  <w:marBottom w:val="0"/>
                  <w:divBdr>
                    <w:top w:val="none" w:sz="0" w:space="0" w:color="auto"/>
                    <w:left w:val="none" w:sz="0" w:space="0" w:color="auto"/>
                    <w:bottom w:val="none" w:sz="0" w:space="0" w:color="auto"/>
                    <w:right w:val="none" w:sz="0" w:space="0" w:color="auto"/>
                  </w:divBdr>
                </w:div>
                <w:div w:id="1652100005">
                  <w:marLeft w:val="0"/>
                  <w:marRight w:val="0"/>
                  <w:marTop w:val="0"/>
                  <w:marBottom w:val="0"/>
                  <w:divBdr>
                    <w:top w:val="none" w:sz="0" w:space="0" w:color="auto"/>
                    <w:left w:val="none" w:sz="0" w:space="0" w:color="auto"/>
                    <w:bottom w:val="none" w:sz="0" w:space="0" w:color="auto"/>
                    <w:right w:val="none" w:sz="0" w:space="0" w:color="auto"/>
                  </w:divBdr>
                </w:div>
                <w:div w:id="1718772491">
                  <w:marLeft w:val="0"/>
                  <w:marRight w:val="0"/>
                  <w:marTop w:val="0"/>
                  <w:marBottom w:val="0"/>
                  <w:divBdr>
                    <w:top w:val="none" w:sz="0" w:space="0" w:color="auto"/>
                    <w:left w:val="none" w:sz="0" w:space="0" w:color="auto"/>
                    <w:bottom w:val="none" w:sz="0" w:space="0" w:color="auto"/>
                    <w:right w:val="none" w:sz="0" w:space="0" w:color="auto"/>
                  </w:divBdr>
                </w:div>
                <w:div w:id="1777825311">
                  <w:marLeft w:val="0"/>
                  <w:marRight w:val="0"/>
                  <w:marTop w:val="0"/>
                  <w:marBottom w:val="0"/>
                  <w:divBdr>
                    <w:top w:val="none" w:sz="0" w:space="0" w:color="auto"/>
                    <w:left w:val="none" w:sz="0" w:space="0" w:color="auto"/>
                    <w:bottom w:val="none" w:sz="0" w:space="0" w:color="auto"/>
                    <w:right w:val="none" w:sz="0" w:space="0" w:color="auto"/>
                  </w:divBdr>
                </w:div>
                <w:div w:id="1782870870">
                  <w:marLeft w:val="0"/>
                  <w:marRight w:val="0"/>
                  <w:marTop w:val="0"/>
                  <w:marBottom w:val="0"/>
                  <w:divBdr>
                    <w:top w:val="none" w:sz="0" w:space="0" w:color="auto"/>
                    <w:left w:val="none" w:sz="0" w:space="0" w:color="auto"/>
                    <w:bottom w:val="none" w:sz="0" w:space="0" w:color="auto"/>
                    <w:right w:val="none" w:sz="0" w:space="0" w:color="auto"/>
                  </w:divBdr>
                </w:div>
                <w:div w:id="1793791968">
                  <w:marLeft w:val="0"/>
                  <w:marRight w:val="0"/>
                  <w:marTop w:val="0"/>
                  <w:marBottom w:val="0"/>
                  <w:divBdr>
                    <w:top w:val="none" w:sz="0" w:space="0" w:color="auto"/>
                    <w:left w:val="none" w:sz="0" w:space="0" w:color="auto"/>
                    <w:bottom w:val="none" w:sz="0" w:space="0" w:color="auto"/>
                    <w:right w:val="none" w:sz="0" w:space="0" w:color="auto"/>
                  </w:divBdr>
                </w:div>
                <w:div w:id="1826585084">
                  <w:marLeft w:val="0"/>
                  <w:marRight w:val="0"/>
                  <w:marTop w:val="0"/>
                  <w:marBottom w:val="0"/>
                  <w:divBdr>
                    <w:top w:val="none" w:sz="0" w:space="0" w:color="auto"/>
                    <w:left w:val="none" w:sz="0" w:space="0" w:color="auto"/>
                    <w:bottom w:val="none" w:sz="0" w:space="0" w:color="auto"/>
                    <w:right w:val="none" w:sz="0" w:space="0" w:color="auto"/>
                  </w:divBdr>
                </w:div>
                <w:div w:id="1836415378">
                  <w:marLeft w:val="0"/>
                  <w:marRight w:val="0"/>
                  <w:marTop w:val="0"/>
                  <w:marBottom w:val="0"/>
                  <w:divBdr>
                    <w:top w:val="none" w:sz="0" w:space="0" w:color="auto"/>
                    <w:left w:val="none" w:sz="0" w:space="0" w:color="auto"/>
                    <w:bottom w:val="none" w:sz="0" w:space="0" w:color="auto"/>
                    <w:right w:val="none" w:sz="0" w:space="0" w:color="auto"/>
                  </w:divBdr>
                </w:div>
                <w:div w:id="1838183950">
                  <w:marLeft w:val="0"/>
                  <w:marRight w:val="0"/>
                  <w:marTop w:val="0"/>
                  <w:marBottom w:val="0"/>
                  <w:divBdr>
                    <w:top w:val="none" w:sz="0" w:space="0" w:color="auto"/>
                    <w:left w:val="none" w:sz="0" w:space="0" w:color="auto"/>
                    <w:bottom w:val="none" w:sz="0" w:space="0" w:color="auto"/>
                    <w:right w:val="none" w:sz="0" w:space="0" w:color="auto"/>
                  </w:divBdr>
                </w:div>
                <w:div w:id="1895122146">
                  <w:marLeft w:val="0"/>
                  <w:marRight w:val="0"/>
                  <w:marTop w:val="0"/>
                  <w:marBottom w:val="0"/>
                  <w:divBdr>
                    <w:top w:val="none" w:sz="0" w:space="0" w:color="auto"/>
                    <w:left w:val="none" w:sz="0" w:space="0" w:color="auto"/>
                    <w:bottom w:val="none" w:sz="0" w:space="0" w:color="auto"/>
                    <w:right w:val="none" w:sz="0" w:space="0" w:color="auto"/>
                  </w:divBdr>
                </w:div>
                <w:div w:id="1902134574">
                  <w:marLeft w:val="0"/>
                  <w:marRight w:val="0"/>
                  <w:marTop w:val="0"/>
                  <w:marBottom w:val="0"/>
                  <w:divBdr>
                    <w:top w:val="none" w:sz="0" w:space="0" w:color="auto"/>
                    <w:left w:val="none" w:sz="0" w:space="0" w:color="auto"/>
                    <w:bottom w:val="none" w:sz="0" w:space="0" w:color="auto"/>
                    <w:right w:val="none" w:sz="0" w:space="0" w:color="auto"/>
                  </w:divBdr>
                </w:div>
                <w:div w:id="1904177162">
                  <w:marLeft w:val="0"/>
                  <w:marRight w:val="0"/>
                  <w:marTop w:val="0"/>
                  <w:marBottom w:val="0"/>
                  <w:divBdr>
                    <w:top w:val="none" w:sz="0" w:space="0" w:color="auto"/>
                    <w:left w:val="none" w:sz="0" w:space="0" w:color="auto"/>
                    <w:bottom w:val="none" w:sz="0" w:space="0" w:color="auto"/>
                    <w:right w:val="none" w:sz="0" w:space="0" w:color="auto"/>
                  </w:divBdr>
                </w:div>
                <w:div w:id="1961918143">
                  <w:marLeft w:val="0"/>
                  <w:marRight w:val="0"/>
                  <w:marTop w:val="0"/>
                  <w:marBottom w:val="0"/>
                  <w:divBdr>
                    <w:top w:val="none" w:sz="0" w:space="0" w:color="auto"/>
                    <w:left w:val="none" w:sz="0" w:space="0" w:color="auto"/>
                    <w:bottom w:val="none" w:sz="0" w:space="0" w:color="auto"/>
                    <w:right w:val="none" w:sz="0" w:space="0" w:color="auto"/>
                  </w:divBdr>
                </w:div>
                <w:div w:id="2040545625">
                  <w:marLeft w:val="0"/>
                  <w:marRight w:val="0"/>
                  <w:marTop w:val="0"/>
                  <w:marBottom w:val="0"/>
                  <w:divBdr>
                    <w:top w:val="none" w:sz="0" w:space="0" w:color="auto"/>
                    <w:left w:val="none" w:sz="0" w:space="0" w:color="auto"/>
                    <w:bottom w:val="none" w:sz="0" w:space="0" w:color="auto"/>
                    <w:right w:val="none" w:sz="0" w:space="0" w:color="auto"/>
                  </w:divBdr>
                </w:div>
                <w:div w:id="21461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31870">
          <w:marLeft w:val="0"/>
          <w:marRight w:val="0"/>
          <w:marTop w:val="0"/>
          <w:marBottom w:val="0"/>
          <w:divBdr>
            <w:top w:val="none" w:sz="0" w:space="0" w:color="auto"/>
            <w:left w:val="none" w:sz="0" w:space="0" w:color="auto"/>
            <w:bottom w:val="none" w:sz="0" w:space="0" w:color="auto"/>
            <w:right w:val="none" w:sz="0" w:space="0" w:color="auto"/>
          </w:divBdr>
        </w:div>
        <w:div w:id="1209799906">
          <w:marLeft w:val="0"/>
          <w:marRight w:val="0"/>
          <w:marTop w:val="0"/>
          <w:marBottom w:val="0"/>
          <w:divBdr>
            <w:top w:val="none" w:sz="0" w:space="0" w:color="auto"/>
            <w:left w:val="none" w:sz="0" w:space="0" w:color="auto"/>
            <w:bottom w:val="none" w:sz="0" w:space="0" w:color="auto"/>
            <w:right w:val="none" w:sz="0" w:space="0" w:color="auto"/>
          </w:divBdr>
        </w:div>
        <w:div w:id="1232933273">
          <w:marLeft w:val="0"/>
          <w:marRight w:val="0"/>
          <w:marTop w:val="0"/>
          <w:marBottom w:val="0"/>
          <w:divBdr>
            <w:top w:val="none" w:sz="0" w:space="0" w:color="auto"/>
            <w:left w:val="none" w:sz="0" w:space="0" w:color="auto"/>
            <w:bottom w:val="none" w:sz="0" w:space="0" w:color="auto"/>
            <w:right w:val="none" w:sz="0" w:space="0" w:color="auto"/>
          </w:divBdr>
        </w:div>
        <w:div w:id="1346859022">
          <w:marLeft w:val="0"/>
          <w:marRight w:val="0"/>
          <w:marTop w:val="0"/>
          <w:marBottom w:val="0"/>
          <w:divBdr>
            <w:top w:val="none" w:sz="0" w:space="0" w:color="auto"/>
            <w:left w:val="none" w:sz="0" w:space="0" w:color="auto"/>
            <w:bottom w:val="none" w:sz="0" w:space="0" w:color="auto"/>
            <w:right w:val="none" w:sz="0" w:space="0" w:color="auto"/>
          </w:divBdr>
        </w:div>
        <w:div w:id="1354383885">
          <w:marLeft w:val="0"/>
          <w:marRight w:val="0"/>
          <w:marTop w:val="0"/>
          <w:marBottom w:val="0"/>
          <w:divBdr>
            <w:top w:val="none" w:sz="0" w:space="0" w:color="auto"/>
            <w:left w:val="none" w:sz="0" w:space="0" w:color="auto"/>
            <w:bottom w:val="none" w:sz="0" w:space="0" w:color="auto"/>
            <w:right w:val="none" w:sz="0" w:space="0" w:color="auto"/>
          </w:divBdr>
        </w:div>
        <w:div w:id="1438407914">
          <w:marLeft w:val="0"/>
          <w:marRight w:val="0"/>
          <w:marTop w:val="0"/>
          <w:marBottom w:val="0"/>
          <w:divBdr>
            <w:top w:val="none" w:sz="0" w:space="0" w:color="auto"/>
            <w:left w:val="none" w:sz="0" w:space="0" w:color="auto"/>
            <w:bottom w:val="none" w:sz="0" w:space="0" w:color="auto"/>
            <w:right w:val="none" w:sz="0" w:space="0" w:color="auto"/>
          </w:divBdr>
        </w:div>
        <w:div w:id="1533885102">
          <w:marLeft w:val="0"/>
          <w:marRight w:val="0"/>
          <w:marTop w:val="0"/>
          <w:marBottom w:val="0"/>
          <w:divBdr>
            <w:top w:val="none" w:sz="0" w:space="0" w:color="auto"/>
            <w:left w:val="none" w:sz="0" w:space="0" w:color="auto"/>
            <w:bottom w:val="none" w:sz="0" w:space="0" w:color="auto"/>
            <w:right w:val="none" w:sz="0" w:space="0" w:color="auto"/>
          </w:divBdr>
        </w:div>
        <w:div w:id="1649237237">
          <w:marLeft w:val="0"/>
          <w:marRight w:val="0"/>
          <w:marTop w:val="0"/>
          <w:marBottom w:val="0"/>
          <w:divBdr>
            <w:top w:val="none" w:sz="0" w:space="0" w:color="auto"/>
            <w:left w:val="none" w:sz="0" w:space="0" w:color="auto"/>
            <w:bottom w:val="none" w:sz="0" w:space="0" w:color="auto"/>
            <w:right w:val="none" w:sz="0" w:space="0" w:color="auto"/>
          </w:divBdr>
        </w:div>
        <w:div w:id="1693914092">
          <w:marLeft w:val="0"/>
          <w:marRight w:val="0"/>
          <w:marTop w:val="0"/>
          <w:marBottom w:val="0"/>
          <w:divBdr>
            <w:top w:val="none" w:sz="0" w:space="0" w:color="auto"/>
            <w:left w:val="none" w:sz="0" w:space="0" w:color="auto"/>
            <w:bottom w:val="none" w:sz="0" w:space="0" w:color="auto"/>
            <w:right w:val="none" w:sz="0" w:space="0" w:color="auto"/>
          </w:divBdr>
        </w:div>
        <w:div w:id="1720325784">
          <w:marLeft w:val="0"/>
          <w:marRight w:val="0"/>
          <w:marTop w:val="0"/>
          <w:marBottom w:val="0"/>
          <w:divBdr>
            <w:top w:val="none" w:sz="0" w:space="0" w:color="auto"/>
            <w:left w:val="none" w:sz="0" w:space="0" w:color="auto"/>
            <w:bottom w:val="none" w:sz="0" w:space="0" w:color="auto"/>
            <w:right w:val="none" w:sz="0" w:space="0" w:color="auto"/>
          </w:divBdr>
        </w:div>
        <w:div w:id="1741175093">
          <w:marLeft w:val="0"/>
          <w:marRight w:val="0"/>
          <w:marTop w:val="0"/>
          <w:marBottom w:val="0"/>
          <w:divBdr>
            <w:top w:val="none" w:sz="0" w:space="0" w:color="auto"/>
            <w:left w:val="none" w:sz="0" w:space="0" w:color="auto"/>
            <w:bottom w:val="none" w:sz="0" w:space="0" w:color="auto"/>
            <w:right w:val="none" w:sz="0" w:space="0" w:color="auto"/>
          </w:divBdr>
        </w:div>
        <w:div w:id="1754234001">
          <w:marLeft w:val="0"/>
          <w:marRight w:val="0"/>
          <w:marTop w:val="0"/>
          <w:marBottom w:val="0"/>
          <w:divBdr>
            <w:top w:val="none" w:sz="0" w:space="0" w:color="auto"/>
            <w:left w:val="none" w:sz="0" w:space="0" w:color="auto"/>
            <w:bottom w:val="none" w:sz="0" w:space="0" w:color="auto"/>
            <w:right w:val="none" w:sz="0" w:space="0" w:color="auto"/>
          </w:divBdr>
        </w:div>
        <w:div w:id="1789468334">
          <w:marLeft w:val="0"/>
          <w:marRight w:val="0"/>
          <w:marTop w:val="0"/>
          <w:marBottom w:val="0"/>
          <w:divBdr>
            <w:top w:val="none" w:sz="0" w:space="0" w:color="auto"/>
            <w:left w:val="none" w:sz="0" w:space="0" w:color="auto"/>
            <w:bottom w:val="none" w:sz="0" w:space="0" w:color="auto"/>
            <w:right w:val="none" w:sz="0" w:space="0" w:color="auto"/>
          </w:divBdr>
        </w:div>
        <w:div w:id="1838038035">
          <w:marLeft w:val="0"/>
          <w:marRight w:val="0"/>
          <w:marTop w:val="0"/>
          <w:marBottom w:val="0"/>
          <w:divBdr>
            <w:top w:val="none" w:sz="0" w:space="0" w:color="auto"/>
            <w:left w:val="none" w:sz="0" w:space="0" w:color="auto"/>
            <w:bottom w:val="none" w:sz="0" w:space="0" w:color="auto"/>
            <w:right w:val="none" w:sz="0" w:space="0" w:color="auto"/>
          </w:divBdr>
        </w:div>
        <w:div w:id="1955869391">
          <w:marLeft w:val="0"/>
          <w:marRight w:val="0"/>
          <w:marTop w:val="0"/>
          <w:marBottom w:val="0"/>
          <w:divBdr>
            <w:top w:val="none" w:sz="0" w:space="0" w:color="auto"/>
            <w:left w:val="none" w:sz="0" w:space="0" w:color="auto"/>
            <w:bottom w:val="none" w:sz="0" w:space="0" w:color="auto"/>
            <w:right w:val="none" w:sz="0" w:space="0" w:color="auto"/>
          </w:divBdr>
        </w:div>
        <w:div w:id="2019580206">
          <w:marLeft w:val="0"/>
          <w:marRight w:val="0"/>
          <w:marTop w:val="0"/>
          <w:marBottom w:val="0"/>
          <w:divBdr>
            <w:top w:val="none" w:sz="0" w:space="0" w:color="auto"/>
            <w:left w:val="none" w:sz="0" w:space="0" w:color="auto"/>
            <w:bottom w:val="none" w:sz="0" w:space="0" w:color="auto"/>
            <w:right w:val="none" w:sz="0" w:space="0" w:color="auto"/>
          </w:divBdr>
        </w:div>
        <w:div w:id="2103717544">
          <w:marLeft w:val="0"/>
          <w:marRight w:val="0"/>
          <w:marTop w:val="0"/>
          <w:marBottom w:val="0"/>
          <w:divBdr>
            <w:top w:val="none" w:sz="0" w:space="0" w:color="auto"/>
            <w:left w:val="none" w:sz="0" w:space="0" w:color="auto"/>
            <w:bottom w:val="none" w:sz="0" w:space="0" w:color="auto"/>
            <w:right w:val="none" w:sz="0" w:space="0" w:color="auto"/>
          </w:divBdr>
        </w:div>
      </w:divsChild>
    </w:div>
    <w:div w:id="2073498249">
      <w:bodyDiv w:val="1"/>
      <w:marLeft w:val="0"/>
      <w:marRight w:val="0"/>
      <w:marTop w:val="0"/>
      <w:marBottom w:val="0"/>
      <w:divBdr>
        <w:top w:val="none" w:sz="0" w:space="0" w:color="auto"/>
        <w:left w:val="none" w:sz="0" w:space="0" w:color="auto"/>
        <w:bottom w:val="none" w:sz="0" w:space="0" w:color="auto"/>
        <w:right w:val="none" w:sz="0" w:space="0" w:color="auto"/>
      </w:divBdr>
    </w:div>
    <w:div w:id="2078892261">
      <w:bodyDiv w:val="1"/>
      <w:marLeft w:val="0"/>
      <w:marRight w:val="0"/>
      <w:marTop w:val="0"/>
      <w:marBottom w:val="0"/>
      <w:divBdr>
        <w:top w:val="none" w:sz="0" w:space="0" w:color="auto"/>
        <w:left w:val="none" w:sz="0" w:space="0" w:color="auto"/>
        <w:bottom w:val="none" w:sz="0" w:space="0" w:color="auto"/>
        <w:right w:val="none" w:sz="0" w:space="0" w:color="auto"/>
      </w:divBdr>
    </w:div>
    <w:div w:id="2084833939">
      <w:bodyDiv w:val="1"/>
      <w:marLeft w:val="0"/>
      <w:marRight w:val="0"/>
      <w:marTop w:val="0"/>
      <w:marBottom w:val="0"/>
      <w:divBdr>
        <w:top w:val="none" w:sz="0" w:space="0" w:color="auto"/>
        <w:left w:val="none" w:sz="0" w:space="0" w:color="auto"/>
        <w:bottom w:val="none" w:sz="0" w:space="0" w:color="auto"/>
        <w:right w:val="none" w:sz="0" w:space="0" w:color="auto"/>
      </w:divBdr>
    </w:div>
    <w:div w:id="2085563375">
      <w:bodyDiv w:val="1"/>
      <w:marLeft w:val="0"/>
      <w:marRight w:val="0"/>
      <w:marTop w:val="0"/>
      <w:marBottom w:val="0"/>
      <w:divBdr>
        <w:top w:val="none" w:sz="0" w:space="0" w:color="auto"/>
        <w:left w:val="none" w:sz="0" w:space="0" w:color="auto"/>
        <w:bottom w:val="none" w:sz="0" w:space="0" w:color="auto"/>
        <w:right w:val="none" w:sz="0" w:space="0" w:color="auto"/>
      </w:divBdr>
      <w:divsChild>
        <w:div w:id="166016216">
          <w:marLeft w:val="0"/>
          <w:marRight w:val="0"/>
          <w:marTop w:val="0"/>
          <w:marBottom w:val="0"/>
          <w:divBdr>
            <w:top w:val="none" w:sz="0" w:space="0" w:color="auto"/>
            <w:left w:val="none" w:sz="0" w:space="0" w:color="auto"/>
            <w:bottom w:val="none" w:sz="0" w:space="0" w:color="auto"/>
            <w:right w:val="none" w:sz="0" w:space="0" w:color="auto"/>
          </w:divBdr>
        </w:div>
        <w:div w:id="241064388">
          <w:marLeft w:val="0"/>
          <w:marRight w:val="0"/>
          <w:marTop w:val="0"/>
          <w:marBottom w:val="0"/>
          <w:divBdr>
            <w:top w:val="none" w:sz="0" w:space="0" w:color="auto"/>
            <w:left w:val="none" w:sz="0" w:space="0" w:color="auto"/>
            <w:bottom w:val="none" w:sz="0" w:space="0" w:color="auto"/>
            <w:right w:val="none" w:sz="0" w:space="0" w:color="auto"/>
          </w:divBdr>
        </w:div>
        <w:div w:id="256523500">
          <w:marLeft w:val="0"/>
          <w:marRight w:val="0"/>
          <w:marTop w:val="0"/>
          <w:marBottom w:val="0"/>
          <w:divBdr>
            <w:top w:val="none" w:sz="0" w:space="0" w:color="auto"/>
            <w:left w:val="none" w:sz="0" w:space="0" w:color="auto"/>
            <w:bottom w:val="none" w:sz="0" w:space="0" w:color="auto"/>
            <w:right w:val="none" w:sz="0" w:space="0" w:color="auto"/>
          </w:divBdr>
        </w:div>
        <w:div w:id="277105174">
          <w:marLeft w:val="0"/>
          <w:marRight w:val="0"/>
          <w:marTop w:val="0"/>
          <w:marBottom w:val="0"/>
          <w:divBdr>
            <w:top w:val="none" w:sz="0" w:space="0" w:color="auto"/>
            <w:left w:val="none" w:sz="0" w:space="0" w:color="auto"/>
            <w:bottom w:val="none" w:sz="0" w:space="0" w:color="auto"/>
            <w:right w:val="none" w:sz="0" w:space="0" w:color="auto"/>
          </w:divBdr>
        </w:div>
        <w:div w:id="334840665">
          <w:marLeft w:val="0"/>
          <w:marRight w:val="0"/>
          <w:marTop w:val="0"/>
          <w:marBottom w:val="0"/>
          <w:divBdr>
            <w:top w:val="none" w:sz="0" w:space="0" w:color="auto"/>
            <w:left w:val="none" w:sz="0" w:space="0" w:color="auto"/>
            <w:bottom w:val="none" w:sz="0" w:space="0" w:color="auto"/>
            <w:right w:val="none" w:sz="0" w:space="0" w:color="auto"/>
          </w:divBdr>
        </w:div>
        <w:div w:id="404451196">
          <w:marLeft w:val="0"/>
          <w:marRight w:val="0"/>
          <w:marTop w:val="0"/>
          <w:marBottom w:val="0"/>
          <w:divBdr>
            <w:top w:val="none" w:sz="0" w:space="0" w:color="auto"/>
            <w:left w:val="none" w:sz="0" w:space="0" w:color="auto"/>
            <w:bottom w:val="none" w:sz="0" w:space="0" w:color="auto"/>
            <w:right w:val="none" w:sz="0" w:space="0" w:color="auto"/>
          </w:divBdr>
        </w:div>
        <w:div w:id="469859674">
          <w:marLeft w:val="0"/>
          <w:marRight w:val="0"/>
          <w:marTop w:val="0"/>
          <w:marBottom w:val="0"/>
          <w:divBdr>
            <w:top w:val="none" w:sz="0" w:space="0" w:color="auto"/>
            <w:left w:val="none" w:sz="0" w:space="0" w:color="auto"/>
            <w:bottom w:val="none" w:sz="0" w:space="0" w:color="auto"/>
            <w:right w:val="none" w:sz="0" w:space="0" w:color="auto"/>
          </w:divBdr>
        </w:div>
        <w:div w:id="744377562">
          <w:marLeft w:val="0"/>
          <w:marRight w:val="0"/>
          <w:marTop w:val="0"/>
          <w:marBottom w:val="0"/>
          <w:divBdr>
            <w:top w:val="none" w:sz="0" w:space="0" w:color="auto"/>
            <w:left w:val="none" w:sz="0" w:space="0" w:color="auto"/>
            <w:bottom w:val="none" w:sz="0" w:space="0" w:color="auto"/>
            <w:right w:val="none" w:sz="0" w:space="0" w:color="auto"/>
          </w:divBdr>
        </w:div>
        <w:div w:id="751899233">
          <w:marLeft w:val="0"/>
          <w:marRight w:val="0"/>
          <w:marTop w:val="0"/>
          <w:marBottom w:val="0"/>
          <w:divBdr>
            <w:top w:val="none" w:sz="0" w:space="0" w:color="auto"/>
            <w:left w:val="none" w:sz="0" w:space="0" w:color="auto"/>
            <w:bottom w:val="none" w:sz="0" w:space="0" w:color="auto"/>
            <w:right w:val="none" w:sz="0" w:space="0" w:color="auto"/>
          </w:divBdr>
        </w:div>
        <w:div w:id="827328443">
          <w:marLeft w:val="0"/>
          <w:marRight w:val="0"/>
          <w:marTop w:val="0"/>
          <w:marBottom w:val="0"/>
          <w:divBdr>
            <w:top w:val="none" w:sz="0" w:space="0" w:color="auto"/>
            <w:left w:val="none" w:sz="0" w:space="0" w:color="auto"/>
            <w:bottom w:val="none" w:sz="0" w:space="0" w:color="auto"/>
            <w:right w:val="none" w:sz="0" w:space="0" w:color="auto"/>
          </w:divBdr>
        </w:div>
        <w:div w:id="854465536">
          <w:marLeft w:val="0"/>
          <w:marRight w:val="0"/>
          <w:marTop w:val="0"/>
          <w:marBottom w:val="0"/>
          <w:divBdr>
            <w:top w:val="none" w:sz="0" w:space="0" w:color="auto"/>
            <w:left w:val="none" w:sz="0" w:space="0" w:color="auto"/>
            <w:bottom w:val="none" w:sz="0" w:space="0" w:color="auto"/>
            <w:right w:val="none" w:sz="0" w:space="0" w:color="auto"/>
          </w:divBdr>
        </w:div>
        <w:div w:id="973876059">
          <w:marLeft w:val="0"/>
          <w:marRight w:val="0"/>
          <w:marTop w:val="0"/>
          <w:marBottom w:val="0"/>
          <w:divBdr>
            <w:top w:val="none" w:sz="0" w:space="0" w:color="auto"/>
            <w:left w:val="none" w:sz="0" w:space="0" w:color="auto"/>
            <w:bottom w:val="none" w:sz="0" w:space="0" w:color="auto"/>
            <w:right w:val="none" w:sz="0" w:space="0" w:color="auto"/>
          </w:divBdr>
        </w:div>
        <w:div w:id="975572741">
          <w:marLeft w:val="0"/>
          <w:marRight w:val="0"/>
          <w:marTop w:val="0"/>
          <w:marBottom w:val="0"/>
          <w:divBdr>
            <w:top w:val="none" w:sz="0" w:space="0" w:color="auto"/>
            <w:left w:val="none" w:sz="0" w:space="0" w:color="auto"/>
            <w:bottom w:val="none" w:sz="0" w:space="0" w:color="auto"/>
            <w:right w:val="none" w:sz="0" w:space="0" w:color="auto"/>
          </w:divBdr>
        </w:div>
        <w:div w:id="1047602332">
          <w:marLeft w:val="0"/>
          <w:marRight w:val="0"/>
          <w:marTop w:val="0"/>
          <w:marBottom w:val="0"/>
          <w:divBdr>
            <w:top w:val="none" w:sz="0" w:space="0" w:color="auto"/>
            <w:left w:val="none" w:sz="0" w:space="0" w:color="auto"/>
            <w:bottom w:val="none" w:sz="0" w:space="0" w:color="auto"/>
            <w:right w:val="none" w:sz="0" w:space="0" w:color="auto"/>
          </w:divBdr>
        </w:div>
        <w:div w:id="1089424378">
          <w:marLeft w:val="0"/>
          <w:marRight w:val="0"/>
          <w:marTop w:val="0"/>
          <w:marBottom w:val="0"/>
          <w:divBdr>
            <w:top w:val="none" w:sz="0" w:space="0" w:color="auto"/>
            <w:left w:val="none" w:sz="0" w:space="0" w:color="auto"/>
            <w:bottom w:val="none" w:sz="0" w:space="0" w:color="auto"/>
            <w:right w:val="none" w:sz="0" w:space="0" w:color="auto"/>
          </w:divBdr>
        </w:div>
        <w:div w:id="1246955413">
          <w:marLeft w:val="0"/>
          <w:marRight w:val="0"/>
          <w:marTop w:val="0"/>
          <w:marBottom w:val="0"/>
          <w:divBdr>
            <w:top w:val="none" w:sz="0" w:space="0" w:color="auto"/>
            <w:left w:val="none" w:sz="0" w:space="0" w:color="auto"/>
            <w:bottom w:val="none" w:sz="0" w:space="0" w:color="auto"/>
            <w:right w:val="none" w:sz="0" w:space="0" w:color="auto"/>
          </w:divBdr>
        </w:div>
        <w:div w:id="1311057628">
          <w:marLeft w:val="0"/>
          <w:marRight w:val="0"/>
          <w:marTop w:val="0"/>
          <w:marBottom w:val="0"/>
          <w:divBdr>
            <w:top w:val="none" w:sz="0" w:space="0" w:color="auto"/>
            <w:left w:val="none" w:sz="0" w:space="0" w:color="auto"/>
            <w:bottom w:val="none" w:sz="0" w:space="0" w:color="auto"/>
            <w:right w:val="none" w:sz="0" w:space="0" w:color="auto"/>
          </w:divBdr>
        </w:div>
        <w:div w:id="1432822064">
          <w:marLeft w:val="0"/>
          <w:marRight w:val="0"/>
          <w:marTop w:val="0"/>
          <w:marBottom w:val="0"/>
          <w:divBdr>
            <w:top w:val="none" w:sz="0" w:space="0" w:color="auto"/>
            <w:left w:val="none" w:sz="0" w:space="0" w:color="auto"/>
            <w:bottom w:val="none" w:sz="0" w:space="0" w:color="auto"/>
            <w:right w:val="none" w:sz="0" w:space="0" w:color="auto"/>
          </w:divBdr>
        </w:div>
        <w:div w:id="1433475351">
          <w:marLeft w:val="0"/>
          <w:marRight w:val="0"/>
          <w:marTop w:val="0"/>
          <w:marBottom w:val="0"/>
          <w:divBdr>
            <w:top w:val="none" w:sz="0" w:space="0" w:color="auto"/>
            <w:left w:val="none" w:sz="0" w:space="0" w:color="auto"/>
            <w:bottom w:val="none" w:sz="0" w:space="0" w:color="auto"/>
            <w:right w:val="none" w:sz="0" w:space="0" w:color="auto"/>
          </w:divBdr>
        </w:div>
        <w:div w:id="1458329251">
          <w:marLeft w:val="0"/>
          <w:marRight w:val="0"/>
          <w:marTop w:val="0"/>
          <w:marBottom w:val="0"/>
          <w:divBdr>
            <w:top w:val="none" w:sz="0" w:space="0" w:color="auto"/>
            <w:left w:val="none" w:sz="0" w:space="0" w:color="auto"/>
            <w:bottom w:val="none" w:sz="0" w:space="0" w:color="auto"/>
            <w:right w:val="none" w:sz="0" w:space="0" w:color="auto"/>
          </w:divBdr>
        </w:div>
        <w:div w:id="1579827311">
          <w:marLeft w:val="0"/>
          <w:marRight w:val="0"/>
          <w:marTop w:val="0"/>
          <w:marBottom w:val="0"/>
          <w:divBdr>
            <w:top w:val="none" w:sz="0" w:space="0" w:color="auto"/>
            <w:left w:val="none" w:sz="0" w:space="0" w:color="auto"/>
            <w:bottom w:val="none" w:sz="0" w:space="0" w:color="auto"/>
            <w:right w:val="none" w:sz="0" w:space="0" w:color="auto"/>
          </w:divBdr>
        </w:div>
        <w:div w:id="1638728991">
          <w:marLeft w:val="0"/>
          <w:marRight w:val="0"/>
          <w:marTop w:val="0"/>
          <w:marBottom w:val="0"/>
          <w:divBdr>
            <w:top w:val="none" w:sz="0" w:space="0" w:color="auto"/>
            <w:left w:val="none" w:sz="0" w:space="0" w:color="auto"/>
            <w:bottom w:val="none" w:sz="0" w:space="0" w:color="auto"/>
            <w:right w:val="none" w:sz="0" w:space="0" w:color="auto"/>
          </w:divBdr>
        </w:div>
        <w:div w:id="1673139884">
          <w:marLeft w:val="0"/>
          <w:marRight w:val="0"/>
          <w:marTop w:val="0"/>
          <w:marBottom w:val="0"/>
          <w:divBdr>
            <w:top w:val="none" w:sz="0" w:space="0" w:color="auto"/>
            <w:left w:val="none" w:sz="0" w:space="0" w:color="auto"/>
            <w:bottom w:val="none" w:sz="0" w:space="0" w:color="auto"/>
            <w:right w:val="none" w:sz="0" w:space="0" w:color="auto"/>
          </w:divBdr>
        </w:div>
        <w:div w:id="1689256160">
          <w:marLeft w:val="0"/>
          <w:marRight w:val="0"/>
          <w:marTop w:val="0"/>
          <w:marBottom w:val="0"/>
          <w:divBdr>
            <w:top w:val="none" w:sz="0" w:space="0" w:color="auto"/>
            <w:left w:val="none" w:sz="0" w:space="0" w:color="auto"/>
            <w:bottom w:val="none" w:sz="0" w:space="0" w:color="auto"/>
            <w:right w:val="none" w:sz="0" w:space="0" w:color="auto"/>
          </w:divBdr>
        </w:div>
        <w:div w:id="1696031681">
          <w:marLeft w:val="0"/>
          <w:marRight w:val="0"/>
          <w:marTop w:val="0"/>
          <w:marBottom w:val="0"/>
          <w:divBdr>
            <w:top w:val="none" w:sz="0" w:space="0" w:color="auto"/>
            <w:left w:val="none" w:sz="0" w:space="0" w:color="auto"/>
            <w:bottom w:val="none" w:sz="0" w:space="0" w:color="auto"/>
            <w:right w:val="none" w:sz="0" w:space="0" w:color="auto"/>
          </w:divBdr>
        </w:div>
        <w:div w:id="1760446730">
          <w:marLeft w:val="0"/>
          <w:marRight w:val="0"/>
          <w:marTop w:val="0"/>
          <w:marBottom w:val="0"/>
          <w:divBdr>
            <w:top w:val="none" w:sz="0" w:space="0" w:color="auto"/>
            <w:left w:val="none" w:sz="0" w:space="0" w:color="auto"/>
            <w:bottom w:val="none" w:sz="0" w:space="0" w:color="auto"/>
            <w:right w:val="none" w:sz="0" w:space="0" w:color="auto"/>
          </w:divBdr>
        </w:div>
        <w:div w:id="1773864939">
          <w:marLeft w:val="0"/>
          <w:marRight w:val="0"/>
          <w:marTop w:val="0"/>
          <w:marBottom w:val="0"/>
          <w:divBdr>
            <w:top w:val="none" w:sz="0" w:space="0" w:color="auto"/>
            <w:left w:val="none" w:sz="0" w:space="0" w:color="auto"/>
            <w:bottom w:val="none" w:sz="0" w:space="0" w:color="auto"/>
            <w:right w:val="none" w:sz="0" w:space="0" w:color="auto"/>
          </w:divBdr>
        </w:div>
        <w:div w:id="1849055438">
          <w:marLeft w:val="0"/>
          <w:marRight w:val="0"/>
          <w:marTop w:val="0"/>
          <w:marBottom w:val="0"/>
          <w:divBdr>
            <w:top w:val="none" w:sz="0" w:space="0" w:color="auto"/>
            <w:left w:val="none" w:sz="0" w:space="0" w:color="auto"/>
            <w:bottom w:val="none" w:sz="0" w:space="0" w:color="auto"/>
            <w:right w:val="none" w:sz="0" w:space="0" w:color="auto"/>
          </w:divBdr>
        </w:div>
        <w:div w:id="2058158562">
          <w:marLeft w:val="0"/>
          <w:marRight w:val="0"/>
          <w:marTop w:val="0"/>
          <w:marBottom w:val="0"/>
          <w:divBdr>
            <w:top w:val="none" w:sz="0" w:space="0" w:color="auto"/>
            <w:left w:val="none" w:sz="0" w:space="0" w:color="auto"/>
            <w:bottom w:val="none" w:sz="0" w:space="0" w:color="auto"/>
            <w:right w:val="none" w:sz="0" w:space="0" w:color="auto"/>
          </w:divBdr>
        </w:div>
      </w:divsChild>
    </w:div>
    <w:div w:id="2095662746">
      <w:bodyDiv w:val="1"/>
      <w:marLeft w:val="0"/>
      <w:marRight w:val="0"/>
      <w:marTop w:val="0"/>
      <w:marBottom w:val="0"/>
      <w:divBdr>
        <w:top w:val="none" w:sz="0" w:space="0" w:color="auto"/>
        <w:left w:val="none" w:sz="0" w:space="0" w:color="auto"/>
        <w:bottom w:val="none" w:sz="0" w:space="0" w:color="auto"/>
        <w:right w:val="none" w:sz="0" w:space="0" w:color="auto"/>
      </w:divBdr>
    </w:div>
    <w:div w:id="2099936807">
      <w:bodyDiv w:val="1"/>
      <w:marLeft w:val="0"/>
      <w:marRight w:val="0"/>
      <w:marTop w:val="0"/>
      <w:marBottom w:val="0"/>
      <w:divBdr>
        <w:top w:val="none" w:sz="0" w:space="0" w:color="auto"/>
        <w:left w:val="none" w:sz="0" w:space="0" w:color="auto"/>
        <w:bottom w:val="none" w:sz="0" w:space="0" w:color="auto"/>
        <w:right w:val="none" w:sz="0" w:space="0" w:color="auto"/>
      </w:divBdr>
    </w:div>
    <w:div w:id="2116973922">
      <w:bodyDiv w:val="1"/>
      <w:marLeft w:val="0"/>
      <w:marRight w:val="0"/>
      <w:marTop w:val="0"/>
      <w:marBottom w:val="0"/>
      <w:divBdr>
        <w:top w:val="none" w:sz="0" w:space="0" w:color="auto"/>
        <w:left w:val="none" w:sz="0" w:space="0" w:color="auto"/>
        <w:bottom w:val="none" w:sz="0" w:space="0" w:color="auto"/>
        <w:right w:val="none" w:sz="0" w:space="0" w:color="auto"/>
      </w:divBdr>
    </w:div>
    <w:div w:id="2146005327">
      <w:bodyDiv w:val="1"/>
      <w:marLeft w:val="0"/>
      <w:marRight w:val="0"/>
      <w:marTop w:val="0"/>
      <w:marBottom w:val="0"/>
      <w:divBdr>
        <w:top w:val="none" w:sz="0" w:space="0" w:color="auto"/>
        <w:left w:val="none" w:sz="0" w:space="0" w:color="auto"/>
        <w:bottom w:val="none" w:sz="0" w:space="0" w:color="auto"/>
        <w:right w:val="none" w:sz="0" w:space="0" w:color="auto"/>
      </w:divBdr>
      <w:divsChild>
        <w:div w:id="41254367">
          <w:marLeft w:val="0"/>
          <w:marRight w:val="0"/>
          <w:marTop w:val="0"/>
          <w:marBottom w:val="0"/>
          <w:divBdr>
            <w:top w:val="none" w:sz="0" w:space="0" w:color="auto"/>
            <w:left w:val="none" w:sz="0" w:space="0" w:color="auto"/>
            <w:bottom w:val="none" w:sz="0" w:space="0" w:color="auto"/>
            <w:right w:val="none" w:sz="0" w:space="0" w:color="auto"/>
          </w:divBdr>
        </w:div>
        <w:div w:id="65348536">
          <w:marLeft w:val="0"/>
          <w:marRight w:val="0"/>
          <w:marTop w:val="0"/>
          <w:marBottom w:val="0"/>
          <w:divBdr>
            <w:top w:val="none" w:sz="0" w:space="0" w:color="auto"/>
            <w:left w:val="none" w:sz="0" w:space="0" w:color="auto"/>
            <w:bottom w:val="none" w:sz="0" w:space="0" w:color="auto"/>
            <w:right w:val="none" w:sz="0" w:space="0" w:color="auto"/>
          </w:divBdr>
        </w:div>
        <w:div w:id="139275368">
          <w:marLeft w:val="0"/>
          <w:marRight w:val="0"/>
          <w:marTop w:val="0"/>
          <w:marBottom w:val="0"/>
          <w:divBdr>
            <w:top w:val="none" w:sz="0" w:space="0" w:color="auto"/>
            <w:left w:val="none" w:sz="0" w:space="0" w:color="auto"/>
            <w:bottom w:val="none" w:sz="0" w:space="0" w:color="auto"/>
            <w:right w:val="none" w:sz="0" w:space="0" w:color="auto"/>
          </w:divBdr>
        </w:div>
        <w:div w:id="533494329">
          <w:marLeft w:val="0"/>
          <w:marRight w:val="0"/>
          <w:marTop w:val="0"/>
          <w:marBottom w:val="0"/>
          <w:divBdr>
            <w:top w:val="none" w:sz="0" w:space="0" w:color="auto"/>
            <w:left w:val="none" w:sz="0" w:space="0" w:color="auto"/>
            <w:bottom w:val="none" w:sz="0" w:space="0" w:color="auto"/>
            <w:right w:val="none" w:sz="0" w:space="0" w:color="auto"/>
          </w:divBdr>
        </w:div>
        <w:div w:id="597912222">
          <w:marLeft w:val="0"/>
          <w:marRight w:val="0"/>
          <w:marTop w:val="0"/>
          <w:marBottom w:val="0"/>
          <w:divBdr>
            <w:top w:val="none" w:sz="0" w:space="0" w:color="auto"/>
            <w:left w:val="none" w:sz="0" w:space="0" w:color="auto"/>
            <w:bottom w:val="none" w:sz="0" w:space="0" w:color="auto"/>
            <w:right w:val="none" w:sz="0" w:space="0" w:color="auto"/>
          </w:divBdr>
        </w:div>
        <w:div w:id="646589631">
          <w:marLeft w:val="0"/>
          <w:marRight w:val="0"/>
          <w:marTop w:val="0"/>
          <w:marBottom w:val="0"/>
          <w:divBdr>
            <w:top w:val="none" w:sz="0" w:space="0" w:color="auto"/>
            <w:left w:val="none" w:sz="0" w:space="0" w:color="auto"/>
            <w:bottom w:val="none" w:sz="0" w:space="0" w:color="auto"/>
            <w:right w:val="none" w:sz="0" w:space="0" w:color="auto"/>
          </w:divBdr>
        </w:div>
        <w:div w:id="1268581909">
          <w:marLeft w:val="0"/>
          <w:marRight w:val="0"/>
          <w:marTop w:val="0"/>
          <w:marBottom w:val="0"/>
          <w:divBdr>
            <w:top w:val="none" w:sz="0" w:space="0" w:color="auto"/>
            <w:left w:val="none" w:sz="0" w:space="0" w:color="auto"/>
            <w:bottom w:val="none" w:sz="0" w:space="0" w:color="auto"/>
            <w:right w:val="none" w:sz="0" w:space="0" w:color="auto"/>
          </w:divBdr>
        </w:div>
        <w:div w:id="1544513162">
          <w:marLeft w:val="0"/>
          <w:marRight w:val="0"/>
          <w:marTop w:val="0"/>
          <w:marBottom w:val="0"/>
          <w:divBdr>
            <w:top w:val="none" w:sz="0" w:space="0" w:color="auto"/>
            <w:left w:val="none" w:sz="0" w:space="0" w:color="auto"/>
            <w:bottom w:val="none" w:sz="0" w:space="0" w:color="auto"/>
            <w:right w:val="none" w:sz="0" w:space="0" w:color="auto"/>
          </w:divBdr>
        </w:div>
        <w:div w:id="1681007662">
          <w:marLeft w:val="0"/>
          <w:marRight w:val="0"/>
          <w:marTop w:val="0"/>
          <w:marBottom w:val="0"/>
          <w:divBdr>
            <w:top w:val="none" w:sz="0" w:space="0" w:color="auto"/>
            <w:left w:val="none" w:sz="0" w:space="0" w:color="auto"/>
            <w:bottom w:val="none" w:sz="0" w:space="0" w:color="auto"/>
            <w:right w:val="none" w:sz="0" w:space="0" w:color="auto"/>
          </w:divBdr>
        </w:div>
        <w:div w:id="1943875254">
          <w:marLeft w:val="0"/>
          <w:marRight w:val="0"/>
          <w:marTop w:val="0"/>
          <w:marBottom w:val="0"/>
          <w:divBdr>
            <w:top w:val="none" w:sz="0" w:space="0" w:color="auto"/>
            <w:left w:val="none" w:sz="0" w:space="0" w:color="auto"/>
            <w:bottom w:val="none" w:sz="0" w:space="0" w:color="auto"/>
            <w:right w:val="none" w:sz="0" w:space="0" w:color="auto"/>
          </w:divBdr>
        </w:div>
        <w:div w:id="213929463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forum.icann.org/lists/comments-cwg-stewardship-draft-proposal-22apr15/"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www.ianacg.org/" TargetMode="External"/><Relationship Id="rId11" Type="http://schemas.openxmlformats.org/officeDocument/2006/relationships/hyperlink" Target="https://www.ianacg.org/" TargetMode="External"/><Relationship Id="rId12" Type="http://schemas.openxmlformats.org/officeDocument/2006/relationships/comments" Target="comments.xml"/><Relationship Id="rId13" Type="http://schemas.openxmlformats.org/officeDocument/2006/relationships/hyperlink" Target="https://www.icann.org/en/system/files/files/legal-counsel-memo-post-transition-structure-faq-08may15-en.pdf" TargetMode="External"/><Relationship Id="rId14" Type="http://schemas.openxmlformats.org/officeDocument/2006/relationships/hyperlink" Target="https://www.icann.org/en/system/files/files/legal-counsel-memo-post-transition-structure-faq-08may15-en.pdf" TargetMode="External"/><Relationship Id="rId15" Type="http://schemas.openxmlformats.org/officeDocument/2006/relationships/hyperlink" Target="https://www.icann.org/en/system/files/files/legal-counsel-memo-post-transition-structure-faq-08may15-en.pdf" TargetMode="External"/><Relationship Id="rId16" Type="http://schemas.openxmlformats.org/officeDocument/2006/relationships/hyperlink" Target="https://www.icann.org/en/system/files/files/legal-counsel-memo-post-transition-structure-faq-08may15-en.pdf" TargetMode="External"/><Relationship Id="rId17" Type="http://schemas.openxmlformats.org/officeDocument/2006/relationships/hyperlink" Target="http://www.ntia.doc.gov/other-publication/2014/iana-functions-and-related-root-zone-management-transition-questions-and-answ"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5BBC9-F0BA-B94F-BFDA-40B60FF5D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96</Pages>
  <Words>23955</Words>
  <Characters>136550</Characters>
  <Application>Microsoft Macintosh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160185</CharactersWithSpaces>
  <SharedDoc>false</SharedDoc>
  <HLinks>
    <vt:vector size="258" baseType="variant">
      <vt:variant>
        <vt:i4>5111817</vt:i4>
      </vt:variant>
      <vt:variant>
        <vt:i4>126</vt:i4>
      </vt:variant>
      <vt:variant>
        <vt:i4>0</vt:i4>
      </vt:variant>
      <vt:variant>
        <vt:i4>5</vt:i4>
      </vt:variant>
      <vt:variant>
        <vt:lpwstr>https://community.icann.org/x/37fhAg</vt:lpwstr>
      </vt:variant>
      <vt:variant>
        <vt:lpwstr/>
      </vt:variant>
      <vt:variant>
        <vt:i4>1835029</vt:i4>
      </vt:variant>
      <vt:variant>
        <vt:i4>123</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120</vt:i4>
      </vt:variant>
      <vt:variant>
        <vt:i4>0</vt:i4>
      </vt:variant>
      <vt:variant>
        <vt:i4>5</vt:i4>
      </vt:variant>
      <vt:variant>
        <vt:lpwstr>https://community.icann.org/x/2grxAg</vt:lpwstr>
      </vt:variant>
      <vt:variant>
        <vt:lpwstr/>
      </vt:variant>
      <vt:variant>
        <vt:i4>1835029</vt:i4>
      </vt:variant>
      <vt:variant>
        <vt:i4>117</vt:i4>
      </vt:variant>
      <vt:variant>
        <vt:i4>0</vt:i4>
      </vt:variant>
      <vt:variant>
        <vt:i4>5</vt:i4>
      </vt:variant>
      <vt:variant>
        <vt:lpwstr>http://www.ntia.doc.gov/other-publication/2014/iana-functions-and-related-root-zone-management-transition-questions-and-answ</vt:lpwstr>
      </vt:variant>
      <vt:variant>
        <vt:lpwstr/>
      </vt:variant>
      <vt:variant>
        <vt:i4>1835029</vt:i4>
      </vt:variant>
      <vt:variant>
        <vt:i4>114</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111</vt:i4>
      </vt:variant>
      <vt:variant>
        <vt:i4>0</vt:i4>
      </vt:variant>
      <vt:variant>
        <vt:i4>5</vt:i4>
      </vt:variant>
      <vt:variant>
        <vt:lpwstr>https://community.icann.org/x/2grxAg</vt:lpwstr>
      </vt:variant>
      <vt:variant>
        <vt:lpwstr/>
      </vt:variant>
      <vt:variant>
        <vt:i4>1835029</vt:i4>
      </vt:variant>
      <vt:variant>
        <vt:i4>108</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105</vt:i4>
      </vt:variant>
      <vt:variant>
        <vt:i4>0</vt:i4>
      </vt:variant>
      <vt:variant>
        <vt:i4>5</vt:i4>
      </vt:variant>
      <vt:variant>
        <vt:lpwstr>https://community.icann.org/x/2grxAg</vt:lpwstr>
      </vt:variant>
      <vt:variant>
        <vt:lpwstr/>
      </vt:variant>
      <vt:variant>
        <vt:i4>1835029</vt:i4>
      </vt:variant>
      <vt:variant>
        <vt:i4>102</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99</vt:i4>
      </vt:variant>
      <vt:variant>
        <vt:i4>0</vt:i4>
      </vt:variant>
      <vt:variant>
        <vt:i4>5</vt:i4>
      </vt:variant>
      <vt:variant>
        <vt:lpwstr>https://community.icann.org/x/2grxAg</vt:lpwstr>
      </vt:variant>
      <vt:variant>
        <vt:lpwstr/>
      </vt:variant>
      <vt:variant>
        <vt:i4>2555991</vt:i4>
      </vt:variant>
      <vt:variant>
        <vt:i4>96</vt:i4>
      </vt:variant>
      <vt:variant>
        <vt:i4>0</vt:i4>
      </vt:variant>
      <vt:variant>
        <vt:i4>5</vt:i4>
      </vt:variant>
      <vt:variant>
        <vt:lpwstr>https://www.ianacg.org/</vt:lpwstr>
      </vt:variant>
      <vt:variant>
        <vt:lpwstr/>
      </vt:variant>
      <vt:variant>
        <vt:i4>8323159</vt:i4>
      </vt:variant>
      <vt:variant>
        <vt:i4>93</vt:i4>
      </vt:variant>
      <vt:variant>
        <vt:i4>0</vt:i4>
      </vt:variant>
      <vt:variant>
        <vt:i4>5</vt:i4>
      </vt:variant>
      <vt:variant>
        <vt:lpwstr>https://www.icann.org/en/system/files/files/legal-counsel-memo-post-transition-structure-faq-08may15-en.pdf</vt:lpwstr>
      </vt:variant>
      <vt:variant>
        <vt:lpwstr/>
      </vt:variant>
      <vt:variant>
        <vt:i4>524380</vt:i4>
      </vt:variant>
      <vt:variant>
        <vt:i4>90</vt:i4>
      </vt:variant>
      <vt:variant>
        <vt:i4>0</vt:i4>
      </vt:variant>
      <vt:variant>
        <vt:i4>5</vt:i4>
      </vt:variant>
      <vt:variant>
        <vt:lpwstr>https://community.icann.org/x/8g8nAw</vt:lpwstr>
      </vt:variant>
      <vt:variant>
        <vt:lpwstr/>
      </vt:variant>
      <vt:variant>
        <vt:i4>8323159</vt:i4>
      </vt:variant>
      <vt:variant>
        <vt:i4>87</vt:i4>
      </vt:variant>
      <vt:variant>
        <vt:i4>0</vt:i4>
      </vt:variant>
      <vt:variant>
        <vt:i4>5</vt:i4>
      </vt:variant>
      <vt:variant>
        <vt:lpwstr>https://www.icann.org/en/system/files/files/legal-counsel-memo-post-transition-structure-faq-08may15-en.pdf</vt:lpwstr>
      </vt:variant>
      <vt:variant>
        <vt:lpwstr/>
      </vt:variant>
      <vt:variant>
        <vt:i4>8323159</vt:i4>
      </vt:variant>
      <vt:variant>
        <vt:i4>84</vt:i4>
      </vt:variant>
      <vt:variant>
        <vt:i4>0</vt:i4>
      </vt:variant>
      <vt:variant>
        <vt:i4>5</vt:i4>
      </vt:variant>
      <vt:variant>
        <vt:lpwstr>https://www.icann.org/en/system/files/files/legal-counsel-memo-post-transition-structure-faq-08may15-en.pdf</vt:lpwstr>
      </vt:variant>
      <vt:variant>
        <vt:lpwstr/>
      </vt:variant>
      <vt:variant>
        <vt:i4>8323159</vt:i4>
      </vt:variant>
      <vt:variant>
        <vt:i4>81</vt:i4>
      </vt:variant>
      <vt:variant>
        <vt:i4>0</vt:i4>
      </vt:variant>
      <vt:variant>
        <vt:i4>5</vt:i4>
      </vt:variant>
      <vt:variant>
        <vt:lpwstr>https://www.icann.org/en/system/files/files/legal-counsel-memo-post-transition-structure-faq-08may15-en.pdf</vt:lpwstr>
      </vt:variant>
      <vt:variant>
        <vt:lpwstr/>
      </vt:variant>
      <vt:variant>
        <vt:i4>7536689</vt:i4>
      </vt:variant>
      <vt:variant>
        <vt:i4>78</vt:i4>
      </vt:variant>
      <vt:variant>
        <vt:i4>0</vt:i4>
      </vt:variant>
      <vt:variant>
        <vt:i4>5</vt:i4>
      </vt:variant>
      <vt:variant>
        <vt:lpwstr>http://forum.icann.org/lists/comments-cwg-stewardship-draft-proposal-22apr15/msg00017.html</vt:lpwstr>
      </vt:variant>
      <vt:variant>
        <vt:lpwstr/>
      </vt:variant>
      <vt:variant>
        <vt:i4>8323159</vt:i4>
      </vt:variant>
      <vt:variant>
        <vt:i4>75</vt:i4>
      </vt:variant>
      <vt:variant>
        <vt:i4>0</vt:i4>
      </vt:variant>
      <vt:variant>
        <vt:i4>5</vt:i4>
      </vt:variant>
      <vt:variant>
        <vt:lpwstr>https://www.icann.org/en/system/files/files/legal-counsel-memo-post-transition-structure-faq-08may15-en.pdf</vt:lpwstr>
      </vt:variant>
      <vt:variant>
        <vt:lpwstr/>
      </vt:variant>
      <vt:variant>
        <vt:i4>8323159</vt:i4>
      </vt:variant>
      <vt:variant>
        <vt:i4>72</vt:i4>
      </vt:variant>
      <vt:variant>
        <vt:i4>0</vt:i4>
      </vt:variant>
      <vt:variant>
        <vt:i4>5</vt:i4>
      </vt:variant>
      <vt:variant>
        <vt:lpwstr>https://www.icann.org/en/system/files/files/legal-counsel-memo-post-transition-structure-faq-08may15-en.pdf</vt:lpwstr>
      </vt:variant>
      <vt:variant>
        <vt:lpwstr/>
      </vt:variant>
      <vt:variant>
        <vt:i4>8323159</vt:i4>
      </vt:variant>
      <vt:variant>
        <vt:i4>69</vt:i4>
      </vt:variant>
      <vt:variant>
        <vt:i4>0</vt:i4>
      </vt:variant>
      <vt:variant>
        <vt:i4>5</vt:i4>
      </vt:variant>
      <vt:variant>
        <vt:lpwstr>https://www.icann.org/en/system/files/files/legal-counsel-memo-post-transition-structure-faq-08may15-en.pdf</vt:lpwstr>
      </vt:variant>
      <vt:variant>
        <vt:lpwstr/>
      </vt:variant>
      <vt:variant>
        <vt:i4>2555991</vt:i4>
      </vt:variant>
      <vt:variant>
        <vt:i4>66</vt:i4>
      </vt:variant>
      <vt:variant>
        <vt:i4>0</vt:i4>
      </vt:variant>
      <vt:variant>
        <vt:i4>5</vt:i4>
      </vt:variant>
      <vt:variant>
        <vt:lpwstr>https://www.ianacg.org/</vt:lpwstr>
      </vt:variant>
      <vt:variant>
        <vt:lpwstr/>
      </vt:variant>
      <vt:variant>
        <vt:i4>8323159</vt:i4>
      </vt:variant>
      <vt:variant>
        <vt:i4>63</vt:i4>
      </vt:variant>
      <vt:variant>
        <vt:i4>0</vt:i4>
      </vt:variant>
      <vt:variant>
        <vt:i4>5</vt:i4>
      </vt:variant>
      <vt:variant>
        <vt:lpwstr>https://www.icann.org/en/system/files/files/legal-counsel-memo-post-transition-structure-faq-08may15-en.pdf</vt:lpwstr>
      </vt:variant>
      <vt:variant>
        <vt:lpwstr/>
      </vt:variant>
      <vt:variant>
        <vt:i4>8323159</vt:i4>
      </vt:variant>
      <vt:variant>
        <vt:i4>60</vt:i4>
      </vt:variant>
      <vt:variant>
        <vt:i4>0</vt:i4>
      </vt:variant>
      <vt:variant>
        <vt:i4>5</vt:i4>
      </vt:variant>
      <vt:variant>
        <vt:lpwstr>https://www.icann.org/en/system/files/files/legal-counsel-memo-post-transition-structure-faq-08may15-en.pdf</vt:lpwstr>
      </vt:variant>
      <vt:variant>
        <vt:lpwstr/>
      </vt:variant>
      <vt:variant>
        <vt:i4>8323159</vt:i4>
      </vt:variant>
      <vt:variant>
        <vt:i4>57</vt:i4>
      </vt:variant>
      <vt:variant>
        <vt:i4>0</vt:i4>
      </vt:variant>
      <vt:variant>
        <vt:i4>5</vt:i4>
      </vt:variant>
      <vt:variant>
        <vt:lpwstr>https://www.icann.org/en/system/files/files/legal-counsel-memo-post-transition-structure-faq-08may15-en.pdf</vt:lpwstr>
      </vt:variant>
      <vt:variant>
        <vt:lpwstr/>
      </vt:variant>
      <vt:variant>
        <vt:i4>8323159</vt:i4>
      </vt:variant>
      <vt:variant>
        <vt:i4>54</vt:i4>
      </vt:variant>
      <vt:variant>
        <vt:i4>0</vt:i4>
      </vt:variant>
      <vt:variant>
        <vt:i4>5</vt:i4>
      </vt:variant>
      <vt:variant>
        <vt:lpwstr>https://www.icann.org/en/system/files/files/legal-counsel-memo-post-transition-structure-faq-08may15-en.pdf</vt:lpwstr>
      </vt:variant>
      <vt:variant>
        <vt:lpwstr/>
      </vt:variant>
      <vt:variant>
        <vt:i4>8323159</vt:i4>
      </vt:variant>
      <vt:variant>
        <vt:i4>51</vt:i4>
      </vt:variant>
      <vt:variant>
        <vt:i4>0</vt:i4>
      </vt:variant>
      <vt:variant>
        <vt:i4>5</vt:i4>
      </vt:variant>
      <vt:variant>
        <vt:lpwstr>https://www.icann.org/en/system/files/files/legal-counsel-memo-post-transition-structure-faq-08may15-en.pdf</vt:lpwstr>
      </vt:variant>
      <vt:variant>
        <vt:lpwstr/>
      </vt:variant>
      <vt:variant>
        <vt:i4>7536689</vt:i4>
      </vt:variant>
      <vt:variant>
        <vt:i4>48</vt:i4>
      </vt:variant>
      <vt:variant>
        <vt:i4>0</vt:i4>
      </vt:variant>
      <vt:variant>
        <vt:i4>5</vt:i4>
      </vt:variant>
      <vt:variant>
        <vt:lpwstr>http://forum.icann.org/lists/comments-cwg-stewardship-draft-proposal-22apr15/msg00017.html</vt:lpwstr>
      </vt:variant>
      <vt:variant>
        <vt:lpwstr/>
      </vt:variant>
      <vt:variant>
        <vt:i4>8323159</vt:i4>
      </vt:variant>
      <vt:variant>
        <vt:i4>45</vt:i4>
      </vt:variant>
      <vt:variant>
        <vt:i4>0</vt:i4>
      </vt:variant>
      <vt:variant>
        <vt:i4>5</vt:i4>
      </vt:variant>
      <vt:variant>
        <vt:lpwstr>https://www.icann.org/en/system/files/files/legal-counsel-memo-post-transition-structure-faq-08may15-en.pdf</vt:lpwstr>
      </vt:variant>
      <vt:variant>
        <vt:lpwstr/>
      </vt:variant>
      <vt:variant>
        <vt:i4>8323159</vt:i4>
      </vt:variant>
      <vt:variant>
        <vt:i4>42</vt:i4>
      </vt:variant>
      <vt:variant>
        <vt:i4>0</vt:i4>
      </vt:variant>
      <vt:variant>
        <vt:i4>5</vt:i4>
      </vt:variant>
      <vt:variant>
        <vt:lpwstr>https://www.icann.org/en/system/files/files/legal-counsel-memo-post-transition-structure-faq-08may15-en.pdf</vt:lpwstr>
      </vt:variant>
      <vt:variant>
        <vt:lpwstr/>
      </vt:variant>
      <vt:variant>
        <vt:i4>2555991</vt:i4>
      </vt:variant>
      <vt:variant>
        <vt:i4>39</vt:i4>
      </vt:variant>
      <vt:variant>
        <vt:i4>0</vt:i4>
      </vt:variant>
      <vt:variant>
        <vt:i4>5</vt:i4>
      </vt:variant>
      <vt:variant>
        <vt:lpwstr>https://www.ianacg.org/</vt:lpwstr>
      </vt:variant>
      <vt:variant>
        <vt:lpwstr/>
      </vt:variant>
      <vt:variant>
        <vt:i4>7536689</vt:i4>
      </vt:variant>
      <vt:variant>
        <vt:i4>36</vt:i4>
      </vt:variant>
      <vt:variant>
        <vt:i4>0</vt:i4>
      </vt:variant>
      <vt:variant>
        <vt:i4>5</vt:i4>
      </vt:variant>
      <vt:variant>
        <vt:lpwstr>http://forum.icann.org/lists/comments-cwg-stewardship-draft-proposal-22apr15/msg00017.html</vt:lpwstr>
      </vt:variant>
      <vt:variant>
        <vt:lpwstr/>
      </vt:variant>
      <vt:variant>
        <vt:i4>2555991</vt:i4>
      </vt:variant>
      <vt:variant>
        <vt:i4>33</vt:i4>
      </vt:variant>
      <vt:variant>
        <vt:i4>0</vt:i4>
      </vt:variant>
      <vt:variant>
        <vt:i4>5</vt:i4>
      </vt:variant>
      <vt:variant>
        <vt:lpwstr>https://www.ianacg.org/</vt:lpwstr>
      </vt:variant>
      <vt:variant>
        <vt:lpwstr/>
      </vt:variant>
      <vt:variant>
        <vt:i4>2555991</vt:i4>
      </vt:variant>
      <vt:variant>
        <vt:i4>30</vt:i4>
      </vt:variant>
      <vt:variant>
        <vt:i4>0</vt:i4>
      </vt:variant>
      <vt:variant>
        <vt:i4>5</vt:i4>
      </vt:variant>
      <vt:variant>
        <vt:lpwstr>https://www.ianacg.org/</vt:lpwstr>
      </vt:variant>
      <vt:variant>
        <vt:lpwstr/>
      </vt:variant>
      <vt:variant>
        <vt:i4>7536689</vt:i4>
      </vt:variant>
      <vt:variant>
        <vt:i4>27</vt:i4>
      </vt:variant>
      <vt:variant>
        <vt:i4>0</vt:i4>
      </vt:variant>
      <vt:variant>
        <vt:i4>5</vt:i4>
      </vt:variant>
      <vt:variant>
        <vt:lpwstr>http://forum.icann.org/lists/comments-cwg-stewardship-draft-proposal-22apr15/msg00017.html</vt:lpwstr>
      </vt:variant>
      <vt:variant>
        <vt:lpwstr/>
      </vt:variant>
      <vt:variant>
        <vt:i4>2555991</vt:i4>
      </vt:variant>
      <vt:variant>
        <vt:i4>24</vt:i4>
      </vt:variant>
      <vt:variant>
        <vt:i4>0</vt:i4>
      </vt:variant>
      <vt:variant>
        <vt:i4>5</vt:i4>
      </vt:variant>
      <vt:variant>
        <vt:lpwstr>https://www.ianacg.org/</vt:lpwstr>
      </vt:variant>
      <vt:variant>
        <vt:lpwstr/>
      </vt:variant>
      <vt:variant>
        <vt:i4>7536689</vt:i4>
      </vt:variant>
      <vt:variant>
        <vt:i4>21</vt:i4>
      </vt:variant>
      <vt:variant>
        <vt:i4>0</vt:i4>
      </vt:variant>
      <vt:variant>
        <vt:i4>5</vt:i4>
      </vt:variant>
      <vt:variant>
        <vt:lpwstr>http://forum.icann.org/lists/comments-cwg-stewardship-draft-proposal-22apr15/msg00017.html</vt:lpwstr>
      </vt:variant>
      <vt:variant>
        <vt:lpwstr/>
      </vt:variant>
      <vt:variant>
        <vt:i4>7536689</vt:i4>
      </vt:variant>
      <vt:variant>
        <vt:i4>18</vt:i4>
      </vt:variant>
      <vt:variant>
        <vt:i4>0</vt:i4>
      </vt:variant>
      <vt:variant>
        <vt:i4>5</vt:i4>
      </vt:variant>
      <vt:variant>
        <vt:lpwstr>http://forum.icann.org/lists/comments-cwg-stewardship-draft-proposal-22apr15/msg00017.html</vt:lpwstr>
      </vt:variant>
      <vt:variant>
        <vt:lpwstr/>
      </vt:variant>
      <vt:variant>
        <vt:i4>7536689</vt:i4>
      </vt:variant>
      <vt:variant>
        <vt:i4>15</vt:i4>
      </vt:variant>
      <vt:variant>
        <vt:i4>0</vt:i4>
      </vt:variant>
      <vt:variant>
        <vt:i4>5</vt:i4>
      </vt:variant>
      <vt:variant>
        <vt:lpwstr>http://forum.icann.org/lists/comments-cwg-stewardship-draft-proposal-22apr15/msg00017.html</vt:lpwstr>
      </vt:variant>
      <vt:variant>
        <vt:lpwstr/>
      </vt:variant>
      <vt:variant>
        <vt:i4>2555991</vt:i4>
      </vt:variant>
      <vt:variant>
        <vt:i4>12</vt:i4>
      </vt:variant>
      <vt:variant>
        <vt:i4>0</vt:i4>
      </vt:variant>
      <vt:variant>
        <vt:i4>5</vt:i4>
      </vt:variant>
      <vt:variant>
        <vt:lpwstr>https://www.ianacg.org/</vt:lpwstr>
      </vt:variant>
      <vt:variant>
        <vt:lpwstr/>
      </vt:variant>
      <vt:variant>
        <vt:i4>8323159</vt:i4>
      </vt:variant>
      <vt:variant>
        <vt:i4>9</vt:i4>
      </vt:variant>
      <vt:variant>
        <vt:i4>0</vt:i4>
      </vt:variant>
      <vt:variant>
        <vt:i4>5</vt:i4>
      </vt:variant>
      <vt:variant>
        <vt:lpwstr>https://www.icann.org/en/system/files/files/legal-counsel-memo-post-transition-structure-faq-08may15-en.pdf</vt:lpwstr>
      </vt:variant>
      <vt:variant>
        <vt:lpwstr/>
      </vt:variant>
      <vt:variant>
        <vt:i4>2555991</vt:i4>
      </vt:variant>
      <vt:variant>
        <vt:i4>6</vt:i4>
      </vt:variant>
      <vt:variant>
        <vt:i4>0</vt:i4>
      </vt:variant>
      <vt:variant>
        <vt:i4>5</vt:i4>
      </vt:variant>
      <vt:variant>
        <vt:lpwstr>https://www.ianacg.org/</vt:lpwstr>
      </vt:variant>
      <vt:variant>
        <vt:lpwstr/>
      </vt:variant>
      <vt:variant>
        <vt:i4>8323159</vt:i4>
      </vt:variant>
      <vt:variant>
        <vt:i4>3</vt:i4>
      </vt:variant>
      <vt:variant>
        <vt:i4>0</vt:i4>
      </vt:variant>
      <vt:variant>
        <vt:i4>5</vt:i4>
      </vt:variant>
      <vt:variant>
        <vt:lpwstr>https://www.icann.org/en/system/files/files/legal-counsel-memo-post-transition-structure-faq-08may15-en.pdf</vt:lpwstr>
      </vt:variant>
      <vt:variant>
        <vt:lpwstr/>
      </vt:variant>
      <vt:variant>
        <vt:i4>5111920</vt:i4>
      </vt:variant>
      <vt:variant>
        <vt:i4>0</vt:i4>
      </vt:variant>
      <vt:variant>
        <vt:i4>0</vt:i4>
      </vt:variant>
      <vt:variant>
        <vt:i4>5</vt:i4>
      </vt:variant>
      <vt:variant>
        <vt:lpwstr>http://forum.icann.org/lists/comments-cwg-stewardship-draft-proposal-22apr15/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8</cp:revision>
  <cp:lastPrinted>2015-05-12T09:15:00Z</cp:lastPrinted>
  <dcterms:created xsi:type="dcterms:W3CDTF">2015-05-26T17:49:00Z</dcterms:created>
  <dcterms:modified xsi:type="dcterms:W3CDTF">2015-05-26T20:11:00Z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-126794681</vt:i4>
  </property>
  <property fmtid="{D5CDD505-2E9C-101B-9397-08002B2CF9AE}" pid="3" name="_NewReviewCycle">
    <vt:lpwstr/>
  </property>
  <property fmtid="{D5CDD505-2E9C-101B-9397-08002B2CF9AE}" pid="4" name="_EmailSubject">
    <vt:lpwstr>[CWG-Stewardship] For your review: public comment summary and	review tool</vt:lpwstr>
  </property>
  <property fmtid="{D5CDD505-2E9C-101B-9397-08002B2CF9AE}" pid="5" name="_AuthorEmail">
    <vt:lpwstr>cgomes@verisign.com</vt:lpwstr>
  </property>
  <property fmtid="{D5CDD505-2E9C-101B-9397-08002B2CF9AE}" pid="6" name="_AuthorEmailDisplayName">
    <vt:lpwstr>Gomes, Chuck</vt:lpwstr>
  </property>
</Properties>
</file>