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8261D" w14:textId="77777777" w:rsidR="00EE0846" w:rsidRDefault="00EE0846" w:rsidP="00EE0846">
      <w:pPr>
        <w:widowControl w:val="0"/>
        <w:autoSpaceDE w:val="0"/>
        <w:autoSpaceDN w:val="0"/>
        <w:adjustRightInd w:val="0"/>
        <w:spacing w:line="320" w:lineRule="atLeast"/>
        <w:rPr>
          <w:rFonts w:cs="Helvetica Neue"/>
          <w:sz w:val="28"/>
          <w:szCs w:val="28"/>
        </w:rPr>
      </w:pPr>
    </w:p>
    <w:p w14:paraId="6F5B192C" w14:textId="719A2C8D" w:rsidR="00EE0846" w:rsidRPr="00EE0846" w:rsidRDefault="00EE0846" w:rsidP="00EE0846">
      <w:pPr>
        <w:widowControl w:val="0"/>
        <w:pBdr>
          <w:bottom w:val="single" w:sz="4" w:space="1" w:color="auto"/>
        </w:pBdr>
        <w:autoSpaceDE w:val="0"/>
        <w:autoSpaceDN w:val="0"/>
        <w:adjustRightInd w:val="0"/>
        <w:spacing w:line="320" w:lineRule="atLeast"/>
        <w:rPr>
          <w:rFonts w:cs="Helvetica Neue"/>
          <w:b/>
          <w:sz w:val="22"/>
          <w:szCs w:val="22"/>
        </w:rPr>
      </w:pPr>
      <w:r w:rsidRPr="00EE0846">
        <w:rPr>
          <w:rFonts w:cs="Helvetica Neue"/>
          <w:b/>
          <w:sz w:val="22"/>
          <w:szCs w:val="22"/>
        </w:rPr>
        <w:t>Comments made during new gTLD Auction Proceeds Cross Community Session (</w:t>
      </w:r>
      <w:r w:rsidR="00860E67">
        <w:rPr>
          <w:rFonts w:cs="Helvetica Neue"/>
          <w:b/>
          <w:sz w:val="22"/>
          <w:szCs w:val="22"/>
        </w:rPr>
        <w:t>28</w:t>
      </w:r>
      <w:r w:rsidRPr="00EE0846">
        <w:rPr>
          <w:rFonts w:cs="Helvetica Neue"/>
          <w:b/>
          <w:sz w:val="22"/>
          <w:szCs w:val="22"/>
        </w:rPr>
        <w:t xml:space="preserve"> June 2016)</w:t>
      </w:r>
    </w:p>
    <w:p w14:paraId="14E1A9E5" w14:textId="77777777" w:rsidR="00EE0846" w:rsidRDefault="00EE0846" w:rsidP="00EE0846">
      <w:pPr>
        <w:widowControl w:val="0"/>
        <w:autoSpaceDE w:val="0"/>
        <w:autoSpaceDN w:val="0"/>
        <w:adjustRightInd w:val="0"/>
        <w:spacing w:line="320" w:lineRule="atLeast"/>
        <w:rPr>
          <w:rFonts w:cs="Helvetica Neue"/>
          <w:sz w:val="22"/>
          <w:szCs w:val="22"/>
        </w:rPr>
      </w:pPr>
    </w:p>
    <w:p w14:paraId="303F61E0" w14:textId="42AC2285" w:rsidR="00EE0846" w:rsidRPr="00EE0846" w:rsidRDefault="00EE0846" w:rsidP="00EE0846">
      <w:pPr>
        <w:widowControl w:val="0"/>
        <w:autoSpaceDE w:val="0"/>
        <w:autoSpaceDN w:val="0"/>
        <w:adjustRightInd w:val="0"/>
        <w:spacing w:line="320" w:lineRule="atLeast"/>
        <w:rPr>
          <w:rFonts w:cs="Helvetica Neue"/>
          <w:i/>
          <w:sz w:val="22"/>
          <w:szCs w:val="22"/>
        </w:rPr>
      </w:pPr>
      <w:r w:rsidRPr="00EE0846">
        <w:rPr>
          <w:rFonts w:cs="Helvetica Neue"/>
          <w:i/>
          <w:sz w:val="22"/>
          <w:szCs w:val="22"/>
        </w:rPr>
        <w:t>Please note that this is a high level overview of issues raised and comments made during the cross-community session</w:t>
      </w:r>
      <w:r w:rsidR="00860E67">
        <w:rPr>
          <w:rFonts w:cs="Helvetica Neue"/>
          <w:i/>
          <w:sz w:val="22"/>
          <w:szCs w:val="22"/>
        </w:rPr>
        <w:t xml:space="preserve"> during ICANN56</w:t>
      </w:r>
      <w:bookmarkStart w:id="0" w:name="_GoBack"/>
      <w:bookmarkEnd w:id="0"/>
      <w:r w:rsidRPr="00EE0846">
        <w:rPr>
          <w:rFonts w:cs="Helvetica Neue"/>
          <w:i/>
          <w:sz w:val="22"/>
          <w:szCs w:val="22"/>
        </w:rPr>
        <w:t xml:space="preserve">. For full details, please review the recording and/or transcript which can be found here: </w:t>
      </w:r>
      <w:hyperlink r:id="rId5" w:history="1">
        <w:r w:rsidRPr="00EE0846">
          <w:rPr>
            <w:rStyle w:val="Hyperlink"/>
            <w:rFonts w:ascii="Calibri" w:hAnsi="Calibri" w:cs="Calibri"/>
            <w:i/>
            <w:sz w:val="22"/>
            <w:szCs w:val="22"/>
            <w:u w:color="0000FF"/>
          </w:rPr>
          <w:t>http://sched.co/7NE0</w:t>
        </w:r>
      </w:hyperlink>
      <w:r w:rsidRPr="00EE0846">
        <w:rPr>
          <w:rFonts w:cs="Helvetica Neue"/>
          <w:i/>
          <w:sz w:val="22"/>
          <w:szCs w:val="22"/>
        </w:rPr>
        <w:t>.</w:t>
      </w:r>
    </w:p>
    <w:p w14:paraId="0A9AA43F" w14:textId="77777777" w:rsidR="00EE0846" w:rsidRDefault="00EE0846" w:rsidP="00EE0846">
      <w:pPr>
        <w:widowControl w:val="0"/>
        <w:autoSpaceDE w:val="0"/>
        <w:autoSpaceDN w:val="0"/>
        <w:adjustRightInd w:val="0"/>
        <w:spacing w:line="320" w:lineRule="atLeast"/>
        <w:rPr>
          <w:rFonts w:cs="Helvetica Neue"/>
          <w:sz w:val="22"/>
          <w:szCs w:val="22"/>
        </w:rPr>
      </w:pPr>
    </w:p>
    <w:p w14:paraId="2C81E6D2" w14:textId="08011B3D" w:rsidR="002B5B3E" w:rsidRPr="00860E67" w:rsidRDefault="002B5B3E" w:rsidP="00EE0846">
      <w:pPr>
        <w:widowControl w:val="0"/>
        <w:autoSpaceDE w:val="0"/>
        <w:autoSpaceDN w:val="0"/>
        <w:adjustRightInd w:val="0"/>
        <w:spacing w:line="320" w:lineRule="atLeast"/>
        <w:rPr>
          <w:rFonts w:cs="Helvetica Neue"/>
          <w:b/>
          <w:sz w:val="22"/>
          <w:szCs w:val="22"/>
        </w:rPr>
      </w:pPr>
      <w:r w:rsidRPr="002B5B3E">
        <w:rPr>
          <w:rFonts w:cs="Helvetica Neue"/>
          <w:b/>
          <w:sz w:val="22"/>
          <w:szCs w:val="22"/>
        </w:rPr>
        <w:t>Legal and fiduciary constraints</w:t>
      </w:r>
    </w:p>
    <w:p w14:paraId="699BBE81" w14:textId="6B049B7F" w:rsidR="00EE0846" w:rsidRPr="00EE0846" w:rsidRDefault="00EE0846"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w:t>
      </w:r>
      <w:r w:rsidR="002B5B3E" w:rsidRPr="00EE0846">
        <w:rPr>
          <w:rFonts w:cs="Helvetica Neue"/>
          <w:sz w:val="22"/>
          <w:szCs w:val="22"/>
        </w:rPr>
        <w:t>Limitation of certain organisations may have undesired effect - what for example about public-private partnerships. This is for CCWG to consider.</w:t>
      </w:r>
    </w:p>
    <w:p w14:paraId="16E84EDB" w14:textId="77777777" w:rsidR="00EE0846" w:rsidRPr="00EE0846" w:rsidRDefault="00EE0846"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How broadly defined is lobbying? Some NGOs would advocate as part of their activities. Would that be considered lobbying? Some examples have been included in the memo that may provide some further insight. </w:t>
      </w:r>
    </w:p>
    <w:p w14:paraId="6925E1ED" w14:textId="77777777" w:rsidR="00EE0846" w:rsidRDefault="00EE0846"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Grants to organisation - how can you ensure that US governments cannot block granting on the basis of linking it to 501(3)C requirement that may not exist in a similar way abroad. </w:t>
      </w:r>
    </w:p>
    <w:p w14:paraId="787018C0" w14:textId="2F16D45A" w:rsidR="002B5B3E"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Concern about political and lobbying activities restrictions - restricted to any country or not. May provide challenges to implement. Expect that CCWG would go into further details on this. </w:t>
      </w:r>
    </w:p>
    <w:p w14:paraId="48B96348" w14:textId="0B22ADCE" w:rsidR="002B5B3E"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Difference in definition and understanding of the term lobbying. Need for precision of what level of lobbying that is allowed to be done. </w:t>
      </w:r>
    </w:p>
    <w:p w14:paraId="1CAF4C81" w14:textId="77777777"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How tightly do</w:t>
      </w:r>
      <w:r>
        <w:rPr>
          <w:rFonts w:cs="Helvetica Neue"/>
          <w:sz w:val="22"/>
          <w:szCs w:val="22"/>
        </w:rPr>
        <w:t>es the charter restrict</w:t>
      </w:r>
      <w:r w:rsidRPr="00EE0846">
        <w:rPr>
          <w:rFonts w:cs="Helvetica Neue"/>
          <w:sz w:val="22"/>
          <w:szCs w:val="22"/>
        </w:rPr>
        <w:t xml:space="preserve"> fund allocation in relation to the mission?</w:t>
      </w:r>
      <w:r>
        <w:rPr>
          <w:rFonts w:cs="Helvetica Neue"/>
          <w:sz w:val="22"/>
          <w:szCs w:val="22"/>
        </w:rPr>
        <w:t xml:space="preserve"> </w:t>
      </w:r>
      <w:r w:rsidRPr="00EE0846">
        <w:rPr>
          <w:rFonts w:cs="Helvetica Neue"/>
          <w:sz w:val="22"/>
          <w:szCs w:val="22"/>
        </w:rPr>
        <w:t>May need a conversation about the</w:t>
      </w:r>
      <w:r>
        <w:rPr>
          <w:rFonts w:cs="Helvetica Neue"/>
          <w:sz w:val="22"/>
          <w:szCs w:val="22"/>
        </w:rPr>
        <w:t xml:space="preserve"> new ICANN</w:t>
      </w:r>
      <w:r w:rsidRPr="00EE0846">
        <w:rPr>
          <w:rFonts w:cs="Helvetica Neue"/>
          <w:sz w:val="22"/>
          <w:szCs w:val="22"/>
        </w:rPr>
        <w:t xml:space="preserve"> mission statement within the DT to determine what it means for the charter especially with regards to scoping.</w:t>
      </w:r>
    </w:p>
    <w:p w14:paraId="2DFA0FB2" w14:textId="77777777"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Not clear in the charter, when can these funds be used for activities within ICANN itself, for example, funds for a CCWG? Could chartering organisations request funding for CCWG or other activities within ICANN? Is this possible and if so, what would be the process? ICANN should continue these efforts as part of its normal budget. </w:t>
      </w:r>
    </w:p>
    <w:p w14:paraId="031402AD" w14:textId="2EFF6583" w:rsidR="002B5B3E" w:rsidRPr="005E128B" w:rsidRDefault="005E128B" w:rsidP="005E128B">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Funding should not be allowed for anything that distorts competition within the ICANN organisation. </w:t>
      </w:r>
    </w:p>
    <w:p w14:paraId="7D6E8E56" w14:textId="77777777" w:rsidR="002B5B3E" w:rsidRDefault="002B5B3E" w:rsidP="002B5B3E">
      <w:pPr>
        <w:widowControl w:val="0"/>
        <w:tabs>
          <w:tab w:val="left" w:pos="220"/>
          <w:tab w:val="left" w:pos="720"/>
        </w:tabs>
        <w:autoSpaceDE w:val="0"/>
        <w:autoSpaceDN w:val="0"/>
        <w:adjustRightInd w:val="0"/>
        <w:spacing w:line="320" w:lineRule="atLeast"/>
        <w:rPr>
          <w:rFonts w:cs="Helvetica Neue"/>
          <w:sz w:val="22"/>
          <w:szCs w:val="22"/>
        </w:rPr>
      </w:pPr>
    </w:p>
    <w:p w14:paraId="2055D857" w14:textId="2ACCA5CB" w:rsidR="002B5B3E" w:rsidRPr="002B5B3E" w:rsidRDefault="002B5B3E" w:rsidP="002B5B3E">
      <w:pPr>
        <w:widowControl w:val="0"/>
        <w:tabs>
          <w:tab w:val="left" w:pos="220"/>
          <w:tab w:val="left" w:pos="720"/>
        </w:tabs>
        <w:autoSpaceDE w:val="0"/>
        <w:autoSpaceDN w:val="0"/>
        <w:adjustRightInd w:val="0"/>
        <w:spacing w:line="320" w:lineRule="atLeast"/>
        <w:rPr>
          <w:rFonts w:cs="Helvetica Neue"/>
          <w:b/>
          <w:sz w:val="22"/>
          <w:szCs w:val="22"/>
        </w:rPr>
      </w:pPr>
      <w:r w:rsidRPr="002B5B3E">
        <w:rPr>
          <w:rFonts w:cs="Helvetica Neue"/>
          <w:b/>
          <w:sz w:val="22"/>
          <w:szCs w:val="22"/>
        </w:rPr>
        <w:t>For possible inclusion in the charter</w:t>
      </w:r>
      <w:r>
        <w:rPr>
          <w:rFonts w:cs="Helvetica Neue"/>
          <w:b/>
          <w:sz w:val="22"/>
          <w:szCs w:val="22"/>
        </w:rPr>
        <w:t xml:space="preserve"> and/or further consideration</w:t>
      </w:r>
    </w:p>
    <w:p w14:paraId="6D592E0A" w14:textId="77777777" w:rsidR="00EE0846" w:rsidRPr="00EE0846" w:rsidRDefault="00EE0846"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A lot of guidelines about what not to do - what do we want to do with this? There is a sequence that will be followed in this process (see slide 4). Where in the sequence is there any establishment of guidelines and expectations? DT sets out the constraints, CCWG will be doing the heavy lifting. </w:t>
      </w:r>
    </w:p>
    <w:p w14:paraId="39BEA677" w14:textId="77777777" w:rsidR="002B5B3E" w:rsidRDefault="00EE0846"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Consider providing criteria about the expected results / outcome of funding provided?</w:t>
      </w:r>
    </w:p>
    <w:p w14:paraId="75D79CEA" w14:textId="77777777"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Diversity - if that is a requirement for disbursement, that may be counter to specific objectives. </w:t>
      </w:r>
    </w:p>
    <w:p w14:paraId="16AC6157" w14:textId="77777777"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lastRenderedPageBreak/>
        <w:t>Needs to call out that it is a one-off process in the charter otherwise the CCWG will spin on this. Couple of examples provided in the chat. Evergreen mechanism - should it be required for something else in the future, it should be possible.</w:t>
      </w:r>
    </w:p>
    <w:p w14:paraId="39958BE7" w14:textId="77777777"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Include in the scope the notion of reconsideration - needs to be able to adjust its scope based on new information, for example in relation to legal and fiduciary requirements. </w:t>
      </w:r>
    </w:p>
    <w:p w14:paraId="1AE15D82" w14:textId="064306DD" w:rsidR="00EE0846" w:rsidRDefault="002B5B3E"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Individuals participating in the CCWG should not be able to apply for funding as it would be a direct conflict of interest. </w:t>
      </w:r>
      <w:r w:rsidR="00EE0846" w:rsidRPr="00EE0846">
        <w:rPr>
          <w:rFonts w:cs="Helvetica Neue"/>
          <w:sz w:val="22"/>
          <w:szCs w:val="22"/>
        </w:rPr>
        <w:t> </w:t>
      </w:r>
    </w:p>
    <w:p w14:paraId="084E720B" w14:textId="4479CF76" w:rsidR="002B5B3E" w:rsidRDefault="002B5B3E"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Build on best practices and consider patterning with other institutions that are doing the same. More efficient and of value if it could be explored to add it to existing pool. Consider adding to the charter.</w:t>
      </w:r>
    </w:p>
    <w:p w14:paraId="49BA2439" w14:textId="0C497126" w:rsidR="005E128B" w:rsidRPr="005E128B" w:rsidRDefault="005E128B" w:rsidP="005E128B">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What about the new gTLD application funds that are remaining - could that be added? Consider adding those funds to reserve fund and move those over to the auction proceeds mechanism as the reserve funds are built up. </w:t>
      </w:r>
    </w:p>
    <w:p w14:paraId="58A57D89" w14:textId="77777777" w:rsidR="002B5B3E" w:rsidRDefault="002B5B3E" w:rsidP="002B5B3E">
      <w:pPr>
        <w:widowControl w:val="0"/>
        <w:tabs>
          <w:tab w:val="left" w:pos="220"/>
          <w:tab w:val="left" w:pos="720"/>
        </w:tabs>
        <w:autoSpaceDE w:val="0"/>
        <w:autoSpaceDN w:val="0"/>
        <w:adjustRightInd w:val="0"/>
        <w:spacing w:line="320" w:lineRule="atLeast"/>
        <w:rPr>
          <w:rFonts w:cs="Helvetica Neue"/>
          <w:sz w:val="22"/>
          <w:szCs w:val="22"/>
        </w:rPr>
      </w:pPr>
    </w:p>
    <w:p w14:paraId="6248E3EF" w14:textId="5922E589" w:rsidR="002B5B3E" w:rsidRDefault="002B5B3E" w:rsidP="002B5B3E">
      <w:pPr>
        <w:widowControl w:val="0"/>
        <w:tabs>
          <w:tab w:val="left" w:pos="220"/>
          <w:tab w:val="left" w:pos="720"/>
        </w:tabs>
        <w:autoSpaceDE w:val="0"/>
        <w:autoSpaceDN w:val="0"/>
        <w:adjustRightInd w:val="0"/>
        <w:spacing w:line="320" w:lineRule="atLeast"/>
        <w:rPr>
          <w:rFonts w:cs="Helvetica Neue"/>
          <w:b/>
          <w:sz w:val="22"/>
          <w:szCs w:val="22"/>
        </w:rPr>
      </w:pPr>
      <w:r>
        <w:rPr>
          <w:rFonts w:cs="Helvetica Neue"/>
          <w:b/>
          <w:sz w:val="22"/>
          <w:szCs w:val="22"/>
        </w:rPr>
        <w:t>Membership &amp; Participation</w:t>
      </w:r>
    </w:p>
    <w:p w14:paraId="17256294" w14:textId="77777777" w:rsidR="002B5B3E"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Many outside of ICANN have experience with allocation of funds - CCWG may benefit from that expertise. The charter deals with this issue, incl. possible expert participation.</w:t>
      </w:r>
    </w:p>
    <w:p w14:paraId="17722EF1" w14:textId="77777777"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CCWG members/participants need good understanding of ICANN eco-system. </w:t>
      </w:r>
    </w:p>
    <w:p w14:paraId="5515C1C4" w14:textId="77777777"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Number of seats allocated is too limited - not even 1 per SG/C in the GNSO. Expertise and knowledge are important - think flexibly about the number of members. Are we clear about the self-dealing aspects and the risks?</w:t>
      </w:r>
    </w:p>
    <w:p w14:paraId="10AFBC97" w14:textId="77777777" w:rsidR="002B5B3E" w:rsidRPr="00860E67" w:rsidRDefault="002B5B3E" w:rsidP="00860E67">
      <w:pPr>
        <w:widowControl w:val="0"/>
        <w:tabs>
          <w:tab w:val="left" w:pos="220"/>
          <w:tab w:val="left" w:pos="720"/>
        </w:tabs>
        <w:autoSpaceDE w:val="0"/>
        <w:autoSpaceDN w:val="0"/>
        <w:adjustRightInd w:val="0"/>
        <w:spacing w:line="320" w:lineRule="atLeast"/>
        <w:rPr>
          <w:rFonts w:cs="Helvetica Neue"/>
          <w:sz w:val="22"/>
          <w:szCs w:val="22"/>
        </w:rPr>
      </w:pPr>
    </w:p>
    <w:p w14:paraId="3BE3259E" w14:textId="36CEA52B" w:rsidR="002B5B3E" w:rsidRDefault="002B5B3E" w:rsidP="002B5B3E">
      <w:pPr>
        <w:widowControl w:val="0"/>
        <w:tabs>
          <w:tab w:val="left" w:pos="220"/>
          <w:tab w:val="left" w:pos="720"/>
        </w:tabs>
        <w:autoSpaceDE w:val="0"/>
        <w:autoSpaceDN w:val="0"/>
        <w:adjustRightInd w:val="0"/>
        <w:spacing w:line="320" w:lineRule="atLeast"/>
        <w:rPr>
          <w:rFonts w:cs="Helvetica Neue"/>
          <w:b/>
          <w:sz w:val="22"/>
          <w:szCs w:val="22"/>
        </w:rPr>
      </w:pPr>
      <w:r>
        <w:rPr>
          <w:rFonts w:cs="Helvetica Neue"/>
          <w:b/>
          <w:sz w:val="22"/>
          <w:szCs w:val="22"/>
        </w:rPr>
        <w:t>Conflict of Interest</w:t>
      </w:r>
    </w:p>
    <w:p w14:paraId="001FBA62" w14:textId="77777777" w:rsidR="002B5B3E"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How to avoid conflict of interest? Is SOI sufficient?</w:t>
      </w:r>
    </w:p>
    <w:p w14:paraId="795261CA" w14:textId="77777777" w:rsidR="002B5B3E"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 </w:t>
      </w:r>
    </w:p>
    <w:p w14:paraId="71AB6D3E" w14:textId="687E691B" w:rsidR="002B5B3E" w:rsidRPr="002B5B3E"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If you apply too strict COI, no one will basically participate. Need specific criteria and consensus around those criteria. </w:t>
      </w:r>
    </w:p>
    <w:p w14:paraId="4154EA40" w14:textId="46A608D5" w:rsidR="002B5B3E"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Work was done on funding allocation as a result of auctions on single character letters - concerns: should not use SOI approach, need to develop new and improved requirement for declaration of of conflict of interest and expertise.</w:t>
      </w:r>
    </w:p>
    <w:p w14:paraId="11E04403" w14:textId="639DEE6B"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COI could happen at different levels - CCWG members/participants, those who will make decisions and those who will use the funds.</w:t>
      </w:r>
    </w:p>
    <w:p w14:paraId="1426FD43" w14:textId="77777777" w:rsidR="002B5B3E" w:rsidRDefault="002B5B3E" w:rsidP="002B5B3E">
      <w:pPr>
        <w:widowControl w:val="0"/>
        <w:tabs>
          <w:tab w:val="left" w:pos="220"/>
          <w:tab w:val="left" w:pos="720"/>
        </w:tabs>
        <w:autoSpaceDE w:val="0"/>
        <w:autoSpaceDN w:val="0"/>
        <w:adjustRightInd w:val="0"/>
        <w:spacing w:line="320" w:lineRule="atLeast"/>
        <w:rPr>
          <w:rFonts w:cs="Helvetica Neue"/>
          <w:b/>
          <w:sz w:val="22"/>
          <w:szCs w:val="22"/>
        </w:rPr>
      </w:pPr>
    </w:p>
    <w:p w14:paraId="31AA032F" w14:textId="77777777" w:rsidR="002B5B3E" w:rsidRDefault="002B5B3E" w:rsidP="002B5B3E">
      <w:pPr>
        <w:widowControl w:val="0"/>
        <w:tabs>
          <w:tab w:val="left" w:pos="220"/>
          <w:tab w:val="left" w:pos="720"/>
        </w:tabs>
        <w:autoSpaceDE w:val="0"/>
        <w:autoSpaceDN w:val="0"/>
        <w:adjustRightInd w:val="0"/>
        <w:spacing w:line="320" w:lineRule="atLeast"/>
        <w:rPr>
          <w:rFonts w:cs="Helvetica Neue"/>
          <w:b/>
          <w:sz w:val="22"/>
          <w:szCs w:val="22"/>
        </w:rPr>
      </w:pPr>
    </w:p>
    <w:p w14:paraId="76BFBEDF" w14:textId="10053B1F" w:rsidR="002B5B3E" w:rsidRPr="00860E67" w:rsidRDefault="002B5B3E" w:rsidP="002B5B3E">
      <w:pPr>
        <w:widowControl w:val="0"/>
        <w:tabs>
          <w:tab w:val="left" w:pos="220"/>
          <w:tab w:val="left" w:pos="720"/>
        </w:tabs>
        <w:autoSpaceDE w:val="0"/>
        <w:autoSpaceDN w:val="0"/>
        <w:adjustRightInd w:val="0"/>
        <w:spacing w:line="320" w:lineRule="atLeast"/>
        <w:rPr>
          <w:rFonts w:cs="Helvetica Neue"/>
          <w:b/>
          <w:sz w:val="22"/>
          <w:szCs w:val="22"/>
        </w:rPr>
      </w:pPr>
      <w:r w:rsidRPr="002B5B3E">
        <w:rPr>
          <w:rFonts w:cs="Helvetica Neue"/>
          <w:b/>
          <w:sz w:val="22"/>
          <w:szCs w:val="22"/>
        </w:rPr>
        <w:t>Issues for consideration by the CCWG</w:t>
      </w:r>
    </w:p>
    <w:p w14:paraId="0D560657" w14:textId="77777777" w:rsidR="002B5B3E" w:rsidRDefault="00EE0846"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 </w:t>
      </w:r>
    </w:p>
    <w:p w14:paraId="36981FF1" w14:textId="383DF4BF" w:rsidR="002B5B3E" w:rsidRPr="00EE0846" w:rsidRDefault="002B5B3E" w:rsidP="002B5B3E">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Sequence - how are applicants expected to report back? Measurement of results. This is for CCWG to consider. </w:t>
      </w:r>
    </w:p>
    <w:p w14:paraId="1E66CD9F" w14:textId="0625C6E0" w:rsidR="00EE0846" w:rsidRDefault="002B5B3E"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Missing from goals &amp; objectives: CCWG will choose specific objectives, put shape on it. </w:t>
      </w:r>
    </w:p>
    <w:p w14:paraId="4AFC6209" w14:textId="1FD380E9" w:rsidR="00860E67" w:rsidRPr="00860E67" w:rsidRDefault="00860E67" w:rsidP="00860E67">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sidRPr="00EE0846">
        <w:rPr>
          <w:rFonts w:cs="Helvetica Neue"/>
          <w:sz w:val="22"/>
          <w:szCs w:val="22"/>
        </w:rPr>
        <w:t>One time funding not necessarily one-time disbursement</w:t>
      </w:r>
    </w:p>
    <w:p w14:paraId="1E65E871" w14:textId="40B25C1D" w:rsidR="00EE0846" w:rsidRPr="00EE0846" w:rsidRDefault="00860E67" w:rsidP="00EE0846">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Pr>
          <w:rFonts w:cs="Helvetica Neue"/>
          <w:sz w:val="22"/>
          <w:szCs w:val="22"/>
        </w:rPr>
        <w:t xml:space="preserve">(submitted by email): </w:t>
      </w:r>
      <w:r w:rsidR="005E128B" w:rsidRPr="00EE0846">
        <w:rPr>
          <w:rFonts w:cs="Helvetica Neue"/>
          <w:sz w:val="22"/>
          <w:szCs w:val="22"/>
        </w:rPr>
        <w:t>CCWG should</w:t>
      </w:r>
      <w:r w:rsidR="005E128B">
        <w:rPr>
          <w:rFonts w:cs="Helvetica Neue"/>
          <w:sz w:val="22"/>
          <w:szCs w:val="22"/>
        </w:rPr>
        <w:t xml:space="preserve"> not be involved at all in</w:t>
      </w:r>
      <w:r w:rsidR="005E128B" w:rsidRPr="00EE0846">
        <w:rPr>
          <w:rFonts w:cs="Helvetica Neue"/>
          <w:sz w:val="22"/>
          <w:szCs w:val="22"/>
        </w:rPr>
        <w:t xml:space="preserve"> anything related to funds disburse</w:t>
      </w:r>
      <w:r w:rsidR="005E128B">
        <w:rPr>
          <w:rFonts w:cs="Helvetica Neue"/>
          <w:sz w:val="22"/>
          <w:szCs w:val="22"/>
        </w:rPr>
        <w:t>ment - the CCWG should propose </w:t>
      </w:r>
      <w:r w:rsidR="005E128B" w:rsidRPr="00EE0846">
        <w:rPr>
          <w:rFonts w:cs="Helvetica Neue"/>
          <w:sz w:val="22"/>
          <w:szCs w:val="22"/>
        </w:rPr>
        <w:t xml:space="preserve">mechanisms and/or structures that would </w:t>
      </w:r>
      <w:r w:rsidR="005E128B">
        <w:rPr>
          <w:rFonts w:cs="Helvetica Neue"/>
          <w:sz w:val="22"/>
          <w:szCs w:val="22"/>
        </w:rPr>
        <w:t>be independent of the CCWG (in </w:t>
      </w:r>
      <w:r w:rsidR="005E128B" w:rsidRPr="00EE0846">
        <w:rPr>
          <w:rFonts w:cs="Helvetica Neue"/>
          <w:sz w:val="22"/>
          <w:szCs w:val="22"/>
        </w:rPr>
        <w:t>other words once established the CCWG shou</w:t>
      </w:r>
      <w:r w:rsidR="005E128B">
        <w:rPr>
          <w:rFonts w:cs="Helvetica Neue"/>
          <w:sz w:val="22"/>
          <w:szCs w:val="22"/>
        </w:rPr>
        <w:t xml:space="preserve">ld be dissolved so as to avoid </w:t>
      </w:r>
      <w:r w:rsidR="005E128B" w:rsidRPr="00EE0846">
        <w:rPr>
          <w:rFonts w:cs="Helvetica Neue"/>
          <w:sz w:val="22"/>
          <w:szCs w:val="22"/>
        </w:rPr>
        <w:t>any conflict of interest)</w:t>
      </w:r>
    </w:p>
    <w:p w14:paraId="2502A2C1" w14:textId="21DA33A7" w:rsidR="00860E67" w:rsidRPr="00860E67" w:rsidRDefault="00860E67" w:rsidP="00860E67">
      <w:pPr>
        <w:pStyle w:val="ListParagraph"/>
        <w:widowControl w:val="0"/>
        <w:numPr>
          <w:ilvl w:val="0"/>
          <w:numId w:val="2"/>
        </w:numPr>
        <w:tabs>
          <w:tab w:val="left" w:pos="220"/>
          <w:tab w:val="left" w:pos="720"/>
        </w:tabs>
        <w:autoSpaceDE w:val="0"/>
        <w:autoSpaceDN w:val="0"/>
        <w:adjustRightInd w:val="0"/>
        <w:spacing w:line="320" w:lineRule="atLeast"/>
        <w:rPr>
          <w:rFonts w:cs="Helvetica Neue"/>
          <w:sz w:val="22"/>
          <w:szCs w:val="22"/>
        </w:rPr>
      </w:pPr>
      <w:r>
        <w:rPr>
          <w:rFonts w:cs="Helvetica Neue"/>
          <w:sz w:val="22"/>
          <w:szCs w:val="22"/>
        </w:rPr>
        <w:t xml:space="preserve"> (submitted by email – note this is an abstract): </w:t>
      </w:r>
      <w:r w:rsidRPr="00860E67">
        <w:rPr>
          <w:rFonts w:cs="Helvetica Neue"/>
          <w:sz w:val="22"/>
          <w:szCs w:val="22"/>
        </w:rPr>
        <w:t>In the discussion, one participant recommended that the CCWG have a finite life, and that distribution decisions not be made in such a way that the distributions be strung out over time.</w:t>
      </w:r>
      <w:r>
        <w:rPr>
          <w:rFonts w:cs="Helvetica Neue"/>
          <w:sz w:val="22"/>
          <w:szCs w:val="22"/>
        </w:rPr>
        <w:t xml:space="preserve"> </w:t>
      </w:r>
      <w:r w:rsidRPr="00860E67">
        <w:rPr>
          <w:rFonts w:cs="Helvetica Neue"/>
          <w:sz w:val="22"/>
          <w:szCs w:val="22"/>
        </w:rPr>
        <w:t>A second speaker suggested that principle should not preclude distribution to recipients/programs that seek long-term goals and funding mechanisms that foster lasting impact for the Internet community.</w:t>
      </w:r>
      <w:r>
        <w:rPr>
          <w:rFonts w:cs="Helvetica Neue"/>
          <w:sz w:val="22"/>
          <w:szCs w:val="22"/>
        </w:rPr>
        <w:t xml:space="preserve"> </w:t>
      </w:r>
      <w:r w:rsidRPr="00860E67">
        <w:rPr>
          <w:rFonts w:cs="Helvetica Neue"/>
          <w:sz w:val="22"/>
          <w:szCs w:val="22"/>
        </w:rPr>
        <w:t>This speaker also noted that these principles need not be mutually exclusive.</w:t>
      </w:r>
      <w:r>
        <w:rPr>
          <w:rFonts w:cs="Helvetica Neue"/>
          <w:sz w:val="22"/>
          <w:szCs w:val="22"/>
        </w:rPr>
        <w:t xml:space="preserve"> </w:t>
      </w:r>
      <w:r w:rsidRPr="00860E67">
        <w:rPr>
          <w:rFonts w:cs="Helvetica Neue"/>
          <w:sz w:val="22"/>
          <w:szCs w:val="22"/>
        </w:rPr>
        <w:t>The Internet Society agrees with both recommendations to the Charter Drafting Committee.</w:t>
      </w:r>
      <w:r>
        <w:rPr>
          <w:rFonts w:cs="Helvetica Neue"/>
          <w:sz w:val="22"/>
          <w:szCs w:val="22"/>
        </w:rPr>
        <w:t xml:space="preserve"> </w:t>
      </w:r>
      <w:r w:rsidRPr="00860E67">
        <w:rPr>
          <w:rFonts w:cs="Helvetica Neue"/>
          <w:sz w:val="22"/>
          <w:szCs w:val="22"/>
        </w:rPr>
        <w:t>It would be a monumental task to marshal the tens of millions of dollars in the New gTLD Auction Proceeds over any short-term period.</w:t>
      </w:r>
    </w:p>
    <w:p w14:paraId="47F0E283" w14:textId="74954666" w:rsidR="007A1172" w:rsidRPr="005E128B" w:rsidRDefault="007A1172" w:rsidP="005E128B">
      <w:pPr>
        <w:pStyle w:val="ListParagraph"/>
        <w:widowControl w:val="0"/>
        <w:tabs>
          <w:tab w:val="left" w:pos="220"/>
          <w:tab w:val="left" w:pos="720"/>
        </w:tabs>
        <w:autoSpaceDE w:val="0"/>
        <w:autoSpaceDN w:val="0"/>
        <w:adjustRightInd w:val="0"/>
        <w:spacing w:line="320" w:lineRule="atLeast"/>
        <w:ind w:left="580"/>
        <w:rPr>
          <w:rFonts w:cs="Helvetica Neue"/>
          <w:sz w:val="22"/>
          <w:szCs w:val="22"/>
        </w:rPr>
      </w:pPr>
    </w:p>
    <w:sectPr w:rsidR="007A1172" w:rsidRPr="005E128B" w:rsidSect="006A675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altName w:val="Calibri"/>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2809DB"/>
    <w:multiLevelType w:val="hybridMultilevel"/>
    <w:tmpl w:val="72DCBC7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46"/>
    <w:rsid w:val="002B5B3E"/>
    <w:rsid w:val="005E128B"/>
    <w:rsid w:val="007A1172"/>
    <w:rsid w:val="00860E67"/>
    <w:rsid w:val="00950C21"/>
    <w:rsid w:val="00EE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B55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846"/>
    <w:pPr>
      <w:ind w:left="720"/>
      <w:contextualSpacing/>
    </w:pPr>
  </w:style>
  <w:style w:type="character" w:styleId="Hyperlink">
    <w:name w:val="Hyperlink"/>
    <w:basedOn w:val="DefaultParagraphFont"/>
    <w:uiPriority w:val="99"/>
    <w:unhideWhenUsed/>
    <w:rsid w:val="00EE08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ed.co/7NE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1029</Words>
  <Characters>5867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2016-06-29T15:18:00Z</dcterms:created>
  <dcterms:modified xsi:type="dcterms:W3CDTF">2016-07-01T08:37:00Z</dcterms:modified>
</cp:coreProperties>
</file>