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B8666" w14:textId="419E8646" w:rsidR="00A269B3" w:rsidRDefault="00A269B3" w:rsidP="00A269B3">
      <w:pPr>
        <w:tabs>
          <w:tab w:val="num" w:pos="720"/>
        </w:tabs>
        <w:ind w:left="720" w:hanging="360"/>
      </w:pPr>
      <w:r>
        <w:t>Original findings</w:t>
      </w:r>
    </w:p>
    <w:p w14:paraId="10DE0526"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Board rejection of recommendation is somewhat novel and therefore was a surprise to PDP participants: indicating that this is a timely study. </w:t>
      </w:r>
    </w:p>
    <w:p w14:paraId="3078383B"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There appears to be a great deal of respect for the Board’s opinions and a willingness to find compromises between the Board and the community.</w:t>
      </w:r>
    </w:p>
    <w:p w14:paraId="0F11F678"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Regarding availability of appropriate expertise (and normalising with Board access to expertise):</w:t>
      </w:r>
    </w:p>
    <w:p w14:paraId="3F291490"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the team developed expertise as it became GDPR experts,</w:t>
      </w:r>
    </w:p>
    <w:p w14:paraId="2606B048"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independent legal expertise was available and valuable (cf. other types of expertise).</w:t>
      </w:r>
    </w:p>
    <w:p w14:paraId="69A57712"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The Board liaison role is also novel, and interaction varied significantly among liaisons. It is clearly an evolving role (therefore, also a timely topic). </w:t>
      </w:r>
    </w:p>
    <w:p w14:paraId="0BD5E13B" w14:textId="77777777" w:rsidR="00A269B3" w:rsidRPr="00A269B3" w:rsidRDefault="00A269B3" w:rsidP="00A269B3">
      <w:pPr>
        <w:numPr>
          <w:ilvl w:val="0"/>
          <w:numId w:val="1"/>
        </w:numPr>
        <w:rPr>
          <w:rFonts w:asciiTheme="majorHAnsi" w:hAnsiTheme="majorHAnsi" w:cstheme="majorHAnsi"/>
        </w:rPr>
      </w:pPr>
      <w:proofErr w:type="gramStart"/>
      <w:r w:rsidRPr="00A269B3">
        <w:rPr>
          <w:rFonts w:asciiTheme="majorHAnsi" w:hAnsiTheme="majorHAnsi" w:cstheme="majorHAnsi"/>
        </w:rPr>
        <w:t>”Implementability</w:t>
      </w:r>
      <w:proofErr w:type="gramEnd"/>
      <w:r w:rsidRPr="00A269B3">
        <w:rPr>
          <w:rFonts w:asciiTheme="majorHAnsi" w:hAnsiTheme="majorHAnsi" w:cstheme="majorHAnsi"/>
        </w:rPr>
        <w:t xml:space="preserve">” generally was not a concern during EPDP Phase I discussions: </w:t>
      </w:r>
    </w:p>
    <w:p w14:paraId="272E594B"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 xml:space="preserve">going forward the teams should pay close attention to recommendation wording, and </w:t>
      </w:r>
    </w:p>
    <w:p w14:paraId="38246950"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have access to cost &amp; other information</w:t>
      </w:r>
    </w:p>
    <w:p w14:paraId="67E8FE72" w14:textId="77777777" w:rsidR="00A269B3" w:rsidRPr="00A269B3" w:rsidRDefault="00A269B3" w:rsidP="00A269B3">
      <w:pPr>
        <w:numPr>
          <w:ilvl w:val="0"/>
          <w:numId w:val="1"/>
        </w:numPr>
        <w:rPr>
          <w:rFonts w:asciiTheme="majorHAnsi" w:hAnsiTheme="majorHAnsi" w:cstheme="majorHAnsi"/>
        </w:rPr>
      </w:pPr>
      <w:r w:rsidRPr="00A269B3">
        <w:rPr>
          <w:rFonts w:asciiTheme="majorHAnsi" w:hAnsiTheme="majorHAnsi" w:cstheme="majorHAnsi"/>
        </w:rPr>
        <w:t xml:space="preserve">This first “representative model”: </w:t>
      </w:r>
    </w:p>
    <w:p w14:paraId="70765A31"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Helped the team arrive at conclusions more quickly</w:t>
      </w:r>
    </w:p>
    <w:p w14:paraId="076EF088" w14:textId="77777777" w:rsidR="00A269B3" w:rsidRPr="00A269B3" w:rsidRDefault="00A269B3" w:rsidP="00A269B3">
      <w:pPr>
        <w:numPr>
          <w:ilvl w:val="1"/>
          <w:numId w:val="1"/>
        </w:numPr>
        <w:rPr>
          <w:rFonts w:asciiTheme="majorHAnsi" w:hAnsiTheme="majorHAnsi" w:cstheme="majorHAnsi"/>
        </w:rPr>
      </w:pPr>
      <w:r w:rsidRPr="00A269B3">
        <w:rPr>
          <w:rFonts w:asciiTheme="majorHAnsi" w:hAnsiTheme="majorHAnsi" w:cstheme="majorHAnsi"/>
        </w:rPr>
        <w:t>Facilitated compromise</w:t>
      </w:r>
    </w:p>
    <w:p w14:paraId="58D027B0" w14:textId="799207AA" w:rsidR="00A269B3" w:rsidRDefault="00A269B3">
      <w:pPr>
        <w:rPr>
          <w:rFonts w:asciiTheme="majorHAnsi" w:hAnsiTheme="majorHAnsi" w:cstheme="majorHAnsi"/>
        </w:rPr>
      </w:pPr>
    </w:p>
    <w:p w14:paraId="723CF599" w14:textId="27A6DDB4" w:rsidR="00A269B3" w:rsidRDefault="00A269B3">
      <w:pPr>
        <w:rPr>
          <w:rFonts w:asciiTheme="majorHAnsi" w:hAnsiTheme="majorHAnsi" w:cstheme="majorHAnsi"/>
        </w:rPr>
      </w:pPr>
    </w:p>
    <w:p w14:paraId="47940441" w14:textId="38F44FC0" w:rsidR="00A269B3" w:rsidRDefault="00A269B3">
      <w:pPr>
        <w:rPr>
          <w:rFonts w:asciiTheme="majorHAnsi" w:hAnsiTheme="majorHAnsi" w:cstheme="majorHAnsi"/>
        </w:rPr>
      </w:pPr>
      <w:r>
        <w:rPr>
          <w:rFonts w:asciiTheme="majorHAnsi" w:hAnsiTheme="majorHAnsi" w:cstheme="majorHAnsi"/>
        </w:rPr>
        <w:t>BACKGROUND SECTION</w:t>
      </w:r>
    </w:p>
    <w:p w14:paraId="0FA45A3C" w14:textId="7B8330CC" w:rsidR="00A269B3" w:rsidRDefault="00AC2F8C">
      <w:pPr>
        <w:rPr>
          <w:rFonts w:asciiTheme="majorHAnsi" w:hAnsiTheme="majorHAnsi" w:cstheme="majorHAnsi"/>
        </w:rPr>
      </w:pPr>
      <w:r>
        <w:rPr>
          <w:rFonts w:asciiTheme="majorHAnsi" w:hAnsiTheme="majorHAnsi" w:cstheme="majorHAnsi"/>
          <w:b/>
          <w:bCs/>
        </w:rPr>
        <w:t xml:space="preserve">Surprise – </w:t>
      </w:r>
      <w:r w:rsidR="00C46D2B" w:rsidRPr="0013608F">
        <w:rPr>
          <w:rFonts w:asciiTheme="majorHAnsi" w:hAnsiTheme="majorHAnsi" w:cstheme="majorHAnsi"/>
          <w:b/>
          <w:bCs/>
        </w:rPr>
        <w:t>Board rejection a new thing</w:t>
      </w:r>
      <w:r w:rsidR="00C46D2B">
        <w:rPr>
          <w:rFonts w:asciiTheme="majorHAnsi" w:hAnsiTheme="majorHAnsi" w:cstheme="majorHAnsi"/>
        </w:rPr>
        <w:t>; typically</w:t>
      </w:r>
      <w:r w:rsidR="00D4079F">
        <w:rPr>
          <w:rFonts w:asciiTheme="majorHAnsi" w:hAnsiTheme="majorHAnsi" w:cstheme="majorHAnsi"/>
        </w:rPr>
        <w:t>,</w:t>
      </w:r>
      <w:r w:rsidR="00C46D2B">
        <w:rPr>
          <w:rFonts w:asciiTheme="majorHAnsi" w:hAnsiTheme="majorHAnsi" w:cstheme="majorHAnsi"/>
        </w:rPr>
        <w:t xml:space="preserve"> a rubber stamp</w:t>
      </w:r>
      <w:r w:rsidR="00D4079F">
        <w:rPr>
          <w:rFonts w:asciiTheme="majorHAnsi" w:hAnsiTheme="majorHAnsi" w:cstheme="majorHAnsi"/>
        </w:rPr>
        <w:t xml:space="preserve"> approval</w:t>
      </w:r>
      <w:r w:rsidR="00C46D2B">
        <w:rPr>
          <w:rFonts w:asciiTheme="majorHAnsi" w:hAnsiTheme="majorHAnsi" w:cstheme="majorHAnsi"/>
        </w:rPr>
        <w:t>. Not expected then but typical today. (</w:t>
      </w:r>
      <w:r w:rsidR="00234A9C">
        <w:rPr>
          <w:rFonts w:asciiTheme="majorHAnsi" w:hAnsiTheme="majorHAnsi" w:cstheme="majorHAnsi"/>
        </w:rPr>
        <w:t>A</w:t>
      </w:r>
      <w:r w:rsidR="00C46D2B">
        <w:rPr>
          <w:rFonts w:asciiTheme="majorHAnsi" w:hAnsiTheme="majorHAnsi" w:cstheme="majorHAnsi"/>
        </w:rPr>
        <w:t xml:space="preserve">lan). </w:t>
      </w:r>
      <w:r w:rsidR="0013608F">
        <w:rPr>
          <w:rFonts w:asciiTheme="majorHAnsi" w:hAnsiTheme="majorHAnsi" w:cstheme="majorHAnsi"/>
        </w:rPr>
        <w:t>Board rejection and back &amp; forth with community is a sign of a healthy organisation (Marc).</w:t>
      </w:r>
      <w:r w:rsidR="00D74F7F">
        <w:rPr>
          <w:rFonts w:asciiTheme="majorHAnsi" w:hAnsiTheme="majorHAnsi" w:cstheme="majorHAnsi"/>
        </w:rPr>
        <w:t xml:space="preserve"> Not a surprise that the Board created the ODP (Alan) Board reaction not considered as getting to consensus was the big issue. Was considered at the SG level and concern that cost/benefit </w:t>
      </w:r>
      <w:r w:rsidR="00215032">
        <w:rPr>
          <w:rFonts w:asciiTheme="majorHAnsi" w:hAnsiTheme="majorHAnsi" w:cstheme="majorHAnsi"/>
        </w:rPr>
        <w:t>was relegated to footnote (Alan).</w:t>
      </w:r>
      <w:r>
        <w:rPr>
          <w:rFonts w:asciiTheme="majorHAnsi" w:hAnsiTheme="majorHAnsi" w:cstheme="majorHAnsi"/>
        </w:rPr>
        <w:t xml:space="preserve"> </w:t>
      </w:r>
      <w:proofErr w:type="spellStart"/>
      <w:r>
        <w:rPr>
          <w:rFonts w:asciiTheme="majorHAnsi" w:hAnsiTheme="majorHAnsi" w:cstheme="majorHAnsi"/>
        </w:rPr>
        <w:t>Avri</w:t>
      </w:r>
      <w:proofErr w:type="spellEnd"/>
      <w:r>
        <w:rPr>
          <w:rFonts w:asciiTheme="majorHAnsi" w:hAnsiTheme="majorHAnsi" w:cstheme="majorHAnsi"/>
        </w:rPr>
        <w:t xml:space="preserve"> was not surprised but shocked at the complexity and price tag of the EPDPII product, evidenced by the ODP-ODA. In these matters, the Board receives input from staff. (</w:t>
      </w:r>
      <w:proofErr w:type="spellStart"/>
      <w:r>
        <w:rPr>
          <w:rFonts w:asciiTheme="majorHAnsi" w:hAnsiTheme="majorHAnsi" w:cstheme="majorHAnsi"/>
        </w:rPr>
        <w:t>Avri</w:t>
      </w:r>
      <w:proofErr w:type="spellEnd"/>
      <w:r>
        <w:rPr>
          <w:rFonts w:asciiTheme="majorHAnsi" w:hAnsiTheme="majorHAnsi" w:cstheme="majorHAnsi"/>
        </w:rPr>
        <w:t>)</w:t>
      </w:r>
      <w:r w:rsidR="00D1086D">
        <w:rPr>
          <w:rFonts w:asciiTheme="majorHAnsi" w:hAnsiTheme="majorHAnsi" w:cstheme="majorHAnsi"/>
        </w:rPr>
        <w:t xml:space="preserve"> </w:t>
      </w:r>
      <w:r w:rsidR="00E51FDC">
        <w:rPr>
          <w:rFonts w:asciiTheme="majorHAnsi" w:hAnsiTheme="majorHAnsi" w:cstheme="majorHAnsi"/>
        </w:rPr>
        <w:t>The point of the Board liaison is to avoid surprises. (Chris)</w:t>
      </w:r>
    </w:p>
    <w:p w14:paraId="72F3EB15" w14:textId="128E70E7" w:rsidR="00116B70" w:rsidRDefault="00116B70">
      <w:pPr>
        <w:rPr>
          <w:rFonts w:asciiTheme="majorHAnsi" w:hAnsiTheme="majorHAnsi" w:cstheme="majorHAnsi"/>
        </w:rPr>
      </w:pPr>
    </w:p>
    <w:p w14:paraId="7D8E1386" w14:textId="12545D27" w:rsidR="00116B70" w:rsidRDefault="00116B70">
      <w:pPr>
        <w:rPr>
          <w:rFonts w:asciiTheme="majorHAnsi" w:hAnsiTheme="majorHAnsi" w:cstheme="majorHAnsi"/>
        </w:rPr>
      </w:pPr>
      <w:r>
        <w:rPr>
          <w:rFonts w:asciiTheme="majorHAnsi" w:hAnsiTheme="majorHAnsi" w:cstheme="majorHAnsi"/>
        </w:rPr>
        <w:t xml:space="preserve">The community should take some responsibility for the cost of its recommendations. This conclusion stems from the CCWG and rejection of some of its recommendations due to cost. (Thomas) </w:t>
      </w:r>
    </w:p>
    <w:p w14:paraId="43959907" w14:textId="5D1C73F6" w:rsidR="00234A9C" w:rsidRDefault="00234A9C">
      <w:pPr>
        <w:rPr>
          <w:rFonts w:asciiTheme="majorHAnsi" w:hAnsiTheme="majorHAnsi" w:cstheme="majorHAnsi"/>
        </w:rPr>
      </w:pPr>
    </w:p>
    <w:p w14:paraId="30F1DD64" w14:textId="77777777" w:rsidR="007B13E9" w:rsidRDefault="00234A9C">
      <w:pPr>
        <w:rPr>
          <w:rFonts w:asciiTheme="majorHAnsi" w:hAnsiTheme="majorHAnsi" w:cstheme="majorHAnsi"/>
        </w:rPr>
      </w:pPr>
      <w:r>
        <w:rPr>
          <w:rFonts w:asciiTheme="majorHAnsi" w:hAnsiTheme="majorHAnsi" w:cstheme="majorHAnsi"/>
        </w:rPr>
        <w:t>Look behind the report to determine controversy that might be raised at the Board. Ex.: EPDP II had many minority statements, support of only 75% of stakeholder groups. (Amr) Also, the Council asked the Board to re-examine the recommendations from a cost-benefit point of view, triggering ODA. [That might have been addressed in the EPDP?] (Amr)</w:t>
      </w:r>
      <w:r w:rsidR="00552B00">
        <w:rPr>
          <w:rFonts w:asciiTheme="majorHAnsi" w:hAnsiTheme="majorHAnsi" w:cstheme="majorHAnsi"/>
        </w:rPr>
        <w:t xml:space="preserve"> The mandate of the Council and the Board were different in EPDP II. [Should they be aligned?] Therefore, it should not be a sign of failure that the Council develops recommendations with which the Board does not agree. It is the community viewpoint vs that of the Board. (Amr)</w:t>
      </w:r>
    </w:p>
    <w:p w14:paraId="729CB8FC" w14:textId="77777777" w:rsidR="007B13E9" w:rsidRDefault="007B13E9">
      <w:pPr>
        <w:rPr>
          <w:rFonts w:asciiTheme="majorHAnsi" w:hAnsiTheme="majorHAnsi" w:cstheme="majorHAnsi"/>
        </w:rPr>
      </w:pPr>
    </w:p>
    <w:p w14:paraId="2C88A385" w14:textId="77777777" w:rsidR="00116B70" w:rsidRDefault="007B13E9" w:rsidP="00116B70">
      <w:pPr>
        <w:rPr>
          <w:rFonts w:asciiTheme="majorHAnsi" w:hAnsiTheme="majorHAnsi" w:cstheme="majorHAnsi"/>
        </w:rPr>
      </w:pPr>
      <w:r>
        <w:rPr>
          <w:rFonts w:asciiTheme="majorHAnsi" w:hAnsiTheme="majorHAnsi" w:cstheme="majorHAnsi"/>
        </w:rPr>
        <w:t>Three ways to help avoid surprising rejections: having the ODP as an earlier option, PDP access to timely legal/financial advice, transparency from Board. (</w:t>
      </w:r>
      <w:proofErr w:type="spellStart"/>
      <w:r>
        <w:rPr>
          <w:rFonts w:asciiTheme="majorHAnsi" w:hAnsiTheme="majorHAnsi" w:cstheme="majorHAnsi"/>
        </w:rPr>
        <w:t>CLEvans</w:t>
      </w:r>
      <w:proofErr w:type="spellEnd"/>
      <w:r>
        <w:rPr>
          <w:rFonts w:asciiTheme="majorHAnsi" w:hAnsiTheme="majorHAnsi" w:cstheme="majorHAnsi"/>
        </w:rPr>
        <w:t>)</w:t>
      </w:r>
      <w:r w:rsidR="00116B70">
        <w:rPr>
          <w:rFonts w:asciiTheme="majorHAnsi" w:hAnsiTheme="majorHAnsi" w:cstheme="majorHAnsi"/>
        </w:rPr>
        <w:t xml:space="preserve"> </w:t>
      </w:r>
      <w:r w:rsidR="00116B70">
        <w:rPr>
          <w:rFonts w:asciiTheme="majorHAnsi" w:hAnsiTheme="majorHAnsi" w:cstheme="majorHAnsi"/>
        </w:rPr>
        <w:t>Should have a conversation with the CFO before completing modelling and recommendations. (Thomas)</w:t>
      </w:r>
    </w:p>
    <w:p w14:paraId="0216D35B" w14:textId="10F5EC0D" w:rsidR="00234A9C" w:rsidRDefault="00234A9C">
      <w:pPr>
        <w:rPr>
          <w:rFonts w:asciiTheme="majorHAnsi" w:hAnsiTheme="majorHAnsi" w:cstheme="majorHAnsi"/>
        </w:rPr>
      </w:pPr>
    </w:p>
    <w:p w14:paraId="20B643FD" w14:textId="77777777" w:rsidR="00EC0491" w:rsidRDefault="00EC0491">
      <w:pPr>
        <w:rPr>
          <w:rFonts w:asciiTheme="majorHAnsi" w:hAnsiTheme="majorHAnsi" w:cstheme="majorHAnsi"/>
        </w:rPr>
      </w:pPr>
    </w:p>
    <w:p w14:paraId="3F635D57" w14:textId="77777777" w:rsidR="00EC0491" w:rsidRDefault="00EC0491">
      <w:pPr>
        <w:rPr>
          <w:rFonts w:asciiTheme="majorHAnsi" w:hAnsiTheme="majorHAnsi" w:cstheme="majorHAnsi"/>
        </w:rPr>
      </w:pPr>
    </w:p>
    <w:p w14:paraId="4460435E" w14:textId="323E9C26" w:rsidR="00C46D2B" w:rsidRDefault="00C46D2B">
      <w:pPr>
        <w:rPr>
          <w:rFonts w:asciiTheme="majorHAnsi" w:hAnsiTheme="majorHAnsi" w:cstheme="majorHAnsi"/>
        </w:rPr>
      </w:pPr>
      <w:r w:rsidRPr="0013608F">
        <w:rPr>
          <w:rFonts w:asciiTheme="majorHAnsi" w:hAnsiTheme="majorHAnsi" w:cstheme="majorHAnsi"/>
          <w:b/>
          <w:bCs/>
        </w:rPr>
        <w:t>Board liaison role</w:t>
      </w:r>
      <w:r>
        <w:rPr>
          <w:rFonts w:asciiTheme="majorHAnsi" w:hAnsiTheme="majorHAnsi" w:cstheme="majorHAnsi"/>
        </w:rPr>
        <w:t xml:space="preserve"> </w:t>
      </w:r>
      <w:r w:rsidR="00D1086D">
        <w:rPr>
          <w:rFonts w:asciiTheme="majorHAnsi" w:hAnsiTheme="majorHAnsi" w:cstheme="majorHAnsi"/>
        </w:rPr>
        <w:t xml:space="preserve">Crucial role that </w:t>
      </w:r>
      <w:proofErr w:type="gramStart"/>
      <w:r w:rsidR="00D1086D">
        <w:rPr>
          <w:rFonts w:asciiTheme="majorHAnsi" w:hAnsiTheme="majorHAnsi" w:cstheme="majorHAnsi"/>
        </w:rPr>
        <w:t>requires:</w:t>
      </w:r>
      <w:proofErr w:type="gramEnd"/>
      <w:r w:rsidR="00D1086D">
        <w:rPr>
          <w:rFonts w:asciiTheme="majorHAnsi" w:hAnsiTheme="majorHAnsi" w:cstheme="majorHAnsi"/>
        </w:rPr>
        <w:t xml:space="preserve"> active reporting and receiving input from Board; earning trust of PDP team; clear communication of Board positions when appropriate (but be helpful and not obstructive); remaining active in PDP. (Chris) N</w:t>
      </w:r>
      <w:r>
        <w:rPr>
          <w:rFonts w:asciiTheme="majorHAnsi" w:hAnsiTheme="majorHAnsi" w:cstheme="majorHAnsi"/>
        </w:rPr>
        <w:t>ew and evolving from listening</w:t>
      </w:r>
      <w:r w:rsidRPr="00C46D2B">
        <w:rPr>
          <w:rFonts w:asciiTheme="majorHAnsi" w:hAnsiTheme="majorHAnsi" w:cstheme="majorHAnsi"/>
        </w:rPr>
        <w:sym w:font="Wingdings" w:char="F0E0"/>
      </w:r>
      <w:r>
        <w:rPr>
          <w:rFonts w:asciiTheme="majorHAnsi" w:hAnsiTheme="majorHAnsi" w:cstheme="majorHAnsi"/>
        </w:rPr>
        <w:t>active participant</w:t>
      </w:r>
      <w:r w:rsidRPr="00C46D2B">
        <w:rPr>
          <w:rFonts w:asciiTheme="majorHAnsi" w:hAnsiTheme="majorHAnsi" w:cstheme="majorHAnsi"/>
        </w:rPr>
        <w:sym w:font="Wingdings" w:char="F0E0"/>
      </w:r>
      <w:r>
        <w:rPr>
          <w:rFonts w:asciiTheme="majorHAnsi" w:hAnsiTheme="majorHAnsi" w:cstheme="majorHAnsi"/>
        </w:rPr>
        <w:t>conveying Board concerns (Alan)</w:t>
      </w:r>
      <w:r w:rsidR="00EC0491">
        <w:rPr>
          <w:rFonts w:asciiTheme="majorHAnsi" w:hAnsiTheme="majorHAnsi" w:cstheme="majorHAnsi"/>
        </w:rPr>
        <w:t xml:space="preserve"> Expected Board and staff to say more</w:t>
      </w:r>
      <w:r w:rsidR="0013608F">
        <w:rPr>
          <w:rFonts w:asciiTheme="majorHAnsi" w:hAnsiTheme="majorHAnsi" w:cstheme="majorHAnsi"/>
        </w:rPr>
        <w:t xml:space="preserve"> (Alan) “Board would look at this recommendation this way” is helpful.</w:t>
      </w:r>
      <w:r w:rsidR="005909DC">
        <w:rPr>
          <w:rFonts w:asciiTheme="majorHAnsi" w:hAnsiTheme="majorHAnsi" w:cstheme="majorHAnsi"/>
        </w:rPr>
        <w:t xml:space="preserve"> Board liaison must be skilful at not putting thumb on the scale.</w:t>
      </w:r>
      <w:r w:rsidR="0013608F">
        <w:rPr>
          <w:rFonts w:asciiTheme="majorHAnsi" w:hAnsiTheme="majorHAnsi" w:cstheme="majorHAnsi"/>
        </w:rPr>
        <w:t xml:space="preserve"> (Marc)</w:t>
      </w:r>
      <w:r w:rsidR="00EB5BFB">
        <w:rPr>
          <w:rFonts w:asciiTheme="majorHAnsi" w:hAnsiTheme="majorHAnsi" w:cstheme="majorHAnsi"/>
        </w:rPr>
        <w:t xml:space="preserve"> If a Board caucus exists on a certain issue, the Board liaison will report to the Board caucus. The caucus will report to the Board intermittently, but that frequency will increase as a PDP nears its conclusion on a PDP or an important issue. The Board liaison will also meet with staff support for consultations; the meetings with staff are more frequent than those with the caucus. [A note on Board caucuses: they are formed to track issues, not PDPs, but may choose to track a PDP. Liaisons pass a subset of information on to the Board (from the Board liaison and staff) as issues evolve. Any Board member can attend/audit any Caucus </w:t>
      </w:r>
      <w:proofErr w:type="gramStart"/>
      <w:r w:rsidR="00EB5BFB">
        <w:rPr>
          <w:rFonts w:asciiTheme="majorHAnsi" w:hAnsiTheme="majorHAnsi" w:cstheme="majorHAnsi"/>
        </w:rPr>
        <w:t>meeting</w:t>
      </w:r>
      <w:proofErr w:type="gramEnd"/>
      <w:r w:rsidR="00AC2F8C">
        <w:rPr>
          <w:rFonts w:asciiTheme="majorHAnsi" w:hAnsiTheme="majorHAnsi" w:cstheme="majorHAnsi"/>
        </w:rPr>
        <w:t xml:space="preserve"> but caucus meetings are not recorded for later review</w:t>
      </w:r>
      <w:r w:rsidR="00EB5BFB">
        <w:rPr>
          <w:rFonts w:asciiTheme="majorHAnsi" w:hAnsiTheme="majorHAnsi" w:cstheme="majorHAnsi"/>
        </w:rPr>
        <w:t xml:space="preserve">.] </w:t>
      </w:r>
      <w:proofErr w:type="gramStart"/>
      <w:r w:rsidR="00EB5BFB">
        <w:rPr>
          <w:rFonts w:asciiTheme="majorHAnsi" w:hAnsiTheme="majorHAnsi" w:cstheme="majorHAnsi"/>
        </w:rPr>
        <w:t>(</w:t>
      </w:r>
      <w:proofErr w:type="spellStart"/>
      <w:proofErr w:type="gramEnd"/>
      <w:r w:rsidR="00EB5BFB">
        <w:rPr>
          <w:rFonts w:asciiTheme="majorHAnsi" w:hAnsiTheme="majorHAnsi" w:cstheme="majorHAnsi"/>
        </w:rPr>
        <w:t>Avri</w:t>
      </w:r>
      <w:proofErr w:type="spellEnd"/>
      <w:r w:rsidR="00EB5BFB">
        <w:rPr>
          <w:rFonts w:asciiTheme="majorHAnsi" w:hAnsiTheme="majorHAnsi" w:cstheme="majorHAnsi"/>
        </w:rPr>
        <w:t>) The Board liaison role will continue to evolve as the Board membership changes. (</w:t>
      </w:r>
      <w:proofErr w:type="spellStart"/>
      <w:r w:rsidR="00EB5BFB">
        <w:rPr>
          <w:rFonts w:asciiTheme="majorHAnsi" w:hAnsiTheme="majorHAnsi" w:cstheme="majorHAnsi"/>
        </w:rPr>
        <w:t>Avri</w:t>
      </w:r>
      <w:proofErr w:type="spellEnd"/>
      <w:r w:rsidR="00EB5BFB">
        <w:rPr>
          <w:rFonts w:asciiTheme="majorHAnsi" w:hAnsiTheme="majorHAnsi" w:cstheme="majorHAnsi"/>
        </w:rPr>
        <w:t>)</w:t>
      </w:r>
      <w:r w:rsidR="00E51FDC">
        <w:rPr>
          <w:rFonts w:asciiTheme="majorHAnsi" w:hAnsiTheme="majorHAnsi" w:cstheme="majorHAnsi"/>
        </w:rPr>
        <w:t xml:space="preserve"> The Board liaison, in partnership with the Chair, can help the PDP team reach consensus on issues where Board input has been received (or is perceived). (Chris)</w:t>
      </w:r>
    </w:p>
    <w:p w14:paraId="26F91FAB" w14:textId="3E40AFFF" w:rsidR="007B13E9" w:rsidRDefault="007B13E9">
      <w:pPr>
        <w:rPr>
          <w:rFonts w:asciiTheme="majorHAnsi" w:hAnsiTheme="majorHAnsi" w:cstheme="majorHAnsi"/>
        </w:rPr>
      </w:pPr>
    </w:p>
    <w:p w14:paraId="52ACB169" w14:textId="33C4F2F5" w:rsidR="007B13E9" w:rsidRDefault="007B13E9">
      <w:pPr>
        <w:rPr>
          <w:rFonts w:asciiTheme="majorHAnsi" w:hAnsiTheme="majorHAnsi" w:cstheme="majorHAnsi"/>
        </w:rPr>
      </w:pPr>
      <w:r>
        <w:rPr>
          <w:rFonts w:asciiTheme="majorHAnsi" w:hAnsiTheme="majorHAnsi" w:cstheme="majorHAnsi"/>
        </w:rPr>
        <w:t>Maybe the Board liaison could provide some sort of “risk score.” (</w:t>
      </w:r>
      <w:proofErr w:type="spellStart"/>
      <w:r>
        <w:rPr>
          <w:rFonts w:asciiTheme="majorHAnsi" w:hAnsiTheme="majorHAnsi" w:cstheme="majorHAnsi"/>
        </w:rPr>
        <w:t>CLEvans</w:t>
      </w:r>
      <w:proofErr w:type="spellEnd"/>
      <w:r>
        <w:rPr>
          <w:rFonts w:asciiTheme="majorHAnsi" w:hAnsiTheme="majorHAnsi" w:cstheme="majorHAnsi"/>
        </w:rPr>
        <w:t>)</w:t>
      </w:r>
    </w:p>
    <w:p w14:paraId="25A9656A" w14:textId="6EA46720" w:rsidR="007B13E9" w:rsidRDefault="007B13E9">
      <w:pPr>
        <w:rPr>
          <w:rFonts w:asciiTheme="majorHAnsi" w:hAnsiTheme="majorHAnsi" w:cstheme="majorHAnsi"/>
        </w:rPr>
      </w:pPr>
    </w:p>
    <w:p w14:paraId="34152BBD" w14:textId="58DBB2D0" w:rsidR="007B13E9" w:rsidRDefault="0074157A">
      <w:pPr>
        <w:rPr>
          <w:rFonts w:asciiTheme="majorHAnsi" w:hAnsiTheme="majorHAnsi" w:cstheme="majorHAnsi"/>
        </w:rPr>
      </w:pPr>
      <w:r>
        <w:rPr>
          <w:rFonts w:asciiTheme="majorHAnsi" w:hAnsiTheme="majorHAnsi" w:cstheme="majorHAnsi"/>
        </w:rPr>
        <w:t>T</w:t>
      </w:r>
      <w:r w:rsidR="007B13E9">
        <w:rPr>
          <w:rFonts w:asciiTheme="majorHAnsi" w:hAnsiTheme="majorHAnsi" w:cstheme="majorHAnsi"/>
        </w:rPr>
        <w:t xml:space="preserve">he </w:t>
      </w:r>
      <w:r>
        <w:rPr>
          <w:rFonts w:asciiTheme="majorHAnsi" w:hAnsiTheme="majorHAnsi" w:cstheme="majorHAnsi"/>
        </w:rPr>
        <w:t xml:space="preserve">SSAD-light compromise was not the correct approach. The Board should have said “no” and considered other approaches to the problem. SSAD light unlikely to provide the data needed to make a subsequent solution.  (Marc, </w:t>
      </w:r>
      <w:proofErr w:type="spellStart"/>
      <w:r>
        <w:rPr>
          <w:rFonts w:asciiTheme="majorHAnsi" w:hAnsiTheme="majorHAnsi" w:cstheme="majorHAnsi"/>
        </w:rPr>
        <w:t>CLEvans</w:t>
      </w:r>
      <w:proofErr w:type="spellEnd"/>
      <w:r>
        <w:rPr>
          <w:rFonts w:asciiTheme="majorHAnsi" w:hAnsiTheme="majorHAnsi" w:cstheme="majorHAnsi"/>
        </w:rPr>
        <w:t xml:space="preserve">, others). </w:t>
      </w:r>
    </w:p>
    <w:p w14:paraId="14ECF0A1" w14:textId="60D81A84" w:rsidR="00AC2F8C" w:rsidRDefault="00AC2F8C">
      <w:pPr>
        <w:rPr>
          <w:rFonts w:asciiTheme="majorHAnsi" w:hAnsiTheme="majorHAnsi" w:cstheme="majorHAnsi"/>
        </w:rPr>
      </w:pPr>
    </w:p>
    <w:p w14:paraId="738066C4" w14:textId="77777777" w:rsidR="00C00DE5" w:rsidRDefault="00C00DE5" w:rsidP="00CF0856">
      <w:pPr>
        <w:rPr>
          <w:rFonts w:asciiTheme="majorHAnsi" w:hAnsiTheme="majorHAnsi" w:cstheme="majorHAnsi"/>
          <w:b/>
          <w:bCs/>
        </w:rPr>
      </w:pPr>
      <w:r>
        <w:rPr>
          <w:rFonts w:asciiTheme="majorHAnsi" w:hAnsiTheme="majorHAnsi" w:cstheme="majorHAnsi"/>
          <w:b/>
          <w:bCs/>
        </w:rPr>
        <w:t>How the Board receives information</w:t>
      </w:r>
    </w:p>
    <w:p w14:paraId="3E570791" w14:textId="1FA59152" w:rsidR="00CF0856" w:rsidRDefault="00CF0856" w:rsidP="00CF0856">
      <w:pPr>
        <w:rPr>
          <w:rFonts w:asciiTheme="majorHAnsi" w:hAnsiTheme="majorHAnsi" w:cstheme="majorHAnsi"/>
        </w:rPr>
      </w:pPr>
      <w:proofErr w:type="spellStart"/>
      <w:r>
        <w:rPr>
          <w:rFonts w:asciiTheme="majorHAnsi" w:hAnsiTheme="majorHAnsi" w:cstheme="majorHAnsi"/>
        </w:rPr>
        <w:t>Board</w:t>
      </w:r>
      <w:proofErr w:type="spellEnd"/>
      <w:r>
        <w:rPr>
          <w:rFonts w:asciiTheme="majorHAnsi" w:hAnsiTheme="majorHAnsi" w:cstheme="majorHAnsi"/>
        </w:rPr>
        <w:t xml:space="preserve"> receives information from staff SMEs. If Board has questions, they will be answered by SME staff reports. </w:t>
      </w:r>
      <w:r w:rsidR="009114B5">
        <w:rPr>
          <w:rFonts w:asciiTheme="majorHAnsi" w:hAnsiTheme="majorHAnsi" w:cstheme="majorHAnsi"/>
        </w:rPr>
        <w:t xml:space="preserve">Also receives information through the caucus or the liaison. </w:t>
      </w:r>
      <w:r>
        <w:rPr>
          <w:rFonts w:asciiTheme="majorHAnsi" w:hAnsiTheme="majorHAnsi" w:cstheme="majorHAnsi"/>
        </w:rPr>
        <w:t>(</w:t>
      </w:r>
      <w:proofErr w:type="spellStart"/>
      <w:r>
        <w:rPr>
          <w:rFonts w:asciiTheme="majorHAnsi" w:hAnsiTheme="majorHAnsi" w:cstheme="majorHAnsi"/>
        </w:rPr>
        <w:t>Avri</w:t>
      </w:r>
      <w:proofErr w:type="spellEnd"/>
      <w:r w:rsidR="009114B5">
        <w:rPr>
          <w:rFonts w:asciiTheme="majorHAnsi" w:hAnsiTheme="majorHAnsi" w:cstheme="majorHAnsi"/>
        </w:rPr>
        <w:t xml:space="preserve">, Chris) </w:t>
      </w:r>
    </w:p>
    <w:p w14:paraId="141AAEE1" w14:textId="66FB7D1D" w:rsidR="009114B5" w:rsidRDefault="00AC2F8C" w:rsidP="009114B5">
      <w:pPr>
        <w:rPr>
          <w:rFonts w:asciiTheme="majorHAnsi" w:hAnsiTheme="majorHAnsi" w:cstheme="majorHAnsi"/>
        </w:rPr>
      </w:pPr>
      <w:r w:rsidRPr="00AC2F8C">
        <w:rPr>
          <w:rFonts w:asciiTheme="majorHAnsi" w:hAnsiTheme="majorHAnsi" w:cstheme="majorHAnsi"/>
        </w:rPr>
        <w:t>Regarding the risk of EPDP-Board collaboration being considered as the Board making Policy, at the time of the EPDP, the Board was sensitive to putting a finger on the scale - but now, even though the GNSO-Board to-and-fro has helped, Board doesn't want to do that too much to displace the bottom-up process.</w:t>
      </w:r>
      <w:r w:rsidR="00D1086D">
        <w:rPr>
          <w:rFonts w:asciiTheme="majorHAnsi" w:hAnsiTheme="majorHAnsi" w:cstheme="majorHAnsi"/>
        </w:rPr>
        <w:t xml:space="preserve"> (</w:t>
      </w:r>
      <w:proofErr w:type="spellStart"/>
      <w:r w:rsidR="00D1086D">
        <w:rPr>
          <w:rFonts w:asciiTheme="majorHAnsi" w:hAnsiTheme="majorHAnsi" w:cstheme="majorHAnsi"/>
        </w:rPr>
        <w:t>Avri</w:t>
      </w:r>
      <w:proofErr w:type="spellEnd"/>
      <w:r w:rsidR="00D1086D">
        <w:rPr>
          <w:rFonts w:asciiTheme="majorHAnsi" w:hAnsiTheme="majorHAnsi" w:cstheme="majorHAnsi"/>
        </w:rPr>
        <w:t>) Board liaison to relate legal or Bylaw issues [e.g., where the Board would have to disagree, sooner or later]. (Chris)</w:t>
      </w:r>
      <w:r w:rsidR="009114B5">
        <w:rPr>
          <w:rFonts w:asciiTheme="majorHAnsi" w:hAnsiTheme="majorHAnsi" w:cstheme="majorHAnsi"/>
        </w:rPr>
        <w:t xml:space="preserve"> </w:t>
      </w:r>
      <w:r w:rsidR="009114B5">
        <w:rPr>
          <w:rFonts w:asciiTheme="majorHAnsi" w:hAnsiTheme="majorHAnsi" w:cstheme="majorHAnsi"/>
        </w:rPr>
        <w:t>Board, staff, PDP team must operate from same sets of information, ex., Board and PDP team believed ICANN to be data controller but ICANN legal did not. (Chris)</w:t>
      </w:r>
    </w:p>
    <w:p w14:paraId="58FBA929" w14:textId="49956BC0" w:rsidR="00E51FDC" w:rsidRDefault="00E51FDC" w:rsidP="009114B5">
      <w:pPr>
        <w:rPr>
          <w:rFonts w:asciiTheme="majorHAnsi" w:hAnsiTheme="majorHAnsi" w:cstheme="majorHAnsi"/>
        </w:rPr>
      </w:pPr>
    </w:p>
    <w:p w14:paraId="04538723" w14:textId="3ABE32FC" w:rsidR="00E51FDC" w:rsidRDefault="00E51FDC" w:rsidP="009114B5">
      <w:pPr>
        <w:rPr>
          <w:rFonts w:asciiTheme="majorHAnsi" w:hAnsiTheme="majorHAnsi" w:cstheme="majorHAnsi"/>
        </w:rPr>
      </w:pPr>
      <w:r>
        <w:rPr>
          <w:rFonts w:asciiTheme="majorHAnsi" w:hAnsiTheme="majorHAnsi" w:cstheme="majorHAnsi"/>
        </w:rPr>
        <w:t>Depending on the issue, the Board has discussions during a PDP or after the Initial Report. (Chris) Board members also have formal and informal lines of communication with the community. There is offline lobbying of Board members. (Chris)</w:t>
      </w:r>
    </w:p>
    <w:p w14:paraId="2DB6CA9C" w14:textId="58878D13" w:rsidR="003D281A" w:rsidRDefault="003D281A" w:rsidP="009114B5">
      <w:pPr>
        <w:rPr>
          <w:rFonts w:asciiTheme="majorHAnsi" w:hAnsiTheme="majorHAnsi" w:cstheme="majorHAnsi"/>
        </w:rPr>
      </w:pPr>
    </w:p>
    <w:p w14:paraId="633BF9E7" w14:textId="6590A999" w:rsidR="003D281A" w:rsidRDefault="003D281A" w:rsidP="009114B5">
      <w:pPr>
        <w:rPr>
          <w:rFonts w:asciiTheme="majorHAnsi" w:hAnsiTheme="majorHAnsi" w:cstheme="majorHAnsi"/>
        </w:rPr>
      </w:pPr>
      <w:r>
        <w:rPr>
          <w:rFonts w:asciiTheme="majorHAnsi" w:hAnsiTheme="majorHAnsi" w:cstheme="majorHAnsi"/>
        </w:rPr>
        <w:t xml:space="preserve">The Board </w:t>
      </w:r>
      <w:r w:rsidR="00C6509D">
        <w:rPr>
          <w:rFonts w:asciiTheme="majorHAnsi" w:hAnsiTheme="majorHAnsi" w:cstheme="majorHAnsi"/>
        </w:rPr>
        <w:t>receives and balances</w:t>
      </w:r>
      <w:r>
        <w:rPr>
          <w:rFonts w:asciiTheme="majorHAnsi" w:hAnsiTheme="majorHAnsi" w:cstheme="majorHAnsi"/>
        </w:rPr>
        <w:t xml:space="preserve"> input from many sources: PDP team recommendations, ICANN legal and finance, </w:t>
      </w:r>
      <w:r w:rsidR="00C6509D">
        <w:rPr>
          <w:rFonts w:asciiTheme="majorHAnsi" w:hAnsiTheme="majorHAnsi" w:cstheme="majorHAnsi"/>
        </w:rPr>
        <w:t xml:space="preserve">GAC/ALAC, the liaison. (Chris, </w:t>
      </w:r>
      <w:proofErr w:type="spellStart"/>
      <w:r w:rsidR="00C6509D">
        <w:rPr>
          <w:rFonts w:asciiTheme="majorHAnsi" w:hAnsiTheme="majorHAnsi" w:cstheme="majorHAnsi"/>
        </w:rPr>
        <w:t>Avri</w:t>
      </w:r>
      <w:proofErr w:type="spellEnd"/>
      <w:r w:rsidR="00C6509D">
        <w:rPr>
          <w:rFonts w:asciiTheme="majorHAnsi" w:hAnsiTheme="majorHAnsi" w:cstheme="majorHAnsi"/>
        </w:rPr>
        <w:t>)</w:t>
      </w:r>
    </w:p>
    <w:p w14:paraId="5D7E2579" w14:textId="5EB3BC90" w:rsidR="00AC2F8C" w:rsidRDefault="00AC2F8C">
      <w:pPr>
        <w:rPr>
          <w:rFonts w:asciiTheme="majorHAnsi" w:hAnsiTheme="majorHAnsi" w:cstheme="majorHAnsi"/>
        </w:rPr>
      </w:pPr>
    </w:p>
    <w:p w14:paraId="2010A052" w14:textId="38E334DE" w:rsidR="00D1086D" w:rsidRDefault="00D1086D">
      <w:pPr>
        <w:rPr>
          <w:rFonts w:asciiTheme="majorHAnsi" w:hAnsiTheme="majorHAnsi" w:cstheme="majorHAnsi"/>
        </w:rPr>
      </w:pPr>
    </w:p>
    <w:p w14:paraId="7F7002A2" w14:textId="77777777" w:rsidR="00D1086D" w:rsidRDefault="00D1086D">
      <w:pPr>
        <w:rPr>
          <w:rFonts w:asciiTheme="majorHAnsi" w:hAnsiTheme="majorHAnsi" w:cstheme="majorHAnsi"/>
        </w:rPr>
      </w:pPr>
    </w:p>
    <w:p w14:paraId="65F173B0" w14:textId="7AF0208B" w:rsidR="00EE0CB9" w:rsidRDefault="00EE0CB9">
      <w:pPr>
        <w:rPr>
          <w:rFonts w:asciiTheme="majorHAnsi" w:hAnsiTheme="majorHAnsi" w:cstheme="majorHAnsi"/>
        </w:rPr>
      </w:pPr>
    </w:p>
    <w:p w14:paraId="5ECA1094" w14:textId="77777777" w:rsidR="00EC0491" w:rsidRDefault="00EC0491">
      <w:pPr>
        <w:rPr>
          <w:rFonts w:asciiTheme="majorHAnsi" w:hAnsiTheme="majorHAnsi" w:cstheme="majorHAnsi"/>
        </w:rPr>
      </w:pPr>
    </w:p>
    <w:p w14:paraId="35D3D62B" w14:textId="77777777" w:rsidR="00EC0491" w:rsidRDefault="00EC0491">
      <w:pPr>
        <w:rPr>
          <w:rFonts w:asciiTheme="majorHAnsi" w:hAnsiTheme="majorHAnsi" w:cstheme="majorHAnsi"/>
        </w:rPr>
      </w:pPr>
    </w:p>
    <w:p w14:paraId="631C276E" w14:textId="1D9DDAA1" w:rsidR="00C46D2B" w:rsidRDefault="00C46D2B">
      <w:pPr>
        <w:rPr>
          <w:rFonts w:asciiTheme="majorHAnsi" w:hAnsiTheme="majorHAnsi" w:cstheme="majorHAnsi"/>
        </w:rPr>
      </w:pPr>
      <w:r w:rsidRPr="0013608F">
        <w:rPr>
          <w:rFonts w:asciiTheme="majorHAnsi" w:hAnsiTheme="majorHAnsi" w:cstheme="majorHAnsi"/>
          <w:b/>
          <w:bCs/>
        </w:rPr>
        <w:t>Expertise:</w:t>
      </w:r>
      <w:r>
        <w:rPr>
          <w:rFonts w:asciiTheme="majorHAnsi" w:hAnsiTheme="majorHAnsi" w:cstheme="majorHAnsi"/>
        </w:rPr>
        <w:t xml:space="preserve"> WG developed expertise in GDPR</w:t>
      </w:r>
      <w:r w:rsidR="00552B00">
        <w:rPr>
          <w:rFonts w:asciiTheme="majorHAnsi" w:hAnsiTheme="majorHAnsi" w:cstheme="majorHAnsi"/>
        </w:rPr>
        <w:t xml:space="preserve">, from that point of view, a good exercise. </w:t>
      </w:r>
      <w:r>
        <w:rPr>
          <w:rFonts w:asciiTheme="majorHAnsi" w:hAnsiTheme="majorHAnsi" w:cstheme="majorHAnsi"/>
        </w:rPr>
        <w:t xml:space="preserve"> (Alan</w:t>
      </w:r>
      <w:r w:rsidR="00552B00">
        <w:rPr>
          <w:rFonts w:asciiTheme="majorHAnsi" w:hAnsiTheme="majorHAnsi" w:cstheme="majorHAnsi"/>
        </w:rPr>
        <w:t>, Amr</w:t>
      </w:r>
      <w:r>
        <w:rPr>
          <w:rFonts w:asciiTheme="majorHAnsi" w:hAnsiTheme="majorHAnsi" w:cstheme="majorHAnsi"/>
        </w:rPr>
        <w:t>)</w:t>
      </w:r>
      <w:r w:rsidR="00552B00">
        <w:rPr>
          <w:rFonts w:asciiTheme="majorHAnsi" w:hAnsiTheme="majorHAnsi" w:cstheme="majorHAnsi"/>
        </w:rPr>
        <w:t xml:space="preserve"> Independent legal expertise was made available to the EPDPs and was valuable.</w:t>
      </w:r>
      <w:r w:rsidR="000F0DDE">
        <w:rPr>
          <w:rFonts w:asciiTheme="majorHAnsi" w:hAnsiTheme="majorHAnsi" w:cstheme="majorHAnsi"/>
        </w:rPr>
        <w:t xml:space="preserve"> (Amr) But sometimes differed from ICANN legal opinion. (Kurt)</w:t>
      </w:r>
    </w:p>
    <w:p w14:paraId="0F0F1EB5" w14:textId="7B1E62F2" w:rsidR="00C46D2B" w:rsidRDefault="00C46D2B">
      <w:pPr>
        <w:rPr>
          <w:rFonts w:asciiTheme="majorHAnsi" w:hAnsiTheme="majorHAnsi" w:cstheme="majorHAnsi"/>
        </w:rPr>
      </w:pPr>
    </w:p>
    <w:p w14:paraId="57C6E875" w14:textId="04D0A4CD" w:rsidR="00EC0491" w:rsidRDefault="00EC0491">
      <w:pPr>
        <w:rPr>
          <w:rFonts w:asciiTheme="majorHAnsi" w:hAnsiTheme="majorHAnsi" w:cstheme="majorHAnsi"/>
        </w:rPr>
      </w:pPr>
    </w:p>
    <w:p w14:paraId="534F0D36" w14:textId="01CB42FE" w:rsidR="00EC0491" w:rsidRDefault="00EC0491">
      <w:pPr>
        <w:rPr>
          <w:rFonts w:asciiTheme="majorHAnsi" w:hAnsiTheme="majorHAnsi" w:cstheme="majorHAnsi"/>
        </w:rPr>
      </w:pPr>
      <w:r w:rsidRPr="0013608F">
        <w:rPr>
          <w:rFonts w:asciiTheme="majorHAnsi" w:hAnsiTheme="majorHAnsi" w:cstheme="majorHAnsi"/>
          <w:b/>
          <w:bCs/>
        </w:rPr>
        <w:t>Implementability:</w:t>
      </w:r>
      <w:r>
        <w:rPr>
          <w:rFonts w:asciiTheme="majorHAnsi" w:hAnsiTheme="majorHAnsi" w:cstheme="majorHAnsi"/>
        </w:rPr>
        <w:t xml:space="preserve"> Phase one considered implementability by registrars only. (Alan)</w:t>
      </w:r>
      <w:r w:rsidR="0013608F">
        <w:rPr>
          <w:rFonts w:asciiTheme="majorHAnsi" w:hAnsiTheme="majorHAnsi" w:cstheme="majorHAnsi"/>
        </w:rPr>
        <w:t xml:space="preserve"> Not considered as Board had never rejected a recommendation (Marc).</w:t>
      </w:r>
      <w:r w:rsidR="0071165E">
        <w:rPr>
          <w:rFonts w:asciiTheme="majorHAnsi" w:hAnsiTheme="majorHAnsi" w:cstheme="majorHAnsi"/>
        </w:rPr>
        <w:t xml:space="preserve"> Staff liaisons should participate, they did not but it is tough line to walk. Implementation issues should be developed and discussed in parallel with policy development (Marc). Community must take some responsibility for </w:t>
      </w:r>
      <w:r w:rsidR="0020713F">
        <w:rPr>
          <w:rFonts w:asciiTheme="majorHAnsi" w:hAnsiTheme="majorHAnsi" w:cstheme="majorHAnsi"/>
        </w:rPr>
        <w:t xml:space="preserve">implementability / cost (Thomas). </w:t>
      </w:r>
      <w:r w:rsidR="00552B00">
        <w:rPr>
          <w:rFonts w:asciiTheme="majorHAnsi" w:hAnsiTheme="majorHAnsi" w:cstheme="majorHAnsi"/>
        </w:rPr>
        <w:t xml:space="preserve">The EPDP II did not receive the degree of detailed information for which it was looking. (Amer) </w:t>
      </w:r>
      <w:r w:rsidR="0020713F">
        <w:rPr>
          <w:rFonts w:asciiTheme="majorHAnsi" w:hAnsiTheme="majorHAnsi" w:cstheme="majorHAnsi"/>
        </w:rPr>
        <w:t>ODAs can be used objectively or to justify a particular outcome (as in we don’t want to implement this. Maybe have a call with the CFO before recommending (Thomas)</w:t>
      </w:r>
      <w:r w:rsidR="00D74F7F">
        <w:rPr>
          <w:rFonts w:asciiTheme="majorHAnsi" w:hAnsiTheme="majorHAnsi" w:cstheme="majorHAnsi"/>
        </w:rPr>
        <w:t xml:space="preserve"> EPDP II did not see the briefing doc the staff prepared, likely to describe costs. (Thomas) </w:t>
      </w:r>
      <w:r w:rsidR="00D74F7F" w:rsidRPr="00D74F7F">
        <w:rPr>
          <w:rFonts w:asciiTheme="majorHAnsi" w:hAnsiTheme="majorHAnsi" w:cstheme="majorHAnsi"/>
        </w:rPr>
        <w:t>The earlier the group gets information about cost, feasibility, etc. the earlier the group can bake this into their discussions and considerations.</w:t>
      </w:r>
      <w:r w:rsidR="00D74F7F">
        <w:rPr>
          <w:rFonts w:asciiTheme="majorHAnsi" w:hAnsiTheme="majorHAnsi" w:cstheme="majorHAnsi"/>
        </w:rPr>
        <w:t xml:space="preserve"> (Thomas)</w:t>
      </w:r>
      <w:r w:rsidR="00EE0CB9">
        <w:rPr>
          <w:rFonts w:asciiTheme="majorHAnsi" w:hAnsiTheme="majorHAnsi" w:cstheme="majorHAnsi"/>
        </w:rPr>
        <w:t xml:space="preserve"> Implementability and cost of implementation are top-level </w:t>
      </w:r>
      <w:r w:rsidR="00795613">
        <w:rPr>
          <w:rFonts w:asciiTheme="majorHAnsi" w:hAnsiTheme="majorHAnsi" w:cstheme="majorHAnsi"/>
        </w:rPr>
        <w:t xml:space="preserve">(“red-line”) </w:t>
      </w:r>
      <w:r w:rsidR="00EE0CB9">
        <w:rPr>
          <w:rFonts w:asciiTheme="majorHAnsi" w:hAnsiTheme="majorHAnsi" w:cstheme="majorHAnsi"/>
        </w:rPr>
        <w:t xml:space="preserve">concerns for the Board, whose implications cannot be avoided. The Board has a fiduciary duty to make economically sound decisions. </w:t>
      </w:r>
      <w:r w:rsidR="00795613">
        <w:rPr>
          <w:rFonts w:asciiTheme="majorHAnsi" w:hAnsiTheme="majorHAnsi" w:cstheme="majorHAnsi"/>
        </w:rPr>
        <w:t xml:space="preserve">The Board cannot pass a policy that violates the Bylaws or the Board’s fiduciary duty. </w:t>
      </w:r>
      <w:r w:rsidR="00EE0CB9">
        <w:rPr>
          <w:rFonts w:asciiTheme="majorHAnsi" w:hAnsiTheme="majorHAnsi" w:cstheme="majorHAnsi"/>
        </w:rPr>
        <w:t>(</w:t>
      </w:r>
      <w:proofErr w:type="spellStart"/>
      <w:r w:rsidR="00EE0CB9">
        <w:rPr>
          <w:rFonts w:asciiTheme="majorHAnsi" w:hAnsiTheme="majorHAnsi" w:cstheme="majorHAnsi"/>
        </w:rPr>
        <w:t>Avri</w:t>
      </w:r>
      <w:proofErr w:type="spellEnd"/>
      <w:r w:rsidR="00EE0CB9">
        <w:rPr>
          <w:rFonts w:asciiTheme="majorHAnsi" w:hAnsiTheme="majorHAnsi" w:cstheme="majorHAnsi"/>
        </w:rPr>
        <w:t xml:space="preserve">) </w:t>
      </w:r>
    </w:p>
    <w:p w14:paraId="4BFC084E" w14:textId="1ED7745A" w:rsidR="00E1512B" w:rsidRDefault="00E1512B">
      <w:pPr>
        <w:rPr>
          <w:rFonts w:asciiTheme="majorHAnsi" w:hAnsiTheme="majorHAnsi" w:cstheme="majorHAnsi"/>
        </w:rPr>
      </w:pPr>
    </w:p>
    <w:p w14:paraId="4A975645" w14:textId="1169C418" w:rsidR="00E1512B" w:rsidRDefault="00E1512B">
      <w:pPr>
        <w:rPr>
          <w:rFonts w:asciiTheme="majorHAnsi" w:hAnsiTheme="majorHAnsi" w:cstheme="majorHAnsi"/>
        </w:rPr>
      </w:pPr>
      <w:r>
        <w:rPr>
          <w:rFonts w:asciiTheme="majorHAnsi" w:hAnsiTheme="majorHAnsi" w:cstheme="majorHAnsi"/>
        </w:rPr>
        <w:t>If a candidate recommendation is suspected to create difficulties, the policy team will bring the problem to the relevan</w:t>
      </w:r>
      <w:r w:rsidR="000F0DDE">
        <w:rPr>
          <w:rFonts w:asciiTheme="majorHAnsi" w:hAnsiTheme="majorHAnsi" w:cstheme="majorHAnsi"/>
        </w:rPr>
        <w:t>t</w:t>
      </w:r>
      <w:r>
        <w:rPr>
          <w:rFonts w:asciiTheme="majorHAnsi" w:hAnsiTheme="majorHAnsi" w:cstheme="majorHAnsi"/>
        </w:rPr>
        <w:t xml:space="preserve"> ICANN department(s). Two</w:t>
      </w:r>
      <w:r w:rsidR="000F0DDE">
        <w:rPr>
          <w:rFonts w:asciiTheme="majorHAnsi" w:hAnsiTheme="majorHAnsi" w:cstheme="majorHAnsi"/>
        </w:rPr>
        <w:t>-</w:t>
      </w:r>
      <w:r>
        <w:rPr>
          <w:rFonts w:asciiTheme="majorHAnsi" w:hAnsiTheme="majorHAnsi" w:cstheme="majorHAnsi"/>
        </w:rPr>
        <w:t>way communications with the PDP team can result in timely, easier-to-implement recommendations. The Board’s first review is the Initial Report, but Board members have advocated for earlier communications. Exchanges of letters should be avoided, cf., f2f communication. The fact that staff intervenes indicates substantial thought has gone into the intervention and should be carefully considered. [Maybe the report should include consideration of these interventions.] (Policy Team)</w:t>
      </w:r>
    </w:p>
    <w:p w14:paraId="6D8F0866" w14:textId="23421948" w:rsidR="00C6509D" w:rsidRDefault="00C6509D">
      <w:pPr>
        <w:rPr>
          <w:rFonts w:asciiTheme="majorHAnsi" w:hAnsiTheme="majorHAnsi" w:cstheme="majorHAnsi"/>
        </w:rPr>
      </w:pPr>
    </w:p>
    <w:p w14:paraId="39D0AC1C" w14:textId="08DD8DCE" w:rsidR="00C6509D" w:rsidRDefault="00C6509D">
      <w:pPr>
        <w:rPr>
          <w:rFonts w:asciiTheme="majorHAnsi" w:hAnsiTheme="majorHAnsi" w:cstheme="majorHAnsi"/>
        </w:rPr>
      </w:pPr>
      <w:r>
        <w:rPr>
          <w:rFonts w:asciiTheme="majorHAnsi" w:hAnsiTheme="majorHAnsi" w:cstheme="majorHAnsi"/>
        </w:rPr>
        <w:t xml:space="preserve">Recommendations are reviewed by ICANN legal and finance. </w:t>
      </w:r>
      <w:r w:rsidR="000F0DDE">
        <w:rPr>
          <w:rFonts w:asciiTheme="majorHAnsi" w:hAnsiTheme="majorHAnsi" w:cstheme="majorHAnsi"/>
        </w:rPr>
        <w:t>(Chris)</w:t>
      </w:r>
      <w:r w:rsidR="00116B70">
        <w:rPr>
          <w:rFonts w:asciiTheme="majorHAnsi" w:hAnsiTheme="majorHAnsi" w:cstheme="majorHAnsi"/>
        </w:rPr>
        <w:t xml:space="preserve"> </w:t>
      </w:r>
    </w:p>
    <w:p w14:paraId="1FE2B91E" w14:textId="57E46F2A" w:rsidR="005909DC" w:rsidRDefault="005909DC">
      <w:pPr>
        <w:rPr>
          <w:rFonts w:asciiTheme="majorHAnsi" w:hAnsiTheme="majorHAnsi" w:cstheme="majorHAnsi"/>
        </w:rPr>
      </w:pPr>
    </w:p>
    <w:p w14:paraId="71899218" w14:textId="45B69BE1" w:rsidR="005909DC" w:rsidRDefault="005909DC">
      <w:pPr>
        <w:rPr>
          <w:rFonts w:asciiTheme="majorHAnsi" w:hAnsiTheme="majorHAnsi" w:cstheme="majorHAnsi"/>
        </w:rPr>
      </w:pPr>
    </w:p>
    <w:p w14:paraId="0986D5A4" w14:textId="336B34D5" w:rsidR="005909DC" w:rsidRDefault="005909DC">
      <w:pPr>
        <w:rPr>
          <w:rFonts w:asciiTheme="majorHAnsi" w:hAnsiTheme="majorHAnsi" w:cstheme="majorHAnsi"/>
        </w:rPr>
      </w:pPr>
      <w:r w:rsidRPr="005909DC">
        <w:rPr>
          <w:rFonts w:asciiTheme="majorHAnsi" w:hAnsiTheme="majorHAnsi" w:cstheme="majorHAnsi"/>
          <w:b/>
          <w:bCs/>
        </w:rPr>
        <w:t xml:space="preserve">Representative vs open model: </w:t>
      </w:r>
      <w:r>
        <w:rPr>
          <w:rFonts w:asciiTheme="majorHAnsi" w:hAnsiTheme="majorHAnsi" w:cstheme="majorHAnsi"/>
        </w:rPr>
        <w:t xml:space="preserve">Representative huge improvement to define and achieve consensus vs Whois PDP w/ </w:t>
      </w:r>
      <w:r w:rsidR="0071165E">
        <w:rPr>
          <w:rFonts w:asciiTheme="majorHAnsi" w:hAnsiTheme="majorHAnsi" w:cstheme="majorHAnsi"/>
        </w:rPr>
        <w:t>100 members and 70 people on calls. Impossible to work w/o representative model (Marc).</w:t>
      </w:r>
    </w:p>
    <w:p w14:paraId="32D6B0A3" w14:textId="71432E36" w:rsidR="00E1512B" w:rsidRDefault="00E1512B">
      <w:pPr>
        <w:rPr>
          <w:rFonts w:asciiTheme="majorHAnsi" w:hAnsiTheme="majorHAnsi" w:cstheme="majorHAnsi"/>
        </w:rPr>
      </w:pPr>
    </w:p>
    <w:p w14:paraId="3950B505" w14:textId="095895AB" w:rsidR="00E1512B" w:rsidRDefault="00E1512B">
      <w:pPr>
        <w:rPr>
          <w:rFonts w:asciiTheme="majorHAnsi" w:hAnsiTheme="majorHAnsi" w:cstheme="majorHAnsi"/>
        </w:rPr>
      </w:pPr>
      <w:r>
        <w:rPr>
          <w:rFonts w:asciiTheme="majorHAnsi" w:hAnsiTheme="majorHAnsi" w:cstheme="majorHAnsi"/>
        </w:rPr>
        <w:t xml:space="preserve">Negative aspects of the open model: </w:t>
      </w:r>
      <w:r w:rsidR="00AC1427">
        <w:rPr>
          <w:rFonts w:asciiTheme="majorHAnsi" w:hAnsiTheme="majorHAnsi" w:cstheme="majorHAnsi"/>
        </w:rPr>
        <w:t>many do not follow the discussion, people come and go; when the Boar expresses interest, new people get involved, requiring re-education and re-litigation; more likely to deviate from the charter; ex: Whois had 200+ members, many with “pet issues” that fell outside the charter. (Policy Team)</w:t>
      </w:r>
    </w:p>
    <w:p w14:paraId="267267DC" w14:textId="0E07393E" w:rsidR="00AC1427" w:rsidRDefault="00AC1427">
      <w:pPr>
        <w:rPr>
          <w:rFonts w:asciiTheme="majorHAnsi" w:hAnsiTheme="majorHAnsi" w:cstheme="majorHAnsi"/>
        </w:rPr>
      </w:pPr>
    </w:p>
    <w:p w14:paraId="462BBC97" w14:textId="00A357C6" w:rsidR="00AC1427" w:rsidRDefault="00AC1427">
      <w:pPr>
        <w:rPr>
          <w:rFonts w:asciiTheme="majorHAnsi" w:hAnsiTheme="majorHAnsi" w:cstheme="majorHAnsi"/>
        </w:rPr>
      </w:pPr>
      <w:r>
        <w:rPr>
          <w:rFonts w:asciiTheme="majorHAnsi" w:hAnsiTheme="majorHAnsi" w:cstheme="majorHAnsi"/>
        </w:rPr>
        <w:t>Positive aspects of the representative model: the entire community is represented for each issue; representatives going back to their communities seems to work; there is process continuity from charter to implementation.  (Policy Team)</w:t>
      </w:r>
    </w:p>
    <w:p w14:paraId="7A2F0F4E" w14:textId="7A6B1406" w:rsidR="0020713F" w:rsidRDefault="0020713F">
      <w:pPr>
        <w:rPr>
          <w:rFonts w:asciiTheme="majorHAnsi" w:hAnsiTheme="majorHAnsi" w:cstheme="majorHAnsi"/>
        </w:rPr>
      </w:pPr>
    </w:p>
    <w:p w14:paraId="78EC3192" w14:textId="3CC2521B" w:rsidR="0020713F" w:rsidRDefault="0020713F">
      <w:pPr>
        <w:rPr>
          <w:rFonts w:asciiTheme="majorHAnsi" w:hAnsiTheme="majorHAnsi" w:cstheme="majorHAnsi"/>
        </w:rPr>
      </w:pPr>
      <w:r>
        <w:rPr>
          <w:rFonts w:asciiTheme="majorHAnsi" w:hAnsiTheme="majorHAnsi" w:cstheme="majorHAnsi"/>
          <w:b/>
          <w:bCs/>
        </w:rPr>
        <w:lastRenderedPageBreak/>
        <w:t xml:space="preserve">Charters. </w:t>
      </w:r>
      <w:r>
        <w:rPr>
          <w:rFonts w:asciiTheme="majorHAnsi" w:hAnsiTheme="majorHAnsi" w:cstheme="majorHAnsi"/>
        </w:rPr>
        <w:t xml:space="preserve"> Could indicate approach: zero-based or tweak? EPDP I start with GDPR and build Whois or tweak Whois to meet GDPR.</w:t>
      </w:r>
      <w:r w:rsidR="00C6509D">
        <w:rPr>
          <w:rFonts w:asciiTheme="majorHAnsi" w:hAnsiTheme="majorHAnsi" w:cstheme="majorHAnsi"/>
        </w:rPr>
        <w:t xml:space="preserve"> (</w:t>
      </w:r>
      <w:r w:rsidR="00116B70">
        <w:rPr>
          <w:rFonts w:asciiTheme="majorHAnsi" w:hAnsiTheme="majorHAnsi" w:cstheme="majorHAnsi"/>
        </w:rPr>
        <w:t>Thomas, others</w:t>
      </w:r>
      <w:r w:rsidR="00C6509D">
        <w:rPr>
          <w:rFonts w:asciiTheme="majorHAnsi" w:hAnsiTheme="majorHAnsi" w:cstheme="majorHAnsi"/>
        </w:rPr>
        <w:t>)</w:t>
      </w:r>
    </w:p>
    <w:p w14:paraId="3C9AD6DF" w14:textId="1B31F883" w:rsidR="00C6509D" w:rsidRDefault="00C6509D">
      <w:pPr>
        <w:rPr>
          <w:rFonts w:asciiTheme="majorHAnsi" w:hAnsiTheme="majorHAnsi" w:cstheme="majorHAnsi"/>
        </w:rPr>
      </w:pPr>
    </w:p>
    <w:p w14:paraId="671788B6" w14:textId="33022710" w:rsidR="00C6509D" w:rsidRDefault="009B1F9C">
      <w:pPr>
        <w:rPr>
          <w:rFonts w:asciiTheme="majorHAnsi" w:hAnsiTheme="majorHAnsi" w:cstheme="majorHAnsi"/>
        </w:rPr>
      </w:pPr>
      <w:r>
        <w:rPr>
          <w:rFonts w:asciiTheme="majorHAnsi" w:hAnsiTheme="majorHAnsi" w:cstheme="majorHAnsi"/>
        </w:rPr>
        <w:t>It is a failing if the PDP does not consider costs; such an analysis would help Board readiness. Perhaps legal and finance liaisons can play a role, so not to set policy in a legal vacuum. (Chris)</w:t>
      </w:r>
    </w:p>
    <w:p w14:paraId="74A156F1" w14:textId="6C915C5A" w:rsidR="0091644A" w:rsidRDefault="0091644A">
      <w:pPr>
        <w:rPr>
          <w:rFonts w:asciiTheme="majorHAnsi" w:hAnsiTheme="majorHAnsi" w:cstheme="majorHAnsi"/>
        </w:rPr>
      </w:pPr>
    </w:p>
    <w:p w14:paraId="1F90CBD4" w14:textId="3A2FA44C" w:rsidR="0091644A" w:rsidRDefault="00234A9C">
      <w:pPr>
        <w:rPr>
          <w:rFonts w:asciiTheme="majorHAnsi" w:hAnsiTheme="majorHAnsi" w:cstheme="majorHAnsi"/>
        </w:rPr>
      </w:pPr>
      <w:r>
        <w:rPr>
          <w:rFonts w:asciiTheme="majorHAnsi" w:hAnsiTheme="majorHAnsi" w:cstheme="majorHAnsi"/>
        </w:rPr>
        <w:t>There was “turbulence” among the PDP participants about being cornered into creating a form of SSAD. (Amr)</w:t>
      </w:r>
    </w:p>
    <w:p w14:paraId="7CDD630A" w14:textId="542D7EED" w:rsidR="00D74F7F" w:rsidRDefault="00D74F7F">
      <w:pPr>
        <w:rPr>
          <w:rFonts w:asciiTheme="majorHAnsi" w:hAnsiTheme="majorHAnsi" w:cstheme="majorHAnsi"/>
        </w:rPr>
      </w:pPr>
    </w:p>
    <w:p w14:paraId="706B3385" w14:textId="74C62626" w:rsidR="00D74F7F" w:rsidRDefault="00D74F7F">
      <w:pPr>
        <w:rPr>
          <w:rFonts w:asciiTheme="majorHAnsi" w:hAnsiTheme="majorHAnsi" w:cstheme="majorHAnsi"/>
        </w:rPr>
      </w:pPr>
      <w:r>
        <w:rPr>
          <w:rFonts w:asciiTheme="majorHAnsi" w:hAnsiTheme="majorHAnsi" w:cstheme="majorHAnsi"/>
          <w:b/>
          <w:bCs/>
        </w:rPr>
        <w:t xml:space="preserve">GAC – ALAC Advice: </w:t>
      </w:r>
      <w:r w:rsidRPr="00D74F7F">
        <w:rPr>
          <w:rFonts w:asciiTheme="majorHAnsi" w:hAnsiTheme="majorHAnsi" w:cstheme="majorHAnsi"/>
        </w:rPr>
        <w:t>IGO - knowingly came up with recs that did not follow GAC advice. Preserving independence is imperative,</w:t>
      </w:r>
      <w:r w:rsidRPr="00D74F7F">
        <w:rPr>
          <w:rFonts w:asciiTheme="majorHAnsi" w:hAnsiTheme="majorHAnsi" w:cstheme="majorHAnsi"/>
        </w:rPr>
        <w:t xml:space="preserve"> (Thomas)</w:t>
      </w:r>
      <w:r w:rsidR="00EF1BB3">
        <w:rPr>
          <w:rFonts w:asciiTheme="majorHAnsi" w:hAnsiTheme="majorHAnsi" w:cstheme="majorHAnsi"/>
        </w:rPr>
        <w:t xml:space="preserve"> </w:t>
      </w:r>
      <w:r w:rsidR="00EF1BB3" w:rsidRPr="00EF1BB3">
        <w:rPr>
          <w:rFonts w:asciiTheme="majorHAnsi" w:hAnsiTheme="majorHAnsi" w:cstheme="majorHAnsi"/>
        </w:rPr>
        <w:t>Regarding ALAC/GAC participation in the EPDP and providing advice to the Board separately, the Board can’t stop ALAC/GAC Advice. However, if issues have been discussed in PDP and documented publicly then the Board can point to it as the issue having been done, discussed, and if there is no new information, then the issue can be considered addressed.</w:t>
      </w:r>
      <w:r w:rsidR="00EF1BB3">
        <w:rPr>
          <w:rFonts w:asciiTheme="majorHAnsi" w:hAnsiTheme="majorHAnsi" w:cstheme="majorHAnsi"/>
        </w:rPr>
        <w:t xml:space="preserve"> (</w:t>
      </w:r>
      <w:proofErr w:type="spellStart"/>
      <w:r w:rsidR="00EF1BB3">
        <w:rPr>
          <w:rFonts w:asciiTheme="majorHAnsi" w:hAnsiTheme="majorHAnsi" w:cstheme="majorHAnsi"/>
        </w:rPr>
        <w:t>Avri</w:t>
      </w:r>
      <w:proofErr w:type="spellEnd"/>
      <w:r w:rsidR="00EF1BB3">
        <w:rPr>
          <w:rFonts w:asciiTheme="majorHAnsi" w:hAnsiTheme="majorHAnsi" w:cstheme="majorHAnsi"/>
        </w:rPr>
        <w:t>)</w:t>
      </w:r>
      <w:r w:rsidR="00AC2F8C">
        <w:rPr>
          <w:rFonts w:asciiTheme="majorHAnsi" w:hAnsiTheme="majorHAnsi" w:cstheme="majorHAnsi"/>
        </w:rPr>
        <w:t xml:space="preserve"> Going forward, the PDP teams should use the same Public Interest checklist as the Board (</w:t>
      </w:r>
      <w:proofErr w:type="spellStart"/>
      <w:r w:rsidR="00AC2F8C">
        <w:rPr>
          <w:rFonts w:asciiTheme="majorHAnsi" w:hAnsiTheme="majorHAnsi" w:cstheme="majorHAnsi"/>
        </w:rPr>
        <w:t>Avri</w:t>
      </w:r>
      <w:proofErr w:type="spellEnd"/>
      <w:r w:rsidR="00AC2F8C">
        <w:rPr>
          <w:rFonts w:asciiTheme="majorHAnsi" w:hAnsiTheme="majorHAnsi" w:cstheme="majorHAnsi"/>
        </w:rPr>
        <w:t>).</w:t>
      </w:r>
    </w:p>
    <w:p w14:paraId="70B27F54" w14:textId="0ACBBFB7" w:rsidR="007B13E9" w:rsidRDefault="007B13E9">
      <w:pPr>
        <w:rPr>
          <w:rFonts w:asciiTheme="majorHAnsi" w:hAnsiTheme="majorHAnsi" w:cstheme="majorHAnsi"/>
        </w:rPr>
      </w:pPr>
    </w:p>
    <w:p w14:paraId="45868F3F" w14:textId="4C52C7EE" w:rsidR="007B13E9" w:rsidRDefault="007B13E9">
      <w:pPr>
        <w:rPr>
          <w:rFonts w:asciiTheme="majorHAnsi" w:hAnsiTheme="majorHAnsi" w:cstheme="majorHAnsi"/>
        </w:rPr>
      </w:pPr>
      <w:r>
        <w:rPr>
          <w:rFonts w:asciiTheme="majorHAnsi" w:hAnsiTheme="majorHAnsi" w:cstheme="majorHAnsi"/>
        </w:rPr>
        <w:t>It is difficult for the GAC liaison to represent the GAC but good to have the GAC discussing the issues earlier than the publication of the report. (</w:t>
      </w:r>
      <w:proofErr w:type="spellStart"/>
      <w:r>
        <w:rPr>
          <w:rFonts w:asciiTheme="majorHAnsi" w:hAnsiTheme="majorHAnsi" w:cstheme="majorHAnsi"/>
        </w:rPr>
        <w:t>CLEvans</w:t>
      </w:r>
      <w:proofErr w:type="spellEnd"/>
      <w:r>
        <w:rPr>
          <w:rFonts w:asciiTheme="majorHAnsi" w:hAnsiTheme="majorHAnsi" w:cstheme="majorHAnsi"/>
        </w:rPr>
        <w:t xml:space="preserve">) </w:t>
      </w:r>
    </w:p>
    <w:p w14:paraId="1FD144F2" w14:textId="3A4ECD42" w:rsidR="00EF1BB3" w:rsidRDefault="00EF1BB3">
      <w:pPr>
        <w:rPr>
          <w:rFonts w:asciiTheme="majorHAnsi" w:hAnsiTheme="majorHAnsi" w:cstheme="majorHAnsi"/>
        </w:rPr>
      </w:pPr>
    </w:p>
    <w:p w14:paraId="3897A3C5" w14:textId="2C729E59" w:rsidR="00EC0491" w:rsidRDefault="00EC0491">
      <w:pPr>
        <w:rPr>
          <w:rFonts w:asciiTheme="majorHAnsi" w:hAnsiTheme="majorHAnsi" w:cstheme="majorHAnsi"/>
        </w:rPr>
      </w:pPr>
    </w:p>
    <w:p w14:paraId="443197BF" w14:textId="77777777" w:rsidR="00EC0491" w:rsidRPr="00A269B3" w:rsidRDefault="00EC0491">
      <w:pPr>
        <w:rPr>
          <w:rFonts w:asciiTheme="majorHAnsi" w:hAnsiTheme="majorHAnsi" w:cstheme="majorHAnsi"/>
        </w:rPr>
      </w:pPr>
    </w:p>
    <w:sectPr w:rsidR="00EC0491" w:rsidRPr="00A26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93F30"/>
    <w:multiLevelType w:val="hybridMultilevel"/>
    <w:tmpl w:val="B1A48D2A"/>
    <w:lvl w:ilvl="0" w:tplc="028C3176">
      <w:start w:val="1"/>
      <w:numFmt w:val="bullet"/>
      <w:lvlText w:val="•"/>
      <w:lvlJc w:val="left"/>
      <w:pPr>
        <w:tabs>
          <w:tab w:val="num" w:pos="720"/>
        </w:tabs>
        <w:ind w:left="720" w:hanging="360"/>
      </w:pPr>
      <w:rPr>
        <w:rFonts w:ascii="Arial" w:hAnsi="Arial" w:hint="default"/>
      </w:rPr>
    </w:lvl>
    <w:lvl w:ilvl="1" w:tplc="CB4A9508">
      <w:numFmt w:val="bullet"/>
      <w:lvlText w:val="o"/>
      <w:lvlJc w:val="left"/>
      <w:pPr>
        <w:tabs>
          <w:tab w:val="num" w:pos="1440"/>
        </w:tabs>
        <w:ind w:left="1440" w:hanging="360"/>
      </w:pPr>
      <w:rPr>
        <w:rFonts w:ascii="Courier New" w:hAnsi="Courier New" w:hint="default"/>
      </w:rPr>
    </w:lvl>
    <w:lvl w:ilvl="2" w:tplc="CD0E0BDC" w:tentative="1">
      <w:start w:val="1"/>
      <w:numFmt w:val="bullet"/>
      <w:lvlText w:val="•"/>
      <w:lvlJc w:val="left"/>
      <w:pPr>
        <w:tabs>
          <w:tab w:val="num" w:pos="2160"/>
        </w:tabs>
        <w:ind w:left="2160" w:hanging="360"/>
      </w:pPr>
      <w:rPr>
        <w:rFonts w:ascii="Arial" w:hAnsi="Arial" w:hint="default"/>
      </w:rPr>
    </w:lvl>
    <w:lvl w:ilvl="3" w:tplc="3E300CA2" w:tentative="1">
      <w:start w:val="1"/>
      <w:numFmt w:val="bullet"/>
      <w:lvlText w:val="•"/>
      <w:lvlJc w:val="left"/>
      <w:pPr>
        <w:tabs>
          <w:tab w:val="num" w:pos="2880"/>
        </w:tabs>
        <w:ind w:left="2880" w:hanging="360"/>
      </w:pPr>
      <w:rPr>
        <w:rFonts w:ascii="Arial" w:hAnsi="Arial" w:hint="default"/>
      </w:rPr>
    </w:lvl>
    <w:lvl w:ilvl="4" w:tplc="EE2C9E28" w:tentative="1">
      <w:start w:val="1"/>
      <w:numFmt w:val="bullet"/>
      <w:lvlText w:val="•"/>
      <w:lvlJc w:val="left"/>
      <w:pPr>
        <w:tabs>
          <w:tab w:val="num" w:pos="3600"/>
        </w:tabs>
        <w:ind w:left="3600" w:hanging="360"/>
      </w:pPr>
      <w:rPr>
        <w:rFonts w:ascii="Arial" w:hAnsi="Arial" w:hint="default"/>
      </w:rPr>
    </w:lvl>
    <w:lvl w:ilvl="5" w:tplc="E050F68E" w:tentative="1">
      <w:start w:val="1"/>
      <w:numFmt w:val="bullet"/>
      <w:lvlText w:val="•"/>
      <w:lvlJc w:val="left"/>
      <w:pPr>
        <w:tabs>
          <w:tab w:val="num" w:pos="4320"/>
        </w:tabs>
        <w:ind w:left="4320" w:hanging="360"/>
      </w:pPr>
      <w:rPr>
        <w:rFonts w:ascii="Arial" w:hAnsi="Arial" w:hint="default"/>
      </w:rPr>
    </w:lvl>
    <w:lvl w:ilvl="6" w:tplc="26780E84" w:tentative="1">
      <w:start w:val="1"/>
      <w:numFmt w:val="bullet"/>
      <w:lvlText w:val="•"/>
      <w:lvlJc w:val="left"/>
      <w:pPr>
        <w:tabs>
          <w:tab w:val="num" w:pos="5040"/>
        </w:tabs>
        <w:ind w:left="5040" w:hanging="360"/>
      </w:pPr>
      <w:rPr>
        <w:rFonts w:ascii="Arial" w:hAnsi="Arial" w:hint="default"/>
      </w:rPr>
    </w:lvl>
    <w:lvl w:ilvl="7" w:tplc="3E72F3BC" w:tentative="1">
      <w:start w:val="1"/>
      <w:numFmt w:val="bullet"/>
      <w:lvlText w:val="•"/>
      <w:lvlJc w:val="left"/>
      <w:pPr>
        <w:tabs>
          <w:tab w:val="num" w:pos="5760"/>
        </w:tabs>
        <w:ind w:left="5760" w:hanging="360"/>
      </w:pPr>
      <w:rPr>
        <w:rFonts w:ascii="Arial" w:hAnsi="Arial" w:hint="default"/>
      </w:rPr>
    </w:lvl>
    <w:lvl w:ilvl="8" w:tplc="06CC151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B3"/>
    <w:rsid w:val="000F0DDE"/>
    <w:rsid w:val="00116B70"/>
    <w:rsid w:val="0013608F"/>
    <w:rsid w:val="0020713F"/>
    <w:rsid w:val="00215032"/>
    <w:rsid w:val="00234A9C"/>
    <w:rsid w:val="003D281A"/>
    <w:rsid w:val="0046119C"/>
    <w:rsid w:val="00552B00"/>
    <w:rsid w:val="005909DC"/>
    <w:rsid w:val="0071165E"/>
    <w:rsid w:val="0074157A"/>
    <w:rsid w:val="00795613"/>
    <w:rsid w:val="007B13E9"/>
    <w:rsid w:val="009114B5"/>
    <w:rsid w:val="0091644A"/>
    <w:rsid w:val="00987C03"/>
    <w:rsid w:val="009B1F9C"/>
    <w:rsid w:val="00A269B3"/>
    <w:rsid w:val="00AC1427"/>
    <w:rsid w:val="00AC2F8C"/>
    <w:rsid w:val="00AC563C"/>
    <w:rsid w:val="00C00DE5"/>
    <w:rsid w:val="00C46D2B"/>
    <w:rsid w:val="00C6509D"/>
    <w:rsid w:val="00CF0856"/>
    <w:rsid w:val="00D1086D"/>
    <w:rsid w:val="00D4079F"/>
    <w:rsid w:val="00D74F7F"/>
    <w:rsid w:val="00E1512B"/>
    <w:rsid w:val="00E51FDC"/>
    <w:rsid w:val="00EB5BFB"/>
    <w:rsid w:val="00EC0491"/>
    <w:rsid w:val="00EE0CB9"/>
    <w:rsid w:val="00EF1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C97B96"/>
  <w15:chartTrackingRefBased/>
  <w15:docId w15:val="{985ADDC1-CA70-5643-9B7F-365A0BA3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8146">
      <w:bodyDiv w:val="1"/>
      <w:marLeft w:val="0"/>
      <w:marRight w:val="0"/>
      <w:marTop w:val="0"/>
      <w:marBottom w:val="0"/>
      <w:divBdr>
        <w:top w:val="none" w:sz="0" w:space="0" w:color="auto"/>
        <w:left w:val="none" w:sz="0" w:space="0" w:color="auto"/>
        <w:bottom w:val="none" w:sz="0" w:space="0" w:color="auto"/>
        <w:right w:val="none" w:sz="0" w:space="0" w:color="auto"/>
      </w:divBdr>
      <w:divsChild>
        <w:div w:id="2080244990">
          <w:marLeft w:val="734"/>
          <w:marRight w:val="0"/>
          <w:marTop w:val="200"/>
          <w:marBottom w:val="0"/>
          <w:divBdr>
            <w:top w:val="none" w:sz="0" w:space="0" w:color="auto"/>
            <w:left w:val="none" w:sz="0" w:space="0" w:color="auto"/>
            <w:bottom w:val="none" w:sz="0" w:space="0" w:color="auto"/>
            <w:right w:val="none" w:sz="0" w:space="0" w:color="auto"/>
          </w:divBdr>
        </w:div>
        <w:div w:id="148593193">
          <w:marLeft w:val="734"/>
          <w:marRight w:val="0"/>
          <w:marTop w:val="200"/>
          <w:marBottom w:val="0"/>
          <w:divBdr>
            <w:top w:val="none" w:sz="0" w:space="0" w:color="auto"/>
            <w:left w:val="none" w:sz="0" w:space="0" w:color="auto"/>
            <w:bottom w:val="none" w:sz="0" w:space="0" w:color="auto"/>
            <w:right w:val="none" w:sz="0" w:space="0" w:color="auto"/>
          </w:divBdr>
        </w:div>
        <w:div w:id="1362122315">
          <w:marLeft w:val="734"/>
          <w:marRight w:val="0"/>
          <w:marTop w:val="200"/>
          <w:marBottom w:val="0"/>
          <w:divBdr>
            <w:top w:val="none" w:sz="0" w:space="0" w:color="auto"/>
            <w:left w:val="none" w:sz="0" w:space="0" w:color="auto"/>
            <w:bottom w:val="none" w:sz="0" w:space="0" w:color="auto"/>
            <w:right w:val="none" w:sz="0" w:space="0" w:color="auto"/>
          </w:divBdr>
        </w:div>
        <w:div w:id="507449103">
          <w:marLeft w:val="1454"/>
          <w:marRight w:val="0"/>
          <w:marTop w:val="100"/>
          <w:marBottom w:val="0"/>
          <w:divBdr>
            <w:top w:val="none" w:sz="0" w:space="0" w:color="auto"/>
            <w:left w:val="none" w:sz="0" w:space="0" w:color="auto"/>
            <w:bottom w:val="none" w:sz="0" w:space="0" w:color="auto"/>
            <w:right w:val="none" w:sz="0" w:space="0" w:color="auto"/>
          </w:divBdr>
        </w:div>
        <w:div w:id="1168710785">
          <w:marLeft w:val="1454"/>
          <w:marRight w:val="0"/>
          <w:marTop w:val="100"/>
          <w:marBottom w:val="0"/>
          <w:divBdr>
            <w:top w:val="none" w:sz="0" w:space="0" w:color="auto"/>
            <w:left w:val="none" w:sz="0" w:space="0" w:color="auto"/>
            <w:bottom w:val="none" w:sz="0" w:space="0" w:color="auto"/>
            <w:right w:val="none" w:sz="0" w:space="0" w:color="auto"/>
          </w:divBdr>
        </w:div>
        <w:div w:id="1784423277">
          <w:marLeft w:val="734"/>
          <w:marRight w:val="0"/>
          <w:marTop w:val="200"/>
          <w:marBottom w:val="0"/>
          <w:divBdr>
            <w:top w:val="none" w:sz="0" w:space="0" w:color="auto"/>
            <w:left w:val="none" w:sz="0" w:space="0" w:color="auto"/>
            <w:bottom w:val="none" w:sz="0" w:space="0" w:color="auto"/>
            <w:right w:val="none" w:sz="0" w:space="0" w:color="auto"/>
          </w:divBdr>
        </w:div>
        <w:div w:id="893586394">
          <w:marLeft w:val="734"/>
          <w:marRight w:val="0"/>
          <w:marTop w:val="200"/>
          <w:marBottom w:val="0"/>
          <w:divBdr>
            <w:top w:val="none" w:sz="0" w:space="0" w:color="auto"/>
            <w:left w:val="none" w:sz="0" w:space="0" w:color="auto"/>
            <w:bottom w:val="none" w:sz="0" w:space="0" w:color="auto"/>
            <w:right w:val="none" w:sz="0" w:space="0" w:color="auto"/>
          </w:divBdr>
        </w:div>
        <w:div w:id="2127431829">
          <w:marLeft w:val="1454"/>
          <w:marRight w:val="0"/>
          <w:marTop w:val="100"/>
          <w:marBottom w:val="0"/>
          <w:divBdr>
            <w:top w:val="none" w:sz="0" w:space="0" w:color="auto"/>
            <w:left w:val="none" w:sz="0" w:space="0" w:color="auto"/>
            <w:bottom w:val="none" w:sz="0" w:space="0" w:color="auto"/>
            <w:right w:val="none" w:sz="0" w:space="0" w:color="auto"/>
          </w:divBdr>
        </w:div>
        <w:div w:id="1360274652">
          <w:marLeft w:val="1454"/>
          <w:marRight w:val="0"/>
          <w:marTop w:val="100"/>
          <w:marBottom w:val="0"/>
          <w:divBdr>
            <w:top w:val="none" w:sz="0" w:space="0" w:color="auto"/>
            <w:left w:val="none" w:sz="0" w:space="0" w:color="auto"/>
            <w:bottom w:val="none" w:sz="0" w:space="0" w:color="auto"/>
            <w:right w:val="none" w:sz="0" w:space="0" w:color="auto"/>
          </w:divBdr>
        </w:div>
        <w:div w:id="957955988">
          <w:marLeft w:val="734"/>
          <w:marRight w:val="0"/>
          <w:marTop w:val="200"/>
          <w:marBottom w:val="0"/>
          <w:divBdr>
            <w:top w:val="none" w:sz="0" w:space="0" w:color="auto"/>
            <w:left w:val="none" w:sz="0" w:space="0" w:color="auto"/>
            <w:bottom w:val="none" w:sz="0" w:space="0" w:color="auto"/>
            <w:right w:val="none" w:sz="0" w:space="0" w:color="auto"/>
          </w:divBdr>
        </w:div>
        <w:div w:id="374431437">
          <w:marLeft w:val="1454"/>
          <w:marRight w:val="0"/>
          <w:marTop w:val="100"/>
          <w:marBottom w:val="0"/>
          <w:divBdr>
            <w:top w:val="none" w:sz="0" w:space="0" w:color="auto"/>
            <w:left w:val="none" w:sz="0" w:space="0" w:color="auto"/>
            <w:bottom w:val="none" w:sz="0" w:space="0" w:color="auto"/>
            <w:right w:val="none" w:sz="0" w:space="0" w:color="auto"/>
          </w:divBdr>
        </w:div>
        <w:div w:id="2022468686">
          <w:marLeft w:val="145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4</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8</cp:revision>
  <dcterms:created xsi:type="dcterms:W3CDTF">2025-04-26T06:54:00Z</dcterms:created>
  <dcterms:modified xsi:type="dcterms:W3CDTF">2025-05-12T06:57:00Z</dcterms:modified>
</cp:coreProperties>
</file>