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4773C" w14:textId="30D16EAE" w:rsidR="00C46D29" w:rsidRDefault="00C46D29" w:rsidP="00C46D2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REGISTRATION DATA EPDP PHASE 1</w:t>
      </w:r>
    </w:p>
    <w:p w14:paraId="6D8FC633" w14:textId="3FB38D2F" w:rsidR="00C46D29" w:rsidRDefault="00C46D29" w:rsidP="00C46D29">
      <w:pPr>
        <w:rPr>
          <w:rFonts w:asciiTheme="majorHAnsi" w:hAnsiTheme="majorHAnsi" w:cstheme="majorHAnsi"/>
          <w:b/>
          <w:bCs/>
        </w:rPr>
      </w:pPr>
    </w:p>
    <w:p w14:paraId="6A0013E9" w14:textId="77777777" w:rsidR="00C46D29" w:rsidRPr="00C46D29" w:rsidRDefault="00C46D29" w:rsidP="00C46D29">
      <w:pPr>
        <w:rPr>
          <w:rFonts w:asciiTheme="majorHAnsi" w:hAnsiTheme="majorHAnsi" w:cstheme="majorHAnsi"/>
        </w:rPr>
      </w:pPr>
      <w:r w:rsidRPr="00C46D29">
        <w:rPr>
          <w:rFonts w:asciiTheme="majorHAnsi" w:hAnsiTheme="majorHAnsi" w:cstheme="majorHAnsi"/>
          <w:b/>
          <w:bCs/>
        </w:rPr>
        <w:t>Recommendation 1, Purpose 2</w:t>
      </w:r>
      <w:r w:rsidRPr="00C46D29">
        <w:rPr>
          <w:rFonts w:asciiTheme="majorHAnsi" w:hAnsiTheme="majorHAnsi" w:cstheme="majorHAnsi"/>
        </w:rPr>
        <w:t>: The EPDP Team recommends that the following ICANN Purposes for processing gTLD Registration Data form the basis of the new ICANN policy: </w:t>
      </w:r>
    </w:p>
    <w:p w14:paraId="2008CC9B" w14:textId="1547EEA6" w:rsidR="00C46D29" w:rsidRPr="00C46D29" w:rsidRDefault="00C46D29" w:rsidP="00C46D29">
      <w:pPr>
        <w:rPr>
          <w:rFonts w:asciiTheme="majorHAnsi" w:hAnsiTheme="majorHAnsi" w:cstheme="majorHAnsi"/>
          <w:color w:val="FF0000"/>
        </w:rPr>
      </w:pPr>
      <w:r w:rsidRPr="00C46D29">
        <w:rPr>
          <w:rFonts w:asciiTheme="majorHAnsi" w:hAnsiTheme="majorHAnsi" w:cstheme="majorHAnsi"/>
        </w:rPr>
        <w:br/>
        <w:t xml:space="preserve">(2) Contributing to the maintenance of the security, stability, and resiliency of the Domain Name System in accordance with ICANN’s mission </w:t>
      </w:r>
      <w:r w:rsidRPr="00C46D29">
        <w:rPr>
          <w:rFonts w:asciiTheme="majorHAnsi" w:hAnsiTheme="majorHAnsi" w:cstheme="majorHAnsi"/>
          <w:color w:val="FF0000"/>
        </w:rPr>
        <w:t xml:space="preserve">through enabling responses to lawful data disclosure requests. </w:t>
      </w:r>
    </w:p>
    <w:p w14:paraId="039B0C08" w14:textId="6E294B72" w:rsidR="00C46D29" w:rsidRDefault="00C46D29" w:rsidP="00C46D29">
      <w:pPr>
        <w:rPr>
          <w:rFonts w:asciiTheme="majorHAnsi" w:hAnsiTheme="majorHAnsi" w:cstheme="majorHAnsi"/>
        </w:rPr>
      </w:pPr>
    </w:p>
    <w:p w14:paraId="01D134CE" w14:textId="65876877" w:rsidR="00C46D29" w:rsidRPr="00C46D29" w:rsidRDefault="00C46D29" w:rsidP="00C46D29">
      <w:pPr>
        <w:rPr>
          <w:rFonts w:asciiTheme="majorHAnsi" w:eastAsia="Times New Roman" w:hAnsiTheme="majorHAnsi" w:cstheme="majorHAnsi"/>
          <w:lang w:eastAsia="en-GB"/>
        </w:rPr>
      </w:pPr>
      <w:r w:rsidRPr="00C46D29">
        <w:rPr>
          <w:rFonts w:asciiTheme="majorHAnsi" w:eastAsia="Times New Roman" w:hAnsiTheme="majorHAnsi" w:cstheme="majorHAnsi"/>
          <w:b/>
          <w:bCs/>
          <w:color w:val="000000"/>
          <w:lang w:eastAsia="en-GB"/>
        </w:rPr>
        <w:t>Recommendation 12:</w:t>
      </w:r>
      <w:r w:rsidRPr="00C46D29">
        <w:rPr>
          <w:rFonts w:asciiTheme="majorHAnsi" w:eastAsia="Times New Roman" w:hAnsiTheme="majorHAnsi" w:cstheme="majorHAnsi"/>
          <w:color w:val="000000"/>
          <w:lang w:eastAsia="en-GB"/>
        </w:rPr>
        <w:t xml:space="preserve"> The EPDP Team recommends that: </w:t>
      </w:r>
    </w:p>
    <w:p w14:paraId="51E37496" w14:textId="079F2B4D" w:rsidR="00C46D29" w:rsidRPr="00C46D29" w:rsidRDefault="00C46D29" w:rsidP="00C46D29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lang w:eastAsia="en-GB"/>
        </w:rPr>
      </w:pPr>
      <w:r w:rsidRPr="00C46D29">
        <w:rPr>
          <w:rFonts w:asciiTheme="majorHAnsi" w:eastAsia="Times New Roman" w:hAnsiTheme="majorHAnsi" w:cstheme="majorHAnsi"/>
          <w:color w:val="000000"/>
          <w:lang w:eastAsia="en-GB"/>
        </w:rPr>
        <w:t>The Organization field will be published if that publication is acknowledged or confirmed by the registrant via a process that can be determined by each registrar. If the registered name holder does not confirm the publication, the Organization field can be redacted</w:t>
      </w:r>
      <w:r w:rsidR="00463240">
        <w:rPr>
          <w:rFonts w:asciiTheme="majorHAnsi" w:eastAsia="Times New Roman" w:hAnsiTheme="majorHAnsi" w:cstheme="majorHAnsi"/>
          <w:color w:val="000000"/>
          <w:lang w:eastAsia="en-GB"/>
        </w:rPr>
        <w:t>,</w:t>
      </w:r>
      <w:r w:rsidRPr="00C46D29">
        <w:rPr>
          <w:rFonts w:asciiTheme="majorHAnsi" w:eastAsia="Times New Roman" w:hAnsiTheme="majorHAnsi" w:cstheme="majorHAnsi"/>
          <w:color w:val="000000"/>
          <w:lang w:eastAsia="en-GB"/>
        </w:rPr>
        <w:t xml:space="preserve"> </w:t>
      </w:r>
      <w:r w:rsidRPr="00463240">
        <w:rPr>
          <w:rFonts w:asciiTheme="majorHAnsi" w:eastAsia="Times New Roman" w:hAnsiTheme="majorHAnsi" w:cstheme="majorHAnsi"/>
          <w:color w:val="FF0000"/>
          <w:lang w:eastAsia="en-GB"/>
        </w:rPr>
        <w:t xml:space="preserve">or the field contents deleted </w:t>
      </w:r>
      <w:r w:rsidRPr="00C46D29">
        <w:rPr>
          <w:rFonts w:asciiTheme="majorHAnsi" w:eastAsia="Times New Roman" w:hAnsiTheme="majorHAnsi" w:cstheme="majorHAnsi"/>
          <w:color w:val="000000"/>
          <w:lang w:eastAsia="en-GB"/>
        </w:rPr>
        <w:t>at the option of the registrar.</w:t>
      </w:r>
    </w:p>
    <w:p w14:paraId="1DFC8FB7" w14:textId="77777777" w:rsidR="00C46D29" w:rsidRPr="00C46D29" w:rsidRDefault="00C46D29" w:rsidP="00C46D29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lang w:eastAsia="en-GB"/>
        </w:rPr>
      </w:pPr>
      <w:r w:rsidRPr="00C46D29">
        <w:rPr>
          <w:rFonts w:asciiTheme="majorHAnsi" w:eastAsia="Times New Roman" w:hAnsiTheme="majorHAnsi" w:cstheme="majorHAnsi"/>
          <w:color w:val="000000"/>
          <w:lang w:eastAsia="en-GB"/>
        </w:rPr>
        <w:t>The implementation will have a phase-in period to allow registrars the time to deal with existing registrations and develop procedures. </w:t>
      </w:r>
    </w:p>
    <w:p w14:paraId="7D221533" w14:textId="77777777" w:rsidR="00C46D29" w:rsidRPr="00C46D29" w:rsidRDefault="00C46D29" w:rsidP="00C46D29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lang w:eastAsia="en-GB"/>
        </w:rPr>
      </w:pPr>
      <w:r w:rsidRPr="00C46D29">
        <w:rPr>
          <w:rFonts w:asciiTheme="majorHAnsi" w:eastAsia="Times New Roman" w:hAnsiTheme="majorHAnsi" w:cstheme="majorHAnsi"/>
          <w:color w:val="000000"/>
          <w:lang w:eastAsia="en-GB"/>
        </w:rPr>
        <w:t>In the meantime, registrars will be permitted to redact the Organization Field. </w:t>
      </w:r>
    </w:p>
    <w:p w14:paraId="663C2B40" w14:textId="7CBC1817" w:rsidR="00C46D29" w:rsidRPr="00463240" w:rsidRDefault="00C46D29" w:rsidP="00C46D29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lang w:eastAsia="en-GB"/>
        </w:rPr>
      </w:pPr>
      <w:r w:rsidRPr="00463240">
        <w:rPr>
          <w:rFonts w:asciiTheme="majorHAnsi" w:eastAsia="Times New Roman" w:hAnsiTheme="majorHAnsi" w:cstheme="majorHAnsi"/>
          <w:color w:val="000000"/>
          <w:lang w:eastAsia="en-GB"/>
        </w:rPr>
        <w:t xml:space="preserve">A registry Operator, where they believe it feasible to do so, may publish </w:t>
      </w:r>
      <w:r w:rsidRPr="00463240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or redact </w:t>
      </w:r>
      <w:r w:rsidRPr="00463240">
        <w:rPr>
          <w:rFonts w:asciiTheme="majorHAnsi" w:eastAsia="Times New Roman" w:hAnsiTheme="majorHAnsi" w:cstheme="majorHAnsi"/>
          <w:color w:val="000000"/>
          <w:lang w:eastAsia="en-GB"/>
        </w:rPr>
        <w:t>the Org Field in the RDDS output. </w:t>
      </w:r>
    </w:p>
    <w:p w14:paraId="07C7EF2C" w14:textId="77777777" w:rsidR="00C46D29" w:rsidRDefault="00C46D29" w:rsidP="00C46D29">
      <w:pPr>
        <w:rPr>
          <w:rFonts w:asciiTheme="majorHAnsi" w:hAnsiTheme="majorHAnsi" w:cstheme="majorHAnsi"/>
          <w:b/>
          <w:bCs/>
        </w:rPr>
      </w:pPr>
    </w:p>
    <w:p w14:paraId="2F9E11A2" w14:textId="265F4B1D" w:rsidR="00C46D29" w:rsidRPr="00940EB9" w:rsidRDefault="00C46D29" w:rsidP="00C46D2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Rejected Policy </w:t>
      </w:r>
      <w:r w:rsidRPr="00940EB9">
        <w:rPr>
          <w:rFonts w:asciiTheme="majorHAnsi" w:hAnsiTheme="majorHAnsi" w:cstheme="majorHAnsi"/>
          <w:b/>
          <w:bCs/>
        </w:rPr>
        <w:t>Questions to PDP Chair / members</w:t>
      </w:r>
    </w:p>
    <w:p w14:paraId="5E173C02" w14:textId="6327C3F7" w:rsidR="00046D97" w:rsidRPr="00572C46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Were </w:t>
      </w:r>
      <w:r w:rsidR="004524EB">
        <w:rPr>
          <w:rFonts w:asciiTheme="majorHAnsi" w:hAnsiTheme="majorHAnsi" w:cstheme="majorHAnsi"/>
        </w:rPr>
        <w:t xml:space="preserve">you, as a </w:t>
      </w:r>
      <w:r w:rsidRPr="00572C46">
        <w:rPr>
          <w:rFonts w:asciiTheme="majorHAnsi" w:hAnsiTheme="majorHAnsi" w:cstheme="majorHAnsi"/>
        </w:rPr>
        <w:t>PDP working group member</w:t>
      </w:r>
      <w:r w:rsidR="004524EB">
        <w:rPr>
          <w:rFonts w:asciiTheme="majorHAnsi" w:hAnsiTheme="majorHAnsi" w:cstheme="majorHAnsi"/>
        </w:rPr>
        <w:t xml:space="preserve">, </w:t>
      </w:r>
      <w:r w:rsidRPr="00572C46">
        <w:rPr>
          <w:rFonts w:asciiTheme="majorHAnsi" w:hAnsiTheme="majorHAnsi" w:cstheme="majorHAnsi"/>
        </w:rPr>
        <w:t>surprised (or unsurprised) by Board's rejection of certain, specific policy recommendations? Why</w:t>
      </w:r>
      <w:r w:rsidR="00C46D29" w:rsidRPr="00940EB9">
        <w:rPr>
          <w:rFonts w:asciiTheme="majorHAnsi" w:hAnsiTheme="majorHAnsi" w:cstheme="majorHAnsi"/>
        </w:rPr>
        <w:t xml:space="preserve">, </w:t>
      </w:r>
      <w:r w:rsidRPr="00572C46">
        <w:rPr>
          <w:rFonts w:asciiTheme="majorHAnsi" w:hAnsiTheme="majorHAnsi" w:cstheme="majorHAnsi"/>
        </w:rPr>
        <w:t>e.g., was there information regarding expected Board reaction or a sense that the recommendation was not implementable?</w:t>
      </w:r>
    </w:p>
    <w:p w14:paraId="3C65EF7E" w14:textId="77777777" w:rsidR="00046D97" w:rsidRPr="00572C46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Did the PDP working group consider Board reaction to potential recommendations during its deliberations? </w:t>
      </w:r>
      <w:r w:rsidR="00C46D29" w:rsidRPr="00940EB9">
        <w:rPr>
          <w:rFonts w:asciiTheme="majorHAnsi" w:hAnsiTheme="majorHAnsi" w:cstheme="majorHAnsi"/>
        </w:rPr>
        <w:t xml:space="preserve">(This could be an expected reaction or explicit reaction (such as in public commentary or Board liaison feedback.) </w:t>
      </w:r>
      <w:r w:rsidRPr="00572C46">
        <w:rPr>
          <w:rFonts w:asciiTheme="majorHAnsi" w:hAnsiTheme="majorHAnsi" w:cstheme="majorHAnsi"/>
        </w:rPr>
        <w:t>In what ways</w:t>
      </w:r>
      <w:r w:rsidR="00C46D29" w:rsidRPr="00940EB9">
        <w:rPr>
          <w:rFonts w:asciiTheme="majorHAnsi" w:hAnsiTheme="majorHAnsi" w:cstheme="majorHAnsi"/>
        </w:rPr>
        <w:t xml:space="preserve"> was this consideration done</w:t>
      </w:r>
      <w:r w:rsidRPr="00572C46">
        <w:rPr>
          <w:rFonts w:asciiTheme="majorHAnsi" w:hAnsiTheme="majorHAnsi" w:cstheme="majorHAnsi"/>
        </w:rPr>
        <w:t>; was there a specific discussion set aside for this?</w:t>
      </w:r>
    </w:p>
    <w:p w14:paraId="2DA19BA7" w14:textId="1A05F8CB" w:rsidR="00046D97" w:rsidRPr="00572C46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In the opinion of PDP working group members, did the PDP working group believe they had sufficient information to develop a “Board-ready” set of recommendations</w:t>
      </w:r>
      <w:r>
        <w:rPr>
          <w:rFonts w:asciiTheme="majorHAnsi" w:hAnsiTheme="majorHAnsi" w:cstheme="majorHAnsi"/>
        </w:rPr>
        <w:t>,</w:t>
      </w:r>
      <w:r w:rsidR="004524E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</w:t>
      </w:r>
      <w:r w:rsidR="004524EB">
        <w:rPr>
          <w:rFonts w:asciiTheme="majorHAnsi" w:hAnsiTheme="majorHAnsi" w:cstheme="majorHAnsi"/>
        </w:rPr>
        <w:t xml:space="preserve">.e., ones that would avoid rejection? </w:t>
      </w:r>
    </w:p>
    <w:p w14:paraId="2BDD1835" w14:textId="631485F5" w:rsidR="00C46D29" w:rsidRPr="00940EB9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What </w:t>
      </w:r>
      <w:r w:rsidR="004524EB">
        <w:rPr>
          <w:rFonts w:asciiTheme="majorHAnsi" w:hAnsiTheme="majorHAnsi" w:cstheme="majorHAnsi"/>
        </w:rPr>
        <w:t>were your</w:t>
      </w:r>
      <w:r w:rsidRPr="00572C46">
        <w:rPr>
          <w:rFonts w:asciiTheme="majorHAnsi" w:hAnsiTheme="majorHAnsi" w:cstheme="majorHAnsi"/>
        </w:rPr>
        <w:t xml:space="preserve"> expectations of the Board liaiso</w:t>
      </w:r>
      <w:r w:rsidR="004524EB">
        <w:rPr>
          <w:rFonts w:asciiTheme="majorHAnsi" w:hAnsiTheme="majorHAnsi" w:cstheme="majorHAnsi"/>
        </w:rPr>
        <w:t>n, especially in providing a “sense of the Board”</w:t>
      </w:r>
      <w:r w:rsidRPr="00572C46">
        <w:rPr>
          <w:rFonts w:asciiTheme="majorHAnsi" w:hAnsiTheme="majorHAnsi" w:cstheme="majorHAnsi"/>
        </w:rPr>
        <w:t xml:space="preserve">? In what ways were they fulfilled / not fulfilled? </w:t>
      </w:r>
    </w:p>
    <w:p w14:paraId="5BF6681E" w14:textId="6EC47921" w:rsidR="00C46D29" w:rsidRPr="00940EB9" w:rsidRDefault="004524EB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Was there any </w:t>
      </w:r>
      <w:r w:rsidR="00C46D29" w:rsidRPr="00940EB9">
        <w:rPr>
          <w:rFonts w:asciiTheme="majorHAnsi" w:hAnsiTheme="majorHAnsi" w:cstheme="majorHAnsi"/>
        </w:rPr>
        <w:t>sense of Board inclination</w:t>
      </w:r>
      <w:r>
        <w:rPr>
          <w:rFonts w:asciiTheme="majorHAnsi" w:hAnsiTheme="majorHAnsi" w:cstheme="majorHAnsi"/>
        </w:rPr>
        <w:t xml:space="preserve"> regarding acceptance / rejection? If yes, would it have been </w:t>
      </w:r>
      <w:r w:rsidR="00C46D29" w:rsidRPr="00940EB9">
        <w:rPr>
          <w:rFonts w:asciiTheme="majorHAnsi" w:hAnsiTheme="majorHAnsi" w:cstheme="majorHAnsi"/>
        </w:rPr>
        <w:t xml:space="preserve">possible to gain consensus agreeing with that inclination? Are there times when that is appropriate? Should anything about the PDP process that should be changed to facilitate reaching consensus? </w:t>
      </w:r>
    </w:p>
    <w:p w14:paraId="17052FF3" w14:textId="6EBA58E9" w:rsidR="00C46D29" w:rsidRDefault="00C46D29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</w:t>
      </w:r>
      <w:r w:rsidR="004524EB">
        <w:rPr>
          <w:rFonts w:asciiTheme="majorHAnsi" w:hAnsiTheme="majorHAnsi" w:cstheme="majorHAnsi"/>
        </w:rPr>
        <w:t>wa</w:t>
      </w:r>
      <w:r w:rsidRPr="00940EB9">
        <w:rPr>
          <w:rFonts w:asciiTheme="majorHAnsi" w:hAnsiTheme="majorHAnsi" w:cstheme="majorHAnsi"/>
        </w:rPr>
        <w:t>s recommendation “</w:t>
      </w:r>
      <w:proofErr w:type="spellStart"/>
      <w:r w:rsidRPr="00940EB9">
        <w:rPr>
          <w:rFonts w:asciiTheme="majorHAnsi" w:hAnsiTheme="majorHAnsi" w:cstheme="majorHAnsi"/>
        </w:rPr>
        <w:t>implementability</w:t>
      </w:r>
      <w:proofErr w:type="spellEnd"/>
      <w:r w:rsidRPr="00940EB9">
        <w:rPr>
          <w:rFonts w:asciiTheme="majorHAnsi" w:hAnsiTheme="majorHAnsi" w:cstheme="majorHAnsi"/>
        </w:rPr>
        <w:t xml:space="preserve">” a concern or requirement? How </w:t>
      </w:r>
      <w:r w:rsidR="004524EB">
        <w:rPr>
          <w:rFonts w:asciiTheme="majorHAnsi" w:hAnsiTheme="majorHAnsi" w:cstheme="majorHAnsi"/>
        </w:rPr>
        <w:t>wa</w:t>
      </w:r>
      <w:r w:rsidRPr="00940EB9">
        <w:rPr>
          <w:rFonts w:asciiTheme="majorHAnsi" w:hAnsiTheme="majorHAnsi" w:cstheme="majorHAnsi"/>
        </w:rPr>
        <w:t xml:space="preserve">s it measured during the recommendation formulation? </w:t>
      </w:r>
    </w:p>
    <w:p w14:paraId="3D0D4A14" w14:textId="56F5375F" w:rsidR="00C46D29" w:rsidRDefault="00C46D29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</w:t>
      </w:r>
      <w:r w:rsidR="004524EB">
        <w:rPr>
          <w:rFonts w:asciiTheme="majorHAnsi" w:hAnsiTheme="majorHAnsi" w:cstheme="majorHAnsi"/>
        </w:rPr>
        <w:t>wa</w:t>
      </w:r>
      <w:r w:rsidRPr="00940EB9">
        <w:rPr>
          <w:rFonts w:asciiTheme="majorHAnsi" w:hAnsiTheme="majorHAnsi" w:cstheme="majorHAnsi"/>
        </w:rPr>
        <w:t xml:space="preserve">s recommendation </w:t>
      </w:r>
      <w:r>
        <w:rPr>
          <w:rFonts w:asciiTheme="majorHAnsi" w:hAnsiTheme="majorHAnsi" w:cstheme="majorHAnsi"/>
        </w:rPr>
        <w:t>implementation and operation cost</w:t>
      </w:r>
      <w:r w:rsidRPr="00940EB9">
        <w:rPr>
          <w:rFonts w:asciiTheme="majorHAnsi" w:hAnsiTheme="majorHAnsi" w:cstheme="majorHAnsi"/>
        </w:rPr>
        <w:t xml:space="preserve"> a concern or requirement? How </w:t>
      </w:r>
      <w:r w:rsidR="004524EB">
        <w:rPr>
          <w:rFonts w:asciiTheme="majorHAnsi" w:hAnsiTheme="majorHAnsi" w:cstheme="majorHAnsi"/>
        </w:rPr>
        <w:t>wa</w:t>
      </w:r>
      <w:r w:rsidRPr="00940EB9">
        <w:rPr>
          <w:rFonts w:asciiTheme="majorHAnsi" w:hAnsiTheme="majorHAnsi" w:cstheme="majorHAnsi"/>
        </w:rPr>
        <w:t xml:space="preserve">s it measured during the recommendation formulation? </w:t>
      </w:r>
    </w:p>
    <w:p w14:paraId="185A0BA9" w14:textId="72265172" w:rsidR="00046D97" w:rsidRPr="00940EB9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Was the final outcome of the rejection (EPDP Phase 2 recommendations) an appropriate and necessary solution to the conflict?</w:t>
      </w:r>
    </w:p>
    <w:p w14:paraId="41DFC213" w14:textId="77777777" w:rsidR="00C46D29" w:rsidRPr="00940EB9" w:rsidRDefault="00C46D29" w:rsidP="00C46D29">
      <w:pPr>
        <w:ind w:left="360"/>
        <w:rPr>
          <w:rFonts w:asciiTheme="majorHAnsi" w:hAnsiTheme="majorHAnsi" w:cstheme="majorHAnsi"/>
          <w:b/>
          <w:bCs/>
        </w:rPr>
      </w:pPr>
    </w:p>
    <w:p w14:paraId="40252074" w14:textId="77777777" w:rsidR="00C46D29" w:rsidRPr="00940EB9" w:rsidRDefault="00C46D29" w:rsidP="00C46D29">
      <w:pPr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  <w:b/>
          <w:bCs/>
        </w:rPr>
        <w:t xml:space="preserve">Questions to PDP </w:t>
      </w:r>
      <w:r>
        <w:rPr>
          <w:rFonts w:asciiTheme="majorHAnsi" w:hAnsiTheme="majorHAnsi" w:cstheme="majorHAnsi"/>
          <w:b/>
          <w:bCs/>
        </w:rPr>
        <w:t>Board members</w:t>
      </w:r>
    </w:p>
    <w:p w14:paraId="6B5ADBE7" w14:textId="2059BD90" w:rsidR="00046D97" w:rsidRPr="00572C46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How did Board members receive information regarding PDP working group</w:t>
      </w:r>
      <w:r>
        <w:rPr>
          <w:rFonts w:asciiTheme="majorHAnsi" w:hAnsiTheme="majorHAnsi" w:cstheme="majorHAnsi"/>
        </w:rPr>
        <w:t>’s</w:t>
      </w:r>
      <w:r w:rsidRPr="00572C46">
        <w:rPr>
          <w:rFonts w:asciiTheme="majorHAnsi" w:hAnsiTheme="majorHAnsi" w:cstheme="majorHAnsi"/>
        </w:rPr>
        <w:t xml:space="preserve"> progress, during the Policy Development Process and after recommendations were received?</w:t>
      </w:r>
    </w:p>
    <w:p w14:paraId="17B31DFD" w14:textId="77777777" w:rsidR="00046D97" w:rsidRPr="00572C46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 xml:space="preserve">What (negatively or positively) surprised Board members in the policy recommendations? At what stage of the PDP did those surprises occur? </w:t>
      </w:r>
    </w:p>
    <w:p w14:paraId="4D922A22" w14:textId="77777777" w:rsidR="00C46D29" w:rsidRPr="00940EB9" w:rsidRDefault="00046D97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572C46">
        <w:rPr>
          <w:rFonts w:asciiTheme="majorHAnsi" w:hAnsiTheme="majorHAnsi" w:cstheme="majorHAnsi"/>
        </w:rPr>
        <w:t>Through what channel (reading the PDP report, reading the summary report, the Board liaison report) did the Board member receive the specific information?</w:t>
      </w:r>
    </w:p>
    <w:p w14:paraId="7B672F2B" w14:textId="0DE8A74A" w:rsidR="00C46D29" w:rsidRDefault="00C46D29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</w:t>
      </w:r>
      <w:r w:rsidR="00046D97">
        <w:rPr>
          <w:rFonts w:asciiTheme="majorHAnsi" w:hAnsiTheme="majorHAnsi" w:cstheme="majorHAnsi"/>
        </w:rPr>
        <w:t>wa</w:t>
      </w:r>
      <w:r w:rsidRPr="00940EB9">
        <w:rPr>
          <w:rFonts w:asciiTheme="majorHAnsi" w:hAnsiTheme="majorHAnsi" w:cstheme="majorHAnsi"/>
        </w:rPr>
        <w:t>s recommendation “</w:t>
      </w:r>
      <w:proofErr w:type="spellStart"/>
      <w:r w:rsidRPr="00940EB9">
        <w:rPr>
          <w:rFonts w:asciiTheme="majorHAnsi" w:hAnsiTheme="majorHAnsi" w:cstheme="majorHAnsi"/>
        </w:rPr>
        <w:t>implementability</w:t>
      </w:r>
      <w:proofErr w:type="spellEnd"/>
      <w:r w:rsidRPr="00940EB9">
        <w:rPr>
          <w:rFonts w:asciiTheme="majorHAnsi" w:hAnsiTheme="majorHAnsi" w:cstheme="majorHAnsi"/>
        </w:rPr>
        <w:t xml:space="preserve">” a concern or requirement? How is it measured during the recommendation evaluation? </w:t>
      </w:r>
    </w:p>
    <w:p w14:paraId="40897623" w14:textId="77777777" w:rsidR="00C46D29" w:rsidRDefault="00C46D29" w:rsidP="00C46D29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is recommendation </w:t>
      </w:r>
      <w:r>
        <w:rPr>
          <w:rFonts w:asciiTheme="majorHAnsi" w:hAnsiTheme="majorHAnsi" w:cstheme="majorHAnsi"/>
        </w:rPr>
        <w:t>implementation and operation cost</w:t>
      </w:r>
      <w:r w:rsidRPr="00940EB9">
        <w:rPr>
          <w:rFonts w:asciiTheme="majorHAnsi" w:hAnsiTheme="majorHAnsi" w:cstheme="majorHAnsi"/>
        </w:rPr>
        <w:t xml:space="preserve"> a concern or requirement? How is it measured during the recommendation</w:t>
      </w:r>
      <w:r>
        <w:rPr>
          <w:rFonts w:asciiTheme="majorHAnsi" w:hAnsiTheme="majorHAnsi" w:cstheme="majorHAnsi"/>
        </w:rPr>
        <w:t xml:space="preserve"> evaluation?</w:t>
      </w:r>
    </w:p>
    <w:p w14:paraId="7485FDBE" w14:textId="77777777" w:rsidR="00C46D29" w:rsidRDefault="00C46D29" w:rsidP="00C46D29">
      <w:pPr>
        <w:spacing w:before="120"/>
        <w:rPr>
          <w:rFonts w:asciiTheme="majorHAnsi" w:hAnsiTheme="majorHAnsi" w:cstheme="majorHAnsi"/>
          <w:b/>
          <w:bCs/>
        </w:rPr>
      </w:pPr>
    </w:p>
    <w:p w14:paraId="4249A0C0" w14:textId="430F6A1D" w:rsidR="00046D97" w:rsidRPr="00046D97" w:rsidRDefault="00C46D29" w:rsidP="00046D9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Questions for Board Liaisons</w:t>
      </w:r>
    </w:p>
    <w:p w14:paraId="389EB1F1" w14:textId="732ECB10" w:rsidR="00046D97" w:rsidRDefault="00046D97" w:rsidP="00046D97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as the role of Board liaison described to you? Was there written direction?</w:t>
      </w:r>
      <w:r w:rsidRPr="00940EB9">
        <w:rPr>
          <w:rFonts w:asciiTheme="majorHAnsi" w:hAnsiTheme="majorHAnsi" w:cstheme="majorHAnsi"/>
        </w:rPr>
        <w:t xml:space="preserve"> </w:t>
      </w:r>
    </w:p>
    <w:p w14:paraId="3B1D2F7C" w14:textId="4166C35C" w:rsidR="00046D97" w:rsidRDefault="00046D97" w:rsidP="00046D97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 w:rsidRPr="00940EB9">
        <w:rPr>
          <w:rFonts w:asciiTheme="majorHAnsi" w:hAnsiTheme="majorHAnsi" w:cstheme="majorHAnsi"/>
        </w:rPr>
        <w:t xml:space="preserve">To what extent is recommendation </w:t>
      </w:r>
      <w:r>
        <w:rPr>
          <w:rFonts w:asciiTheme="majorHAnsi" w:hAnsiTheme="majorHAnsi" w:cstheme="majorHAnsi"/>
        </w:rPr>
        <w:t>implementation and operation cost</w:t>
      </w:r>
      <w:r w:rsidRPr="00940EB9">
        <w:rPr>
          <w:rFonts w:asciiTheme="majorHAnsi" w:hAnsiTheme="majorHAnsi" w:cstheme="majorHAnsi"/>
        </w:rPr>
        <w:t xml:space="preserve"> a concern or requirement? How is it measured during the recommendation</w:t>
      </w:r>
      <w:r>
        <w:rPr>
          <w:rFonts w:asciiTheme="majorHAnsi" w:hAnsiTheme="majorHAnsi" w:cstheme="majorHAnsi"/>
        </w:rPr>
        <w:t xml:space="preserve"> evaluation?</w:t>
      </w:r>
    </w:p>
    <w:p w14:paraId="1E617EAF" w14:textId="0579985C" w:rsidR="00046D97" w:rsidRDefault="00046D97" w:rsidP="00046D97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During EPDP deliberation, was there any sense at the Board level that some policy recommendation</w:t>
      </w:r>
      <w:r w:rsidR="00463240">
        <w:rPr>
          <w:rFonts w:asciiTheme="majorHAnsi" w:hAnsiTheme="majorHAnsi" w:cstheme="majorHAnsi"/>
        </w:rPr>
        <w:t>s might be rejected? Was that sense relayed to the EPDP team?</w:t>
      </w:r>
    </w:p>
    <w:p w14:paraId="5EB33040" w14:textId="7BC48C5C" w:rsidR="00463240" w:rsidRDefault="00463240" w:rsidP="00463240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you see the roll of Board liaison as any or all of: a source of expertise, reporter to the Board, reporter to the EPDP team of Board sense? How did you accomplish the role? </w:t>
      </w:r>
    </w:p>
    <w:p w14:paraId="17D2599D" w14:textId="7F19CCB2" w:rsidR="00463240" w:rsidRPr="00463240" w:rsidRDefault="00463240" w:rsidP="00463240">
      <w:pPr>
        <w:numPr>
          <w:ilvl w:val="0"/>
          <w:numId w:val="1"/>
        </w:numPr>
        <w:spacing w:before="120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How would you fashion the role of Board liaison to improve the “acceptability’ of PDP recommendations? How can we balance the role between that outcome and respecting the bottom-up policy-making model? </w:t>
      </w:r>
    </w:p>
    <w:p w14:paraId="4E63AE05" w14:textId="77777777" w:rsidR="00C46D29" w:rsidRPr="00887F1D" w:rsidRDefault="00C46D29" w:rsidP="00C46D29">
      <w:pPr>
        <w:spacing w:before="120"/>
        <w:rPr>
          <w:rFonts w:asciiTheme="majorHAnsi" w:hAnsiTheme="majorHAnsi" w:cstheme="majorHAnsi"/>
          <w:b/>
          <w:bCs/>
        </w:rPr>
      </w:pPr>
    </w:p>
    <w:p w14:paraId="0A8FB190" w14:textId="77777777" w:rsidR="00C46D29" w:rsidRDefault="00C46D29"/>
    <w:sectPr w:rsidR="00C46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86CF5"/>
    <w:multiLevelType w:val="hybridMultilevel"/>
    <w:tmpl w:val="33C463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C6DF2"/>
    <w:multiLevelType w:val="hybridMultilevel"/>
    <w:tmpl w:val="3C3C1CEE"/>
    <w:lvl w:ilvl="0" w:tplc="52AA9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0E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E6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E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E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8C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46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0A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EC5848"/>
    <w:multiLevelType w:val="multilevel"/>
    <w:tmpl w:val="72269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4628B"/>
    <w:multiLevelType w:val="multilevel"/>
    <w:tmpl w:val="7846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29"/>
    <w:rsid w:val="00046D97"/>
    <w:rsid w:val="002F1103"/>
    <w:rsid w:val="004524EB"/>
    <w:rsid w:val="00463240"/>
    <w:rsid w:val="00C4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16905"/>
  <w15:chartTrackingRefBased/>
  <w15:docId w15:val="{78A1B9D2-2AB1-7644-BB78-945054C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D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46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2</cp:revision>
  <dcterms:created xsi:type="dcterms:W3CDTF">2024-09-18T07:53:00Z</dcterms:created>
  <dcterms:modified xsi:type="dcterms:W3CDTF">2024-09-18T08:57:00Z</dcterms:modified>
</cp:coreProperties>
</file>