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9EE70" w14:textId="77777777" w:rsidR="00A8169A" w:rsidRPr="009C13DC" w:rsidRDefault="00A8169A" w:rsidP="00A8169A">
      <w:pPr>
        <w:rPr>
          <w:rFonts w:asciiTheme="majorHAnsi" w:hAnsiTheme="majorHAnsi" w:cstheme="majorHAnsi"/>
        </w:rPr>
      </w:pPr>
      <w:r w:rsidRPr="009C13DC">
        <w:rPr>
          <w:rFonts w:asciiTheme="majorHAnsi" w:hAnsiTheme="majorHAnsi" w:cstheme="majorHAnsi"/>
          <w:b/>
          <w:bCs/>
        </w:rPr>
        <w:t>Rejected Policy Questions to PDP Chair / members</w:t>
      </w:r>
    </w:p>
    <w:p w14:paraId="643D2CAE" w14:textId="05566851" w:rsidR="00A8169A" w:rsidRPr="009C13DC"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Were you, as a PDP working group member, surprised (or unsurprised) by Board's rejection of certain, specific policy recommendations? Why, e.g., was there information regarding expected Board reaction or a sense that the recommendation was not implementable?</w:t>
      </w:r>
    </w:p>
    <w:p w14:paraId="2B6B8334" w14:textId="26B9FFEC" w:rsidR="00A8169A" w:rsidRPr="008A5E23" w:rsidRDefault="00A8169A" w:rsidP="008A5E23">
      <w:pPr>
        <w:pStyle w:val="ListParagraph"/>
        <w:numPr>
          <w:ilvl w:val="0"/>
          <w:numId w:val="13"/>
        </w:numPr>
        <w:spacing w:before="120"/>
        <w:rPr>
          <w:rFonts w:asciiTheme="majorHAnsi" w:hAnsiTheme="majorHAnsi" w:cstheme="majorHAnsi"/>
        </w:rPr>
      </w:pPr>
      <w:r w:rsidRPr="008A5E23">
        <w:rPr>
          <w:rFonts w:asciiTheme="majorHAnsi" w:hAnsiTheme="majorHAnsi" w:cstheme="majorHAnsi"/>
        </w:rPr>
        <w:t>Not overly surprised</w:t>
      </w:r>
      <w:r w:rsidRPr="008A5E23">
        <w:rPr>
          <w:rFonts w:asciiTheme="majorHAnsi" w:hAnsiTheme="majorHAnsi" w:cstheme="majorHAnsi"/>
        </w:rPr>
        <w:t xml:space="preserve"> that the Board did not approve the recommendations and model as designed. </w:t>
      </w:r>
      <w:r w:rsidRPr="008A5E23">
        <w:rPr>
          <w:rFonts w:asciiTheme="majorHAnsi" w:hAnsiTheme="majorHAnsi" w:cstheme="majorHAnsi"/>
        </w:rPr>
        <w:t>Everything has a price</w:t>
      </w:r>
      <w:r w:rsidRPr="008A5E23">
        <w:rPr>
          <w:rFonts w:asciiTheme="majorHAnsi" w:hAnsiTheme="majorHAnsi" w:cstheme="majorHAnsi"/>
        </w:rPr>
        <w:t>, and the final model was expensive (“a Rolls instead of a VW”). The recommendations were n</w:t>
      </w:r>
      <w:r w:rsidRPr="008A5E23">
        <w:rPr>
          <w:rFonts w:asciiTheme="majorHAnsi" w:hAnsiTheme="majorHAnsi" w:cstheme="majorHAnsi"/>
        </w:rPr>
        <w:t>ot accepted because of the cost</w:t>
      </w:r>
      <w:r w:rsidRPr="008A5E23">
        <w:rPr>
          <w:rFonts w:asciiTheme="majorHAnsi" w:hAnsiTheme="majorHAnsi" w:cstheme="majorHAnsi"/>
        </w:rPr>
        <w:t>.</w:t>
      </w:r>
    </w:p>
    <w:p w14:paraId="68EEF4D4" w14:textId="56953D61" w:rsidR="00A8169A" w:rsidRPr="008A5E23" w:rsidRDefault="00A8169A" w:rsidP="008A5E23">
      <w:pPr>
        <w:pStyle w:val="ListParagraph"/>
        <w:numPr>
          <w:ilvl w:val="0"/>
          <w:numId w:val="13"/>
        </w:numPr>
        <w:spacing w:before="120"/>
        <w:rPr>
          <w:rFonts w:asciiTheme="majorHAnsi" w:hAnsiTheme="majorHAnsi" w:cstheme="majorHAnsi"/>
        </w:rPr>
      </w:pPr>
      <w:r w:rsidRPr="008A5E23">
        <w:rPr>
          <w:rFonts w:asciiTheme="majorHAnsi" w:hAnsiTheme="majorHAnsi" w:cstheme="majorHAnsi"/>
        </w:rPr>
        <w:t xml:space="preserve">There were a number of factors that, without explicitly deciding it </w:t>
      </w:r>
      <w:proofErr w:type="gramStart"/>
      <w:r w:rsidRPr="008A5E23">
        <w:rPr>
          <w:rFonts w:asciiTheme="majorHAnsi" w:hAnsiTheme="majorHAnsi" w:cstheme="majorHAnsi"/>
        </w:rPr>
        <w:t>lead</w:t>
      </w:r>
      <w:proofErr w:type="gramEnd"/>
      <w:r w:rsidRPr="008A5E23">
        <w:rPr>
          <w:rFonts w:asciiTheme="majorHAnsi" w:hAnsiTheme="majorHAnsi" w:cstheme="majorHAnsi"/>
        </w:rPr>
        <w:t xml:space="preserve"> to this result: </w:t>
      </w:r>
    </w:p>
    <w:p w14:paraId="5374D29E" w14:textId="4129CF9F" w:rsidR="00A8169A" w:rsidRPr="008A5E23" w:rsidRDefault="00A8169A" w:rsidP="008A5E23">
      <w:pPr>
        <w:pStyle w:val="ListParagraph"/>
        <w:numPr>
          <w:ilvl w:val="0"/>
          <w:numId w:val="14"/>
        </w:numPr>
        <w:spacing w:before="120"/>
        <w:rPr>
          <w:rFonts w:asciiTheme="majorHAnsi" w:hAnsiTheme="majorHAnsi" w:cstheme="majorHAnsi"/>
        </w:rPr>
      </w:pPr>
      <w:r w:rsidRPr="009C13DC">
        <w:rPr>
          <w:rFonts w:asciiTheme="majorHAnsi" w:hAnsiTheme="majorHAnsi" w:cstheme="majorHAnsi"/>
        </w:rPr>
        <w:t>GDPR was brand new</w:t>
      </w:r>
      <w:r w:rsidRPr="009C13DC">
        <w:rPr>
          <w:rFonts w:asciiTheme="majorHAnsi" w:hAnsiTheme="majorHAnsi" w:cstheme="majorHAnsi"/>
        </w:rPr>
        <w:t xml:space="preserve"> and it wasn’t understood (i.e., w</w:t>
      </w:r>
      <w:r w:rsidR="008A5E23">
        <w:rPr>
          <w:rFonts w:asciiTheme="majorHAnsi" w:hAnsiTheme="majorHAnsi" w:cstheme="majorHAnsi"/>
        </w:rPr>
        <w:t>h</w:t>
      </w:r>
      <w:r w:rsidRPr="009C13DC">
        <w:rPr>
          <w:rFonts w:asciiTheme="majorHAnsi" w:hAnsiTheme="majorHAnsi" w:cstheme="majorHAnsi"/>
        </w:rPr>
        <w:t>ere risks could be taken and how uncertainties could be handled)</w:t>
      </w:r>
      <w:r w:rsidR="008A5E23">
        <w:rPr>
          <w:rFonts w:asciiTheme="majorHAnsi" w:hAnsiTheme="majorHAnsi" w:cstheme="majorHAnsi"/>
        </w:rPr>
        <w:t xml:space="preserve">; </w:t>
      </w:r>
      <w:r w:rsidRPr="008A5E23">
        <w:rPr>
          <w:rFonts w:asciiTheme="majorHAnsi" w:hAnsiTheme="majorHAnsi" w:cstheme="majorHAnsi"/>
        </w:rPr>
        <w:t>Not everyone grasped it</w:t>
      </w:r>
      <w:r w:rsidR="008A5E23">
        <w:rPr>
          <w:rFonts w:asciiTheme="majorHAnsi" w:hAnsiTheme="majorHAnsi" w:cstheme="majorHAnsi"/>
        </w:rPr>
        <w:t xml:space="preserve"> </w:t>
      </w:r>
    </w:p>
    <w:p w14:paraId="43C0C8EC" w14:textId="72547397" w:rsidR="00A8169A" w:rsidRPr="009C13DC" w:rsidRDefault="008A5E23" w:rsidP="008A5E23">
      <w:pPr>
        <w:pStyle w:val="ListParagraph"/>
        <w:numPr>
          <w:ilvl w:val="0"/>
          <w:numId w:val="14"/>
        </w:numPr>
        <w:spacing w:before="120"/>
        <w:rPr>
          <w:rFonts w:asciiTheme="majorHAnsi" w:hAnsiTheme="majorHAnsi" w:cstheme="majorHAnsi"/>
        </w:rPr>
      </w:pPr>
      <w:r>
        <w:rPr>
          <w:rFonts w:asciiTheme="majorHAnsi" w:hAnsiTheme="majorHAnsi" w:cstheme="majorHAnsi"/>
        </w:rPr>
        <w:t>Members of</w:t>
      </w:r>
      <w:r w:rsidR="00A8169A" w:rsidRPr="009C13DC">
        <w:rPr>
          <w:rFonts w:asciiTheme="majorHAnsi" w:hAnsiTheme="majorHAnsi" w:cstheme="majorHAnsi"/>
        </w:rPr>
        <w:t xml:space="preserve"> the group were</w:t>
      </w:r>
      <w:r w:rsidR="00A8169A" w:rsidRPr="009C13DC">
        <w:rPr>
          <w:rFonts w:asciiTheme="majorHAnsi" w:hAnsiTheme="majorHAnsi" w:cstheme="majorHAnsi"/>
        </w:rPr>
        <w:t xml:space="preserve"> </w:t>
      </w:r>
      <w:r>
        <w:rPr>
          <w:rFonts w:asciiTheme="majorHAnsi" w:hAnsiTheme="majorHAnsi" w:cstheme="majorHAnsi"/>
        </w:rPr>
        <w:t xml:space="preserve">on the </w:t>
      </w:r>
      <w:r w:rsidR="00A8169A" w:rsidRPr="009C13DC">
        <w:rPr>
          <w:rFonts w:asciiTheme="majorHAnsi" w:hAnsiTheme="majorHAnsi" w:cstheme="majorHAnsi"/>
        </w:rPr>
        <w:t>defensive</w:t>
      </w:r>
      <w:r w:rsidR="00A8169A" w:rsidRPr="009C13DC">
        <w:rPr>
          <w:rFonts w:asciiTheme="majorHAnsi" w:hAnsiTheme="majorHAnsi" w:cstheme="majorHAnsi"/>
        </w:rPr>
        <w:t xml:space="preserve"> and risk averse</w:t>
      </w:r>
    </w:p>
    <w:p w14:paraId="55E8D130" w14:textId="6542860A" w:rsidR="00A8169A" w:rsidRPr="009C13DC" w:rsidRDefault="00A8169A" w:rsidP="008A5E23">
      <w:pPr>
        <w:pStyle w:val="ListParagraph"/>
        <w:numPr>
          <w:ilvl w:val="0"/>
          <w:numId w:val="14"/>
        </w:numPr>
        <w:spacing w:before="120"/>
        <w:rPr>
          <w:rFonts w:asciiTheme="majorHAnsi" w:hAnsiTheme="majorHAnsi" w:cstheme="majorHAnsi"/>
        </w:rPr>
      </w:pPr>
      <w:r w:rsidRPr="009C13DC">
        <w:rPr>
          <w:rFonts w:asciiTheme="majorHAnsi" w:hAnsiTheme="majorHAnsi" w:cstheme="majorHAnsi"/>
        </w:rPr>
        <w:t>When asked, the a</w:t>
      </w:r>
      <w:r w:rsidRPr="009C13DC">
        <w:rPr>
          <w:rFonts w:asciiTheme="majorHAnsi" w:hAnsiTheme="majorHAnsi" w:cstheme="majorHAnsi"/>
        </w:rPr>
        <w:t xml:space="preserve">nswers from Belgium </w:t>
      </w:r>
      <w:r w:rsidRPr="009C13DC">
        <w:rPr>
          <w:rFonts w:asciiTheme="majorHAnsi" w:hAnsiTheme="majorHAnsi" w:cstheme="majorHAnsi"/>
        </w:rPr>
        <w:t xml:space="preserve">DPA </w:t>
      </w:r>
      <w:r w:rsidRPr="009C13DC">
        <w:rPr>
          <w:rFonts w:asciiTheme="majorHAnsi" w:hAnsiTheme="majorHAnsi" w:cstheme="majorHAnsi"/>
        </w:rPr>
        <w:t>were too cautious</w:t>
      </w:r>
      <w:r w:rsidRPr="009C13DC">
        <w:rPr>
          <w:rFonts w:asciiTheme="majorHAnsi" w:hAnsiTheme="majorHAnsi" w:cstheme="majorHAnsi"/>
        </w:rPr>
        <w:t xml:space="preserve"> or vague (there was a comment by another participant that the questionnaire might have been better worded)</w:t>
      </w:r>
    </w:p>
    <w:p w14:paraId="713BA3F4" w14:textId="48F9BA94" w:rsidR="00A8169A" w:rsidRPr="008A5E23" w:rsidRDefault="00A8169A" w:rsidP="008A5E23">
      <w:pPr>
        <w:pStyle w:val="ListParagraph"/>
        <w:numPr>
          <w:ilvl w:val="0"/>
          <w:numId w:val="15"/>
        </w:numPr>
        <w:spacing w:before="120"/>
        <w:rPr>
          <w:rFonts w:asciiTheme="majorHAnsi" w:hAnsiTheme="majorHAnsi" w:cstheme="majorHAnsi"/>
        </w:rPr>
      </w:pPr>
      <w:r w:rsidRPr="008A5E23">
        <w:rPr>
          <w:rFonts w:asciiTheme="majorHAnsi" w:hAnsiTheme="majorHAnsi" w:cstheme="majorHAnsi"/>
        </w:rPr>
        <w:t xml:space="preserve">At the end, the policy was based on a too-cautious approach: one example is accreditation where there were two options: the full on-WIPO type authentication and a self-declaration. There was no trust that the latter approach could work, could be relied upon. This is a symptom of the ICANN community as a whole where the default is that “other” parties are not trustworthy. </w:t>
      </w:r>
    </w:p>
    <w:p w14:paraId="2F993349" w14:textId="0A1EA686" w:rsidR="00A8169A" w:rsidRPr="008A5E23" w:rsidRDefault="00A8169A" w:rsidP="008A5E23">
      <w:pPr>
        <w:pStyle w:val="ListParagraph"/>
        <w:numPr>
          <w:ilvl w:val="0"/>
          <w:numId w:val="15"/>
        </w:numPr>
        <w:spacing w:before="120"/>
        <w:rPr>
          <w:rFonts w:asciiTheme="majorHAnsi" w:hAnsiTheme="majorHAnsi" w:cstheme="majorHAnsi"/>
        </w:rPr>
      </w:pPr>
      <w:r w:rsidRPr="008A5E23">
        <w:rPr>
          <w:rFonts w:asciiTheme="majorHAnsi" w:hAnsiTheme="majorHAnsi" w:cstheme="majorHAnsi"/>
        </w:rPr>
        <w:t>Cost question</w:t>
      </w:r>
      <w:r w:rsidRPr="008A5E23">
        <w:rPr>
          <w:rFonts w:asciiTheme="majorHAnsi" w:hAnsiTheme="majorHAnsi" w:cstheme="majorHAnsi"/>
        </w:rPr>
        <w:t>s were</w:t>
      </w:r>
      <w:r w:rsidRPr="008A5E23">
        <w:rPr>
          <w:rFonts w:asciiTheme="majorHAnsi" w:hAnsiTheme="majorHAnsi" w:cstheme="majorHAnsi"/>
        </w:rPr>
        <w:t xml:space="preserve"> raised at the very end</w:t>
      </w:r>
      <w:r w:rsidRPr="008A5E23">
        <w:rPr>
          <w:rFonts w:asciiTheme="majorHAnsi" w:hAnsiTheme="majorHAnsi" w:cstheme="majorHAnsi"/>
        </w:rPr>
        <w:t xml:space="preserve">, and therefore did not materially affect the discussion or final result. </w:t>
      </w:r>
    </w:p>
    <w:p w14:paraId="4FA277FD" w14:textId="77777777" w:rsidR="00A8169A" w:rsidRPr="009C13DC" w:rsidRDefault="00A8169A" w:rsidP="00A8169A">
      <w:pPr>
        <w:spacing w:before="120"/>
        <w:ind w:left="357"/>
        <w:rPr>
          <w:rFonts w:asciiTheme="majorHAnsi" w:hAnsiTheme="majorHAnsi" w:cstheme="majorHAnsi"/>
        </w:rPr>
      </w:pPr>
    </w:p>
    <w:p w14:paraId="19E801EE" w14:textId="352BC604" w:rsidR="00A8169A" w:rsidRPr="009C13DC"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Did the PDP working group consider Board reaction to potential recommendations during its deliberations? (This could be an expected reaction or explicit reaction (such as in public commentary or Board liaison feedback.) In what ways was this consideration done; was there a specific discussion set aside for this?</w:t>
      </w:r>
    </w:p>
    <w:p w14:paraId="367A045D" w14:textId="665AB60E" w:rsidR="00A8169A" w:rsidRPr="009C13DC" w:rsidRDefault="00A8169A" w:rsidP="00A8169A">
      <w:pPr>
        <w:pStyle w:val="ListParagraph"/>
        <w:rPr>
          <w:rFonts w:asciiTheme="majorHAnsi" w:hAnsiTheme="majorHAnsi" w:cstheme="majorHAnsi"/>
        </w:rPr>
      </w:pPr>
    </w:p>
    <w:p w14:paraId="413E5057" w14:textId="3DCE896C" w:rsidR="00A8169A" w:rsidRPr="00A8169A" w:rsidRDefault="009C13DC" w:rsidP="009C13DC">
      <w:pPr>
        <w:numPr>
          <w:ilvl w:val="0"/>
          <w:numId w:val="7"/>
        </w:numPr>
        <w:ind w:left="1134"/>
        <w:rPr>
          <w:rFonts w:asciiTheme="majorHAnsi" w:eastAsia="Times New Roman" w:hAnsiTheme="majorHAnsi" w:cstheme="majorHAnsi"/>
          <w:color w:val="000000"/>
          <w:lang w:eastAsia="en-GB"/>
        </w:rPr>
      </w:pPr>
      <w:r w:rsidRPr="009C13DC">
        <w:rPr>
          <w:rFonts w:asciiTheme="majorHAnsi" w:eastAsia="Times New Roman" w:hAnsiTheme="majorHAnsi" w:cstheme="majorHAnsi"/>
          <w:color w:val="000000"/>
          <w:lang w:val="en-US" w:eastAsia="en-GB"/>
        </w:rPr>
        <w:t xml:space="preserve">The </w:t>
      </w:r>
      <w:r w:rsidR="00A8169A" w:rsidRPr="00A8169A">
        <w:rPr>
          <w:rFonts w:asciiTheme="majorHAnsi" w:eastAsia="Times New Roman" w:hAnsiTheme="majorHAnsi" w:cstheme="majorHAnsi"/>
          <w:color w:val="000000"/>
          <w:lang w:val="en-US" w:eastAsia="en-GB"/>
        </w:rPr>
        <w:t xml:space="preserve">Board </w:t>
      </w:r>
      <w:r w:rsidRPr="00A8169A">
        <w:rPr>
          <w:rFonts w:asciiTheme="majorHAnsi" w:eastAsia="Times New Roman" w:hAnsiTheme="majorHAnsi" w:cstheme="majorHAnsi"/>
          <w:color w:val="000000"/>
          <w:lang w:val="en-US" w:eastAsia="en-GB"/>
        </w:rPr>
        <w:t>liaison</w:t>
      </w:r>
      <w:r>
        <w:rPr>
          <w:rFonts w:asciiTheme="majorHAnsi" w:eastAsia="Times New Roman" w:hAnsiTheme="majorHAnsi" w:cstheme="majorHAnsi"/>
          <w:color w:val="000000"/>
          <w:lang w:val="en-US" w:eastAsia="en-GB"/>
        </w:rPr>
        <w:t>s</w:t>
      </w:r>
      <w:r w:rsidR="00A8169A" w:rsidRPr="00A8169A">
        <w:rPr>
          <w:rFonts w:asciiTheme="majorHAnsi" w:eastAsia="Times New Roman" w:hAnsiTheme="majorHAnsi" w:cstheme="majorHAnsi"/>
          <w:color w:val="000000"/>
          <w:lang w:val="en-US" w:eastAsia="en-GB"/>
        </w:rPr>
        <w:t xml:space="preserve"> were always present</w:t>
      </w:r>
      <w:r w:rsidRPr="009C13DC">
        <w:rPr>
          <w:rFonts w:asciiTheme="majorHAnsi" w:eastAsia="Times New Roman" w:hAnsiTheme="majorHAnsi" w:cstheme="majorHAnsi"/>
          <w:color w:val="000000"/>
          <w:lang w:val="en-US" w:eastAsia="en-GB"/>
        </w:rPr>
        <w:t xml:space="preserve"> and engaged. They participated constructively. </w:t>
      </w:r>
    </w:p>
    <w:p w14:paraId="0E9CFF5D" w14:textId="084FC3C0" w:rsidR="00A8169A" w:rsidRPr="009C13DC" w:rsidRDefault="009C13DC" w:rsidP="009C13DC">
      <w:pPr>
        <w:numPr>
          <w:ilvl w:val="0"/>
          <w:numId w:val="7"/>
        </w:numPr>
        <w:ind w:left="1134"/>
        <w:rPr>
          <w:rFonts w:asciiTheme="majorHAnsi" w:eastAsia="Times New Roman" w:hAnsiTheme="majorHAnsi" w:cstheme="majorHAnsi"/>
          <w:color w:val="000000"/>
          <w:lang w:eastAsia="en-GB"/>
        </w:rPr>
      </w:pPr>
      <w:r>
        <w:rPr>
          <w:rFonts w:asciiTheme="majorHAnsi" w:eastAsia="Times New Roman" w:hAnsiTheme="majorHAnsi" w:cstheme="majorHAnsi"/>
          <w:color w:val="000000"/>
          <w:lang w:val="en-US" w:eastAsia="en-GB"/>
        </w:rPr>
        <w:t xml:space="preserve">There was no anticipation or </w:t>
      </w:r>
      <w:r w:rsidR="00A8169A" w:rsidRPr="00A8169A">
        <w:rPr>
          <w:rFonts w:asciiTheme="majorHAnsi" w:eastAsia="Times New Roman" w:hAnsiTheme="majorHAnsi" w:cstheme="majorHAnsi"/>
          <w:color w:val="000000"/>
          <w:lang w:val="en-US" w:eastAsia="en-GB"/>
        </w:rPr>
        <w:t>recollection of Board reaction</w:t>
      </w:r>
      <w:r w:rsidRPr="009C13DC">
        <w:rPr>
          <w:rFonts w:asciiTheme="majorHAnsi" w:eastAsia="Times New Roman" w:hAnsiTheme="majorHAnsi" w:cstheme="majorHAnsi"/>
          <w:color w:val="000000"/>
          <w:lang w:val="en-US" w:eastAsia="en-GB"/>
        </w:rPr>
        <w:t xml:space="preserve">. </w:t>
      </w:r>
    </w:p>
    <w:p w14:paraId="6310C6EF" w14:textId="00B5A9E4" w:rsidR="00A8169A" w:rsidRPr="008A5E23" w:rsidRDefault="009C13DC" w:rsidP="008A5E23">
      <w:pPr>
        <w:numPr>
          <w:ilvl w:val="0"/>
          <w:numId w:val="7"/>
        </w:numPr>
        <w:ind w:left="1134"/>
        <w:rPr>
          <w:rFonts w:asciiTheme="majorHAnsi" w:eastAsia="Times New Roman" w:hAnsiTheme="majorHAnsi" w:cstheme="majorHAnsi"/>
          <w:color w:val="000000"/>
          <w:lang w:eastAsia="en-GB"/>
        </w:rPr>
      </w:pPr>
      <w:r>
        <w:rPr>
          <w:rFonts w:asciiTheme="majorHAnsi" w:eastAsia="Times New Roman" w:hAnsiTheme="majorHAnsi" w:cstheme="majorHAnsi"/>
          <w:color w:val="000000"/>
          <w:lang w:val="en-US" w:eastAsia="en-GB"/>
        </w:rPr>
        <w:t xml:space="preserve">It was pointed out during the </w:t>
      </w:r>
      <w:r w:rsidR="008A5E23">
        <w:rPr>
          <w:rFonts w:asciiTheme="majorHAnsi" w:eastAsia="Times New Roman" w:hAnsiTheme="majorHAnsi" w:cstheme="majorHAnsi"/>
          <w:color w:val="000000"/>
          <w:lang w:val="en-US" w:eastAsia="en-GB"/>
        </w:rPr>
        <w:t>interview</w:t>
      </w:r>
      <w:r>
        <w:rPr>
          <w:rFonts w:asciiTheme="majorHAnsi" w:eastAsia="Times New Roman" w:hAnsiTheme="majorHAnsi" w:cstheme="majorHAnsi"/>
          <w:color w:val="000000"/>
          <w:lang w:val="en-US" w:eastAsia="en-GB"/>
        </w:rPr>
        <w:t xml:space="preserve"> that the Board reaction to the initial report was that the Board would implement what the PDP WG recommended. (I.e., cost not considered an issue at that point.)</w:t>
      </w:r>
    </w:p>
    <w:p w14:paraId="6B585321" w14:textId="77777777" w:rsidR="00A8169A" w:rsidRPr="009C13DC" w:rsidRDefault="00A8169A" w:rsidP="00A8169A">
      <w:pPr>
        <w:spacing w:before="120"/>
        <w:ind w:left="714"/>
        <w:rPr>
          <w:rFonts w:asciiTheme="majorHAnsi" w:hAnsiTheme="majorHAnsi" w:cstheme="majorHAnsi"/>
        </w:rPr>
      </w:pPr>
    </w:p>
    <w:p w14:paraId="749EBE75" w14:textId="59E6C54F" w:rsidR="00A8169A"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 xml:space="preserve">In the opinion of PDP working group members, did the PDP working group believe they had sufficient information to develop a “Board-ready” set of recommendations, i.e., ones that would avoid rejection? </w:t>
      </w:r>
    </w:p>
    <w:p w14:paraId="66BF414E" w14:textId="77777777" w:rsidR="008A5E23" w:rsidRDefault="009C13DC" w:rsidP="009C13DC">
      <w:pPr>
        <w:pStyle w:val="ListParagraph"/>
        <w:numPr>
          <w:ilvl w:val="0"/>
          <w:numId w:val="8"/>
        </w:numPr>
        <w:spacing w:before="120"/>
        <w:rPr>
          <w:rFonts w:asciiTheme="majorHAnsi" w:hAnsiTheme="majorHAnsi" w:cstheme="majorHAnsi"/>
        </w:rPr>
      </w:pPr>
      <w:r>
        <w:rPr>
          <w:rFonts w:asciiTheme="majorHAnsi" w:hAnsiTheme="majorHAnsi" w:cstheme="majorHAnsi"/>
        </w:rPr>
        <w:t xml:space="preserve">As stated above, </w:t>
      </w:r>
      <w:r w:rsidR="008A5E23">
        <w:rPr>
          <w:rFonts w:asciiTheme="majorHAnsi" w:hAnsiTheme="majorHAnsi" w:cstheme="majorHAnsi"/>
        </w:rPr>
        <w:t>GDPR</w:t>
      </w:r>
      <w:r>
        <w:rPr>
          <w:rFonts w:asciiTheme="majorHAnsi" w:hAnsiTheme="majorHAnsi" w:cstheme="majorHAnsi"/>
        </w:rPr>
        <w:t xml:space="preserve"> was </w:t>
      </w:r>
      <w:r w:rsidR="008A5E23">
        <w:rPr>
          <w:rFonts w:asciiTheme="majorHAnsi" w:hAnsiTheme="majorHAnsi" w:cstheme="majorHAnsi"/>
        </w:rPr>
        <w:t xml:space="preserve">new and </w:t>
      </w:r>
      <w:r>
        <w:rPr>
          <w:rFonts w:asciiTheme="majorHAnsi" w:hAnsiTheme="majorHAnsi" w:cstheme="majorHAnsi"/>
        </w:rPr>
        <w:t>not well understood as there was no case law</w:t>
      </w:r>
      <w:r w:rsidR="008A5E23">
        <w:rPr>
          <w:rFonts w:asciiTheme="majorHAnsi" w:hAnsiTheme="majorHAnsi" w:cstheme="majorHAnsi"/>
        </w:rPr>
        <w:t xml:space="preserve">. </w:t>
      </w:r>
    </w:p>
    <w:p w14:paraId="052C3B06" w14:textId="6F568F2A" w:rsidR="009C13DC" w:rsidRDefault="008A5E23" w:rsidP="009C13DC">
      <w:pPr>
        <w:pStyle w:val="ListParagraph"/>
        <w:numPr>
          <w:ilvl w:val="0"/>
          <w:numId w:val="8"/>
        </w:numPr>
        <w:spacing w:before="120"/>
        <w:rPr>
          <w:rFonts w:asciiTheme="majorHAnsi" w:hAnsiTheme="majorHAnsi" w:cstheme="majorHAnsi"/>
        </w:rPr>
      </w:pPr>
      <w:r>
        <w:rPr>
          <w:rFonts w:asciiTheme="majorHAnsi" w:hAnsiTheme="majorHAnsi" w:cstheme="majorHAnsi"/>
        </w:rPr>
        <w:t xml:space="preserve">Coupled with that was the large penalty that could attach to a violation. </w:t>
      </w:r>
    </w:p>
    <w:p w14:paraId="0D5CC297" w14:textId="7ABDE9A8" w:rsidR="008A5E23" w:rsidRDefault="008A5E23" w:rsidP="009C13DC">
      <w:pPr>
        <w:pStyle w:val="ListParagraph"/>
        <w:numPr>
          <w:ilvl w:val="0"/>
          <w:numId w:val="8"/>
        </w:numPr>
        <w:spacing w:before="120"/>
        <w:rPr>
          <w:rFonts w:asciiTheme="majorHAnsi" w:hAnsiTheme="majorHAnsi" w:cstheme="majorHAnsi"/>
        </w:rPr>
      </w:pPr>
      <w:r>
        <w:rPr>
          <w:rFonts w:asciiTheme="majorHAnsi" w:hAnsiTheme="majorHAnsi" w:cstheme="majorHAnsi"/>
        </w:rPr>
        <w:lastRenderedPageBreak/>
        <w:t>Therefore, solutions like automation and self-accreditation were off the table as they were more prone to error – even though the chance of error and the penalty was unknown.</w:t>
      </w:r>
    </w:p>
    <w:p w14:paraId="61681D53" w14:textId="77777777" w:rsidR="00A8169A" w:rsidRPr="009C13DC" w:rsidRDefault="00A8169A" w:rsidP="00A8169A">
      <w:pPr>
        <w:spacing w:before="120"/>
        <w:ind w:left="714"/>
        <w:rPr>
          <w:rFonts w:asciiTheme="majorHAnsi" w:hAnsiTheme="majorHAnsi" w:cstheme="majorHAnsi"/>
        </w:rPr>
      </w:pPr>
    </w:p>
    <w:p w14:paraId="08FD74C9" w14:textId="1C8A6201" w:rsidR="00A8169A"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 xml:space="preserve">What were your expectations of the Board liaison, especially in providing a “sense of the Board”? In what ways were they fulfilled / not fulfilled? </w:t>
      </w:r>
    </w:p>
    <w:p w14:paraId="03DE8A19" w14:textId="3AC25F1A" w:rsidR="008A5E23" w:rsidRDefault="008A5E23" w:rsidP="008A5E23">
      <w:pPr>
        <w:pStyle w:val="ListParagraph"/>
        <w:numPr>
          <w:ilvl w:val="0"/>
          <w:numId w:val="10"/>
        </w:numPr>
        <w:spacing w:before="120"/>
        <w:rPr>
          <w:rFonts w:asciiTheme="majorHAnsi" w:hAnsiTheme="majorHAnsi" w:cstheme="majorHAnsi"/>
        </w:rPr>
      </w:pPr>
      <w:r>
        <w:rPr>
          <w:rFonts w:asciiTheme="majorHAnsi" w:hAnsiTheme="majorHAnsi" w:cstheme="majorHAnsi"/>
        </w:rPr>
        <w:t>Never thought deeply of the Board liaison role as a conduit to the Board, only as an expert participant</w:t>
      </w:r>
    </w:p>
    <w:p w14:paraId="4DC7419C" w14:textId="3134812F" w:rsidR="008A5E23" w:rsidRDefault="008A5E23" w:rsidP="008A5E23">
      <w:pPr>
        <w:pStyle w:val="ListParagraph"/>
        <w:numPr>
          <w:ilvl w:val="0"/>
          <w:numId w:val="10"/>
        </w:numPr>
        <w:spacing w:before="120"/>
        <w:rPr>
          <w:rFonts w:asciiTheme="majorHAnsi" w:hAnsiTheme="majorHAnsi" w:cstheme="majorHAnsi"/>
        </w:rPr>
      </w:pPr>
      <w:r>
        <w:rPr>
          <w:rFonts w:asciiTheme="majorHAnsi" w:hAnsiTheme="majorHAnsi" w:cstheme="majorHAnsi"/>
        </w:rPr>
        <w:t>The Board liaisons participated actively, substantively and constructively</w:t>
      </w:r>
    </w:p>
    <w:p w14:paraId="78860F5D" w14:textId="741C5D09" w:rsidR="008A5E23" w:rsidRPr="008A5E23" w:rsidRDefault="008A5E23" w:rsidP="008A5E23">
      <w:pPr>
        <w:pStyle w:val="ListParagraph"/>
        <w:numPr>
          <w:ilvl w:val="0"/>
          <w:numId w:val="10"/>
        </w:numPr>
        <w:spacing w:before="120"/>
        <w:rPr>
          <w:rFonts w:asciiTheme="majorHAnsi" w:hAnsiTheme="majorHAnsi" w:cstheme="majorHAnsi"/>
        </w:rPr>
      </w:pPr>
      <w:r>
        <w:rPr>
          <w:rFonts w:asciiTheme="majorHAnsi" w:hAnsiTheme="majorHAnsi" w:cstheme="majorHAnsi"/>
        </w:rPr>
        <w:t>They never conveyed a sense of the Board</w:t>
      </w:r>
    </w:p>
    <w:p w14:paraId="5DCD8348" w14:textId="77777777" w:rsidR="00A8169A" w:rsidRPr="009C13DC" w:rsidRDefault="00A8169A" w:rsidP="00A8169A">
      <w:pPr>
        <w:pStyle w:val="ListParagraph"/>
        <w:rPr>
          <w:rFonts w:asciiTheme="majorHAnsi" w:hAnsiTheme="majorHAnsi" w:cstheme="majorHAnsi"/>
        </w:rPr>
      </w:pPr>
    </w:p>
    <w:p w14:paraId="32FAE26F" w14:textId="77777777" w:rsidR="00A8169A" w:rsidRPr="009C13DC" w:rsidRDefault="00A8169A" w:rsidP="00A8169A">
      <w:pPr>
        <w:spacing w:before="120"/>
        <w:ind w:left="714"/>
        <w:rPr>
          <w:rFonts w:asciiTheme="majorHAnsi" w:hAnsiTheme="majorHAnsi" w:cstheme="majorHAnsi"/>
        </w:rPr>
      </w:pPr>
    </w:p>
    <w:p w14:paraId="7E75F43E" w14:textId="74E0CB12" w:rsidR="00A8169A"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 xml:space="preserve">Was there any sense of Board inclination regarding acceptance / rejection? If yes, would it have been possible to gain consensus agreeing with that inclination? Are there times when that is appropriate? Should anything about the PDP process that should be changed to facilitate reaching consensus? </w:t>
      </w:r>
    </w:p>
    <w:p w14:paraId="6EDB68D3" w14:textId="7CD81E69" w:rsidR="008A5E23" w:rsidRDefault="008A5E23" w:rsidP="008A5E23">
      <w:pPr>
        <w:pStyle w:val="ListParagraph"/>
        <w:numPr>
          <w:ilvl w:val="0"/>
          <w:numId w:val="12"/>
        </w:numPr>
        <w:spacing w:before="120"/>
        <w:rPr>
          <w:rFonts w:asciiTheme="majorHAnsi" w:hAnsiTheme="majorHAnsi" w:cstheme="majorHAnsi"/>
        </w:rPr>
      </w:pPr>
      <w:r>
        <w:rPr>
          <w:rFonts w:asciiTheme="majorHAnsi" w:hAnsiTheme="majorHAnsi" w:cstheme="majorHAnsi"/>
        </w:rPr>
        <w:t>The EPDP team probably could not have arrived at the SSAD lite solution given the charter, and the lack of operational information</w:t>
      </w:r>
    </w:p>
    <w:p w14:paraId="0A139B4F" w14:textId="7F57E484" w:rsidR="008A5E23" w:rsidRDefault="008A5E23" w:rsidP="008A5E23">
      <w:pPr>
        <w:pStyle w:val="ListParagraph"/>
        <w:numPr>
          <w:ilvl w:val="0"/>
          <w:numId w:val="12"/>
        </w:numPr>
        <w:spacing w:before="120"/>
        <w:rPr>
          <w:rFonts w:asciiTheme="majorHAnsi" w:hAnsiTheme="majorHAnsi" w:cstheme="majorHAnsi"/>
        </w:rPr>
      </w:pPr>
      <w:r>
        <w:rPr>
          <w:rFonts w:asciiTheme="majorHAnsi" w:hAnsiTheme="majorHAnsi" w:cstheme="majorHAnsi"/>
        </w:rPr>
        <w:t xml:space="preserve">Regarding the PDP process, there is a general lack of trust among the ICANN communities / stakeholder groups, (with Board and staff part of that mistrust) </w:t>
      </w:r>
    </w:p>
    <w:p w14:paraId="4E65A471" w14:textId="54432F39"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This lack of trust drives risk avoidance, i.e., to zero risk solutions on all sides (e.g., contracted parties require all requestors be accredited or verified, while other parties insist that all bona fide parties must be accredited</w:t>
      </w:r>
    </w:p>
    <w:p w14:paraId="30777BAB" w14:textId="4E225021" w:rsidR="008A5E23" w:rsidRDefault="008A5E23" w:rsidP="008A5E23">
      <w:pPr>
        <w:pStyle w:val="ListParagraph"/>
        <w:numPr>
          <w:ilvl w:val="1"/>
          <w:numId w:val="12"/>
        </w:numPr>
        <w:spacing w:before="120"/>
        <w:rPr>
          <w:rFonts w:asciiTheme="majorHAnsi" w:hAnsiTheme="majorHAnsi" w:cstheme="majorHAnsi"/>
        </w:rPr>
      </w:pPr>
      <w:proofErr w:type="gramStart"/>
      <w:r>
        <w:rPr>
          <w:rFonts w:asciiTheme="majorHAnsi" w:hAnsiTheme="majorHAnsi" w:cstheme="majorHAnsi"/>
        </w:rPr>
        <w:t>Therefore</w:t>
      </w:r>
      <w:proofErr w:type="gramEnd"/>
      <w:r>
        <w:rPr>
          <w:rFonts w:asciiTheme="majorHAnsi" w:hAnsiTheme="majorHAnsi" w:cstheme="majorHAnsi"/>
        </w:rPr>
        <w:t xml:space="preserve"> lack of trust drives cost and complexity</w:t>
      </w:r>
    </w:p>
    <w:p w14:paraId="4A1D0226" w14:textId="069B0F6C"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Environments of trust encourage compromise and economic solutions</w:t>
      </w:r>
    </w:p>
    <w:p w14:paraId="05AB6201" w14:textId="73B3C540"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Mistrust (e.g., an assumption that everyone is cheating) drives costs up</w:t>
      </w:r>
    </w:p>
    <w:p w14:paraId="52A31831" w14:textId="213878E6" w:rsidR="008A5E23" w:rsidRDefault="008A5E23" w:rsidP="008A5E23">
      <w:pPr>
        <w:pStyle w:val="ListParagraph"/>
        <w:numPr>
          <w:ilvl w:val="0"/>
          <w:numId w:val="12"/>
        </w:numPr>
        <w:spacing w:before="120"/>
        <w:rPr>
          <w:rFonts w:asciiTheme="majorHAnsi" w:hAnsiTheme="majorHAnsi" w:cstheme="majorHAnsi"/>
        </w:rPr>
      </w:pPr>
      <w:r>
        <w:rPr>
          <w:rFonts w:asciiTheme="majorHAnsi" w:hAnsiTheme="majorHAnsi" w:cstheme="majorHAnsi"/>
        </w:rPr>
        <w:t>To build trust among the ICANN communities</w:t>
      </w:r>
    </w:p>
    <w:p w14:paraId="18141C5A" w14:textId="0F83627E"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A key deliverable of the CEO</w:t>
      </w:r>
    </w:p>
    <w:p w14:paraId="3E662A74" w14:textId="2060130A"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Active discussion of the issue among the community</w:t>
      </w:r>
    </w:p>
    <w:p w14:paraId="20C718E9" w14:textId="5F9BFCE0"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F2F important for building trust (COVID was a barrier)</w:t>
      </w:r>
    </w:p>
    <w:p w14:paraId="08EFDC58" w14:textId="7E40FE07" w:rsidR="008A5E23" w:rsidRDefault="008A5E23" w:rsidP="008A5E23">
      <w:pPr>
        <w:pStyle w:val="ListParagraph"/>
        <w:numPr>
          <w:ilvl w:val="1"/>
          <w:numId w:val="12"/>
        </w:numPr>
        <w:spacing w:before="120"/>
        <w:rPr>
          <w:rFonts w:asciiTheme="majorHAnsi" w:hAnsiTheme="majorHAnsi" w:cstheme="majorHAnsi"/>
        </w:rPr>
      </w:pPr>
      <w:r>
        <w:rPr>
          <w:rFonts w:asciiTheme="majorHAnsi" w:hAnsiTheme="majorHAnsi" w:cstheme="majorHAnsi"/>
        </w:rPr>
        <w:t>Chair is essentially a mediation role and might be placed in the hands of professional mediators and facilitators</w:t>
      </w:r>
    </w:p>
    <w:p w14:paraId="1E5E5EE3" w14:textId="33C1A647" w:rsidR="008A5E23" w:rsidRPr="008A5E23" w:rsidRDefault="008A5E23" w:rsidP="008A5E23">
      <w:pPr>
        <w:pStyle w:val="ListParagraph"/>
        <w:numPr>
          <w:ilvl w:val="0"/>
          <w:numId w:val="12"/>
        </w:numPr>
        <w:spacing w:before="120"/>
        <w:rPr>
          <w:rFonts w:asciiTheme="majorHAnsi" w:hAnsiTheme="majorHAnsi" w:cstheme="majorHAnsi"/>
        </w:rPr>
      </w:pPr>
      <w:r>
        <w:rPr>
          <w:rFonts w:asciiTheme="majorHAnsi" w:hAnsiTheme="majorHAnsi" w:cstheme="majorHAnsi"/>
        </w:rPr>
        <w:t>Explore different options and costs of various solutions as part of the PDP</w:t>
      </w:r>
    </w:p>
    <w:p w14:paraId="12223968" w14:textId="77777777" w:rsidR="00A8169A" w:rsidRPr="009C13DC" w:rsidRDefault="00A8169A" w:rsidP="00A8169A">
      <w:pPr>
        <w:spacing w:before="120"/>
        <w:ind w:left="714"/>
        <w:rPr>
          <w:rFonts w:asciiTheme="majorHAnsi" w:hAnsiTheme="majorHAnsi" w:cstheme="majorHAnsi"/>
        </w:rPr>
      </w:pPr>
    </w:p>
    <w:p w14:paraId="0E27FBB1" w14:textId="46010753" w:rsidR="00A8169A" w:rsidRPr="009C13DC"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To what extent was recommendation “</w:t>
      </w:r>
      <w:proofErr w:type="spellStart"/>
      <w:r w:rsidRPr="009C13DC">
        <w:rPr>
          <w:rFonts w:asciiTheme="majorHAnsi" w:hAnsiTheme="majorHAnsi" w:cstheme="majorHAnsi"/>
        </w:rPr>
        <w:t>implementability</w:t>
      </w:r>
      <w:proofErr w:type="spellEnd"/>
      <w:r w:rsidRPr="009C13DC">
        <w:rPr>
          <w:rFonts w:asciiTheme="majorHAnsi" w:hAnsiTheme="majorHAnsi" w:cstheme="majorHAnsi"/>
        </w:rPr>
        <w:t xml:space="preserve">” a concern or requirement? How was it measured during the recommendation formulation? </w:t>
      </w:r>
    </w:p>
    <w:p w14:paraId="24D8F577" w14:textId="1DFAE35E" w:rsidR="00A8169A" w:rsidRPr="009C13DC" w:rsidRDefault="008A5E23" w:rsidP="008A5E23">
      <w:pPr>
        <w:pStyle w:val="ListParagraph"/>
        <w:numPr>
          <w:ilvl w:val="0"/>
          <w:numId w:val="11"/>
        </w:numPr>
        <w:rPr>
          <w:rFonts w:asciiTheme="majorHAnsi" w:hAnsiTheme="majorHAnsi" w:cstheme="majorHAnsi"/>
        </w:rPr>
      </w:pPr>
      <w:r>
        <w:rPr>
          <w:rFonts w:asciiTheme="majorHAnsi" w:hAnsiTheme="majorHAnsi" w:cstheme="majorHAnsi"/>
        </w:rPr>
        <w:t xml:space="preserve">As stated elsewhere, </w:t>
      </w:r>
      <w:proofErr w:type="spellStart"/>
      <w:r>
        <w:rPr>
          <w:rFonts w:asciiTheme="majorHAnsi" w:hAnsiTheme="majorHAnsi" w:cstheme="majorHAnsi"/>
        </w:rPr>
        <w:t>implementability</w:t>
      </w:r>
      <w:proofErr w:type="spellEnd"/>
      <w:r>
        <w:rPr>
          <w:rFonts w:asciiTheme="majorHAnsi" w:hAnsiTheme="majorHAnsi" w:cstheme="majorHAnsi"/>
        </w:rPr>
        <w:t xml:space="preserve"> required on a zero-risk solution due to lack of knowledge of GDPR enforcement and case work</w:t>
      </w:r>
    </w:p>
    <w:p w14:paraId="3082CC00" w14:textId="77777777" w:rsidR="00A8169A" w:rsidRPr="009C13DC" w:rsidRDefault="00A8169A" w:rsidP="00A8169A">
      <w:pPr>
        <w:spacing w:before="120"/>
        <w:ind w:left="714"/>
        <w:rPr>
          <w:rFonts w:asciiTheme="majorHAnsi" w:hAnsiTheme="majorHAnsi" w:cstheme="majorHAnsi"/>
        </w:rPr>
      </w:pPr>
    </w:p>
    <w:p w14:paraId="2EEF70DF" w14:textId="32316FC9" w:rsidR="00A8169A" w:rsidRPr="009C13DC"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 xml:space="preserve">To what extent was recommendation implementation and operation cost a concern or requirement? How was it measured during the recommendation formulation? </w:t>
      </w:r>
    </w:p>
    <w:p w14:paraId="33502E2C" w14:textId="7E46ED13" w:rsidR="008A5E23" w:rsidRDefault="008A5E23" w:rsidP="008A5E23">
      <w:pPr>
        <w:pStyle w:val="ListParagraph"/>
        <w:numPr>
          <w:ilvl w:val="0"/>
          <w:numId w:val="9"/>
        </w:numPr>
        <w:spacing w:before="120"/>
        <w:rPr>
          <w:rFonts w:asciiTheme="majorHAnsi" w:hAnsiTheme="majorHAnsi" w:cstheme="majorHAnsi"/>
        </w:rPr>
      </w:pPr>
      <w:r>
        <w:rPr>
          <w:rFonts w:asciiTheme="majorHAnsi" w:hAnsiTheme="majorHAnsi" w:cstheme="majorHAnsi"/>
        </w:rPr>
        <w:lastRenderedPageBreak/>
        <w:t>While it was recognised (even before the price estimate from ICANN staff) that the solution derived was expensive, that was not a deterrent for the group as there is a</w:t>
      </w:r>
      <w:r>
        <w:rPr>
          <w:rFonts w:asciiTheme="majorHAnsi" w:hAnsiTheme="majorHAnsi" w:cstheme="majorHAnsi"/>
        </w:rPr>
        <w:t xml:space="preserve"> </w:t>
      </w:r>
      <w:r>
        <w:rPr>
          <w:rFonts w:asciiTheme="majorHAnsi" w:eastAsia="Times New Roman" w:hAnsiTheme="majorHAnsi" w:cstheme="majorHAnsi"/>
          <w:color w:val="000000"/>
          <w:lang w:val="en-US" w:eastAsia="en-GB"/>
        </w:rPr>
        <w:t>c</w:t>
      </w:r>
      <w:r w:rsidRPr="00A8169A">
        <w:rPr>
          <w:rFonts w:asciiTheme="majorHAnsi" w:eastAsia="Times New Roman" w:hAnsiTheme="majorHAnsi" w:cstheme="majorHAnsi"/>
          <w:color w:val="000000"/>
          <w:lang w:val="en-US" w:eastAsia="en-GB"/>
        </w:rPr>
        <w:t>ulture of all the procurement in ICANN, no worries about cost,</w:t>
      </w:r>
      <w:r>
        <w:rPr>
          <w:rFonts w:asciiTheme="majorHAnsi" w:hAnsiTheme="majorHAnsi" w:cstheme="majorHAnsi"/>
        </w:rPr>
        <w:t xml:space="preserve"> history of expensive solutions at </w:t>
      </w:r>
      <w:proofErr w:type="gramStart"/>
      <w:r>
        <w:rPr>
          <w:rFonts w:asciiTheme="majorHAnsi" w:hAnsiTheme="majorHAnsi" w:cstheme="majorHAnsi"/>
        </w:rPr>
        <w:t>ICANN :</w:t>
      </w:r>
      <w:proofErr w:type="gramEnd"/>
    </w:p>
    <w:p w14:paraId="2608249A" w14:textId="392FBE88" w:rsidR="008A5E23" w:rsidRDefault="008A5E23" w:rsidP="008A5E23">
      <w:pPr>
        <w:pStyle w:val="ListParagraph"/>
        <w:numPr>
          <w:ilvl w:val="2"/>
          <w:numId w:val="2"/>
        </w:numPr>
        <w:spacing w:before="120"/>
        <w:rPr>
          <w:rFonts w:asciiTheme="majorHAnsi" w:hAnsiTheme="majorHAnsi" w:cstheme="majorHAnsi"/>
        </w:rPr>
      </w:pPr>
      <w:r>
        <w:rPr>
          <w:rFonts w:asciiTheme="majorHAnsi" w:hAnsiTheme="majorHAnsi" w:cstheme="majorHAnsi"/>
        </w:rPr>
        <w:t>High priced attorneys and consultants</w:t>
      </w:r>
      <w:r>
        <w:rPr>
          <w:rFonts w:asciiTheme="majorHAnsi" w:hAnsiTheme="majorHAnsi" w:cstheme="majorHAnsi"/>
        </w:rPr>
        <w:t xml:space="preserve"> (e.g., use NGOs for expertise)</w:t>
      </w:r>
    </w:p>
    <w:p w14:paraId="217100E3" w14:textId="77777777" w:rsidR="008A5E23" w:rsidRDefault="008A5E23" w:rsidP="008A5E23">
      <w:pPr>
        <w:pStyle w:val="ListParagraph"/>
        <w:numPr>
          <w:ilvl w:val="2"/>
          <w:numId w:val="2"/>
        </w:numPr>
        <w:spacing w:before="120"/>
        <w:rPr>
          <w:rFonts w:asciiTheme="majorHAnsi" w:hAnsiTheme="majorHAnsi" w:cstheme="majorHAnsi"/>
        </w:rPr>
      </w:pPr>
      <w:r>
        <w:rPr>
          <w:rFonts w:asciiTheme="majorHAnsi" w:hAnsiTheme="majorHAnsi" w:cstheme="majorHAnsi"/>
        </w:rPr>
        <w:t>100% solutions: full accreditation / authentication</w:t>
      </w:r>
    </w:p>
    <w:p w14:paraId="073BCF3F" w14:textId="464CBDF1" w:rsidR="008A5E23" w:rsidRDefault="008A5E23" w:rsidP="008A5E23">
      <w:pPr>
        <w:pStyle w:val="ListParagraph"/>
        <w:numPr>
          <w:ilvl w:val="2"/>
          <w:numId w:val="2"/>
        </w:numPr>
        <w:spacing w:before="120"/>
        <w:rPr>
          <w:rFonts w:asciiTheme="majorHAnsi" w:hAnsiTheme="majorHAnsi" w:cstheme="majorHAnsi"/>
        </w:rPr>
      </w:pPr>
      <w:r>
        <w:rPr>
          <w:rFonts w:asciiTheme="majorHAnsi" w:hAnsiTheme="majorHAnsi" w:cstheme="majorHAnsi"/>
        </w:rPr>
        <w:t>Cost never a concern at ICANN</w:t>
      </w:r>
    </w:p>
    <w:p w14:paraId="091FA68A" w14:textId="2940FCF0" w:rsidR="008A5E23" w:rsidRPr="008A5E23" w:rsidRDefault="008A5E23" w:rsidP="008A5E23">
      <w:pPr>
        <w:pStyle w:val="ListParagraph"/>
        <w:numPr>
          <w:ilvl w:val="2"/>
          <w:numId w:val="2"/>
        </w:numPr>
        <w:spacing w:before="120"/>
        <w:rPr>
          <w:rFonts w:asciiTheme="majorHAnsi" w:hAnsiTheme="majorHAnsi" w:cstheme="majorHAnsi"/>
        </w:rPr>
      </w:pPr>
      <w:r>
        <w:rPr>
          <w:rFonts w:asciiTheme="majorHAnsi" w:hAnsiTheme="majorHAnsi" w:cstheme="majorHAnsi"/>
        </w:rPr>
        <w:t>If you consider the task to be process over results, it will cost too much</w:t>
      </w:r>
    </w:p>
    <w:p w14:paraId="2D9A4F62" w14:textId="77777777" w:rsidR="00A8169A" w:rsidRPr="009C13DC" w:rsidRDefault="00A8169A" w:rsidP="00A8169A">
      <w:pPr>
        <w:spacing w:before="120"/>
        <w:ind w:left="714"/>
        <w:rPr>
          <w:rFonts w:asciiTheme="majorHAnsi" w:hAnsiTheme="majorHAnsi" w:cstheme="majorHAnsi"/>
        </w:rPr>
      </w:pPr>
    </w:p>
    <w:p w14:paraId="32C9DE00" w14:textId="0201E3A6" w:rsidR="00A8169A" w:rsidRDefault="00A8169A" w:rsidP="00A8169A">
      <w:pPr>
        <w:numPr>
          <w:ilvl w:val="0"/>
          <w:numId w:val="2"/>
        </w:numPr>
        <w:spacing w:before="120"/>
        <w:rPr>
          <w:rFonts w:asciiTheme="majorHAnsi" w:hAnsiTheme="majorHAnsi" w:cstheme="majorHAnsi"/>
        </w:rPr>
      </w:pPr>
      <w:r w:rsidRPr="009C13DC">
        <w:rPr>
          <w:rFonts w:asciiTheme="majorHAnsi" w:hAnsiTheme="majorHAnsi" w:cstheme="majorHAnsi"/>
        </w:rPr>
        <w:t>Was the final outcome of the rejection (EPDP Phase 2 recommendations) an appropriate and necessary solution to the conflict?</w:t>
      </w:r>
    </w:p>
    <w:p w14:paraId="1D870098" w14:textId="092F4117" w:rsidR="008A5E23" w:rsidRPr="008A5E23" w:rsidRDefault="008A5E23" w:rsidP="008A5E23">
      <w:pPr>
        <w:pStyle w:val="ListParagraph"/>
        <w:numPr>
          <w:ilvl w:val="0"/>
          <w:numId w:val="9"/>
        </w:numPr>
        <w:spacing w:before="120"/>
        <w:rPr>
          <w:rFonts w:asciiTheme="majorHAnsi" w:hAnsiTheme="majorHAnsi" w:cstheme="majorHAnsi"/>
        </w:rPr>
      </w:pPr>
      <w:r>
        <w:rPr>
          <w:rFonts w:asciiTheme="majorHAnsi" w:hAnsiTheme="majorHAnsi" w:cstheme="majorHAnsi"/>
        </w:rPr>
        <w:t xml:space="preserve">It was probably inevitable as ICANN is experiencing financial difficulties </w:t>
      </w:r>
    </w:p>
    <w:p w14:paraId="3D9E2E19" w14:textId="374C75A4" w:rsidR="00A8169A" w:rsidRPr="009C13DC" w:rsidRDefault="00A8169A">
      <w:pPr>
        <w:rPr>
          <w:rFonts w:asciiTheme="majorHAnsi" w:hAnsiTheme="majorHAnsi" w:cstheme="majorHAnsi"/>
        </w:rPr>
      </w:pPr>
    </w:p>
    <w:p w14:paraId="0B49F085" w14:textId="77777777" w:rsidR="00A8169A" w:rsidRPr="009C13DC" w:rsidRDefault="00A8169A">
      <w:pPr>
        <w:rPr>
          <w:rFonts w:asciiTheme="majorHAnsi" w:hAnsiTheme="majorHAnsi" w:cstheme="majorHAnsi"/>
        </w:rPr>
      </w:pPr>
    </w:p>
    <w:sectPr w:rsidR="00A8169A" w:rsidRPr="009C1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47EA"/>
    <w:multiLevelType w:val="hybridMultilevel"/>
    <w:tmpl w:val="391432D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42B1C"/>
    <w:multiLevelType w:val="hybridMultilevel"/>
    <w:tmpl w:val="2B86110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AD5224"/>
    <w:multiLevelType w:val="hybridMultilevel"/>
    <w:tmpl w:val="60FE8528"/>
    <w:lvl w:ilvl="0" w:tplc="04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8967458"/>
    <w:multiLevelType w:val="hybridMultilevel"/>
    <w:tmpl w:val="539010B0"/>
    <w:lvl w:ilvl="0" w:tplc="52AA9F3C">
      <w:start w:val="1"/>
      <w:numFmt w:val="bullet"/>
      <w:lvlText w:val="•"/>
      <w:lvlJc w:val="left"/>
      <w:pPr>
        <w:ind w:left="1437" w:hanging="360"/>
      </w:pPr>
      <w:rPr>
        <w:rFonts w:ascii="Arial" w:hAnsi="Aria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 w15:restartNumberingAfterBreak="0">
    <w:nsid w:val="22805309"/>
    <w:multiLevelType w:val="hybridMultilevel"/>
    <w:tmpl w:val="D66A3A3E"/>
    <w:lvl w:ilvl="0" w:tplc="04090003">
      <w:start w:val="1"/>
      <w:numFmt w:val="bullet"/>
      <w:lvlText w:val="o"/>
      <w:lvlJc w:val="left"/>
      <w:pPr>
        <w:ind w:left="1440" w:hanging="360"/>
      </w:pPr>
      <w:rPr>
        <w:rFonts w:ascii="Courier New" w:hAnsi="Courier New" w:cs="Courier New" w:hint="default"/>
      </w:rPr>
    </w:lvl>
    <w:lvl w:ilvl="1" w:tplc="52AA9F3C">
      <w:start w:val="1"/>
      <w:numFmt w:val="bullet"/>
      <w:lvlText w:val="•"/>
      <w:lvlJc w:val="left"/>
      <w:pPr>
        <w:ind w:left="2160" w:hanging="360"/>
      </w:pPr>
      <w:rPr>
        <w:rFonts w:ascii="Arial" w:hAnsi="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6B5B13"/>
    <w:multiLevelType w:val="multilevel"/>
    <w:tmpl w:val="7D9A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638AC"/>
    <w:multiLevelType w:val="multilevel"/>
    <w:tmpl w:val="A3C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1304D"/>
    <w:multiLevelType w:val="hybridMultilevel"/>
    <w:tmpl w:val="F2D6A11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DC6DF2"/>
    <w:multiLevelType w:val="hybridMultilevel"/>
    <w:tmpl w:val="3C3C1CEE"/>
    <w:lvl w:ilvl="0" w:tplc="52AA9F3C">
      <w:start w:val="1"/>
      <w:numFmt w:val="bullet"/>
      <w:lvlText w:val="•"/>
      <w:lvlJc w:val="left"/>
      <w:pPr>
        <w:tabs>
          <w:tab w:val="num" w:pos="720"/>
        </w:tabs>
        <w:ind w:left="720" w:hanging="360"/>
      </w:pPr>
      <w:rPr>
        <w:rFonts w:ascii="Arial" w:hAnsi="Arial" w:hint="default"/>
      </w:rPr>
    </w:lvl>
    <w:lvl w:ilvl="1" w:tplc="59F0E020" w:tentative="1">
      <w:start w:val="1"/>
      <w:numFmt w:val="bullet"/>
      <w:lvlText w:val="•"/>
      <w:lvlJc w:val="left"/>
      <w:pPr>
        <w:tabs>
          <w:tab w:val="num" w:pos="1440"/>
        </w:tabs>
        <w:ind w:left="1440" w:hanging="360"/>
      </w:pPr>
      <w:rPr>
        <w:rFonts w:ascii="Arial" w:hAnsi="Arial" w:hint="default"/>
      </w:rPr>
    </w:lvl>
    <w:lvl w:ilvl="2" w:tplc="E2EE6FAC" w:tentative="1">
      <w:start w:val="1"/>
      <w:numFmt w:val="bullet"/>
      <w:lvlText w:val="•"/>
      <w:lvlJc w:val="left"/>
      <w:pPr>
        <w:tabs>
          <w:tab w:val="num" w:pos="2160"/>
        </w:tabs>
        <w:ind w:left="2160" w:hanging="360"/>
      </w:pPr>
      <w:rPr>
        <w:rFonts w:ascii="Arial" w:hAnsi="Arial" w:hint="default"/>
      </w:rPr>
    </w:lvl>
    <w:lvl w:ilvl="3" w:tplc="903E1C7C" w:tentative="1">
      <w:start w:val="1"/>
      <w:numFmt w:val="bullet"/>
      <w:lvlText w:val="•"/>
      <w:lvlJc w:val="left"/>
      <w:pPr>
        <w:tabs>
          <w:tab w:val="num" w:pos="2880"/>
        </w:tabs>
        <w:ind w:left="2880" w:hanging="360"/>
      </w:pPr>
      <w:rPr>
        <w:rFonts w:ascii="Arial" w:hAnsi="Arial" w:hint="default"/>
      </w:rPr>
    </w:lvl>
    <w:lvl w:ilvl="4" w:tplc="22CEAF78" w:tentative="1">
      <w:start w:val="1"/>
      <w:numFmt w:val="bullet"/>
      <w:lvlText w:val="•"/>
      <w:lvlJc w:val="left"/>
      <w:pPr>
        <w:tabs>
          <w:tab w:val="num" w:pos="3600"/>
        </w:tabs>
        <w:ind w:left="3600" w:hanging="360"/>
      </w:pPr>
      <w:rPr>
        <w:rFonts w:ascii="Arial" w:hAnsi="Arial" w:hint="default"/>
      </w:rPr>
    </w:lvl>
    <w:lvl w:ilvl="5" w:tplc="15327838" w:tentative="1">
      <w:start w:val="1"/>
      <w:numFmt w:val="bullet"/>
      <w:lvlText w:val="•"/>
      <w:lvlJc w:val="left"/>
      <w:pPr>
        <w:tabs>
          <w:tab w:val="num" w:pos="4320"/>
        </w:tabs>
        <w:ind w:left="4320" w:hanging="360"/>
      </w:pPr>
      <w:rPr>
        <w:rFonts w:ascii="Arial" w:hAnsi="Arial" w:hint="default"/>
      </w:rPr>
    </w:lvl>
    <w:lvl w:ilvl="6" w:tplc="65E8CFFC" w:tentative="1">
      <w:start w:val="1"/>
      <w:numFmt w:val="bullet"/>
      <w:lvlText w:val="•"/>
      <w:lvlJc w:val="left"/>
      <w:pPr>
        <w:tabs>
          <w:tab w:val="num" w:pos="5040"/>
        </w:tabs>
        <w:ind w:left="5040" w:hanging="360"/>
      </w:pPr>
      <w:rPr>
        <w:rFonts w:ascii="Arial" w:hAnsi="Arial" w:hint="default"/>
      </w:rPr>
    </w:lvl>
    <w:lvl w:ilvl="7" w:tplc="7254671E" w:tentative="1">
      <w:start w:val="1"/>
      <w:numFmt w:val="bullet"/>
      <w:lvlText w:val="•"/>
      <w:lvlJc w:val="left"/>
      <w:pPr>
        <w:tabs>
          <w:tab w:val="num" w:pos="5760"/>
        </w:tabs>
        <w:ind w:left="5760" w:hanging="360"/>
      </w:pPr>
      <w:rPr>
        <w:rFonts w:ascii="Arial" w:hAnsi="Arial" w:hint="default"/>
      </w:rPr>
    </w:lvl>
    <w:lvl w:ilvl="8" w:tplc="8910A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443F46"/>
    <w:multiLevelType w:val="hybridMultilevel"/>
    <w:tmpl w:val="691CBFC0"/>
    <w:lvl w:ilvl="0" w:tplc="04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CBF33C1"/>
    <w:multiLevelType w:val="hybridMultilevel"/>
    <w:tmpl w:val="7AE4E01A"/>
    <w:lvl w:ilvl="0" w:tplc="04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1" w15:restartNumberingAfterBreak="0">
    <w:nsid w:val="3D331C12"/>
    <w:multiLevelType w:val="hybridMultilevel"/>
    <w:tmpl w:val="2814085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6B5EDE"/>
    <w:multiLevelType w:val="hybridMultilevel"/>
    <w:tmpl w:val="83A25FCA"/>
    <w:lvl w:ilvl="0" w:tplc="0809000F">
      <w:start w:val="1"/>
      <w:numFmt w:val="decimal"/>
      <w:lvlText w:val="%1."/>
      <w:lvlJc w:val="left"/>
      <w:pPr>
        <w:ind w:left="720" w:hanging="360"/>
      </w:pPr>
      <w:rPr>
        <w:rFonts w:hint="default"/>
      </w:rPr>
    </w:lvl>
    <w:lvl w:ilvl="1" w:tplc="59F0E020">
      <w:start w:val="1"/>
      <w:numFmt w:val="bullet"/>
      <w:lvlText w:val="•"/>
      <w:lvlJc w:val="left"/>
      <w:pPr>
        <w:tabs>
          <w:tab w:val="num" w:pos="1440"/>
        </w:tabs>
        <w:ind w:left="1440" w:hanging="360"/>
      </w:pPr>
      <w:rPr>
        <w:rFonts w:ascii="Arial" w:hAnsi="Arial" w:hint="default"/>
      </w:rPr>
    </w:lvl>
    <w:lvl w:ilvl="2" w:tplc="E2EE6FAC">
      <w:start w:val="1"/>
      <w:numFmt w:val="bullet"/>
      <w:lvlText w:val="•"/>
      <w:lvlJc w:val="left"/>
      <w:pPr>
        <w:tabs>
          <w:tab w:val="num" w:pos="2160"/>
        </w:tabs>
        <w:ind w:left="2160" w:hanging="360"/>
      </w:pPr>
      <w:rPr>
        <w:rFonts w:ascii="Arial" w:hAnsi="Arial" w:hint="default"/>
      </w:rPr>
    </w:lvl>
    <w:lvl w:ilvl="3" w:tplc="903E1C7C" w:tentative="1">
      <w:start w:val="1"/>
      <w:numFmt w:val="bullet"/>
      <w:lvlText w:val="•"/>
      <w:lvlJc w:val="left"/>
      <w:pPr>
        <w:tabs>
          <w:tab w:val="num" w:pos="2880"/>
        </w:tabs>
        <w:ind w:left="2880" w:hanging="360"/>
      </w:pPr>
      <w:rPr>
        <w:rFonts w:ascii="Arial" w:hAnsi="Arial" w:hint="default"/>
      </w:rPr>
    </w:lvl>
    <w:lvl w:ilvl="4" w:tplc="22CEAF78" w:tentative="1">
      <w:start w:val="1"/>
      <w:numFmt w:val="bullet"/>
      <w:lvlText w:val="•"/>
      <w:lvlJc w:val="left"/>
      <w:pPr>
        <w:tabs>
          <w:tab w:val="num" w:pos="3600"/>
        </w:tabs>
        <w:ind w:left="3600" w:hanging="360"/>
      </w:pPr>
      <w:rPr>
        <w:rFonts w:ascii="Arial" w:hAnsi="Arial" w:hint="default"/>
      </w:rPr>
    </w:lvl>
    <w:lvl w:ilvl="5" w:tplc="15327838" w:tentative="1">
      <w:start w:val="1"/>
      <w:numFmt w:val="bullet"/>
      <w:lvlText w:val="•"/>
      <w:lvlJc w:val="left"/>
      <w:pPr>
        <w:tabs>
          <w:tab w:val="num" w:pos="4320"/>
        </w:tabs>
        <w:ind w:left="4320" w:hanging="360"/>
      </w:pPr>
      <w:rPr>
        <w:rFonts w:ascii="Arial" w:hAnsi="Arial" w:hint="default"/>
      </w:rPr>
    </w:lvl>
    <w:lvl w:ilvl="6" w:tplc="65E8CFFC" w:tentative="1">
      <w:start w:val="1"/>
      <w:numFmt w:val="bullet"/>
      <w:lvlText w:val="•"/>
      <w:lvlJc w:val="left"/>
      <w:pPr>
        <w:tabs>
          <w:tab w:val="num" w:pos="5040"/>
        </w:tabs>
        <w:ind w:left="5040" w:hanging="360"/>
      </w:pPr>
      <w:rPr>
        <w:rFonts w:ascii="Arial" w:hAnsi="Arial" w:hint="default"/>
      </w:rPr>
    </w:lvl>
    <w:lvl w:ilvl="7" w:tplc="7254671E" w:tentative="1">
      <w:start w:val="1"/>
      <w:numFmt w:val="bullet"/>
      <w:lvlText w:val="•"/>
      <w:lvlJc w:val="left"/>
      <w:pPr>
        <w:tabs>
          <w:tab w:val="num" w:pos="5760"/>
        </w:tabs>
        <w:ind w:left="5760" w:hanging="360"/>
      </w:pPr>
      <w:rPr>
        <w:rFonts w:ascii="Arial" w:hAnsi="Arial" w:hint="default"/>
      </w:rPr>
    </w:lvl>
    <w:lvl w:ilvl="8" w:tplc="8910A5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5E0BC0"/>
    <w:multiLevelType w:val="multilevel"/>
    <w:tmpl w:val="F5D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503320"/>
    <w:multiLevelType w:val="hybridMultilevel"/>
    <w:tmpl w:val="1320EFF6"/>
    <w:lvl w:ilvl="0" w:tplc="04090003">
      <w:start w:val="1"/>
      <w:numFmt w:val="bullet"/>
      <w:lvlText w:val="o"/>
      <w:lvlJc w:val="left"/>
      <w:pPr>
        <w:ind w:left="1440" w:hanging="360"/>
      </w:pPr>
      <w:rPr>
        <w:rFonts w:ascii="Courier New" w:hAnsi="Courier New" w:cs="Courier New" w:hint="default"/>
      </w:rPr>
    </w:lvl>
    <w:lvl w:ilvl="1" w:tplc="52AA9F3C">
      <w:start w:val="1"/>
      <w:numFmt w:val="bullet"/>
      <w:lvlText w:val="•"/>
      <w:lvlJc w:val="left"/>
      <w:pPr>
        <w:ind w:left="2160" w:hanging="360"/>
      </w:pPr>
      <w:rPr>
        <w:rFonts w:ascii="Arial" w:hAnsi="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3"/>
  </w:num>
  <w:num w:numId="4">
    <w:abstractNumId w:val="6"/>
  </w:num>
  <w:num w:numId="5">
    <w:abstractNumId w:val="5"/>
  </w:num>
  <w:num w:numId="6">
    <w:abstractNumId w:val="10"/>
  </w:num>
  <w:num w:numId="7">
    <w:abstractNumId w:val="0"/>
  </w:num>
  <w:num w:numId="8">
    <w:abstractNumId w:val="4"/>
  </w:num>
  <w:num w:numId="9">
    <w:abstractNumId w:val="7"/>
  </w:num>
  <w:num w:numId="10">
    <w:abstractNumId w:val="1"/>
  </w:num>
  <w:num w:numId="11">
    <w:abstractNumId w:val="11"/>
  </w:num>
  <w:num w:numId="12">
    <w:abstractNumId w:val="14"/>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9A"/>
    <w:rsid w:val="008A5E23"/>
    <w:rsid w:val="009C13DC"/>
    <w:rsid w:val="00A81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45C186"/>
  <w15:chartTrackingRefBased/>
  <w15:docId w15:val="{8E594A31-1F2E-CC4A-8100-92EDF70D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07490">
      <w:bodyDiv w:val="1"/>
      <w:marLeft w:val="0"/>
      <w:marRight w:val="0"/>
      <w:marTop w:val="0"/>
      <w:marBottom w:val="0"/>
      <w:divBdr>
        <w:top w:val="none" w:sz="0" w:space="0" w:color="auto"/>
        <w:left w:val="none" w:sz="0" w:space="0" w:color="auto"/>
        <w:bottom w:val="none" w:sz="0" w:space="0" w:color="auto"/>
        <w:right w:val="none" w:sz="0" w:space="0" w:color="auto"/>
      </w:divBdr>
    </w:div>
    <w:div w:id="413093159">
      <w:bodyDiv w:val="1"/>
      <w:marLeft w:val="0"/>
      <w:marRight w:val="0"/>
      <w:marTop w:val="0"/>
      <w:marBottom w:val="0"/>
      <w:divBdr>
        <w:top w:val="none" w:sz="0" w:space="0" w:color="auto"/>
        <w:left w:val="none" w:sz="0" w:space="0" w:color="auto"/>
        <w:bottom w:val="none" w:sz="0" w:space="0" w:color="auto"/>
        <w:right w:val="none" w:sz="0" w:space="0" w:color="auto"/>
      </w:divBdr>
    </w:div>
    <w:div w:id="474371801">
      <w:bodyDiv w:val="1"/>
      <w:marLeft w:val="0"/>
      <w:marRight w:val="0"/>
      <w:marTop w:val="0"/>
      <w:marBottom w:val="0"/>
      <w:divBdr>
        <w:top w:val="none" w:sz="0" w:space="0" w:color="auto"/>
        <w:left w:val="none" w:sz="0" w:space="0" w:color="auto"/>
        <w:bottom w:val="none" w:sz="0" w:space="0" w:color="auto"/>
        <w:right w:val="none" w:sz="0" w:space="0" w:color="auto"/>
      </w:divBdr>
    </w:div>
    <w:div w:id="514685666">
      <w:bodyDiv w:val="1"/>
      <w:marLeft w:val="0"/>
      <w:marRight w:val="0"/>
      <w:marTop w:val="0"/>
      <w:marBottom w:val="0"/>
      <w:divBdr>
        <w:top w:val="none" w:sz="0" w:space="0" w:color="auto"/>
        <w:left w:val="none" w:sz="0" w:space="0" w:color="auto"/>
        <w:bottom w:val="none" w:sz="0" w:space="0" w:color="auto"/>
        <w:right w:val="none" w:sz="0" w:space="0" w:color="auto"/>
      </w:divBdr>
    </w:div>
    <w:div w:id="634022672">
      <w:bodyDiv w:val="1"/>
      <w:marLeft w:val="0"/>
      <w:marRight w:val="0"/>
      <w:marTop w:val="0"/>
      <w:marBottom w:val="0"/>
      <w:divBdr>
        <w:top w:val="none" w:sz="0" w:space="0" w:color="auto"/>
        <w:left w:val="none" w:sz="0" w:space="0" w:color="auto"/>
        <w:bottom w:val="none" w:sz="0" w:space="0" w:color="auto"/>
        <w:right w:val="none" w:sz="0" w:space="0" w:color="auto"/>
      </w:divBdr>
    </w:div>
    <w:div w:id="8943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3</cp:revision>
  <cp:lastPrinted>2025-01-23T05:58:00Z</cp:lastPrinted>
  <dcterms:created xsi:type="dcterms:W3CDTF">2025-01-23T05:55:00Z</dcterms:created>
  <dcterms:modified xsi:type="dcterms:W3CDTF">2025-01-25T07:20:00Z</dcterms:modified>
</cp:coreProperties>
</file>