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35" w:type="dxa"/>
        <w:tblLayout w:type="fixed"/>
        <w:tblLook w:val="04A0" w:firstRow="1" w:lastRow="0" w:firstColumn="1" w:lastColumn="0" w:noHBand="0" w:noVBand="1"/>
      </w:tblPr>
      <w:tblGrid>
        <w:gridCol w:w="1633"/>
        <w:gridCol w:w="2536"/>
        <w:gridCol w:w="2936"/>
        <w:gridCol w:w="2430"/>
      </w:tblGrid>
      <w:tr w:rsidR="00A15123" w14:paraId="46D70A15" w14:textId="77777777" w:rsidTr="00613774">
        <w:trPr>
          <w:tblHeader/>
        </w:trPr>
        <w:tc>
          <w:tcPr>
            <w:tcW w:w="1633" w:type="dxa"/>
            <w:shd w:val="clear" w:color="auto" w:fill="E7E6E6" w:themeFill="background2"/>
          </w:tcPr>
          <w:p w14:paraId="6230E8D6" w14:textId="77777777" w:rsidR="00A15123" w:rsidRPr="00BB52C6" w:rsidRDefault="00A15123" w:rsidP="00D50669">
            <w:pPr>
              <w:rPr>
                <w:rFonts w:eastAsia="Times New Roman" w:cs="Arial"/>
                <w:b/>
                <w:color w:val="000000" w:themeColor="text1"/>
                <w:sz w:val="22"/>
                <w:szCs w:val="22"/>
                <w:shd w:val="clear" w:color="auto" w:fill="FFFFFF"/>
              </w:rPr>
            </w:pPr>
            <w:r w:rsidRPr="00BB52C6">
              <w:rPr>
                <w:rFonts w:eastAsia="Times New Roman" w:cs="Arial"/>
                <w:b/>
                <w:color w:val="000000" w:themeColor="text1"/>
                <w:sz w:val="22"/>
                <w:szCs w:val="22"/>
                <w:shd w:val="clear" w:color="auto" w:fill="FFFFFF"/>
              </w:rPr>
              <w:t>It</w:t>
            </w:r>
            <w:bookmarkStart w:id="0" w:name="_GoBack"/>
            <w:bookmarkEnd w:id="0"/>
            <w:r w:rsidRPr="00BB52C6">
              <w:rPr>
                <w:rFonts w:eastAsia="Times New Roman" w:cs="Arial"/>
                <w:b/>
                <w:color w:val="000000" w:themeColor="text1"/>
                <w:sz w:val="22"/>
                <w:szCs w:val="22"/>
                <w:shd w:val="clear" w:color="auto" w:fill="FFFFFF"/>
              </w:rPr>
              <w:t>em Number</w:t>
            </w:r>
          </w:p>
        </w:tc>
        <w:tc>
          <w:tcPr>
            <w:tcW w:w="2536" w:type="dxa"/>
            <w:shd w:val="clear" w:color="auto" w:fill="E7E6E6" w:themeFill="background2"/>
          </w:tcPr>
          <w:p w14:paraId="09614112" w14:textId="77777777" w:rsidR="00A15123" w:rsidRPr="00BB52C6" w:rsidRDefault="00A15123" w:rsidP="00D50669">
            <w:pPr>
              <w:rPr>
                <w:rFonts w:eastAsia="Times New Roman" w:cs="Arial"/>
                <w:b/>
                <w:color w:val="000000" w:themeColor="text1"/>
                <w:sz w:val="22"/>
                <w:szCs w:val="22"/>
                <w:shd w:val="clear" w:color="auto" w:fill="FFFFFF"/>
              </w:rPr>
            </w:pPr>
            <w:r w:rsidRPr="00BB52C6">
              <w:rPr>
                <w:rFonts w:eastAsia="Times New Roman" w:cs="Arial"/>
                <w:b/>
                <w:color w:val="000000" w:themeColor="text1"/>
                <w:sz w:val="22"/>
                <w:szCs w:val="22"/>
                <w:shd w:val="clear" w:color="auto" w:fill="FFFFFF"/>
              </w:rPr>
              <w:t>Questions Identified</w:t>
            </w:r>
            <w:r>
              <w:rPr>
                <w:rFonts w:eastAsia="Times New Roman" w:cs="Arial"/>
                <w:b/>
                <w:color w:val="000000" w:themeColor="text1"/>
                <w:sz w:val="22"/>
                <w:szCs w:val="22"/>
                <w:shd w:val="clear" w:color="auto" w:fill="FFFFFF"/>
              </w:rPr>
              <w:t xml:space="preserve"> / Legal Assessment</w:t>
            </w:r>
          </w:p>
        </w:tc>
        <w:tc>
          <w:tcPr>
            <w:tcW w:w="2936" w:type="dxa"/>
            <w:shd w:val="clear" w:color="auto" w:fill="E7E6E6" w:themeFill="background2"/>
          </w:tcPr>
          <w:p w14:paraId="730A1585" w14:textId="77777777" w:rsidR="00A15123" w:rsidRPr="00A15123" w:rsidRDefault="00A15123" w:rsidP="00D50669">
            <w:pPr>
              <w:rPr>
                <w:rFonts w:eastAsia="Times New Roman" w:cs="Arial"/>
                <w:b/>
                <w:color w:val="000000" w:themeColor="text1"/>
                <w:sz w:val="22"/>
                <w:szCs w:val="22"/>
                <w:shd w:val="clear" w:color="auto" w:fill="FFFFFF"/>
              </w:rPr>
            </w:pPr>
            <w:r w:rsidRPr="00A15123">
              <w:rPr>
                <w:rFonts w:eastAsia="Times New Roman" w:cs="Arial"/>
                <w:b/>
                <w:color w:val="000000" w:themeColor="text1"/>
                <w:sz w:val="22"/>
                <w:szCs w:val="22"/>
                <w:shd w:val="clear" w:color="auto" w:fill="FFFFFF"/>
              </w:rPr>
              <w:t>DT Input</w:t>
            </w:r>
          </w:p>
        </w:tc>
        <w:tc>
          <w:tcPr>
            <w:tcW w:w="2430" w:type="dxa"/>
            <w:shd w:val="clear" w:color="auto" w:fill="E7E6E6" w:themeFill="background2"/>
          </w:tcPr>
          <w:p w14:paraId="64E8822E" w14:textId="77777777" w:rsidR="00A15123" w:rsidRPr="00BB52C6" w:rsidRDefault="00A15123" w:rsidP="00D50669">
            <w:pPr>
              <w:rPr>
                <w:rFonts w:eastAsia="Times New Roman" w:cs="Arial"/>
                <w:b/>
                <w:color w:val="000000" w:themeColor="text1"/>
                <w:sz w:val="22"/>
                <w:szCs w:val="22"/>
                <w:shd w:val="clear" w:color="auto" w:fill="FFFFFF"/>
              </w:rPr>
            </w:pPr>
            <w:r>
              <w:rPr>
                <w:rFonts w:eastAsia="Times New Roman" w:cs="Arial"/>
                <w:b/>
                <w:color w:val="000000" w:themeColor="text1"/>
                <w:sz w:val="22"/>
                <w:szCs w:val="22"/>
                <w:shd w:val="clear" w:color="auto" w:fill="FFFFFF"/>
              </w:rPr>
              <w:t>DT Response</w:t>
            </w:r>
          </w:p>
        </w:tc>
      </w:tr>
      <w:tr w:rsidR="00A15123" w:rsidRPr="00141BEB" w14:paraId="3EFC8229" w14:textId="77777777" w:rsidTr="00613774">
        <w:tc>
          <w:tcPr>
            <w:tcW w:w="1633" w:type="dxa"/>
          </w:tcPr>
          <w:p w14:paraId="42AAACA2" w14:textId="77777777" w:rsidR="00A15123" w:rsidRPr="00141BEB" w:rsidRDefault="00A15123" w:rsidP="00A15123">
            <w:pPr>
              <w:rPr>
                <w:rFonts w:eastAsia="Times New Roman" w:cs="Arial"/>
                <w:b/>
                <w:color w:val="000000" w:themeColor="text1"/>
                <w:sz w:val="20"/>
                <w:szCs w:val="22"/>
                <w:shd w:val="clear" w:color="auto" w:fill="FFFFFF"/>
              </w:rPr>
            </w:pPr>
            <w:r>
              <w:rPr>
                <w:rFonts w:eastAsia="Times New Roman" w:cs="Arial"/>
                <w:b/>
                <w:color w:val="000000" w:themeColor="text1"/>
                <w:sz w:val="20"/>
                <w:szCs w:val="22"/>
                <w:shd w:val="clear" w:color="auto" w:fill="FFFFFF"/>
              </w:rPr>
              <w:t xml:space="preserve">1 </w:t>
            </w:r>
            <w:r w:rsidRPr="00141BEB">
              <w:rPr>
                <w:rFonts w:eastAsia="Times New Roman" w:cs="Arial"/>
                <w:b/>
                <w:color w:val="000000" w:themeColor="text1"/>
                <w:sz w:val="20"/>
                <w:szCs w:val="22"/>
                <w:shd w:val="clear" w:color="auto" w:fill="FFFFFF"/>
              </w:rPr>
              <w:t>Reconsideration requests;</w:t>
            </w:r>
            <w:r w:rsidRPr="00141BEB">
              <w:rPr>
                <w:b/>
                <w:sz w:val="20"/>
                <w:szCs w:val="22"/>
              </w:rPr>
              <w:t xml:space="preserve"> (IRP) for covered ICANN actions</w:t>
            </w:r>
          </w:p>
        </w:tc>
        <w:tc>
          <w:tcPr>
            <w:tcW w:w="2536" w:type="dxa"/>
          </w:tcPr>
          <w:p w14:paraId="28AD96FF" w14:textId="77777777" w:rsidR="00A15123" w:rsidRPr="00A15123" w:rsidRDefault="00A15123" w:rsidP="00A15123">
            <w:pPr>
              <w:pStyle w:val="CommentText"/>
              <w:rPr>
                <w:sz w:val="20"/>
                <w:szCs w:val="22"/>
              </w:rPr>
            </w:pPr>
            <w:r w:rsidRPr="00141BEB">
              <w:rPr>
                <w:sz w:val="20"/>
                <w:szCs w:val="22"/>
              </w:rPr>
              <w:t xml:space="preserve">Should any specific guidance, for example in the form of a template, be provided for the submission of such a request? If yes, can this be developed </w:t>
            </w:r>
            <w:proofErr w:type="gramStart"/>
            <w:r w:rsidRPr="00141BEB">
              <w:rPr>
                <w:sz w:val="20"/>
                <w:szCs w:val="22"/>
              </w:rPr>
              <w:t>at a later date</w:t>
            </w:r>
            <w:proofErr w:type="gramEnd"/>
            <w:r w:rsidRPr="00141BEB">
              <w:rPr>
                <w:sz w:val="20"/>
                <w:szCs w:val="22"/>
              </w:rPr>
              <w:t xml:space="preserve">? </w:t>
            </w:r>
          </w:p>
        </w:tc>
        <w:tc>
          <w:tcPr>
            <w:tcW w:w="2936" w:type="dxa"/>
          </w:tcPr>
          <w:p w14:paraId="26868DCE" w14:textId="77777777" w:rsidR="00A15123" w:rsidRPr="00A15123" w:rsidRDefault="00A15123" w:rsidP="00A15123">
            <w:pPr>
              <w:rPr>
                <w:rFonts w:eastAsia="Times New Roman" w:cs="Arial"/>
                <w:color w:val="000000" w:themeColor="text1"/>
                <w:sz w:val="20"/>
                <w:szCs w:val="22"/>
                <w:shd w:val="clear" w:color="auto" w:fill="FFFFFF"/>
              </w:rPr>
            </w:pPr>
            <w:r w:rsidRPr="00A15123">
              <w:rPr>
                <w:rFonts w:eastAsia="Times New Roman" w:cs="Arial"/>
                <w:color w:val="000000" w:themeColor="text1"/>
                <w:sz w:val="20"/>
                <w:szCs w:val="22"/>
                <w:shd w:val="clear" w:color="auto" w:fill="FFFFFF"/>
              </w:rPr>
              <w:t xml:space="preserve">BC: Don’t require a template for this motion to be approved </w:t>
            </w:r>
            <w:proofErr w:type="gramStart"/>
            <w:r w:rsidRPr="00A15123">
              <w:rPr>
                <w:rFonts w:eastAsia="Times New Roman" w:cs="Arial"/>
                <w:color w:val="000000" w:themeColor="text1"/>
                <w:sz w:val="20"/>
                <w:szCs w:val="22"/>
                <w:shd w:val="clear" w:color="auto" w:fill="FFFFFF"/>
              </w:rPr>
              <w:t>at this time</w:t>
            </w:r>
            <w:proofErr w:type="gramEnd"/>
            <w:r w:rsidRPr="00A15123">
              <w:rPr>
                <w:rFonts w:eastAsia="Times New Roman" w:cs="Arial"/>
                <w:color w:val="000000" w:themeColor="text1"/>
                <w:sz w:val="20"/>
                <w:szCs w:val="22"/>
                <w:shd w:val="clear" w:color="auto" w:fill="FFFFFF"/>
              </w:rPr>
              <w:t>. ICANN Legal and Staff are invited to draft text for such a motion so that it would be ready if/when needed.</w:t>
            </w:r>
          </w:p>
          <w:p w14:paraId="12FAD129" w14:textId="77777777" w:rsidR="00A15123" w:rsidRPr="00A15123" w:rsidRDefault="00A15123" w:rsidP="00D50669">
            <w:pPr>
              <w:rPr>
                <w:rFonts w:eastAsia="Times New Roman" w:cs="Arial"/>
                <w:color w:val="000000" w:themeColor="text1"/>
                <w:sz w:val="20"/>
                <w:szCs w:val="22"/>
                <w:shd w:val="clear" w:color="auto" w:fill="FFFFFF"/>
              </w:rPr>
            </w:pPr>
            <w:r w:rsidRPr="00A15123">
              <w:rPr>
                <w:rFonts w:eastAsia="Times New Roman" w:cs="Arial"/>
                <w:color w:val="000000" w:themeColor="text1"/>
                <w:sz w:val="20"/>
                <w:szCs w:val="22"/>
                <w:shd w:val="clear" w:color="auto" w:fill="FFFFFF"/>
              </w:rPr>
              <w:t xml:space="preserve">ISPCP: No.  </w:t>
            </w:r>
          </w:p>
        </w:tc>
        <w:tc>
          <w:tcPr>
            <w:tcW w:w="2430" w:type="dxa"/>
          </w:tcPr>
          <w:p w14:paraId="3B36C3A6" w14:textId="77777777" w:rsidR="00A15123" w:rsidRPr="00141BEB" w:rsidRDefault="00A15123" w:rsidP="00D50669">
            <w:pPr>
              <w:rPr>
                <w:rFonts w:eastAsia="Times New Roman" w:cs="Arial"/>
                <w:color w:val="000000" w:themeColor="text1"/>
                <w:sz w:val="20"/>
                <w:szCs w:val="22"/>
                <w:shd w:val="clear" w:color="auto" w:fill="FFFFFF"/>
              </w:rPr>
            </w:pPr>
          </w:p>
        </w:tc>
      </w:tr>
      <w:tr w:rsidR="00A15123" w:rsidRPr="00141BEB" w14:paraId="56090009" w14:textId="77777777" w:rsidTr="00613774">
        <w:tc>
          <w:tcPr>
            <w:tcW w:w="1633" w:type="dxa"/>
          </w:tcPr>
          <w:p w14:paraId="781A23FA" w14:textId="77777777" w:rsidR="00A15123" w:rsidRPr="00141BEB" w:rsidRDefault="00A15123" w:rsidP="00D50669">
            <w:pPr>
              <w:rPr>
                <w:rFonts w:eastAsia="Times New Roman" w:cs="Arial"/>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4</w:t>
            </w:r>
            <w:r w:rsidRPr="00141BEB">
              <w:rPr>
                <w:rFonts w:eastAsia="Times New Roman" w:cs="Arial"/>
                <w:color w:val="000000" w:themeColor="text1"/>
                <w:sz w:val="20"/>
                <w:szCs w:val="22"/>
                <w:shd w:val="clear" w:color="auto" w:fill="FFFFFF"/>
              </w:rPr>
              <w:t xml:space="preserve"> </w:t>
            </w:r>
            <w:r w:rsidRPr="00141BEB">
              <w:rPr>
                <w:rFonts w:eastAsia="Times New Roman" w:cs="Arial"/>
                <w:b/>
                <w:color w:val="000000" w:themeColor="text1"/>
                <w:sz w:val="20"/>
                <w:szCs w:val="22"/>
                <w:shd w:val="clear" w:color="auto" w:fill="FFFFFF"/>
              </w:rPr>
              <w:t>(Specific Reviews)</w:t>
            </w:r>
          </w:p>
        </w:tc>
        <w:tc>
          <w:tcPr>
            <w:tcW w:w="2536" w:type="dxa"/>
          </w:tcPr>
          <w:p w14:paraId="1DE319CB" w14:textId="77777777" w:rsidR="00A15123" w:rsidRDefault="00A15123" w:rsidP="00A15123">
            <w:pPr>
              <w:rPr>
                <w:rFonts w:eastAsia="Times New Roman" w:cs="Times New Roman"/>
                <w:color w:val="000000"/>
                <w:sz w:val="20"/>
                <w:szCs w:val="22"/>
                <w:shd w:val="clear" w:color="auto" w:fill="FFFFFF"/>
              </w:rPr>
            </w:pPr>
            <w:r w:rsidRPr="00141BEB">
              <w:rPr>
                <w:rFonts w:eastAsia="Times New Roman" w:cs="Times New Roman"/>
                <w:color w:val="000000"/>
                <w:sz w:val="20"/>
                <w:szCs w:val="22"/>
                <w:shd w:val="clear" w:color="auto" w:fill="FFFFFF"/>
              </w:rPr>
              <w:t xml:space="preserve">The Drafting Team proposes that “decisions to approve the 21 total review team members shall be presented to Council for approval by </w:t>
            </w:r>
            <w:proofErr w:type="gramStart"/>
            <w:r w:rsidRPr="00141BEB">
              <w:rPr>
                <w:rFonts w:eastAsia="Times New Roman" w:cs="Times New Roman"/>
                <w:color w:val="000000"/>
                <w:sz w:val="20"/>
                <w:szCs w:val="22"/>
                <w:shd w:val="clear" w:color="auto" w:fill="FFFFFF"/>
              </w:rPr>
              <w:t>a majority of</w:t>
            </w:r>
            <w:proofErr w:type="gramEnd"/>
            <w:r w:rsidRPr="00141BEB">
              <w:rPr>
                <w:rFonts w:eastAsia="Times New Roman" w:cs="Times New Roman"/>
                <w:color w:val="000000"/>
                <w:sz w:val="20"/>
                <w:szCs w:val="22"/>
                <w:shd w:val="clear" w:color="auto" w:fill="FFFFFF"/>
              </w:rPr>
              <w:t xml:space="preserve"> each House.” We note that the Bylaws do not grant SO/ACs any special approval rights over the entire slate of review team members. If the Drafting Team’s concern is to guide who the GNSO Chair selects for the remaining slots in the review teams (in collaboration with the other SO/AC Chairs), the Drafting Team could consider providing interim decisional guidance to the GNSO Chair when participating in the process (e.g. criteria, ranking, etc.).</w:t>
            </w:r>
          </w:p>
          <w:p w14:paraId="2C6150D9" w14:textId="77777777" w:rsidR="00A15123" w:rsidRPr="00141BEB" w:rsidRDefault="00A15123" w:rsidP="00A15123">
            <w:pPr>
              <w:ind w:left="720"/>
              <w:rPr>
                <w:rFonts w:eastAsia="Times New Roman" w:cs="Arial"/>
                <w:color w:val="000000" w:themeColor="text1"/>
                <w:sz w:val="20"/>
                <w:szCs w:val="22"/>
                <w:shd w:val="clear" w:color="auto" w:fill="FFFFFF"/>
              </w:rPr>
            </w:pPr>
          </w:p>
        </w:tc>
        <w:tc>
          <w:tcPr>
            <w:tcW w:w="2936" w:type="dxa"/>
          </w:tcPr>
          <w:p w14:paraId="2C674EFA" w14:textId="77777777" w:rsidR="00A15123" w:rsidRPr="00A15123" w:rsidRDefault="00A15123" w:rsidP="00A15123">
            <w:pPr>
              <w:rPr>
                <w:rFonts w:eastAsia="Times New Roman" w:cs="Arial"/>
                <w:color w:val="000000" w:themeColor="text1"/>
                <w:sz w:val="20"/>
                <w:szCs w:val="22"/>
                <w:shd w:val="clear" w:color="auto" w:fill="FFFFFF"/>
              </w:rPr>
            </w:pPr>
            <w:r w:rsidRPr="00A15123">
              <w:rPr>
                <w:rFonts w:eastAsia="Times New Roman" w:cs="Arial"/>
                <w:color w:val="000000" w:themeColor="text1"/>
                <w:sz w:val="20"/>
                <w:szCs w:val="22"/>
                <w:shd w:val="clear" w:color="auto" w:fill="FFFFFF"/>
              </w:rPr>
              <w:t>BC: Per experience with SSRT2 and the Legal Assessment (at right), our DT recommendation may not be practical, since the AC/SO chairs jointly select nominees for open slots. Noting this is not an EC power, we could change our Recommendation to:</w:t>
            </w:r>
          </w:p>
          <w:p w14:paraId="124DA4DD" w14:textId="77777777" w:rsidR="00A15123" w:rsidRPr="00CF1C46" w:rsidRDefault="00A15123" w:rsidP="00613774">
            <w:pPr>
              <w:ind w:left="215"/>
              <w:rPr>
                <w:rFonts w:eastAsia="Times New Roman" w:cs="Arial"/>
                <w:b/>
                <w:color w:val="000000" w:themeColor="text1"/>
                <w:sz w:val="20"/>
                <w:szCs w:val="22"/>
                <w:shd w:val="clear" w:color="auto" w:fill="FFFFFF"/>
              </w:rPr>
            </w:pPr>
            <w:r w:rsidRPr="00CF1C46">
              <w:rPr>
                <w:b/>
                <w:color w:val="000000" w:themeColor="text1"/>
                <w:sz w:val="20"/>
                <w:szCs w:val="20"/>
              </w:rPr>
              <w:t xml:space="preserve">Council may provide guidance to GNSO Chair for priorities and criteria in selecting from nominees to fill open review team slots.  If done via a Council motion, this resolution must be approved by </w:t>
            </w:r>
            <w:proofErr w:type="gramStart"/>
            <w:r w:rsidRPr="00CF1C46">
              <w:rPr>
                <w:b/>
                <w:color w:val="000000" w:themeColor="text1"/>
                <w:sz w:val="20"/>
                <w:szCs w:val="20"/>
              </w:rPr>
              <w:t>a majority of</w:t>
            </w:r>
            <w:proofErr w:type="gramEnd"/>
            <w:r w:rsidRPr="00CF1C46">
              <w:rPr>
                <w:b/>
                <w:color w:val="000000" w:themeColor="text1"/>
                <w:sz w:val="20"/>
                <w:szCs w:val="20"/>
              </w:rPr>
              <w:t xml:space="preserve"> each House.</w:t>
            </w:r>
          </w:p>
          <w:p w14:paraId="47BA762C" w14:textId="77777777" w:rsidR="00A15123" w:rsidRPr="00A15123" w:rsidRDefault="00A15123" w:rsidP="00D50669">
            <w:pPr>
              <w:rPr>
                <w:rFonts w:eastAsia="Times New Roman" w:cs="Times New Roman"/>
                <w:color w:val="000000" w:themeColor="text1"/>
                <w:sz w:val="20"/>
                <w:szCs w:val="22"/>
                <w:shd w:val="clear" w:color="auto" w:fill="FFFFFF"/>
              </w:rPr>
            </w:pPr>
          </w:p>
        </w:tc>
        <w:tc>
          <w:tcPr>
            <w:tcW w:w="2430" w:type="dxa"/>
          </w:tcPr>
          <w:p w14:paraId="57543F30" w14:textId="77777777" w:rsidR="00A15123" w:rsidRPr="00141BEB" w:rsidRDefault="00A15123" w:rsidP="00D50669">
            <w:pPr>
              <w:rPr>
                <w:rFonts w:eastAsia="Times New Roman" w:cs="Times New Roman"/>
                <w:color w:val="000000"/>
                <w:sz w:val="20"/>
                <w:szCs w:val="22"/>
                <w:shd w:val="clear" w:color="auto" w:fill="FFFFFF"/>
              </w:rPr>
            </w:pPr>
          </w:p>
        </w:tc>
      </w:tr>
      <w:tr w:rsidR="00A15123" w:rsidRPr="00141BEB" w14:paraId="2A36B902" w14:textId="77777777" w:rsidTr="00613774">
        <w:tc>
          <w:tcPr>
            <w:tcW w:w="1633" w:type="dxa"/>
          </w:tcPr>
          <w:p w14:paraId="32532CD1" w14:textId="77777777" w:rsidR="00A15123" w:rsidRPr="00141BEB" w:rsidRDefault="00A15123" w:rsidP="00D50669">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5 (Community Mediation)</w:t>
            </w:r>
          </w:p>
        </w:tc>
        <w:tc>
          <w:tcPr>
            <w:tcW w:w="2536" w:type="dxa"/>
          </w:tcPr>
          <w:p w14:paraId="3BEB15B5" w14:textId="77777777" w:rsidR="00A15123" w:rsidRDefault="00A15123" w:rsidP="00D50669">
            <w:pPr>
              <w:pStyle w:val="CommentText"/>
              <w:rPr>
                <w:sz w:val="20"/>
                <w:szCs w:val="22"/>
              </w:rPr>
            </w:pPr>
            <w:r w:rsidRPr="00141BEB">
              <w:rPr>
                <w:sz w:val="20"/>
                <w:szCs w:val="22"/>
              </w:rPr>
              <w:t xml:space="preserve">Should any specific guidance, for example in the form of a template, be provided for the submission of such a request? If yes, can this be developed </w:t>
            </w:r>
            <w:proofErr w:type="gramStart"/>
            <w:r w:rsidRPr="00141BEB">
              <w:rPr>
                <w:sz w:val="20"/>
                <w:szCs w:val="22"/>
              </w:rPr>
              <w:t>at a later date</w:t>
            </w:r>
            <w:proofErr w:type="gramEnd"/>
            <w:r w:rsidRPr="00141BEB">
              <w:rPr>
                <w:sz w:val="20"/>
                <w:szCs w:val="22"/>
              </w:rPr>
              <w:t xml:space="preserve">? </w:t>
            </w:r>
          </w:p>
          <w:p w14:paraId="44AC9B0B" w14:textId="77777777" w:rsidR="00A15123" w:rsidRPr="00141BEB" w:rsidRDefault="00A15123" w:rsidP="00A15123">
            <w:pPr>
              <w:pStyle w:val="CommentText"/>
              <w:rPr>
                <w:sz w:val="20"/>
                <w:szCs w:val="22"/>
              </w:rPr>
            </w:pPr>
          </w:p>
        </w:tc>
        <w:tc>
          <w:tcPr>
            <w:tcW w:w="2936" w:type="dxa"/>
          </w:tcPr>
          <w:p w14:paraId="2CC4CA1E" w14:textId="77777777" w:rsidR="00A15123" w:rsidRPr="00613774" w:rsidRDefault="00A15123" w:rsidP="00A15123">
            <w:pPr>
              <w:pStyle w:val="CommentText"/>
              <w:rPr>
                <w:rFonts w:eastAsia="Times New Roman" w:cs="Arial"/>
                <w:color w:val="000000" w:themeColor="text1"/>
                <w:sz w:val="20"/>
                <w:szCs w:val="22"/>
                <w:shd w:val="clear" w:color="auto" w:fill="FFFFFF"/>
              </w:rPr>
            </w:pPr>
            <w:r w:rsidRPr="00613774">
              <w:rPr>
                <w:rFonts w:eastAsia="Times New Roman" w:cs="Arial"/>
                <w:color w:val="000000" w:themeColor="text1"/>
                <w:sz w:val="20"/>
                <w:szCs w:val="22"/>
                <w:shd w:val="clear" w:color="auto" w:fill="FFFFFF"/>
              </w:rPr>
              <w:t xml:space="preserve">BC: Don’t require a template for this motion to be approved </w:t>
            </w:r>
            <w:proofErr w:type="gramStart"/>
            <w:r w:rsidRPr="00613774">
              <w:rPr>
                <w:rFonts w:eastAsia="Times New Roman" w:cs="Arial"/>
                <w:color w:val="000000" w:themeColor="text1"/>
                <w:sz w:val="20"/>
                <w:szCs w:val="22"/>
                <w:shd w:val="clear" w:color="auto" w:fill="FFFFFF"/>
              </w:rPr>
              <w:t>at this time</w:t>
            </w:r>
            <w:proofErr w:type="gramEnd"/>
            <w:r w:rsidRPr="00613774">
              <w:rPr>
                <w:rFonts w:eastAsia="Times New Roman" w:cs="Arial"/>
                <w:color w:val="000000" w:themeColor="text1"/>
                <w:sz w:val="20"/>
                <w:szCs w:val="22"/>
                <w:shd w:val="clear" w:color="auto" w:fill="FFFFFF"/>
              </w:rPr>
              <w:t>. ICANN Legal and Staff are invited to draft text for such a motion so that it would be ready if/when needed.</w:t>
            </w:r>
          </w:p>
          <w:p w14:paraId="148AA191" w14:textId="77777777" w:rsidR="00A15123" w:rsidRPr="00A15123" w:rsidRDefault="00A15123" w:rsidP="00A15123">
            <w:pPr>
              <w:pStyle w:val="CommentText"/>
              <w:rPr>
                <w:rFonts w:eastAsia="Times New Roman" w:cs="Arial"/>
                <w:color w:val="FF0000"/>
                <w:sz w:val="20"/>
                <w:szCs w:val="22"/>
                <w:shd w:val="clear" w:color="auto" w:fill="FFFFFF"/>
              </w:rPr>
            </w:pPr>
            <w:r w:rsidRPr="00613774">
              <w:rPr>
                <w:rFonts w:eastAsia="Times New Roman" w:cs="Arial"/>
                <w:color w:val="000000" w:themeColor="text1"/>
                <w:sz w:val="20"/>
                <w:szCs w:val="22"/>
                <w:shd w:val="clear" w:color="auto" w:fill="FFFFFF"/>
              </w:rPr>
              <w:t>ISPCP: Yes</w:t>
            </w:r>
          </w:p>
        </w:tc>
        <w:tc>
          <w:tcPr>
            <w:tcW w:w="2430" w:type="dxa"/>
          </w:tcPr>
          <w:p w14:paraId="2564E1CA" w14:textId="77777777" w:rsidR="00A15123" w:rsidRPr="00141BEB" w:rsidRDefault="00A15123" w:rsidP="00D50669">
            <w:pPr>
              <w:rPr>
                <w:rFonts w:eastAsia="Times New Roman" w:cs="Times New Roman"/>
                <w:color w:val="000000"/>
                <w:sz w:val="20"/>
                <w:szCs w:val="22"/>
                <w:shd w:val="clear" w:color="auto" w:fill="FFFFFF"/>
              </w:rPr>
            </w:pPr>
          </w:p>
        </w:tc>
      </w:tr>
      <w:tr w:rsidR="00A15123" w:rsidRPr="00141BEB" w14:paraId="33BCBB72" w14:textId="77777777" w:rsidTr="00613774">
        <w:tc>
          <w:tcPr>
            <w:tcW w:w="1633" w:type="dxa"/>
          </w:tcPr>
          <w:p w14:paraId="1064452A" w14:textId="77777777" w:rsidR="00A15123" w:rsidRPr="00141BEB" w:rsidRDefault="00A15123" w:rsidP="00D50669">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 xml:space="preserve">15 </w:t>
            </w:r>
            <w:r w:rsidRPr="00141BEB">
              <w:rPr>
                <w:b/>
                <w:sz w:val="18"/>
                <w:szCs w:val="20"/>
              </w:rPr>
              <w:t>(CSC Composition, Appointment, Term and removal)</w:t>
            </w:r>
          </w:p>
        </w:tc>
        <w:tc>
          <w:tcPr>
            <w:tcW w:w="2536" w:type="dxa"/>
          </w:tcPr>
          <w:p w14:paraId="262BD16A" w14:textId="2406A855" w:rsidR="00A15123" w:rsidRPr="00141BEB" w:rsidRDefault="00A15123" w:rsidP="00A15123">
            <w:pPr>
              <w:pStyle w:val="CommentText"/>
              <w:rPr>
                <w:sz w:val="20"/>
                <w:szCs w:val="22"/>
              </w:rPr>
            </w:pPr>
            <w:r w:rsidRPr="00141BEB">
              <w:rPr>
                <w:sz w:val="20"/>
                <w:szCs w:val="22"/>
              </w:rPr>
              <w:t>Should the RySG procedure for appointing members be documented in the same way in the GNSO Operating Procedures as the Board member selection process is?</w:t>
            </w:r>
          </w:p>
        </w:tc>
        <w:tc>
          <w:tcPr>
            <w:tcW w:w="2936" w:type="dxa"/>
          </w:tcPr>
          <w:p w14:paraId="7A0DA0F4" w14:textId="77777777" w:rsidR="00A15123" w:rsidRPr="00613774" w:rsidRDefault="00A15123" w:rsidP="00A15123">
            <w:pPr>
              <w:pStyle w:val="CommentText"/>
              <w:rPr>
                <w:color w:val="000000" w:themeColor="text1"/>
                <w:sz w:val="20"/>
                <w:szCs w:val="22"/>
              </w:rPr>
            </w:pPr>
            <w:r w:rsidRPr="00613774">
              <w:rPr>
                <w:color w:val="000000" w:themeColor="text1"/>
                <w:sz w:val="20"/>
                <w:szCs w:val="22"/>
              </w:rPr>
              <w:t xml:space="preserve">BC: Recommend, but do not require that the RySG document its selection procedure in advance. </w:t>
            </w:r>
            <w:r w:rsidRPr="00613774">
              <w:rPr>
                <w:color w:val="000000" w:themeColor="text1"/>
                <w:sz w:val="20"/>
                <w:szCs w:val="22"/>
              </w:rPr>
              <w:br/>
              <w:t>ISPCP: yes, it should be documented.</w:t>
            </w:r>
          </w:p>
          <w:p w14:paraId="77E49B7C" w14:textId="77777777" w:rsidR="00A15123" w:rsidRPr="00A15123" w:rsidRDefault="00A15123" w:rsidP="00D50669">
            <w:pPr>
              <w:rPr>
                <w:rFonts w:eastAsia="Times New Roman" w:cs="Times New Roman"/>
                <w:color w:val="000000" w:themeColor="text1"/>
                <w:sz w:val="20"/>
                <w:szCs w:val="22"/>
                <w:shd w:val="clear" w:color="auto" w:fill="FFFFFF"/>
              </w:rPr>
            </w:pPr>
          </w:p>
        </w:tc>
        <w:tc>
          <w:tcPr>
            <w:tcW w:w="2430" w:type="dxa"/>
          </w:tcPr>
          <w:p w14:paraId="182DE527" w14:textId="77777777" w:rsidR="00A15123" w:rsidRPr="00141BEB" w:rsidRDefault="00A15123" w:rsidP="00D50669">
            <w:pPr>
              <w:rPr>
                <w:rFonts w:eastAsia="Times New Roman" w:cs="Times New Roman"/>
                <w:color w:val="000000"/>
                <w:sz w:val="20"/>
                <w:szCs w:val="22"/>
                <w:shd w:val="clear" w:color="auto" w:fill="FFFFFF"/>
              </w:rPr>
            </w:pPr>
          </w:p>
        </w:tc>
      </w:tr>
      <w:tr w:rsidR="00A15123" w:rsidRPr="00141BEB" w14:paraId="417A234D" w14:textId="77777777" w:rsidTr="00613774">
        <w:tc>
          <w:tcPr>
            <w:tcW w:w="1633" w:type="dxa"/>
          </w:tcPr>
          <w:p w14:paraId="6A6FD9AE" w14:textId="77777777" w:rsidR="00A15123" w:rsidRPr="00141BEB" w:rsidRDefault="00A15123" w:rsidP="00D50669">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26 (Inspection)</w:t>
            </w:r>
          </w:p>
        </w:tc>
        <w:tc>
          <w:tcPr>
            <w:tcW w:w="2536" w:type="dxa"/>
          </w:tcPr>
          <w:p w14:paraId="5FFEDD2C" w14:textId="77777777" w:rsidR="00A15123" w:rsidRPr="00141BEB" w:rsidRDefault="00A15123" w:rsidP="00A15123">
            <w:pPr>
              <w:rPr>
                <w:rFonts w:ascii="Calibri" w:hAnsi="Calibri" w:cs="Times New Roman"/>
                <w:color w:val="000000"/>
                <w:sz w:val="20"/>
                <w:szCs w:val="22"/>
              </w:rPr>
            </w:pPr>
            <w:r w:rsidRPr="00141BEB">
              <w:rPr>
                <w:rFonts w:ascii="Calibri" w:hAnsi="Calibri" w:cs="Times New Roman"/>
                <w:color w:val="000000"/>
                <w:sz w:val="20"/>
                <w:szCs w:val="22"/>
              </w:rPr>
              <w:t>For subpart (</w:t>
            </w:r>
            <w:proofErr w:type="spellStart"/>
            <w:r w:rsidRPr="00141BEB">
              <w:rPr>
                <w:rFonts w:ascii="Calibri" w:hAnsi="Calibri" w:cs="Times New Roman"/>
                <w:color w:val="000000"/>
                <w:sz w:val="20"/>
                <w:szCs w:val="22"/>
              </w:rPr>
              <w:t>a</w:t>
            </w:r>
            <w:proofErr w:type="spellEnd"/>
            <w:r w:rsidRPr="00141BEB">
              <w:rPr>
                <w:rFonts w:ascii="Calibri" w:hAnsi="Calibri" w:cs="Times New Roman"/>
                <w:color w:val="000000"/>
                <w:sz w:val="20"/>
                <w:szCs w:val="22"/>
              </w:rPr>
              <w:t xml:space="preserve">), the Drafting Team’s recommended is that “Any GNSO </w:t>
            </w:r>
            <w:r w:rsidRPr="00141BEB">
              <w:rPr>
                <w:rFonts w:ascii="Calibri" w:hAnsi="Calibri" w:cs="Times New Roman"/>
                <w:color w:val="000000"/>
                <w:sz w:val="20"/>
                <w:szCs w:val="22"/>
              </w:rPr>
              <w:lastRenderedPageBreak/>
              <w:t>Stakeholder Group or Constituency may request ICANN document inspection. This request would be automatically communicated by the GNSO’s Decisional Participant representative, and would not require action by GNSO Council. In addition, GNSO Council may request ICANN document inspection, with approval by 1/4 of each House or majority of one House.”</w:t>
            </w:r>
          </w:p>
          <w:p w14:paraId="4F77CF94" w14:textId="77777777" w:rsidR="00A15123" w:rsidRPr="00A02D99" w:rsidRDefault="00A15123" w:rsidP="00A15123">
            <w:pPr>
              <w:pStyle w:val="CommentText"/>
              <w:rPr>
                <w:color w:val="FF0000"/>
                <w:sz w:val="20"/>
                <w:szCs w:val="22"/>
              </w:rPr>
            </w:pPr>
            <w:r w:rsidRPr="00141BEB">
              <w:rPr>
                <w:rFonts w:ascii="Calibri" w:hAnsi="Calibri" w:cs="Times New Roman"/>
                <w:color w:val="000000"/>
                <w:sz w:val="20"/>
                <w:szCs w:val="22"/>
              </w:rPr>
              <w:t xml:space="preserve">We note that granting of an inspection right directly to a Stakeholder Group or Constituency, without any requirement that it pass through the Decisional Participant (here, the GNSO) seems to run afoul of Section 22.7(d), which specifically limits this right: “The inspection rights provided to the Decisional Participants are granted to the Decisional Participants and are not granted or available to any other person or entity.” We advise that action be required at the GNSO level to confirm that any request issued in the GNSO name meets the specific form and requirements set out in Section </w:t>
            </w:r>
            <w:proofErr w:type="gramStart"/>
            <w:r w:rsidRPr="00141BEB">
              <w:rPr>
                <w:rFonts w:ascii="Calibri" w:hAnsi="Calibri" w:cs="Times New Roman"/>
                <w:color w:val="000000"/>
                <w:sz w:val="20"/>
                <w:szCs w:val="22"/>
              </w:rPr>
              <w:t>22.7 as a whole</w:t>
            </w:r>
            <w:proofErr w:type="gramEnd"/>
            <w:r w:rsidRPr="00141BEB">
              <w:rPr>
                <w:rFonts w:ascii="Calibri" w:hAnsi="Calibri" w:cs="Times New Roman"/>
                <w:color w:val="000000"/>
                <w:sz w:val="20"/>
                <w:szCs w:val="22"/>
              </w:rPr>
              <w:t>. While the low approval threshold may not be optimal, it is better to have a low threshold than no threshold at all to demonstrate an action taken in the name of the full GNSO.</w:t>
            </w:r>
          </w:p>
          <w:p w14:paraId="42633E80" w14:textId="77777777" w:rsidR="00A15123" w:rsidRPr="00A02D99" w:rsidRDefault="00A15123" w:rsidP="00D50669">
            <w:pPr>
              <w:pStyle w:val="CommentText"/>
              <w:ind w:left="720"/>
              <w:rPr>
                <w:color w:val="FF0000"/>
                <w:sz w:val="20"/>
                <w:szCs w:val="22"/>
              </w:rPr>
            </w:pPr>
          </w:p>
        </w:tc>
        <w:tc>
          <w:tcPr>
            <w:tcW w:w="2936" w:type="dxa"/>
          </w:tcPr>
          <w:p w14:paraId="74619741" w14:textId="77777777" w:rsidR="00A15123" w:rsidRPr="00A15123" w:rsidRDefault="00A15123" w:rsidP="00A15123">
            <w:pPr>
              <w:pStyle w:val="CommentText"/>
              <w:rPr>
                <w:color w:val="000000" w:themeColor="text1"/>
                <w:sz w:val="20"/>
                <w:szCs w:val="22"/>
              </w:rPr>
            </w:pPr>
            <w:r w:rsidRPr="00A15123">
              <w:rPr>
                <w:color w:val="000000" w:themeColor="text1"/>
                <w:sz w:val="20"/>
                <w:szCs w:val="22"/>
              </w:rPr>
              <w:lastRenderedPageBreak/>
              <w:t xml:space="preserve">BC: per the Legal Assessment (at right), suggest we </w:t>
            </w:r>
            <w:proofErr w:type="gramStart"/>
            <w:r w:rsidRPr="00A15123">
              <w:rPr>
                <w:color w:val="000000" w:themeColor="text1"/>
                <w:sz w:val="20"/>
                <w:szCs w:val="22"/>
              </w:rPr>
              <w:t>change  our</w:t>
            </w:r>
            <w:proofErr w:type="gramEnd"/>
            <w:r w:rsidRPr="00A15123">
              <w:rPr>
                <w:color w:val="000000" w:themeColor="text1"/>
                <w:sz w:val="20"/>
                <w:szCs w:val="22"/>
              </w:rPr>
              <w:t xml:space="preserve"> recommendation to say:</w:t>
            </w:r>
          </w:p>
          <w:p w14:paraId="5EF481E3" w14:textId="77777777" w:rsidR="00A15123" w:rsidRPr="00A15123" w:rsidRDefault="00A15123" w:rsidP="00613774">
            <w:pPr>
              <w:tabs>
                <w:tab w:val="left" w:pos="215"/>
              </w:tabs>
              <w:ind w:left="215"/>
              <w:rPr>
                <w:rFonts w:ascii="Calibri" w:hAnsi="Calibri" w:cs="Times New Roman"/>
                <w:color w:val="000000" w:themeColor="text1"/>
                <w:sz w:val="20"/>
                <w:szCs w:val="22"/>
              </w:rPr>
            </w:pPr>
            <w:r w:rsidRPr="00A15123">
              <w:rPr>
                <w:color w:val="000000" w:themeColor="text1"/>
                <w:sz w:val="20"/>
                <w:szCs w:val="22"/>
              </w:rPr>
              <w:lastRenderedPageBreak/>
              <w:t xml:space="preserve">“Any GNSO Stakeholder Group or Constituency may request ICANN document inspection. </w:t>
            </w:r>
            <w:r w:rsidRPr="00A15123">
              <w:rPr>
                <w:b/>
                <w:color w:val="000000" w:themeColor="text1"/>
                <w:sz w:val="20"/>
                <w:szCs w:val="22"/>
              </w:rPr>
              <w:t>This request shall be deemed as approved by GNSO Council as a consent agenda item.”</w:t>
            </w:r>
          </w:p>
        </w:tc>
        <w:tc>
          <w:tcPr>
            <w:tcW w:w="2430" w:type="dxa"/>
          </w:tcPr>
          <w:p w14:paraId="6527C33F" w14:textId="77777777" w:rsidR="00A15123" w:rsidRPr="00141BEB" w:rsidRDefault="00A15123" w:rsidP="00D50669">
            <w:pPr>
              <w:rPr>
                <w:rFonts w:ascii="Calibri" w:hAnsi="Calibri" w:cs="Times New Roman"/>
                <w:color w:val="000000"/>
                <w:sz w:val="20"/>
                <w:szCs w:val="22"/>
              </w:rPr>
            </w:pPr>
          </w:p>
        </w:tc>
      </w:tr>
      <w:tr w:rsidR="00A15123" w:rsidRPr="00141BEB" w14:paraId="1207CCE6" w14:textId="77777777" w:rsidTr="00613774">
        <w:tc>
          <w:tcPr>
            <w:tcW w:w="1633" w:type="dxa"/>
          </w:tcPr>
          <w:p w14:paraId="05A90B88" w14:textId="77777777" w:rsidR="00A15123" w:rsidRPr="00141BEB" w:rsidRDefault="00A15123" w:rsidP="00D50669">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lastRenderedPageBreak/>
              <w:t>27 (Inspection)</w:t>
            </w:r>
          </w:p>
        </w:tc>
        <w:tc>
          <w:tcPr>
            <w:tcW w:w="2536" w:type="dxa"/>
          </w:tcPr>
          <w:p w14:paraId="412C099E" w14:textId="77777777" w:rsidR="00A15123" w:rsidRPr="00141BEB" w:rsidRDefault="00A15123" w:rsidP="00A15123">
            <w:pPr>
              <w:rPr>
                <w:rFonts w:ascii="Calibri" w:hAnsi="Calibri" w:cs="Times New Roman"/>
                <w:color w:val="000000"/>
                <w:sz w:val="20"/>
                <w:szCs w:val="22"/>
              </w:rPr>
            </w:pPr>
            <w:r w:rsidRPr="00141BEB">
              <w:rPr>
                <w:rFonts w:ascii="Calibri" w:hAnsi="Calibri" w:cs="Times New Roman"/>
                <w:color w:val="000000"/>
                <w:sz w:val="20"/>
                <w:szCs w:val="22"/>
              </w:rPr>
              <w:t>For subpart (e) regarding remedies for Decisional Participants who believe that ICANN has violated Section 22.7, the Drafting Team’s recommendation is that the “</w:t>
            </w:r>
            <w:r w:rsidRPr="00CA0444">
              <w:rPr>
                <w:rFonts w:ascii="Calibri" w:hAnsi="Calibri" w:cs="Times New Roman"/>
                <w:b/>
                <w:color w:val="000000"/>
                <w:sz w:val="20"/>
                <w:szCs w:val="22"/>
              </w:rPr>
              <w:t>requesting Constituency or SG may decide whether to seek the remedy.</w:t>
            </w:r>
            <w:r w:rsidRPr="00141BEB">
              <w:rPr>
                <w:rFonts w:ascii="Calibri" w:hAnsi="Calibri" w:cs="Times New Roman"/>
                <w:color w:val="000000"/>
                <w:sz w:val="20"/>
                <w:szCs w:val="22"/>
              </w:rPr>
              <w:t xml:space="preserve"> If Council was the requesting entity, Council may seek review with approval by 1/4 of each House or majority of one House.”</w:t>
            </w:r>
          </w:p>
          <w:p w14:paraId="5179C87E" w14:textId="77777777" w:rsidR="00A15123" w:rsidRPr="00141BEB" w:rsidRDefault="00A15123" w:rsidP="00A15123">
            <w:pPr>
              <w:rPr>
                <w:rFonts w:ascii="Calibri" w:hAnsi="Calibri" w:cs="Times New Roman"/>
                <w:color w:val="000000"/>
                <w:sz w:val="20"/>
                <w:szCs w:val="22"/>
              </w:rPr>
            </w:pPr>
          </w:p>
          <w:p w14:paraId="480D584C" w14:textId="77777777" w:rsidR="00A15123" w:rsidRDefault="00A15123" w:rsidP="00A15123">
            <w:pPr>
              <w:pStyle w:val="CommentText"/>
              <w:rPr>
                <w:color w:val="FF0000"/>
                <w:sz w:val="20"/>
                <w:szCs w:val="22"/>
              </w:rPr>
            </w:pPr>
            <w:r w:rsidRPr="00141BEB">
              <w:rPr>
                <w:rFonts w:ascii="Calibri" w:hAnsi="Calibri" w:cs="Times New Roman"/>
                <w:color w:val="000000"/>
                <w:sz w:val="20"/>
                <w:szCs w:val="22"/>
              </w:rPr>
              <w:t>Please take note our comments for Item 26 as this recommendation is related. Whichever portion of the GNSO is seeking to challenge the response will still be doing so in the GNSO’s name. There should be some process for indicating the GNSO’s agreement with using this escalation method, even if by a low threshold. Because of the potential for use of ICANN’s other accountability mechanisms, up to Board recall, there should be some checks that the broader GNSO is aligned with in escalating the matter.</w:t>
            </w:r>
          </w:p>
          <w:p w14:paraId="4301433C" w14:textId="77777777" w:rsidR="00A15123" w:rsidRPr="00D64E01" w:rsidRDefault="00A15123" w:rsidP="00A15123">
            <w:pPr>
              <w:pStyle w:val="CommentText"/>
              <w:ind w:left="720"/>
              <w:rPr>
                <w:b/>
                <w:sz w:val="20"/>
                <w:szCs w:val="22"/>
              </w:rPr>
            </w:pPr>
          </w:p>
        </w:tc>
        <w:tc>
          <w:tcPr>
            <w:tcW w:w="2936" w:type="dxa"/>
          </w:tcPr>
          <w:p w14:paraId="227D36A8" w14:textId="77777777" w:rsidR="00A15123" w:rsidRPr="00A15123" w:rsidRDefault="00A15123" w:rsidP="00A15123">
            <w:pPr>
              <w:pStyle w:val="CommentText"/>
              <w:rPr>
                <w:color w:val="000000" w:themeColor="text1"/>
                <w:sz w:val="20"/>
                <w:szCs w:val="22"/>
              </w:rPr>
            </w:pPr>
            <w:r w:rsidRPr="00A15123">
              <w:rPr>
                <w:color w:val="000000" w:themeColor="text1"/>
                <w:sz w:val="20"/>
                <w:szCs w:val="22"/>
              </w:rPr>
              <w:t xml:space="preserve">BC: per the Legal Assessment (at right), we could </w:t>
            </w:r>
            <w:proofErr w:type="gramStart"/>
            <w:r w:rsidRPr="00A15123">
              <w:rPr>
                <w:color w:val="000000" w:themeColor="text1"/>
                <w:sz w:val="20"/>
                <w:szCs w:val="22"/>
              </w:rPr>
              <w:t>change  our</w:t>
            </w:r>
            <w:proofErr w:type="gramEnd"/>
            <w:r w:rsidRPr="00A15123">
              <w:rPr>
                <w:color w:val="000000" w:themeColor="text1"/>
                <w:sz w:val="20"/>
                <w:szCs w:val="22"/>
              </w:rPr>
              <w:t xml:space="preserve"> recommendation to say:</w:t>
            </w:r>
          </w:p>
          <w:p w14:paraId="6797C427" w14:textId="0D408698" w:rsidR="00A15123" w:rsidRPr="00A15123" w:rsidRDefault="00A15123" w:rsidP="00613774">
            <w:pPr>
              <w:pStyle w:val="CommentText"/>
              <w:ind w:left="215"/>
              <w:rPr>
                <w:b/>
                <w:color w:val="000000" w:themeColor="text1"/>
                <w:sz w:val="20"/>
                <w:szCs w:val="22"/>
              </w:rPr>
            </w:pPr>
            <w:r w:rsidRPr="00A15123">
              <w:rPr>
                <w:b/>
                <w:color w:val="000000" w:themeColor="text1"/>
                <w:sz w:val="20"/>
                <w:szCs w:val="22"/>
              </w:rPr>
              <w:t xml:space="preserve">“The requesting GNSO Stakeholder Group or Constituency may decide whether to seek the remedy, and Council must approve this decision by ¼ of each House or majority of one House. </w:t>
            </w:r>
            <w:r w:rsidRPr="00A15123">
              <w:rPr>
                <w:color w:val="000000" w:themeColor="text1"/>
                <w:sz w:val="20"/>
                <w:szCs w:val="22"/>
              </w:rPr>
              <w:t>If Council was the requesting entity, Council may seek review with approval by 1/4 of each House or majority of one House.</w:t>
            </w:r>
            <w:r w:rsidRPr="00A15123">
              <w:rPr>
                <w:b/>
                <w:color w:val="000000" w:themeColor="text1"/>
                <w:sz w:val="20"/>
                <w:szCs w:val="22"/>
              </w:rPr>
              <w:t>”</w:t>
            </w:r>
          </w:p>
          <w:p w14:paraId="444D027B" w14:textId="77777777" w:rsidR="00A15123" w:rsidRPr="00A15123" w:rsidRDefault="00A15123" w:rsidP="00D50669">
            <w:pPr>
              <w:rPr>
                <w:rFonts w:ascii="Calibri" w:hAnsi="Calibri" w:cs="Times New Roman"/>
                <w:color w:val="000000" w:themeColor="text1"/>
                <w:sz w:val="20"/>
                <w:szCs w:val="22"/>
              </w:rPr>
            </w:pPr>
          </w:p>
        </w:tc>
        <w:tc>
          <w:tcPr>
            <w:tcW w:w="2430" w:type="dxa"/>
          </w:tcPr>
          <w:p w14:paraId="5964FB41" w14:textId="77777777" w:rsidR="00A15123" w:rsidRPr="00141BEB" w:rsidRDefault="00A15123" w:rsidP="00D50669">
            <w:pPr>
              <w:rPr>
                <w:rFonts w:ascii="Calibri" w:hAnsi="Calibri" w:cs="Times New Roman"/>
                <w:color w:val="000000"/>
                <w:sz w:val="20"/>
                <w:szCs w:val="22"/>
              </w:rPr>
            </w:pPr>
          </w:p>
        </w:tc>
      </w:tr>
      <w:tr w:rsidR="00A15123" w:rsidRPr="00141BEB" w14:paraId="2C3015B9" w14:textId="77777777" w:rsidTr="00613774">
        <w:tc>
          <w:tcPr>
            <w:tcW w:w="1633" w:type="dxa"/>
          </w:tcPr>
          <w:p w14:paraId="504C56B1" w14:textId="77777777" w:rsidR="00A15123" w:rsidRPr="00141BEB" w:rsidRDefault="00A15123" w:rsidP="00D50669">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37 (Petition Process)</w:t>
            </w:r>
          </w:p>
        </w:tc>
        <w:tc>
          <w:tcPr>
            <w:tcW w:w="2536" w:type="dxa"/>
          </w:tcPr>
          <w:p w14:paraId="1BA6948D" w14:textId="77777777" w:rsidR="00A15123" w:rsidRDefault="00A15123" w:rsidP="00D50669">
            <w:pPr>
              <w:rPr>
                <w:sz w:val="20"/>
                <w:szCs w:val="22"/>
              </w:rPr>
            </w:pPr>
            <w:r w:rsidRPr="00141BEB">
              <w:rPr>
                <w:sz w:val="20"/>
                <w:szCs w:val="22"/>
              </w:rPr>
              <w:t xml:space="preserve">standards that should be developed for how a petition is raised in the GNSO do not seem to have been addressed by the Drafting Team. Is it simply by motion, as other things would get on the Council agenda? Who can raise? What about special timing considerations to meet the timing of the EC process?  </w:t>
            </w:r>
          </w:p>
          <w:p w14:paraId="609DAD4D" w14:textId="77777777" w:rsidR="00A15123" w:rsidRPr="00141BEB" w:rsidRDefault="00A15123" w:rsidP="00D50669">
            <w:pPr>
              <w:rPr>
                <w:color w:val="FF0000"/>
                <w:sz w:val="20"/>
                <w:szCs w:val="22"/>
              </w:rPr>
            </w:pPr>
          </w:p>
        </w:tc>
        <w:tc>
          <w:tcPr>
            <w:tcW w:w="2936" w:type="dxa"/>
          </w:tcPr>
          <w:p w14:paraId="1C0E5923" w14:textId="77777777" w:rsidR="00A15123" w:rsidRPr="00E87D97" w:rsidRDefault="00A15123" w:rsidP="00A15123">
            <w:pPr>
              <w:rPr>
                <w:color w:val="000000" w:themeColor="text1"/>
                <w:sz w:val="20"/>
                <w:szCs w:val="22"/>
              </w:rPr>
            </w:pPr>
            <w:r w:rsidRPr="00E87D97">
              <w:rPr>
                <w:color w:val="000000" w:themeColor="text1"/>
                <w:sz w:val="20"/>
                <w:szCs w:val="22"/>
              </w:rPr>
              <w:t xml:space="preserve">BC: the bylaws </w:t>
            </w:r>
            <w:proofErr w:type="gramStart"/>
            <w:r w:rsidRPr="00E87D97">
              <w:rPr>
                <w:color w:val="000000" w:themeColor="text1"/>
                <w:sz w:val="20"/>
                <w:szCs w:val="22"/>
              </w:rPr>
              <w:t>say</w:t>
            </w:r>
            <w:proofErr w:type="gramEnd"/>
            <w:r w:rsidRPr="00E87D97">
              <w:rPr>
                <w:color w:val="000000" w:themeColor="text1"/>
                <w:sz w:val="20"/>
                <w:szCs w:val="22"/>
              </w:rPr>
              <w:t xml:space="preserve"> “subject to the procedures and requirements developed by the applicable Decisional Participant”, and this does not seem to require “standards”.  </w:t>
            </w:r>
          </w:p>
          <w:p w14:paraId="6D7E5859" w14:textId="77777777" w:rsidR="00A15123" w:rsidRPr="00E87D97" w:rsidRDefault="00A15123" w:rsidP="00A15123">
            <w:pPr>
              <w:rPr>
                <w:color w:val="000000" w:themeColor="text1"/>
                <w:sz w:val="20"/>
                <w:szCs w:val="22"/>
              </w:rPr>
            </w:pPr>
            <w:r w:rsidRPr="00E87D97">
              <w:rPr>
                <w:color w:val="000000" w:themeColor="text1"/>
                <w:sz w:val="20"/>
                <w:szCs w:val="22"/>
              </w:rPr>
              <w:t>We could recommend process and requirements for individual to submit a petition request to GNSO, which if properly submitted would then be considered by Council.</w:t>
            </w:r>
          </w:p>
          <w:p w14:paraId="231036DC" w14:textId="77777777" w:rsidR="00A15123" w:rsidRPr="00E87D97" w:rsidRDefault="00A15123" w:rsidP="00A15123">
            <w:pPr>
              <w:rPr>
                <w:color w:val="000000" w:themeColor="text1"/>
                <w:sz w:val="20"/>
                <w:szCs w:val="22"/>
              </w:rPr>
            </w:pPr>
            <w:r w:rsidRPr="00E87D97">
              <w:rPr>
                <w:color w:val="000000" w:themeColor="text1"/>
                <w:sz w:val="20"/>
                <w:szCs w:val="22"/>
              </w:rPr>
              <w:t>As for timing, how does Council now deliver motions that are needed on very short notice?</w:t>
            </w:r>
          </w:p>
          <w:p w14:paraId="40155862" w14:textId="77777777" w:rsidR="00A15123" w:rsidRPr="00E87D97" w:rsidRDefault="00A15123" w:rsidP="00A15123">
            <w:pPr>
              <w:rPr>
                <w:color w:val="000000" w:themeColor="text1"/>
                <w:sz w:val="20"/>
                <w:szCs w:val="22"/>
              </w:rPr>
            </w:pPr>
            <w:r w:rsidRPr="00E87D97">
              <w:rPr>
                <w:color w:val="000000" w:themeColor="text1"/>
                <w:sz w:val="20"/>
                <w:szCs w:val="22"/>
              </w:rPr>
              <w:t xml:space="preserve">And we could change the procedure we recommended to say: </w:t>
            </w:r>
          </w:p>
          <w:p w14:paraId="0DEC85DD" w14:textId="77777777" w:rsidR="00A15123" w:rsidRPr="00E87D97" w:rsidRDefault="00A15123" w:rsidP="00613774">
            <w:pPr>
              <w:ind w:left="305"/>
              <w:rPr>
                <w:color w:val="000000" w:themeColor="text1"/>
                <w:sz w:val="20"/>
                <w:szCs w:val="22"/>
              </w:rPr>
            </w:pPr>
            <w:r w:rsidRPr="00E87D97">
              <w:rPr>
                <w:color w:val="000000" w:themeColor="text1"/>
                <w:sz w:val="20"/>
                <w:szCs w:val="22"/>
              </w:rPr>
              <w:t xml:space="preserve">GNSO representative on the EC will act in accord with instructions </w:t>
            </w:r>
            <w:r w:rsidRPr="00E87D97">
              <w:rPr>
                <w:b/>
                <w:color w:val="000000" w:themeColor="text1"/>
                <w:sz w:val="20"/>
                <w:szCs w:val="22"/>
              </w:rPr>
              <w:t xml:space="preserve">included in a motion </w:t>
            </w:r>
            <w:r w:rsidRPr="00E87D97">
              <w:rPr>
                <w:color w:val="000000" w:themeColor="text1"/>
                <w:sz w:val="20"/>
                <w:szCs w:val="22"/>
              </w:rPr>
              <w:t>approved by majority of each house.</w:t>
            </w:r>
          </w:p>
          <w:p w14:paraId="45D83618" w14:textId="77777777" w:rsidR="00A15123" w:rsidRPr="00E87D97" w:rsidRDefault="00A15123" w:rsidP="00A15123">
            <w:pPr>
              <w:rPr>
                <w:color w:val="000000" w:themeColor="text1"/>
                <w:sz w:val="20"/>
                <w:szCs w:val="22"/>
              </w:rPr>
            </w:pPr>
          </w:p>
          <w:p w14:paraId="12A00326" w14:textId="77777777" w:rsidR="00A15123" w:rsidRPr="00A15123" w:rsidRDefault="00A15123" w:rsidP="00A15123">
            <w:pPr>
              <w:rPr>
                <w:rFonts w:eastAsia="Times New Roman" w:cs="Times New Roman"/>
                <w:color w:val="000000" w:themeColor="text1"/>
                <w:sz w:val="20"/>
                <w:szCs w:val="22"/>
                <w:shd w:val="clear" w:color="auto" w:fill="FFFFFF"/>
              </w:rPr>
            </w:pPr>
            <w:r w:rsidRPr="00E87D97">
              <w:rPr>
                <w:color w:val="000000" w:themeColor="text1"/>
                <w:sz w:val="20"/>
                <w:szCs w:val="22"/>
              </w:rPr>
              <w:t xml:space="preserve">ISPCP: Is this drafting team the right body to address this? Or shouldn't these procedural items </w:t>
            </w:r>
            <w:proofErr w:type="gramStart"/>
            <w:r w:rsidRPr="00E87D97">
              <w:rPr>
                <w:color w:val="000000" w:themeColor="text1"/>
                <w:sz w:val="20"/>
                <w:szCs w:val="22"/>
              </w:rPr>
              <w:t>been</w:t>
            </w:r>
            <w:proofErr w:type="gramEnd"/>
            <w:r w:rsidRPr="00E87D97">
              <w:rPr>
                <w:color w:val="000000" w:themeColor="text1"/>
                <w:sz w:val="20"/>
                <w:szCs w:val="22"/>
              </w:rPr>
              <w:t xml:space="preserve"> elaborated by the GNSO RT which took over similar tasks from the SCI? Who's the addressee of a petition in this context? A petition in principle could be filed from anyone within the GNSO community. Criteria should be developed with respect to the specific character of a petition </w:t>
            </w:r>
            <w:proofErr w:type="gramStart"/>
            <w:r w:rsidRPr="00E87D97">
              <w:rPr>
                <w:color w:val="000000" w:themeColor="text1"/>
                <w:sz w:val="20"/>
                <w:szCs w:val="22"/>
              </w:rPr>
              <w:t>in order to</w:t>
            </w:r>
            <w:proofErr w:type="gramEnd"/>
            <w:r w:rsidRPr="00E87D97">
              <w:rPr>
                <w:color w:val="000000" w:themeColor="text1"/>
                <w:sz w:val="20"/>
                <w:szCs w:val="22"/>
              </w:rPr>
              <w:t xml:space="preserve"> avoid that it just circumvents the GNSO's working process.</w:t>
            </w:r>
          </w:p>
        </w:tc>
        <w:tc>
          <w:tcPr>
            <w:tcW w:w="2430" w:type="dxa"/>
          </w:tcPr>
          <w:p w14:paraId="1FA586C6" w14:textId="77777777" w:rsidR="00A15123" w:rsidRPr="00141BEB" w:rsidRDefault="00A15123" w:rsidP="00D50669">
            <w:pPr>
              <w:rPr>
                <w:rFonts w:eastAsia="Times New Roman" w:cs="Times New Roman"/>
                <w:color w:val="000000"/>
                <w:sz w:val="20"/>
                <w:szCs w:val="22"/>
                <w:shd w:val="clear" w:color="auto" w:fill="FFFFFF"/>
              </w:rPr>
            </w:pPr>
          </w:p>
        </w:tc>
      </w:tr>
      <w:tr w:rsidR="00A15123" w:rsidRPr="00141BEB" w14:paraId="3C70288C" w14:textId="77777777" w:rsidTr="00613774">
        <w:tc>
          <w:tcPr>
            <w:tcW w:w="1633" w:type="dxa"/>
          </w:tcPr>
          <w:p w14:paraId="4BBE3219" w14:textId="77777777" w:rsidR="00A15123" w:rsidRPr="00141BEB" w:rsidRDefault="00A15123" w:rsidP="00D50669">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44 (Nominating Director Committee Removal Process)</w:t>
            </w:r>
          </w:p>
        </w:tc>
        <w:tc>
          <w:tcPr>
            <w:tcW w:w="2536" w:type="dxa"/>
          </w:tcPr>
          <w:p w14:paraId="5A94C564" w14:textId="77777777" w:rsidR="00A15123" w:rsidRPr="00E87D97" w:rsidRDefault="00A15123" w:rsidP="00D50669">
            <w:pPr>
              <w:rPr>
                <w:sz w:val="20"/>
                <w:szCs w:val="22"/>
              </w:rPr>
            </w:pPr>
            <w:r w:rsidRPr="00141BEB">
              <w:rPr>
                <w:sz w:val="20"/>
                <w:szCs w:val="22"/>
              </w:rPr>
              <w:t xml:space="preserve">The standards that should be developed for how a petition/issue is raised in the GNSO do not seem to have been addressed by the Drafting Team. How can people raise any of these petition/initiation issues?  Will individuals be allowed?  Must it be through Councilors?  Should there be processes within the SGs or Constituencies on how to escalate to a petition?  </w:t>
            </w:r>
          </w:p>
        </w:tc>
        <w:tc>
          <w:tcPr>
            <w:tcW w:w="2936" w:type="dxa"/>
          </w:tcPr>
          <w:p w14:paraId="18658524" w14:textId="77777777" w:rsidR="00A15123" w:rsidRPr="00E87D97" w:rsidRDefault="00A15123" w:rsidP="00A15123">
            <w:pPr>
              <w:rPr>
                <w:color w:val="000000" w:themeColor="text1"/>
                <w:sz w:val="20"/>
                <w:szCs w:val="22"/>
              </w:rPr>
            </w:pPr>
            <w:r w:rsidRPr="00E87D97">
              <w:rPr>
                <w:color w:val="000000" w:themeColor="text1"/>
                <w:sz w:val="20"/>
                <w:szCs w:val="22"/>
              </w:rPr>
              <w:t>BC: see response to Item 37 above, regarding standards and timing.</w:t>
            </w:r>
          </w:p>
          <w:p w14:paraId="09B17A91" w14:textId="77777777" w:rsidR="00A15123" w:rsidRPr="00A15123" w:rsidRDefault="00A15123" w:rsidP="00A15123">
            <w:pPr>
              <w:rPr>
                <w:rFonts w:eastAsia="Times New Roman" w:cs="Times New Roman"/>
                <w:color w:val="000000" w:themeColor="text1"/>
                <w:sz w:val="20"/>
                <w:szCs w:val="22"/>
                <w:shd w:val="clear" w:color="auto" w:fill="FFFFFF"/>
              </w:rPr>
            </w:pPr>
            <w:r w:rsidRPr="00E87D97">
              <w:rPr>
                <w:color w:val="000000" w:themeColor="text1"/>
                <w:sz w:val="20"/>
                <w:szCs w:val="22"/>
              </w:rPr>
              <w:t>ISPCP: Maybe a Petition Development Process: Raising an issue, preliminary evaluation by (legal?) staff, council decision...</w:t>
            </w:r>
          </w:p>
        </w:tc>
        <w:tc>
          <w:tcPr>
            <w:tcW w:w="2430" w:type="dxa"/>
          </w:tcPr>
          <w:p w14:paraId="78B7C0E6" w14:textId="77777777" w:rsidR="00A15123" w:rsidRPr="00141BEB" w:rsidRDefault="00A15123" w:rsidP="00D50669">
            <w:pPr>
              <w:rPr>
                <w:rFonts w:eastAsia="Times New Roman" w:cs="Times New Roman"/>
                <w:color w:val="000000"/>
                <w:sz w:val="20"/>
                <w:szCs w:val="22"/>
                <w:shd w:val="clear" w:color="auto" w:fill="FFFFFF"/>
              </w:rPr>
            </w:pPr>
          </w:p>
        </w:tc>
      </w:tr>
      <w:tr w:rsidR="00A15123" w:rsidRPr="00141BEB" w14:paraId="528192B9" w14:textId="77777777" w:rsidTr="00613774">
        <w:trPr>
          <w:trHeight w:val="296"/>
        </w:trPr>
        <w:tc>
          <w:tcPr>
            <w:tcW w:w="1633" w:type="dxa"/>
          </w:tcPr>
          <w:p w14:paraId="35D05967" w14:textId="77777777" w:rsidR="00A15123" w:rsidRPr="00141BEB" w:rsidRDefault="00A15123" w:rsidP="00D50669">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45 (SO/AC Director Removal Process)</w:t>
            </w:r>
          </w:p>
        </w:tc>
        <w:tc>
          <w:tcPr>
            <w:tcW w:w="2536" w:type="dxa"/>
          </w:tcPr>
          <w:p w14:paraId="15029664" w14:textId="77777777" w:rsidR="00A15123" w:rsidRPr="00141BEB" w:rsidRDefault="00A15123" w:rsidP="00D50669">
            <w:pPr>
              <w:rPr>
                <w:sz w:val="20"/>
                <w:szCs w:val="22"/>
              </w:rPr>
            </w:pPr>
            <w:r w:rsidRPr="00141BEB">
              <w:rPr>
                <w:sz w:val="20"/>
                <w:szCs w:val="22"/>
              </w:rPr>
              <w:t>Further guidance is needed before a recommendation can be made, namely:</w:t>
            </w:r>
          </w:p>
          <w:p w14:paraId="1F50493B" w14:textId="77777777" w:rsidR="00A15123" w:rsidRPr="00141BEB" w:rsidRDefault="00A15123" w:rsidP="00D50669">
            <w:pPr>
              <w:rPr>
                <w:sz w:val="20"/>
                <w:szCs w:val="22"/>
              </w:rPr>
            </w:pPr>
            <w:r w:rsidRPr="00141BEB">
              <w:rPr>
                <w:sz w:val="20"/>
                <w:szCs w:val="22"/>
              </w:rPr>
              <w:t>How to apply the ¾ threshold (which would be added to section 11.3.i of the ICANN Bylaws) – is this ¾ of Council members, ¾ of each house or ¾ of the House that appointed the Board member in question?</w:t>
            </w:r>
          </w:p>
          <w:p w14:paraId="66161A2C" w14:textId="77777777" w:rsidR="00A15123" w:rsidRPr="00141BEB" w:rsidRDefault="00A15123" w:rsidP="00D50669">
            <w:pPr>
              <w:rPr>
                <w:sz w:val="20"/>
                <w:szCs w:val="22"/>
              </w:rPr>
            </w:pPr>
          </w:p>
          <w:p w14:paraId="78F6FD98" w14:textId="77777777" w:rsidR="00A15123" w:rsidRDefault="00A15123" w:rsidP="00D50669">
            <w:pPr>
              <w:rPr>
                <w:sz w:val="20"/>
                <w:szCs w:val="22"/>
              </w:rPr>
            </w:pPr>
          </w:p>
          <w:p w14:paraId="366BBAD6" w14:textId="77777777" w:rsidR="00A15123" w:rsidRDefault="00A15123" w:rsidP="00D50669">
            <w:pPr>
              <w:rPr>
                <w:sz w:val="20"/>
                <w:szCs w:val="22"/>
              </w:rPr>
            </w:pPr>
          </w:p>
          <w:p w14:paraId="5DEB7F14" w14:textId="77777777" w:rsidR="00A15123" w:rsidRDefault="00A15123" w:rsidP="00D50669">
            <w:pPr>
              <w:rPr>
                <w:sz w:val="20"/>
                <w:szCs w:val="22"/>
              </w:rPr>
            </w:pPr>
          </w:p>
          <w:p w14:paraId="2E770C37" w14:textId="77777777" w:rsidR="00A15123" w:rsidRDefault="00A15123" w:rsidP="00D50669">
            <w:pPr>
              <w:rPr>
                <w:sz w:val="20"/>
                <w:szCs w:val="22"/>
              </w:rPr>
            </w:pPr>
          </w:p>
          <w:p w14:paraId="281C6DAD" w14:textId="77777777" w:rsidR="00A15123" w:rsidRDefault="00A15123" w:rsidP="00D50669">
            <w:pPr>
              <w:rPr>
                <w:sz w:val="20"/>
                <w:szCs w:val="22"/>
              </w:rPr>
            </w:pPr>
          </w:p>
          <w:p w14:paraId="65A85B90" w14:textId="77777777" w:rsidR="00A15123" w:rsidRDefault="00A15123" w:rsidP="00D50669">
            <w:pPr>
              <w:rPr>
                <w:sz w:val="20"/>
                <w:szCs w:val="22"/>
              </w:rPr>
            </w:pPr>
          </w:p>
          <w:p w14:paraId="06CD9BBA" w14:textId="77777777" w:rsidR="00A15123" w:rsidRDefault="00A15123" w:rsidP="00D50669">
            <w:pPr>
              <w:rPr>
                <w:sz w:val="20"/>
                <w:szCs w:val="22"/>
              </w:rPr>
            </w:pPr>
          </w:p>
          <w:p w14:paraId="18DBDE14" w14:textId="77777777" w:rsidR="00A15123" w:rsidRDefault="00A15123" w:rsidP="00D50669">
            <w:pPr>
              <w:rPr>
                <w:sz w:val="20"/>
                <w:szCs w:val="22"/>
              </w:rPr>
            </w:pPr>
          </w:p>
          <w:p w14:paraId="45E35EE3" w14:textId="77777777" w:rsidR="00A15123" w:rsidRDefault="00A15123" w:rsidP="00D50669">
            <w:pPr>
              <w:rPr>
                <w:sz w:val="20"/>
                <w:szCs w:val="22"/>
              </w:rPr>
            </w:pPr>
          </w:p>
          <w:p w14:paraId="6C7D7537" w14:textId="77777777" w:rsidR="00613774" w:rsidRDefault="00613774" w:rsidP="00D50669">
            <w:pPr>
              <w:rPr>
                <w:sz w:val="20"/>
                <w:szCs w:val="22"/>
              </w:rPr>
            </w:pPr>
          </w:p>
          <w:p w14:paraId="7A2958DB" w14:textId="77777777" w:rsidR="00A15123" w:rsidRDefault="00A15123" w:rsidP="00D50669">
            <w:pPr>
              <w:rPr>
                <w:sz w:val="20"/>
                <w:szCs w:val="22"/>
              </w:rPr>
            </w:pPr>
            <w:r w:rsidRPr="00141BEB">
              <w:rPr>
                <w:sz w:val="20"/>
                <w:szCs w:val="22"/>
              </w:rPr>
              <w:t xml:space="preserve">As with #44 above, the standards that should be developed for how a petition/issue is raised in the GNSO do not seem to have been addressed by the Drafting Team. How can people raise any of these petition/initiation issues?  Will individuals be allowed?  Must it be through councilors?  Should there be processes within the SGs or Constituencies on how to escalate to a petition?  </w:t>
            </w:r>
          </w:p>
          <w:p w14:paraId="1F42C784" w14:textId="77777777" w:rsidR="00A15123" w:rsidRDefault="00A15123" w:rsidP="00D50669">
            <w:pPr>
              <w:rPr>
                <w:sz w:val="20"/>
                <w:szCs w:val="22"/>
              </w:rPr>
            </w:pPr>
          </w:p>
          <w:p w14:paraId="5FECD377" w14:textId="77777777" w:rsidR="00A15123" w:rsidRPr="00141BEB" w:rsidRDefault="00A15123" w:rsidP="00A15123">
            <w:pPr>
              <w:rPr>
                <w:rFonts w:ascii="Calibri" w:hAnsi="Calibri" w:cs="Times New Roman"/>
                <w:color w:val="000000"/>
                <w:sz w:val="20"/>
                <w:szCs w:val="22"/>
              </w:rPr>
            </w:pPr>
            <w:r w:rsidRPr="00141BEB">
              <w:rPr>
                <w:rFonts w:ascii="Calibri" w:hAnsi="Calibri" w:cs="Times New Roman"/>
                <w:color w:val="000000"/>
                <w:sz w:val="20"/>
                <w:szCs w:val="22"/>
              </w:rPr>
              <w:t>The discussion of whether the ¾ threshold required in Bylaws Annex D, Section 3.2(f) should be applied across the GNSO Council or only in the House that nominated the Director seems to be a bit vague. However, we want to highlight the language of the IANA Stewardship Proposal, which says, “If a three-quarters majority within the nominated SO or AC supports using the power… the EC will use its power. The SO or AC will also publish and explanation of why it has chosen to do so.”</w:t>
            </w:r>
          </w:p>
          <w:p w14:paraId="1B796522" w14:textId="77777777" w:rsidR="00A15123" w:rsidRPr="00141BEB" w:rsidRDefault="00A15123" w:rsidP="00A15123">
            <w:pPr>
              <w:rPr>
                <w:rFonts w:ascii="Calibri" w:hAnsi="Calibri" w:cs="Times New Roman"/>
                <w:color w:val="000000"/>
                <w:sz w:val="20"/>
                <w:szCs w:val="22"/>
              </w:rPr>
            </w:pPr>
          </w:p>
          <w:p w14:paraId="1B298838" w14:textId="77777777" w:rsidR="00A15123" w:rsidRPr="00141BEB" w:rsidRDefault="00A15123" w:rsidP="00A15123">
            <w:pPr>
              <w:rPr>
                <w:sz w:val="20"/>
                <w:szCs w:val="22"/>
              </w:rPr>
            </w:pPr>
            <w:r w:rsidRPr="00141BEB">
              <w:rPr>
                <w:rFonts w:ascii="Calibri" w:hAnsi="Calibri" w:cs="Times New Roman"/>
                <w:color w:val="000000"/>
                <w:sz w:val="20"/>
                <w:szCs w:val="22"/>
              </w:rPr>
              <w:t>Therefore, the Proposal supports that the use of this power should be at the SO/AC level, and not a subcomponent, and the reference to internal procedures is about how each SO/AC might demonstrate ¾ support.</w:t>
            </w:r>
          </w:p>
        </w:tc>
        <w:tc>
          <w:tcPr>
            <w:tcW w:w="2936" w:type="dxa"/>
          </w:tcPr>
          <w:p w14:paraId="235B8F08" w14:textId="77777777" w:rsidR="00A15123" w:rsidRPr="00A15123" w:rsidRDefault="00A15123" w:rsidP="00A15123">
            <w:pPr>
              <w:rPr>
                <w:color w:val="000000" w:themeColor="text1"/>
                <w:sz w:val="20"/>
                <w:szCs w:val="22"/>
              </w:rPr>
            </w:pPr>
            <w:r w:rsidRPr="00A15123">
              <w:rPr>
                <w:color w:val="000000" w:themeColor="text1"/>
                <w:sz w:val="20"/>
                <w:szCs w:val="22"/>
              </w:rPr>
              <w:t>BC: The DT noted in our report that this was a split decision:</w:t>
            </w:r>
          </w:p>
          <w:p w14:paraId="0A8AF2B6" w14:textId="77777777" w:rsidR="00A15123" w:rsidRPr="00A15123" w:rsidRDefault="00A15123" w:rsidP="00A15123">
            <w:pPr>
              <w:ind w:left="720"/>
              <w:rPr>
                <w:color w:val="000000" w:themeColor="text1"/>
                <w:sz w:val="20"/>
                <w:szCs w:val="22"/>
              </w:rPr>
            </w:pPr>
            <w:r w:rsidRPr="00A15123">
              <w:rPr>
                <w:b/>
                <w:color w:val="000000" w:themeColor="text1"/>
                <w:sz w:val="20"/>
                <w:szCs w:val="22"/>
              </w:rPr>
              <w:t>Five DT members believe that voting would occur only in the House that nominated the director, while other DT members said the entire GNSO should vote on this decision.</w:t>
            </w:r>
          </w:p>
          <w:p w14:paraId="0F8DEA91" w14:textId="77777777" w:rsidR="00A15123" w:rsidRPr="00A15123" w:rsidRDefault="00A15123" w:rsidP="00A15123">
            <w:pPr>
              <w:rPr>
                <w:color w:val="000000" w:themeColor="text1"/>
                <w:sz w:val="20"/>
                <w:szCs w:val="22"/>
              </w:rPr>
            </w:pPr>
            <w:r w:rsidRPr="00A15123">
              <w:rPr>
                <w:color w:val="000000" w:themeColor="text1"/>
                <w:sz w:val="20"/>
                <w:szCs w:val="22"/>
              </w:rPr>
              <w:t>We should try again to find agreement on the DT, and deliver unambiguous language.</w:t>
            </w:r>
          </w:p>
          <w:p w14:paraId="526C63DD" w14:textId="77777777" w:rsidR="00A15123" w:rsidRPr="00A15123" w:rsidRDefault="00A15123" w:rsidP="00A15123">
            <w:pPr>
              <w:rPr>
                <w:color w:val="000000" w:themeColor="text1"/>
                <w:sz w:val="20"/>
                <w:szCs w:val="22"/>
              </w:rPr>
            </w:pPr>
          </w:p>
          <w:p w14:paraId="233FEF0D" w14:textId="77777777" w:rsidR="00A15123" w:rsidRPr="00A15123" w:rsidRDefault="00A15123" w:rsidP="00A15123">
            <w:pPr>
              <w:rPr>
                <w:color w:val="000000" w:themeColor="text1"/>
                <w:sz w:val="20"/>
                <w:szCs w:val="22"/>
              </w:rPr>
            </w:pPr>
            <w:r w:rsidRPr="00A15123">
              <w:rPr>
                <w:color w:val="000000" w:themeColor="text1"/>
                <w:sz w:val="20"/>
                <w:szCs w:val="22"/>
              </w:rPr>
              <w:t xml:space="preserve">ISPCP: leave this decision with the body which appointed the board member (house). On the other </w:t>
            </w:r>
            <w:proofErr w:type="gramStart"/>
            <w:r w:rsidRPr="00A15123">
              <w:rPr>
                <w:color w:val="000000" w:themeColor="text1"/>
                <w:sz w:val="20"/>
                <w:szCs w:val="22"/>
              </w:rPr>
              <w:t>hand</w:t>
            </w:r>
            <w:proofErr w:type="gramEnd"/>
            <w:r w:rsidRPr="00A15123">
              <w:rPr>
                <w:color w:val="000000" w:themeColor="text1"/>
                <w:sz w:val="20"/>
                <w:szCs w:val="22"/>
              </w:rPr>
              <w:t xml:space="preserve"> each board member is accountable to the entire (SO?) community. This should be taken into consideration as well.</w:t>
            </w:r>
          </w:p>
          <w:p w14:paraId="66C2906D" w14:textId="77777777" w:rsidR="00A15123" w:rsidRPr="00A15123" w:rsidRDefault="00A15123" w:rsidP="00D50669">
            <w:pPr>
              <w:rPr>
                <w:rFonts w:ascii="Calibri" w:hAnsi="Calibri" w:cs="Times New Roman"/>
                <w:color w:val="000000" w:themeColor="text1"/>
                <w:sz w:val="20"/>
                <w:szCs w:val="22"/>
              </w:rPr>
            </w:pPr>
          </w:p>
          <w:p w14:paraId="512B831C" w14:textId="77777777" w:rsidR="00A15123" w:rsidRPr="00A15123" w:rsidRDefault="00A15123" w:rsidP="00A15123">
            <w:pPr>
              <w:rPr>
                <w:color w:val="000000" w:themeColor="text1"/>
                <w:sz w:val="20"/>
                <w:szCs w:val="22"/>
              </w:rPr>
            </w:pPr>
            <w:r w:rsidRPr="00A15123">
              <w:rPr>
                <w:color w:val="000000" w:themeColor="text1"/>
                <w:sz w:val="20"/>
                <w:szCs w:val="22"/>
              </w:rPr>
              <w:t>BC: see response to item 37 above, regarding standards and timing.</w:t>
            </w:r>
          </w:p>
          <w:p w14:paraId="0D519707" w14:textId="77777777" w:rsidR="00A15123" w:rsidRPr="00A15123" w:rsidRDefault="00A15123" w:rsidP="00A15123">
            <w:pPr>
              <w:rPr>
                <w:rFonts w:ascii="Calibri" w:hAnsi="Calibri" w:cs="Times New Roman"/>
                <w:color w:val="000000" w:themeColor="text1"/>
                <w:sz w:val="20"/>
                <w:szCs w:val="22"/>
              </w:rPr>
            </w:pPr>
            <w:r w:rsidRPr="00A15123">
              <w:rPr>
                <w:color w:val="000000" w:themeColor="text1"/>
                <w:sz w:val="20"/>
                <w:szCs w:val="22"/>
              </w:rPr>
              <w:t>ISPCP: Maybe a Petition Development Process: Raising an issue, preliminary evaluation by (legal?) staff, council decision...</w:t>
            </w:r>
          </w:p>
        </w:tc>
        <w:tc>
          <w:tcPr>
            <w:tcW w:w="2430" w:type="dxa"/>
          </w:tcPr>
          <w:p w14:paraId="0E1B9075" w14:textId="77777777" w:rsidR="00A15123" w:rsidRPr="00141BEB" w:rsidRDefault="00A15123" w:rsidP="00D50669">
            <w:pPr>
              <w:rPr>
                <w:rFonts w:ascii="Calibri" w:hAnsi="Calibri" w:cs="Times New Roman"/>
                <w:color w:val="000000"/>
                <w:sz w:val="20"/>
                <w:szCs w:val="22"/>
              </w:rPr>
            </w:pPr>
          </w:p>
        </w:tc>
      </w:tr>
      <w:tr w:rsidR="00A15123" w:rsidRPr="00141BEB" w14:paraId="07DB420F" w14:textId="77777777" w:rsidTr="00613774">
        <w:trPr>
          <w:trHeight w:val="296"/>
        </w:trPr>
        <w:tc>
          <w:tcPr>
            <w:tcW w:w="1633" w:type="dxa"/>
          </w:tcPr>
          <w:p w14:paraId="4FE6A237" w14:textId="77777777" w:rsidR="00A15123" w:rsidRPr="00141BEB" w:rsidRDefault="00A15123" w:rsidP="00D50669">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46 (Board Recall Process)</w:t>
            </w:r>
          </w:p>
        </w:tc>
        <w:tc>
          <w:tcPr>
            <w:tcW w:w="2536" w:type="dxa"/>
          </w:tcPr>
          <w:p w14:paraId="5DE9FE1B" w14:textId="77777777" w:rsidR="00A15123" w:rsidRPr="00141BEB" w:rsidRDefault="00A15123" w:rsidP="00D50669">
            <w:pPr>
              <w:rPr>
                <w:sz w:val="20"/>
                <w:szCs w:val="22"/>
              </w:rPr>
            </w:pPr>
            <w:r w:rsidRPr="00141BEB">
              <w:rPr>
                <w:sz w:val="20"/>
                <w:szCs w:val="22"/>
              </w:rPr>
              <w:t xml:space="preserve">As with #44 and 45, the standards that should be developed for how a petition/issue is raised in the GNSO do not seem to have been addressed by the Drafting Team. How can people raise any of these petition/initiation issues? Will individuals be allowed?  Must it be through councilors?  Should there be processes within the SGs or Constituencies on how to escalate to a petition?  </w:t>
            </w:r>
          </w:p>
          <w:p w14:paraId="74C641C0" w14:textId="77777777" w:rsidR="00A15123" w:rsidRDefault="00A15123" w:rsidP="00D50669">
            <w:pPr>
              <w:rPr>
                <w:sz w:val="20"/>
                <w:szCs w:val="22"/>
              </w:rPr>
            </w:pPr>
          </w:p>
          <w:p w14:paraId="74D54AD3" w14:textId="77777777" w:rsidR="00A15123" w:rsidRPr="00141BEB" w:rsidRDefault="00A15123" w:rsidP="00A15123">
            <w:pPr>
              <w:rPr>
                <w:rFonts w:ascii="Calibri" w:hAnsi="Calibri" w:cs="Times New Roman"/>
                <w:color w:val="000000"/>
                <w:sz w:val="20"/>
                <w:szCs w:val="22"/>
              </w:rPr>
            </w:pPr>
            <w:r w:rsidRPr="00141BEB">
              <w:rPr>
                <w:rFonts w:ascii="Calibri" w:hAnsi="Calibri" w:cs="Times New Roman"/>
                <w:color w:val="000000"/>
                <w:sz w:val="20"/>
                <w:szCs w:val="22"/>
              </w:rPr>
              <w:t>The discussion of whether the ¾ threshold required in Bylaws Annex D, Section 3.2(f) should be applied across the GNSO Council or only in the House that nominated the director seems to be a bit vague. However, we want to highlight the language of the IANA Stewardship Proposal, which says, “If a three-quarters majority within the nominated SO or AC supports using the power… the EC will use its power. The SO or AC will also publish and explanation of why it has chosen to do so.”</w:t>
            </w:r>
          </w:p>
          <w:p w14:paraId="35A46608" w14:textId="77777777" w:rsidR="00A15123" w:rsidRPr="00141BEB" w:rsidRDefault="00A15123" w:rsidP="00A15123">
            <w:pPr>
              <w:rPr>
                <w:rFonts w:ascii="Calibri" w:hAnsi="Calibri" w:cs="Times New Roman"/>
                <w:color w:val="000000"/>
                <w:sz w:val="20"/>
                <w:szCs w:val="22"/>
              </w:rPr>
            </w:pPr>
          </w:p>
          <w:p w14:paraId="7EEB119A" w14:textId="77777777" w:rsidR="00A15123" w:rsidRPr="00141BEB" w:rsidRDefault="00A15123" w:rsidP="00A15123">
            <w:pPr>
              <w:rPr>
                <w:sz w:val="20"/>
                <w:szCs w:val="22"/>
              </w:rPr>
            </w:pPr>
            <w:r w:rsidRPr="00141BEB">
              <w:rPr>
                <w:rFonts w:ascii="Calibri" w:hAnsi="Calibri" w:cs="Times New Roman"/>
                <w:color w:val="000000"/>
                <w:sz w:val="20"/>
                <w:szCs w:val="22"/>
              </w:rPr>
              <w:t>Therefore, the Proposal supports that the use of this power should be at the SO/AC level, and not a subcomponent, and the reference to internal procedures is about how each SO/AC might demonstrate ¾ support.</w:t>
            </w:r>
          </w:p>
        </w:tc>
        <w:tc>
          <w:tcPr>
            <w:tcW w:w="2936" w:type="dxa"/>
          </w:tcPr>
          <w:p w14:paraId="1B0F32D7" w14:textId="77777777" w:rsidR="00A15123" w:rsidRPr="00A15123" w:rsidRDefault="00A15123" w:rsidP="00A15123">
            <w:pPr>
              <w:rPr>
                <w:color w:val="000000" w:themeColor="text1"/>
                <w:sz w:val="20"/>
                <w:szCs w:val="22"/>
              </w:rPr>
            </w:pPr>
            <w:r>
              <w:rPr>
                <w:color w:val="000000" w:themeColor="text1"/>
                <w:sz w:val="20"/>
                <w:szCs w:val="22"/>
              </w:rPr>
              <w:t xml:space="preserve">BC: </w:t>
            </w:r>
            <w:r w:rsidRPr="00A15123">
              <w:rPr>
                <w:color w:val="000000" w:themeColor="text1"/>
                <w:sz w:val="20"/>
                <w:szCs w:val="22"/>
              </w:rPr>
              <w:t>see response to item 37 above, regarding standards and timing.</w:t>
            </w:r>
          </w:p>
          <w:p w14:paraId="311E192E" w14:textId="77777777" w:rsidR="00A15123" w:rsidRPr="00A15123" w:rsidRDefault="00A15123" w:rsidP="00A15123">
            <w:pPr>
              <w:rPr>
                <w:color w:val="000000" w:themeColor="text1"/>
                <w:sz w:val="20"/>
                <w:szCs w:val="22"/>
              </w:rPr>
            </w:pPr>
            <w:r w:rsidRPr="00A15123">
              <w:rPr>
                <w:color w:val="000000" w:themeColor="text1"/>
                <w:sz w:val="20"/>
                <w:szCs w:val="22"/>
              </w:rPr>
              <w:t>This is for full board recall, not for a single director, so not understanding the first part of the legal assessment (at right).</w:t>
            </w:r>
          </w:p>
          <w:p w14:paraId="6AB8C097" w14:textId="77777777" w:rsidR="00A15123" w:rsidRPr="00A15123" w:rsidRDefault="00A15123" w:rsidP="00A15123">
            <w:pPr>
              <w:rPr>
                <w:color w:val="000000" w:themeColor="text1"/>
                <w:sz w:val="20"/>
                <w:szCs w:val="22"/>
              </w:rPr>
            </w:pPr>
          </w:p>
          <w:p w14:paraId="4CC15A9D" w14:textId="77777777" w:rsidR="00A15123" w:rsidRPr="00A15123" w:rsidRDefault="00A15123" w:rsidP="00A15123">
            <w:pPr>
              <w:rPr>
                <w:rFonts w:ascii="Calibri" w:hAnsi="Calibri" w:cs="Times New Roman"/>
                <w:color w:val="000000" w:themeColor="text1"/>
                <w:sz w:val="20"/>
                <w:szCs w:val="22"/>
              </w:rPr>
            </w:pPr>
            <w:r w:rsidRPr="00A15123">
              <w:rPr>
                <w:color w:val="000000" w:themeColor="text1"/>
                <w:sz w:val="20"/>
                <w:szCs w:val="22"/>
              </w:rPr>
              <w:t>ISPCP: Maybe a Petition Development Process: Raising an issue, preliminary evaluation by (legal?) staff, council decision...</w:t>
            </w:r>
          </w:p>
        </w:tc>
        <w:tc>
          <w:tcPr>
            <w:tcW w:w="2430" w:type="dxa"/>
          </w:tcPr>
          <w:p w14:paraId="30BE193F" w14:textId="77777777" w:rsidR="00A15123" w:rsidRPr="00141BEB" w:rsidRDefault="00A15123" w:rsidP="00D50669">
            <w:pPr>
              <w:rPr>
                <w:rFonts w:ascii="Calibri" w:hAnsi="Calibri" w:cs="Times New Roman"/>
                <w:color w:val="000000"/>
                <w:sz w:val="20"/>
                <w:szCs w:val="22"/>
              </w:rPr>
            </w:pPr>
          </w:p>
        </w:tc>
      </w:tr>
    </w:tbl>
    <w:p w14:paraId="0181E776" w14:textId="77777777" w:rsidR="000E7792" w:rsidRDefault="00613774"/>
    <w:sectPr w:rsidR="000E7792" w:rsidSect="00D9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5F65A5"/>
    <w:multiLevelType w:val="hybridMultilevel"/>
    <w:tmpl w:val="66543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123"/>
    <w:rsid w:val="00613774"/>
    <w:rsid w:val="008E3A71"/>
    <w:rsid w:val="00A15123"/>
    <w:rsid w:val="00B06800"/>
    <w:rsid w:val="00C7576E"/>
    <w:rsid w:val="00CF1C46"/>
    <w:rsid w:val="00D9672E"/>
    <w:rsid w:val="00E87D9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3B4CA2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5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51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A15123"/>
  </w:style>
  <w:style w:type="character" w:customStyle="1" w:styleId="CommentTextChar">
    <w:name w:val="Comment Text Char"/>
    <w:basedOn w:val="DefaultParagraphFont"/>
    <w:link w:val="CommentText"/>
    <w:uiPriority w:val="99"/>
    <w:rsid w:val="00A15123"/>
  </w:style>
  <w:style w:type="paragraph" w:styleId="ListParagraph">
    <w:name w:val="List Paragraph"/>
    <w:basedOn w:val="Normal"/>
    <w:uiPriority w:val="34"/>
    <w:qFormat/>
    <w:rsid w:val="00A151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1580</Words>
  <Characters>9009</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2017-03-14T11:26:00Z</dcterms:created>
  <dcterms:modified xsi:type="dcterms:W3CDTF">2017-03-14T13:09:00Z</dcterms:modified>
</cp:coreProperties>
</file>