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A9C5" w14:textId="37ADC1F1" w:rsidR="00A01980" w:rsidRDefault="009E5FC1" w:rsidP="00FE09FF">
      <w:pPr>
        <w:jc w:val="center"/>
        <w:rPr>
          <w:rFonts w:cstheme="minorHAnsi"/>
          <w:b/>
        </w:rPr>
      </w:pPr>
      <w:r>
        <w:rPr>
          <w:rFonts w:cstheme="minorHAnsi"/>
          <w:b/>
        </w:rPr>
        <w:t xml:space="preserve">Proposed Next Steps </w:t>
      </w:r>
      <w:r w:rsidR="006F4B3D">
        <w:rPr>
          <w:rFonts w:cstheme="minorHAnsi"/>
          <w:b/>
        </w:rPr>
        <w:t>– Readiness for post-transition Bylaws</w:t>
      </w:r>
    </w:p>
    <w:p w14:paraId="1FF5FF1D" w14:textId="47DBC24A" w:rsidR="00654D24" w:rsidRPr="00824919" w:rsidRDefault="00306B7C" w:rsidP="00FE09FF">
      <w:pPr>
        <w:jc w:val="center"/>
        <w:rPr>
          <w:rFonts w:cstheme="minorHAnsi"/>
          <w:i/>
        </w:rPr>
      </w:pPr>
      <w:r>
        <w:rPr>
          <w:rFonts w:cstheme="minorHAnsi"/>
          <w:i/>
        </w:rPr>
        <w:t>Update 06 February</w:t>
      </w:r>
      <w:r w:rsidR="00654D24" w:rsidRPr="00824919">
        <w:rPr>
          <w:rFonts w:cstheme="minorHAnsi"/>
          <w:i/>
        </w:rPr>
        <w:t xml:space="preserve"> 2018</w:t>
      </w:r>
    </w:p>
    <w:p w14:paraId="3B9ED783" w14:textId="64675D9A" w:rsidR="00FE09FF" w:rsidRDefault="00FE09FF" w:rsidP="00FE09FF">
      <w:pPr>
        <w:jc w:val="center"/>
        <w:rPr>
          <w:rFonts w:cstheme="minorHAnsi"/>
          <w:b/>
        </w:rPr>
      </w:pPr>
    </w:p>
    <w:p w14:paraId="0B2C459C" w14:textId="77777777" w:rsidR="00BC79AE" w:rsidRDefault="00BC79AE" w:rsidP="00EB0CBC">
      <w:pPr>
        <w:rPr>
          <w:rFonts w:cstheme="minorHAnsi"/>
        </w:rPr>
      </w:pPr>
    </w:p>
    <w:p w14:paraId="04B66A3A" w14:textId="5726EBAE" w:rsidR="00BC79AE" w:rsidRDefault="006F4B3D" w:rsidP="00EB0CBC">
      <w:pPr>
        <w:rPr>
          <w:rFonts w:cstheme="minorHAnsi"/>
        </w:rPr>
      </w:pPr>
      <w:r>
        <w:rPr>
          <w:rFonts w:cstheme="minorHAnsi"/>
        </w:rPr>
        <w:t>Following the adoption by the GNSO Council of the revised GNSO Operating Procedures</w:t>
      </w:r>
      <w:r w:rsidR="00BF63D8">
        <w:rPr>
          <w:rFonts w:cstheme="minorHAnsi"/>
        </w:rPr>
        <w:t>,</w:t>
      </w:r>
      <w:r>
        <w:rPr>
          <w:rFonts w:cstheme="minorHAnsi"/>
        </w:rPr>
        <w:t xml:space="preserve"> </w:t>
      </w:r>
      <w:r w:rsidR="002151FD" w:rsidRPr="002151FD">
        <w:rPr>
          <w:rFonts w:cstheme="minorHAnsi"/>
        </w:rPr>
        <w:t>as well as the proposed modifications to the ICANN Bylaws</w:t>
      </w:r>
      <w:r w:rsidR="00BF63D8">
        <w:rPr>
          <w:rFonts w:cstheme="minorHAnsi"/>
        </w:rPr>
        <w:t xml:space="preserve"> </w:t>
      </w:r>
      <w:r w:rsidR="00BF63D8" w:rsidRPr="00BF63D8">
        <w:rPr>
          <w:rFonts w:cstheme="minorHAnsi"/>
        </w:rPr>
        <w:t>adopted by the ICANN Board of Directors on 13 May</w:t>
      </w:r>
      <w:r w:rsidR="00BF63D8">
        <w:rPr>
          <w:rFonts w:cstheme="minorHAnsi"/>
        </w:rPr>
        <w:t xml:space="preserve"> 2018</w:t>
      </w:r>
      <w:r w:rsidR="002151FD" w:rsidRPr="002151FD">
        <w:rPr>
          <w:rFonts w:cstheme="minorHAnsi"/>
        </w:rPr>
        <w:t>, staff has outlined in the table below the additional proposed steps to be taken to ensure preparedness as well as facilitate the ability for the GNSO Council to act in relation to the new roles and responsibilities outlined in the post-transition Bylaws. The GNSO Council is requested to review the proposed next steps and to provide feedback whether it is supportive of these proposed next steps or whether modifications should be considered.</w:t>
      </w:r>
      <w:r>
        <w:rPr>
          <w:rFonts w:cstheme="minorHAnsi"/>
        </w:rPr>
        <w:t xml:space="preserve">, staff has outlined in the table below the additional proposed steps to be taken to ensure preparedness </w:t>
      </w:r>
      <w:r w:rsidR="006E2322">
        <w:rPr>
          <w:rFonts w:cstheme="minorHAnsi"/>
        </w:rPr>
        <w:t xml:space="preserve">as well as facilitate the ability for the GNSO Council to act in relation to the new roles and responsibilities outlined in the post-transition Bylaws. </w:t>
      </w:r>
    </w:p>
    <w:p w14:paraId="1215533C" w14:textId="77777777" w:rsidR="00BC79AE" w:rsidRDefault="00BC79AE" w:rsidP="00EB0CBC">
      <w:pPr>
        <w:rPr>
          <w:rFonts w:cstheme="minorHAnsi"/>
        </w:rPr>
      </w:pPr>
    </w:p>
    <w:p w14:paraId="774184A0" w14:textId="4E29AEDB" w:rsidR="004C5F22" w:rsidRPr="00306B7C" w:rsidRDefault="00B74270" w:rsidP="00306B7C">
      <w:pPr>
        <w:pStyle w:val="ListParagraph"/>
        <w:numPr>
          <w:ilvl w:val="0"/>
          <w:numId w:val="16"/>
        </w:numPr>
        <w:spacing w:before="120" w:after="120"/>
        <w:rPr>
          <w:rFonts w:cstheme="minorHAnsi"/>
        </w:rPr>
      </w:pPr>
      <w:r w:rsidRPr="00306B7C">
        <w:rPr>
          <w:rFonts w:cstheme="minorHAnsi"/>
        </w:rPr>
        <w:t>Guidance</w:t>
      </w:r>
      <w:r w:rsidR="004C5F22" w:rsidRPr="00306B7C">
        <w:rPr>
          <w:rFonts w:cstheme="minorHAnsi"/>
        </w:rPr>
        <w:t xml:space="preserve">: </w:t>
      </w:r>
      <w:r w:rsidRPr="00306B7C">
        <w:rPr>
          <w:rFonts w:cstheme="minorHAnsi"/>
        </w:rPr>
        <w:t xml:space="preserve">Guidance </w:t>
      </w:r>
      <w:r w:rsidR="004C5F22" w:rsidRPr="00306B7C">
        <w:rPr>
          <w:rFonts w:cstheme="minorHAnsi"/>
        </w:rPr>
        <w:t>for the GNSO to complete a particular action</w:t>
      </w:r>
      <w:r w:rsidR="003E3F84" w:rsidRPr="00306B7C">
        <w:rPr>
          <w:rFonts w:cstheme="minorHAnsi"/>
        </w:rPr>
        <w:t>(s)</w:t>
      </w:r>
      <w:r w:rsidR="004C5F22" w:rsidRPr="00306B7C">
        <w:rPr>
          <w:rFonts w:cstheme="minorHAnsi"/>
        </w:rPr>
        <w:t xml:space="preserve">. These </w:t>
      </w:r>
      <w:r w:rsidRPr="00306B7C">
        <w:rPr>
          <w:rFonts w:cstheme="minorHAnsi"/>
        </w:rPr>
        <w:t>fall within the GNSO’s existing processes and procedures, but where additional details and steps are deemed to be helpful.</w:t>
      </w:r>
      <w:r w:rsidR="00FA729A" w:rsidRPr="00306B7C">
        <w:rPr>
          <w:rFonts w:cstheme="minorHAnsi"/>
        </w:rPr>
        <w:t xml:space="preserve">  Note: Staff has or will create initial drafts for the Drafting Team to review (marked in </w:t>
      </w:r>
      <w:r w:rsidR="00FA729A" w:rsidRPr="00306B7C">
        <w:rPr>
          <w:rFonts w:cstheme="minorHAnsi"/>
          <w:highlight w:val="yellow"/>
        </w:rPr>
        <w:t>YELLOW/TBD</w:t>
      </w:r>
      <w:r w:rsidR="00FA729A" w:rsidRPr="00306B7C">
        <w:rPr>
          <w:rFonts w:cstheme="minorHAnsi"/>
        </w:rPr>
        <w:t>).</w:t>
      </w:r>
    </w:p>
    <w:p w14:paraId="3E006EA7" w14:textId="42AC4A33" w:rsidR="004C5F22" w:rsidRPr="00306B7C" w:rsidRDefault="004C5F22" w:rsidP="00306B7C">
      <w:pPr>
        <w:pStyle w:val="ListParagraph"/>
        <w:numPr>
          <w:ilvl w:val="0"/>
          <w:numId w:val="16"/>
        </w:numPr>
        <w:spacing w:before="120" w:after="120"/>
        <w:rPr>
          <w:rFonts w:cstheme="minorHAnsi"/>
        </w:rPr>
      </w:pPr>
      <w:r w:rsidRPr="00306B7C">
        <w:rPr>
          <w:rFonts w:cstheme="minorHAnsi"/>
        </w:rPr>
        <w:t>Templates: These are templates for motions or other actions</w:t>
      </w:r>
      <w:r w:rsidR="00B74270" w:rsidRPr="00306B7C">
        <w:rPr>
          <w:rFonts w:cstheme="minorHAnsi"/>
        </w:rPr>
        <w:t>.</w:t>
      </w:r>
      <w:r w:rsidRPr="00306B7C">
        <w:rPr>
          <w:rFonts w:cstheme="minorHAnsi"/>
        </w:rPr>
        <w:t xml:space="preserve"> </w:t>
      </w:r>
      <w:r w:rsidR="00B74270" w:rsidRPr="00306B7C">
        <w:rPr>
          <w:rFonts w:cstheme="minorHAnsi"/>
        </w:rPr>
        <w:t xml:space="preserve">These fall within the GNSO’s existing processes and procedures, but where </w:t>
      </w:r>
      <w:r w:rsidR="003E3F84" w:rsidRPr="00306B7C">
        <w:rPr>
          <w:rFonts w:cstheme="minorHAnsi"/>
        </w:rPr>
        <w:t xml:space="preserve">templates are deemed helpful to ensure all required information as outlined in the Bylaws is provided. </w:t>
      </w:r>
      <w:r w:rsidR="00FA729A" w:rsidRPr="00306B7C">
        <w:rPr>
          <w:rFonts w:cstheme="minorHAnsi"/>
        </w:rPr>
        <w:t xml:space="preserve"> Note: Staff has draft initial templates for consideration (marked in </w:t>
      </w:r>
      <w:r w:rsidR="00FA729A" w:rsidRPr="00306B7C">
        <w:rPr>
          <w:rFonts w:cstheme="minorHAnsi"/>
          <w:highlight w:val="green"/>
        </w:rPr>
        <w:t>GREEN/COMPLETED</w:t>
      </w:r>
      <w:r w:rsidR="00FA729A" w:rsidRPr="00306B7C">
        <w:rPr>
          <w:rFonts w:cstheme="minorHAnsi"/>
        </w:rPr>
        <w:t>).</w:t>
      </w:r>
    </w:p>
    <w:p w14:paraId="74A71FA1" w14:textId="2C9C8511" w:rsidR="004C5F22" w:rsidRPr="00306B7C" w:rsidRDefault="004C5F22" w:rsidP="00306B7C">
      <w:pPr>
        <w:pStyle w:val="ListParagraph"/>
        <w:numPr>
          <w:ilvl w:val="0"/>
          <w:numId w:val="16"/>
        </w:numPr>
        <w:spacing w:before="120" w:after="120"/>
        <w:rPr>
          <w:rFonts w:cstheme="minorHAnsi"/>
        </w:rPr>
      </w:pPr>
      <w:r w:rsidRPr="00306B7C">
        <w:rPr>
          <w:rFonts w:cstheme="minorHAnsi"/>
        </w:rPr>
        <w:t>Actions that do not require specific guidelines or templates</w:t>
      </w:r>
      <w:r w:rsidR="00824919" w:rsidRPr="00306B7C">
        <w:rPr>
          <w:rFonts w:cstheme="minorHAnsi"/>
        </w:rPr>
        <w:t xml:space="preserve">, </w:t>
      </w:r>
      <w:r w:rsidR="00824919">
        <w:t>and as such, no further steps are needed at this stage</w:t>
      </w:r>
      <w:r w:rsidRPr="00306B7C">
        <w:rPr>
          <w:rFonts w:cstheme="minorHAnsi"/>
        </w:rPr>
        <w:t xml:space="preserve">. </w:t>
      </w:r>
      <w:r w:rsidR="00FA729A" w:rsidRPr="00306B7C">
        <w:rPr>
          <w:rFonts w:cstheme="minorHAnsi"/>
        </w:rPr>
        <w:t xml:space="preserve">  NOTE: These are marked in </w:t>
      </w:r>
      <w:r w:rsidR="00FA729A" w:rsidRPr="00306B7C">
        <w:rPr>
          <w:rFonts w:cstheme="minorHAnsi"/>
          <w:highlight w:val="green"/>
        </w:rPr>
        <w:t>GREEN/COMPLETED</w:t>
      </w:r>
      <w:r w:rsidR="00FA729A" w:rsidRPr="00306B7C">
        <w:rPr>
          <w:rFonts w:cstheme="minorHAnsi"/>
        </w:rPr>
        <w:t>)</w:t>
      </w:r>
    </w:p>
    <w:p w14:paraId="141ADA2C" w14:textId="77777777" w:rsidR="005C32CA" w:rsidRDefault="00306B7C" w:rsidP="00306B7C">
      <w:pPr>
        <w:spacing w:before="120" w:after="120"/>
        <w:rPr>
          <w:rFonts w:cstheme="minorHAnsi"/>
          <w:b/>
          <w:i/>
        </w:rPr>
      </w:pPr>
      <w:r w:rsidRPr="00306B7C">
        <w:rPr>
          <w:rFonts w:cstheme="minorHAnsi"/>
          <w:b/>
          <w:i/>
        </w:rPr>
        <w:t>Note</w:t>
      </w:r>
      <w:r w:rsidR="005C32CA">
        <w:rPr>
          <w:rFonts w:cstheme="minorHAnsi"/>
          <w:b/>
          <w:i/>
        </w:rPr>
        <w:t>s</w:t>
      </w:r>
      <w:r w:rsidRPr="00306B7C">
        <w:rPr>
          <w:rFonts w:cstheme="minorHAnsi"/>
          <w:b/>
          <w:i/>
        </w:rPr>
        <w:t xml:space="preserve">: </w:t>
      </w:r>
    </w:p>
    <w:p w14:paraId="1CA55357" w14:textId="65307DAF" w:rsidR="00306B7C" w:rsidRDefault="00306B7C" w:rsidP="00306B7C">
      <w:pPr>
        <w:spacing w:before="120" w:after="120"/>
        <w:rPr>
          <w:rFonts w:cstheme="minorHAnsi"/>
          <w:b/>
          <w:i/>
        </w:rPr>
      </w:pPr>
      <w:r w:rsidRPr="00306B7C">
        <w:rPr>
          <w:rFonts w:cstheme="minorHAnsi"/>
          <w:b/>
          <w:i/>
        </w:rPr>
        <w:t>Those items marked in green have largely been eliminated from this list, except where they are needed for context.</w:t>
      </w:r>
    </w:p>
    <w:p w14:paraId="10528927" w14:textId="4EBAFF0F" w:rsidR="005C32CA" w:rsidRPr="00306B7C" w:rsidRDefault="005C32CA" w:rsidP="00306B7C">
      <w:pPr>
        <w:spacing w:before="120" w:after="120"/>
        <w:rPr>
          <w:rFonts w:cstheme="minorHAnsi"/>
          <w:b/>
          <w:i/>
        </w:rPr>
      </w:pPr>
      <w:r>
        <w:rPr>
          <w:rFonts w:cstheme="minorHAnsi"/>
          <w:b/>
          <w:i/>
        </w:rPr>
        <w:t xml:space="preserve">Where </w:t>
      </w:r>
      <w:proofErr w:type="spellStart"/>
      <w:r>
        <w:rPr>
          <w:rFonts w:cstheme="minorHAnsi"/>
          <w:b/>
          <w:i/>
        </w:rPr>
        <w:t>ccNSO</w:t>
      </w:r>
      <w:proofErr w:type="spellEnd"/>
      <w:r>
        <w:rPr>
          <w:rFonts w:cstheme="minorHAnsi"/>
          <w:b/>
          <w:i/>
        </w:rPr>
        <w:t xml:space="preserve"> Guidelines apply, these are extracted and highlighted in </w:t>
      </w:r>
      <w:r w:rsidRPr="005C32CA">
        <w:rPr>
          <w:rFonts w:cstheme="minorHAnsi"/>
          <w:b/>
          <w:i/>
          <w:highlight w:val="cyan"/>
        </w:rPr>
        <w:t>blue.</w:t>
      </w:r>
    </w:p>
    <w:p w14:paraId="57BE9A79" w14:textId="0677B364" w:rsidR="004F66A1" w:rsidRDefault="004F66A1">
      <w:pPr>
        <w:rPr>
          <w:rFonts w:cstheme="minorHAnsi"/>
          <w:sz w:val="20"/>
          <w:szCs w:val="20"/>
        </w:rPr>
      </w:pPr>
      <w:r>
        <w:rPr>
          <w:rFonts w:cstheme="minorHAnsi"/>
          <w:sz w:val="20"/>
          <w:szCs w:val="20"/>
        </w:rPr>
        <w:br w:type="page"/>
      </w:r>
    </w:p>
    <w:p w14:paraId="3929ADF7" w14:textId="77777777" w:rsidR="00A01980" w:rsidRPr="000C6CBD" w:rsidRDefault="00A01980">
      <w:pPr>
        <w:rPr>
          <w:rFonts w:cstheme="minorHAnsi"/>
          <w:sz w:val="20"/>
          <w:szCs w:val="20"/>
        </w:rPr>
      </w:pPr>
    </w:p>
    <w:tbl>
      <w:tblPr>
        <w:tblStyle w:val="TableGrid"/>
        <w:tblW w:w="9355" w:type="dxa"/>
        <w:tblLayout w:type="fixed"/>
        <w:tblLook w:val="04A0" w:firstRow="1" w:lastRow="0" w:firstColumn="1" w:lastColumn="0" w:noHBand="0" w:noVBand="1"/>
      </w:tblPr>
      <w:tblGrid>
        <w:gridCol w:w="3055"/>
        <w:gridCol w:w="3060"/>
        <w:gridCol w:w="3240"/>
      </w:tblGrid>
      <w:tr w:rsidR="00F03398" w:rsidRPr="000C6CBD" w14:paraId="2C20CE6E" w14:textId="77777777" w:rsidTr="00F03398">
        <w:tc>
          <w:tcPr>
            <w:tcW w:w="3055" w:type="dxa"/>
            <w:shd w:val="clear" w:color="auto" w:fill="D9D9D9" w:themeFill="background1" w:themeFillShade="D9"/>
          </w:tcPr>
          <w:p w14:paraId="463904A6" w14:textId="77777777" w:rsidR="00AE435D" w:rsidRPr="000C6CBD" w:rsidRDefault="00AE435D">
            <w:pPr>
              <w:rPr>
                <w:rFonts w:cstheme="minorHAnsi"/>
                <w:sz w:val="20"/>
                <w:szCs w:val="20"/>
              </w:rPr>
            </w:pPr>
            <w:r w:rsidRPr="000C6CBD">
              <w:rPr>
                <w:rFonts w:cstheme="minorHAnsi"/>
                <w:sz w:val="20"/>
                <w:szCs w:val="20"/>
              </w:rPr>
              <w:t>Bylaws Section</w:t>
            </w:r>
          </w:p>
        </w:tc>
        <w:tc>
          <w:tcPr>
            <w:tcW w:w="3060" w:type="dxa"/>
            <w:shd w:val="clear" w:color="auto" w:fill="D9D9D9" w:themeFill="background1" w:themeFillShade="D9"/>
          </w:tcPr>
          <w:p w14:paraId="14743557" w14:textId="77777777" w:rsidR="00AE435D" w:rsidRPr="000C6CBD" w:rsidRDefault="00AE435D">
            <w:pPr>
              <w:rPr>
                <w:rFonts w:cstheme="minorHAnsi"/>
                <w:sz w:val="20"/>
                <w:szCs w:val="20"/>
              </w:rPr>
            </w:pPr>
            <w:r w:rsidRPr="000C6CBD">
              <w:rPr>
                <w:rFonts w:cstheme="minorHAnsi"/>
                <w:sz w:val="20"/>
                <w:szCs w:val="20"/>
              </w:rPr>
              <w:t>Description</w:t>
            </w:r>
          </w:p>
        </w:tc>
        <w:tc>
          <w:tcPr>
            <w:tcW w:w="3240" w:type="dxa"/>
            <w:shd w:val="clear" w:color="auto" w:fill="D9D9D9" w:themeFill="background1" w:themeFillShade="D9"/>
          </w:tcPr>
          <w:p w14:paraId="492F06B3" w14:textId="7B612484" w:rsidR="00AE435D" w:rsidRPr="000C6CBD" w:rsidRDefault="00AE435D">
            <w:pPr>
              <w:rPr>
                <w:rFonts w:cstheme="minorHAnsi"/>
                <w:sz w:val="20"/>
                <w:szCs w:val="20"/>
              </w:rPr>
            </w:pPr>
            <w:r>
              <w:rPr>
                <w:rFonts w:cstheme="minorHAnsi"/>
                <w:sz w:val="20"/>
                <w:szCs w:val="20"/>
              </w:rPr>
              <w:t xml:space="preserve">Proposed Next Step </w:t>
            </w:r>
          </w:p>
        </w:tc>
      </w:tr>
      <w:tr w:rsidR="00F03398" w:rsidRPr="000C6CBD" w14:paraId="62202680" w14:textId="77777777" w:rsidTr="00F03398">
        <w:tc>
          <w:tcPr>
            <w:tcW w:w="3055" w:type="dxa"/>
          </w:tcPr>
          <w:p w14:paraId="624D494D" w14:textId="77777777" w:rsidR="00F03398" w:rsidRPr="000C6CBD" w:rsidRDefault="00F03398" w:rsidP="00F03398">
            <w:pPr>
              <w:rPr>
                <w:rFonts w:cstheme="minorHAnsi"/>
                <w:b/>
                <w:sz w:val="20"/>
                <w:szCs w:val="20"/>
              </w:rPr>
            </w:pPr>
            <w:r w:rsidRPr="000C6CBD">
              <w:rPr>
                <w:rFonts w:cstheme="minorHAnsi"/>
                <w:b/>
                <w:sz w:val="20"/>
                <w:szCs w:val="20"/>
              </w:rPr>
              <w:t xml:space="preserve">ARTICLE 4 ACCOUNTABILITY AND REVIEW </w:t>
            </w:r>
          </w:p>
          <w:p w14:paraId="4A01F7A6" w14:textId="574E7C1B" w:rsidR="00F03398" w:rsidRDefault="00F03398" w:rsidP="00F03398">
            <w:pPr>
              <w:rPr>
                <w:rFonts w:cstheme="minorHAnsi"/>
                <w:b/>
                <w:sz w:val="20"/>
                <w:szCs w:val="20"/>
              </w:rPr>
            </w:pPr>
            <w:r w:rsidRPr="000C6CBD">
              <w:rPr>
                <w:rFonts w:cstheme="minorHAnsi"/>
                <w:b/>
                <w:sz w:val="20"/>
                <w:szCs w:val="20"/>
              </w:rPr>
              <w:t xml:space="preserve">4.3 </w:t>
            </w:r>
            <w:r w:rsidR="001B7ECB">
              <w:rPr>
                <w:rFonts w:cstheme="minorHAnsi"/>
                <w:b/>
                <w:sz w:val="20"/>
                <w:szCs w:val="20"/>
              </w:rPr>
              <w:t xml:space="preserve">INDEPENDENT REVIEW PROCESS </w:t>
            </w:r>
            <w:r w:rsidRPr="000C6CBD">
              <w:rPr>
                <w:rFonts w:cstheme="minorHAnsi"/>
                <w:b/>
                <w:sz w:val="20"/>
                <w:szCs w:val="20"/>
              </w:rPr>
              <w:t xml:space="preserve">(IRP) FOR COVERED ICANN ACTIONS </w:t>
            </w:r>
          </w:p>
          <w:p w14:paraId="48866BA1" w14:textId="77777777" w:rsidR="00F03398" w:rsidRDefault="00F03398" w:rsidP="00F03398">
            <w:pPr>
              <w:rPr>
                <w:rFonts w:cstheme="minorHAnsi"/>
                <w:b/>
                <w:sz w:val="20"/>
                <w:szCs w:val="20"/>
              </w:rPr>
            </w:pPr>
          </w:p>
          <w:p w14:paraId="66ABA969" w14:textId="56DFDFAE" w:rsidR="001B7ECB" w:rsidRDefault="001B7ECB" w:rsidP="001B7ECB">
            <w:pPr>
              <w:rPr>
                <w:rFonts w:cstheme="minorHAnsi"/>
                <w:sz w:val="20"/>
                <w:szCs w:val="20"/>
              </w:rPr>
            </w:pPr>
            <w:r>
              <w:rPr>
                <w:rFonts w:cstheme="minorHAnsi"/>
                <w:sz w:val="20"/>
                <w:szCs w:val="20"/>
              </w:rPr>
              <w:t>“</w:t>
            </w:r>
            <w:r w:rsidRPr="001B7ECB">
              <w:rPr>
                <w:rFonts w:cstheme="minorHAnsi"/>
                <w:sz w:val="20"/>
                <w:szCs w:val="20"/>
              </w:rPr>
              <w:t xml:space="preserve">(a) In addition to the reconsideration process described in </w:t>
            </w:r>
            <w:r w:rsidRPr="001B7ECB">
              <w:rPr>
                <w:rFonts w:cstheme="minorHAnsi"/>
                <w:sz w:val="20"/>
                <w:szCs w:val="20"/>
                <w:u w:val="single"/>
              </w:rPr>
              <w:t>Section 4.2</w:t>
            </w:r>
            <w:r w:rsidRPr="001B7ECB">
              <w:rPr>
                <w:rFonts w:cstheme="minorHAnsi"/>
                <w:sz w:val="20"/>
                <w:szCs w:val="20"/>
              </w:rPr>
              <w:t xml:space="preserve">, ICANN shall have a separate process for independent third-party review of Disputes (defined in </w:t>
            </w:r>
            <w:r w:rsidRPr="001B7ECB">
              <w:rPr>
                <w:rFonts w:cstheme="minorHAnsi"/>
                <w:sz w:val="20"/>
                <w:szCs w:val="20"/>
                <w:u w:val="single"/>
              </w:rPr>
              <w:t>Section 4.3(b)(iii)</w:t>
            </w:r>
            <w:r w:rsidRPr="001B7ECB">
              <w:rPr>
                <w:rFonts w:cstheme="minorHAnsi"/>
                <w:sz w:val="20"/>
                <w:szCs w:val="20"/>
              </w:rPr>
              <w:t xml:space="preserve">) alleged by a Claimant (as defined in </w:t>
            </w:r>
            <w:r w:rsidRPr="001B7ECB">
              <w:rPr>
                <w:rFonts w:cstheme="minorHAnsi"/>
                <w:sz w:val="20"/>
                <w:szCs w:val="20"/>
                <w:u w:val="single"/>
              </w:rPr>
              <w:t>Section 4.3(b)(</w:t>
            </w:r>
            <w:proofErr w:type="spellStart"/>
            <w:r w:rsidRPr="001B7ECB">
              <w:rPr>
                <w:rFonts w:cstheme="minorHAnsi"/>
                <w:sz w:val="20"/>
                <w:szCs w:val="20"/>
                <w:u w:val="single"/>
              </w:rPr>
              <w:t>i</w:t>
            </w:r>
            <w:proofErr w:type="spellEnd"/>
            <w:r w:rsidRPr="001B7ECB">
              <w:rPr>
                <w:rFonts w:cstheme="minorHAnsi"/>
                <w:sz w:val="20"/>
                <w:szCs w:val="20"/>
                <w:u w:val="single"/>
              </w:rPr>
              <w:t>)</w:t>
            </w:r>
            <w:r w:rsidRPr="001B7ECB">
              <w:rPr>
                <w:rFonts w:cstheme="minorHAnsi"/>
                <w:sz w:val="20"/>
                <w:szCs w:val="20"/>
              </w:rPr>
              <w:t>) to be within the scope of the Independent Review Process ("</w:t>
            </w:r>
            <w:r w:rsidRPr="001B7ECB">
              <w:rPr>
                <w:rFonts w:cstheme="minorHAnsi"/>
                <w:b/>
                <w:bCs/>
                <w:sz w:val="20"/>
                <w:szCs w:val="20"/>
              </w:rPr>
              <w:t>IRP</w:t>
            </w:r>
            <w:r w:rsidRPr="001B7ECB">
              <w:rPr>
                <w:rFonts w:cstheme="minorHAnsi"/>
                <w:sz w:val="20"/>
                <w:szCs w:val="20"/>
              </w:rPr>
              <w:t>"). The IRP is intended to hear and resolve Disputes for the following purposes ("</w:t>
            </w:r>
            <w:r w:rsidRPr="001B7ECB">
              <w:rPr>
                <w:rFonts w:cstheme="minorHAnsi"/>
                <w:b/>
                <w:bCs/>
                <w:sz w:val="20"/>
                <w:szCs w:val="20"/>
              </w:rPr>
              <w:t>Purposes of the IRP</w:t>
            </w:r>
            <w:r w:rsidR="00A01F87">
              <w:rPr>
                <w:rFonts w:cstheme="minorHAnsi"/>
                <w:sz w:val="20"/>
                <w:szCs w:val="20"/>
              </w:rPr>
              <w:t>”) ...</w:t>
            </w:r>
            <w:r>
              <w:rPr>
                <w:rFonts w:cstheme="minorHAnsi"/>
                <w:sz w:val="20"/>
                <w:szCs w:val="20"/>
              </w:rPr>
              <w:t>”</w:t>
            </w:r>
          </w:p>
          <w:p w14:paraId="64AFF080" w14:textId="4CAA4141" w:rsidR="001B7ECB" w:rsidRDefault="001B7ECB" w:rsidP="001B7ECB">
            <w:pPr>
              <w:rPr>
                <w:rFonts w:cstheme="minorHAnsi"/>
                <w:sz w:val="20"/>
                <w:szCs w:val="20"/>
              </w:rPr>
            </w:pPr>
          </w:p>
          <w:p w14:paraId="2B048911" w14:textId="17EF4E44" w:rsidR="00F03398" w:rsidRPr="00F03398" w:rsidRDefault="001B7ECB" w:rsidP="00F03398">
            <w:pPr>
              <w:rPr>
                <w:rFonts w:cstheme="minorHAnsi"/>
                <w:sz w:val="20"/>
                <w:szCs w:val="20"/>
              </w:rPr>
            </w:pPr>
            <w:r>
              <w:rPr>
                <w:rFonts w:cstheme="minorHAnsi"/>
                <w:sz w:val="20"/>
                <w:szCs w:val="20"/>
              </w:rPr>
              <w:t>“</w:t>
            </w:r>
            <w:r w:rsidRPr="001B7ECB">
              <w:rPr>
                <w:rFonts w:cstheme="minorHAnsi"/>
                <w:sz w:val="20"/>
                <w:szCs w:val="20"/>
              </w:rPr>
              <w:t>(d) An IRP shall commence with the Claimant's filing of a written statement of a Dispute (a "</w:t>
            </w:r>
            <w:r w:rsidRPr="001B7ECB">
              <w:rPr>
                <w:rFonts w:cstheme="minorHAnsi"/>
                <w:b/>
                <w:bCs/>
                <w:sz w:val="20"/>
                <w:szCs w:val="20"/>
              </w:rPr>
              <w:t>Claim</w:t>
            </w:r>
            <w:r w:rsidRPr="001B7ECB">
              <w:rPr>
                <w:rFonts w:cstheme="minorHAnsi"/>
                <w:sz w:val="20"/>
                <w:szCs w:val="20"/>
              </w:rPr>
              <w:t xml:space="preserve">") with the IRP Provider (described in </w:t>
            </w:r>
            <w:r w:rsidRPr="001B7ECB">
              <w:rPr>
                <w:rFonts w:cstheme="minorHAnsi"/>
                <w:sz w:val="20"/>
                <w:szCs w:val="20"/>
                <w:u w:val="single"/>
              </w:rPr>
              <w:t>Section 4.3(m)</w:t>
            </w:r>
            <w:r w:rsidRPr="001B7ECB">
              <w:rPr>
                <w:rFonts w:cstheme="minorHAnsi"/>
                <w:sz w:val="20"/>
                <w:szCs w:val="20"/>
              </w:rPr>
              <w:t xml:space="preserve"> below). For the EC to commence an IRP ("</w:t>
            </w:r>
            <w:r w:rsidRPr="001B7ECB">
              <w:rPr>
                <w:rFonts w:cstheme="minorHAnsi"/>
                <w:b/>
                <w:bCs/>
                <w:sz w:val="20"/>
                <w:szCs w:val="20"/>
              </w:rPr>
              <w:t>Community IRP</w:t>
            </w:r>
            <w:r w:rsidRPr="001B7ECB">
              <w:rPr>
                <w:rFonts w:cstheme="minorHAnsi"/>
                <w:sz w:val="20"/>
                <w:szCs w:val="20"/>
              </w:rPr>
              <w:t xml:space="preserve">"), the EC shall first comply with the procedures set forth in </w:t>
            </w:r>
            <w:r w:rsidRPr="001B7ECB">
              <w:rPr>
                <w:rFonts w:cstheme="minorHAnsi"/>
                <w:sz w:val="20"/>
                <w:szCs w:val="20"/>
                <w:u w:val="single"/>
              </w:rPr>
              <w:t>Section 4.2</w:t>
            </w:r>
            <w:r w:rsidRPr="001B7ECB">
              <w:rPr>
                <w:rFonts w:cstheme="minorHAnsi"/>
                <w:sz w:val="20"/>
                <w:szCs w:val="20"/>
              </w:rPr>
              <w:t xml:space="preserve"> of Annex D.</w:t>
            </w:r>
            <w:r>
              <w:rPr>
                <w:rFonts w:cstheme="minorHAnsi"/>
                <w:sz w:val="20"/>
                <w:szCs w:val="20"/>
              </w:rPr>
              <w:t>”</w:t>
            </w:r>
          </w:p>
        </w:tc>
        <w:tc>
          <w:tcPr>
            <w:tcW w:w="3060" w:type="dxa"/>
          </w:tcPr>
          <w:p w14:paraId="0735D1F5" w14:textId="4F074567" w:rsidR="00F03398" w:rsidRPr="00BC1116" w:rsidRDefault="00F03398" w:rsidP="00F03398">
            <w:pPr>
              <w:rPr>
                <w:rFonts w:cstheme="minorHAnsi"/>
                <w:sz w:val="20"/>
                <w:szCs w:val="20"/>
                <w:highlight w:val="yellow"/>
              </w:rPr>
            </w:pPr>
            <w:r w:rsidRPr="00BC1116">
              <w:rPr>
                <w:rFonts w:cstheme="minorHAnsi"/>
                <w:sz w:val="20"/>
                <w:szCs w:val="20"/>
                <w:highlight w:val="yellow"/>
              </w:rPr>
              <w:t>The GNSO will need to develop further details for the process to decide to be a</w:t>
            </w:r>
            <w:r w:rsidR="001B7ECB" w:rsidRPr="00BC1116">
              <w:rPr>
                <w:rFonts w:cstheme="minorHAnsi"/>
                <w:sz w:val="20"/>
                <w:szCs w:val="20"/>
                <w:highlight w:val="yellow"/>
              </w:rPr>
              <w:t>n</w:t>
            </w:r>
            <w:r w:rsidRPr="00BC1116">
              <w:rPr>
                <w:rFonts w:cstheme="minorHAnsi"/>
                <w:sz w:val="20"/>
                <w:szCs w:val="20"/>
                <w:highlight w:val="yellow"/>
              </w:rPr>
              <w:t xml:space="preserve"> IRP Requestor. </w:t>
            </w:r>
          </w:p>
          <w:p w14:paraId="36C45502" w14:textId="77777777" w:rsidR="00F03398" w:rsidRPr="00BC1116" w:rsidRDefault="00F03398" w:rsidP="00F03398">
            <w:pPr>
              <w:pStyle w:val="CommentText"/>
              <w:numPr>
                <w:ilvl w:val="0"/>
                <w:numId w:val="1"/>
              </w:numPr>
              <w:rPr>
                <w:rFonts w:eastAsia="SimSun" w:cstheme="minorHAnsi"/>
                <w:sz w:val="20"/>
                <w:szCs w:val="20"/>
                <w:highlight w:val="yellow"/>
              </w:rPr>
            </w:pPr>
            <w:r w:rsidRPr="00BC1116">
              <w:rPr>
                <w:rFonts w:cstheme="minorHAnsi"/>
                <w:sz w:val="20"/>
                <w:szCs w:val="20"/>
                <w:highlight w:val="yellow"/>
              </w:rPr>
              <w:t>How a decision to initiate an IRP is reached - not just the threshold, but what it covers. Presumably it would need to cover at a minimum the basis for the dispute and the harms to the GNSO in reasonable detail.</w:t>
            </w:r>
          </w:p>
          <w:p w14:paraId="24FDFFA0" w14:textId="77777777" w:rsidR="00F03398" w:rsidRPr="00BC1116" w:rsidRDefault="00F03398" w:rsidP="00F03398">
            <w:pPr>
              <w:pStyle w:val="CommentText"/>
              <w:numPr>
                <w:ilvl w:val="0"/>
                <w:numId w:val="1"/>
              </w:numPr>
              <w:rPr>
                <w:rFonts w:eastAsia="SimSun" w:cstheme="minorHAnsi"/>
                <w:sz w:val="20"/>
                <w:szCs w:val="20"/>
                <w:highlight w:val="yellow"/>
              </w:rPr>
            </w:pPr>
            <w:r w:rsidRPr="00BC1116">
              <w:rPr>
                <w:rFonts w:cstheme="minorHAnsi"/>
                <w:sz w:val="20"/>
                <w:szCs w:val="20"/>
                <w:highlight w:val="yellow"/>
              </w:rPr>
              <w:t xml:space="preserve">Who would represent the GNSO? </w:t>
            </w:r>
          </w:p>
          <w:p w14:paraId="3F44650E" w14:textId="77777777" w:rsidR="00F03398" w:rsidRPr="00BC1116" w:rsidRDefault="00F03398" w:rsidP="00F03398">
            <w:pPr>
              <w:pStyle w:val="CommentText"/>
              <w:numPr>
                <w:ilvl w:val="0"/>
                <w:numId w:val="1"/>
              </w:numPr>
              <w:rPr>
                <w:rFonts w:eastAsia="SimSun" w:cstheme="minorHAnsi"/>
                <w:sz w:val="20"/>
                <w:szCs w:val="20"/>
                <w:highlight w:val="yellow"/>
              </w:rPr>
            </w:pPr>
            <w:r w:rsidRPr="00BC1116">
              <w:rPr>
                <w:rFonts w:cstheme="minorHAnsi"/>
                <w:sz w:val="20"/>
                <w:szCs w:val="20"/>
                <w:highlight w:val="yellow"/>
              </w:rPr>
              <w:t>Who would pay for representation?</w:t>
            </w:r>
          </w:p>
          <w:p w14:paraId="3DE5B250" w14:textId="77777777" w:rsidR="00F03398" w:rsidRPr="00BC1116" w:rsidRDefault="00F03398" w:rsidP="00F03398">
            <w:pPr>
              <w:pStyle w:val="CommentText"/>
              <w:numPr>
                <w:ilvl w:val="0"/>
                <w:numId w:val="1"/>
              </w:numPr>
              <w:rPr>
                <w:rFonts w:cstheme="minorHAnsi"/>
                <w:sz w:val="20"/>
                <w:szCs w:val="20"/>
                <w:highlight w:val="yellow"/>
              </w:rPr>
            </w:pPr>
            <w:r w:rsidRPr="00BC1116">
              <w:rPr>
                <w:rFonts w:cstheme="minorHAnsi"/>
                <w:sz w:val="20"/>
                <w:szCs w:val="20"/>
                <w:highlight w:val="yellow"/>
              </w:rPr>
              <w:t>How would a claim that is supported by the GNSO be put forward?</w:t>
            </w:r>
          </w:p>
          <w:p w14:paraId="680B156F" w14:textId="5E56FF2C" w:rsidR="00F03398" w:rsidRPr="00BC1116" w:rsidRDefault="00F03398" w:rsidP="00F03398">
            <w:pPr>
              <w:rPr>
                <w:rFonts w:cstheme="minorHAnsi"/>
                <w:sz w:val="20"/>
                <w:szCs w:val="20"/>
                <w:highlight w:val="green"/>
              </w:rPr>
            </w:pPr>
            <w:r w:rsidRPr="00BC1116">
              <w:rPr>
                <w:rFonts w:cstheme="minorHAnsi"/>
                <w:sz w:val="20"/>
                <w:szCs w:val="20"/>
                <w:highlight w:val="yellow"/>
              </w:rPr>
              <w:t>Such de</w:t>
            </w:r>
            <w:r w:rsidR="001B7ECB" w:rsidRPr="00BC1116">
              <w:rPr>
                <w:rFonts w:cstheme="minorHAnsi"/>
                <w:sz w:val="20"/>
                <w:szCs w:val="20"/>
                <w:highlight w:val="yellow"/>
              </w:rPr>
              <w:t xml:space="preserve">tails could be in the form of </w:t>
            </w:r>
            <w:r w:rsidRPr="00BC1116">
              <w:rPr>
                <w:rFonts w:cstheme="minorHAnsi"/>
                <w:sz w:val="20"/>
                <w:szCs w:val="20"/>
                <w:highlight w:val="yellow"/>
              </w:rPr>
              <w:t>separate guideline</w:t>
            </w:r>
            <w:r w:rsidR="001B7ECB" w:rsidRPr="00BC1116">
              <w:rPr>
                <w:rFonts w:cstheme="minorHAnsi"/>
                <w:sz w:val="20"/>
                <w:szCs w:val="20"/>
                <w:highlight w:val="yellow"/>
              </w:rPr>
              <w:t>s</w:t>
            </w:r>
            <w:r w:rsidRPr="00BC1116">
              <w:rPr>
                <w:rFonts w:cstheme="minorHAnsi"/>
                <w:sz w:val="20"/>
                <w:szCs w:val="20"/>
                <w:highlight w:val="yellow"/>
              </w:rPr>
              <w:t xml:space="preserve"> which eventually are to be added t</w:t>
            </w:r>
            <w:r w:rsidR="001B7ECB" w:rsidRPr="00BC1116">
              <w:rPr>
                <w:rFonts w:cstheme="minorHAnsi"/>
                <w:sz w:val="20"/>
                <w:szCs w:val="20"/>
                <w:highlight w:val="yellow"/>
              </w:rPr>
              <w:t>o the GNSO Operating Procedures</w:t>
            </w:r>
            <w:r w:rsidR="001B7ECB" w:rsidRPr="00BC1116">
              <w:rPr>
                <w:rFonts w:cstheme="minorHAnsi"/>
                <w:sz w:val="20"/>
                <w:szCs w:val="20"/>
                <w:highlight w:val="green"/>
              </w:rPr>
              <w:t>.</w:t>
            </w:r>
            <w:r w:rsidRPr="00BC1116">
              <w:rPr>
                <w:rFonts w:cstheme="minorHAnsi"/>
                <w:sz w:val="20"/>
                <w:szCs w:val="20"/>
                <w:highlight w:val="green"/>
              </w:rPr>
              <w:t xml:space="preserve"> </w:t>
            </w:r>
          </w:p>
        </w:tc>
        <w:tc>
          <w:tcPr>
            <w:tcW w:w="3240" w:type="dxa"/>
          </w:tcPr>
          <w:p w14:paraId="6D2CE734" w14:textId="3D67F176" w:rsidR="00F03398" w:rsidRDefault="00534623" w:rsidP="00F03398">
            <w:pPr>
              <w:rPr>
                <w:rFonts w:cstheme="minorHAnsi"/>
                <w:sz w:val="20"/>
                <w:szCs w:val="20"/>
              </w:rPr>
            </w:pPr>
            <w:r w:rsidRPr="00FA729A">
              <w:rPr>
                <w:rFonts w:cstheme="minorHAnsi"/>
                <w:sz w:val="20"/>
                <w:szCs w:val="20"/>
                <w:highlight w:val="green"/>
              </w:rPr>
              <w:t>S</w:t>
            </w:r>
            <w:r w:rsidR="00F03398" w:rsidRPr="00FA729A">
              <w:rPr>
                <w:rFonts w:cstheme="minorHAnsi"/>
                <w:sz w:val="20"/>
                <w:szCs w:val="20"/>
                <w:highlight w:val="green"/>
              </w:rPr>
              <w:t>taff to develop a first draft of a template that provides guidance for what should appear in the motion. Specifically, it would state, “"The claim shall state the basis for the dispute and the harms in reasonable detail."</w:t>
            </w:r>
          </w:p>
          <w:p w14:paraId="34221590" w14:textId="77777777" w:rsidR="00FC2AB3" w:rsidRDefault="00FC2AB3" w:rsidP="00F03398">
            <w:pPr>
              <w:rPr>
                <w:rFonts w:cstheme="minorHAnsi"/>
                <w:sz w:val="20"/>
                <w:szCs w:val="20"/>
              </w:rPr>
            </w:pPr>
          </w:p>
          <w:p w14:paraId="0C422F60" w14:textId="1FA15F30" w:rsidR="00940C38" w:rsidRDefault="00A01F87" w:rsidP="00F03398">
            <w:pPr>
              <w:rPr>
                <w:rFonts w:cstheme="minorHAnsi"/>
                <w:sz w:val="20"/>
                <w:szCs w:val="20"/>
              </w:rPr>
            </w:pPr>
            <w:r w:rsidRPr="00FA729A">
              <w:rPr>
                <w:rFonts w:cstheme="minorHAnsi"/>
                <w:sz w:val="20"/>
                <w:szCs w:val="20"/>
                <w:highlight w:val="yellow"/>
              </w:rPr>
              <w:t>Staff (to work with DT, if applicable) also to develop proposed guidelines for initiating an IRP, representation and payment, and decision to make the claim for Council consideration.</w:t>
            </w:r>
          </w:p>
        </w:tc>
      </w:tr>
      <w:tr w:rsidR="00712FD1" w:rsidRPr="000C6CBD" w14:paraId="392DE60A" w14:textId="77777777" w:rsidTr="00F03398">
        <w:tc>
          <w:tcPr>
            <w:tcW w:w="3055" w:type="dxa"/>
          </w:tcPr>
          <w:p w14:paraId="098150B6" w14:textId="77777777" w:rsidR="00712FD1" w:rsidRDefault="00712FD1" w:rsidP="00712FD1">
            <w:pPr>
              <w:rPr>
                <w:b/>
                <w:sz w:val="20"/>
                <w:szCs w:val="20"/>
              </w:rPr>
            </w:pPr>
            <w:r w:rsidRPr="004319C6">
              <w:rPr>
                <w:b/>
                <w:sz w:val="20"/>
                <w:szCs w:val="20"/>
              </w:rPr>
              <w:t>SECTION 18.12 SPECIAL IFRS</w:t>
            </w:r>
          </w:p>
          <w:p w14:paraId="41020C4A" w14:textId="77777777" w:rsidR="00712FD1" w:rsidRDefault="00712FD1" w:rsidP="00712FD1">
            <w:pPr>
              <w:rPr>
                <w:b/>
                <w:sz w:val="20"/>
                <w:szCs w:val="20"/>
              </w:rPr>
            </w:pPr>
          </w:p>
          <w:p w14:paraId="069E593D" w14:textId="498CC177" w:rsidR="00712FD1" w:rsidRPr="00AA4D76" w:rsidRDefault="00BD7574" w:rsidP="00712FD1">
            <w:pPr>
              <w:rPr>
                <w:sz w:val="20"/>
                <w:szCs w:val="20"/>
              </w:rPr>
            </w:pPr>
            <w:r>
              <w:rPr>
                <w:sz w:val="20"/>
                <w:szCs w:val="20"/>
              </w:rPr>
              <w:t>“</w:t>
            </w:r>
            <w:r w:rsidR="00712FD1">
              <w:rPr>
                <w:sz w:val="20"/>
                <w:szCs w:val="20"/>
              </w:rPr>
              <w:t xml:space="preserve">(a) </w:t>
            </w:r>
            <w:r w:rsidR="00712FD1"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sidR="00712FD1">
              <w:rPr>
                <w:sz w:val="20"/>
                <w:szCs w:val="20"/>
              </w:rPr>
              <w:t>[under]</w:t>
            </w:r>
            <w:r w:rsidR="00712FD1" w:rsidRPr="00AA4D76">
              <w:rPr>
                <w:sz w:val="20"/>
                <w:szCs w:val="20"/>
              </w:rPr>
              <w:t xml:space="preserve"> the following conditions:</w:t>
            </w:r>
          </w:p>
          <w:p w14:paraId="03D23149" w14:textId="77777777" w:rsidR="00712FD1" w:rsidRPr="00386F66" w:rsidRDefault="00712FD1" w:rsidP="00712FD1">
            <w:pPr>
              <w:rPr>
                <w:sz w:val="20"/>
                <w:szCs w:val="20"/>
              </w:rPr>
            </w:pPr>
            <w:r>
              <w:rPr>
                <w:sz w:val="20"/>
                <w:szCs w:val="20"/>
              </w:rPr>
              <w:t>(</w:t>
            </w:r>
            <w:proofErr w:type="spellStart"/>
            <w:r>
              <w:rPr>
                <w:sz w:val="20"/>
                <w:szCs w:val="20"/>
              </w:rPr>
              <w:t>i</w:t>
            </w:r>
            <w:proofErr w:type="spellEnd"/>
            <w:r>
              <w:rPr>
                <w:sz w:val="20"/>
                <w:szCs w:val="20"/>
              </w:rPr>
              <w:t xml:space="preserve">) </w:t>
            </w:r>
            <w:r w:rsidRPr="00386F66">
              <w:rPr>
                <w:sz w:val="20"/>
                <w:szCs w:val="20"/>
              </w:rPr>
              <w:t xml:space="preserve">The Remedial Action Procedures of the CSC set forth in the IANA Naming Function Contract shall have been followed and failed to correct the PTI Performance Issue and the outcome of such procedures shall have been reviewed by the </w:t>
            </w:r>
            <w:proofErr w:type="spellStart"/>
            <w:r w:rsidRPr="00386F66">
              <w:rPr>
                <w:sz w:val="20"/>
                <w:szCs w:val="20"/>
              </w:rPr>
              <w:t>ccNSO</w:t>
            </w:r>
            <w:proofErr w:type="spellEnd"/>
            <w:r w:rsidRPr="00386F66">
              <w:rPr>
                <w:sz w:val="20"/>
                <w:szCs w:val="20"/>
              </w:rPr>
              <w:t xml:space="preserve"> and GNSO according to each </w:t>
            </w:r>
            <w:r w:rsidRPr="00386F66">
              <w:rPr>
                <w:sz w:val="20"/>
                <w:szCs w:val="20"/>
              </w:rPr>
              <w:lastRenderedPageBreak/>
              <w:t>organization’s respective operating procedures;</w:t>
            </w:r>
          </w:p>
          <w:p w14:paraId="31B972DF" w14:textId="5618CA13" w:rsidR="00712FD1" w:rsidRPr="000C6CBD" w:rsidRDefault="00712FD1" w:rsidP="00712FD1">
            <w:pPr>
              <w:rPr>
                <w:b/>
                <w:sz w:val="20"/>
              </w:rPr>
            </w:pPr>
            <w:r>
              <w:rPr>
                <w:sz w:val="20"/>
                <w:szCs w:val="20"/>
              </w:rPr>
              <w:t xml:space="preserve">(ii) </w:t>
            </w:r>
            <w:r w:rsidRPr="00386F66">
              <w:rPr>
                <w:sz w:val="20"/>
                <w:szCs w:val="20"/>
              </w:rPr>
              <w:t xml:space="preserve">The IANA Problem Resolution Process set forth in the IANA Naming Function Contract shall have been followed and failed to correct the PTI Performance Issue and the outcome of such process </w:t>
            </w:r>
            <w:r w:rsidRPr="00BD7574">
              <w:rPr>
                <w:sz w:val="20"/>
              </w:rPr>
              <w:t xml:space="preserve">shall have been reviewed by the </w:t>
            </w:r>
            <w:proofErr w:type="spellStart"/>
            <w:r w:rsidRPr="00BD7574">
              <w:rPr>
                <w:sz w:val="20"/>
              </w:rPr>
              <w:t>ccNSO</w:t>
            </w:r>
            <w:proofErr w:type="spellEnd"/>
            <w:r w:rsidRPr="00BD7574">
              <w:rPr>
                <w:sz w:val="20"/>
              </w:rPr>
              <w:t xml:space="preserve"> and GNSO according to each organization’s respective operating procedures;</w:t>
            </w:r>
            <w:r w:rsidR="00BD7574">
              <w:rPr>
                <w:sz w:val="20"/>
              </w:rPr>
              <w:t>”</w:t>
            </w:r>
          </w:p>
        </w:tc>
        <w:tc>
          <w:tcPr>
            <w:tcW w:w="3060" w:type="dxa"/>
          </w:tcPr>
          <w:p w14:paraId="32789514" w14:textId="77777777" w:rsidR="00712FD1" w:rsidRPr="00BC1116" w:rsidRDefault="00712FD1" w:rsidP="00712FD1">
            <w:pPr>
              <w:rPr>
                <w:sz w:val="20"/>
                <w:szCs w:val="20"/>
              </w:rPr>
            </w:pPr>
            <w:r w:rsidRPr="00BC1116">
              <w:rPr>
                <w:sz w:val="20"/>
                <w:szCs w:val="20"/>
              </w:rPr>
              <w:lastRenderedPageBreak/>
              <w:t>In those instances where there is a reference to GNSO Supermajority, there is no need to add the voting threshold to section 11.3 as a GNSO Supermajority is already a defined term.</w:t>
            </w:r>
          </w:p>
          <w:p w14:paraId="56FBDF5B" w14:textId="77777777" w:rsidR="00712FD1" w:rsidRPr="00BC1116" w:rsidRDefault="00712FD1" w:rsidP="00712FD1">
            <w:pPr>
              <w:rPr>
                <w:sz w:val="20"/>
                <w:szCs w:val="20"/>
              </w:rPr>
            </w:pPr>
          </w:p>
          <w:p w14:paraId="17B47DA7" w14:textId="77777777" w:rsidR="00712FD1" w:rsidRPr="00BC1116" w:rsidRDefault="00712FD1" w:rsidP="00712FD1">
            <w:pPr>
              <w:rPr>
                <w:sz w:val="20"/>
                <w:szCs w:val="20"/>
                <w:highlight w:val="yellow"/>
              </w:rPr>
            </w:pPr>
            <w:r w:rsidRPr="00BC1116">
              <w:rPr>
                <w:sz w:val="20"/>
                <w:szCs w:val="20"/>
                <w:highlight w:val="yellow"/>
              </w:rPr>
              <w:t>For (a) there needs to be a process for revising the procedures and outcomes (</w:t>
            </w:r>
            <w:proofErr w:type="spellStart"/>
            <w:r w:rsidRPr="00BC1116">
              <w:rPr>
                <w:sz w:val="20"/>
                <w:szCs w:val="20"/>
                <w:highlight w:val="yellow"/>
              </w:rPr>
              <w:t>i</w:t>
            </w:r>
            <w:proofErr w:type="spellEnd"/>
            <w:r w:rsidRPr="00BC1116">
              <w:rPr>
                <w:sz w:val="20"/>
                <w:szCs w:val="20"/>
                <w:highlight w:val="yellow"/>
              </w:rPr>
              <w:t xml:space="preserve">) and (ii) and then a consultation process developed with the </w:t>
            </w:r>
            <w:proofErr w:type="spellStart"/>
            <w:r w:rsidRPr="00BC1116">
              <w:rPr>
                <w:sz w:val="20"/>
                <w:szCs w:val="20"/>
                <w:highlight w:val="yellow"/>
              </w:rPr>
              <w:t>ccNSO</w:t>
            </w:r>
            <w:proofErr w:type="spellEnd"/>
            <w:r w:rsidRPr="00BC1116">
              <w:rPr>
                <w:sz w:val="20"/>
                <w:szCs w:val="20"/>
                <w:highlight w:val="yellow"/>
              </w:rPr>
              <w:t xml:space="preserve"> on whether to initiate the IFR. Only then the threshold comes into play. </w:t>
            </w:r>
          </w:p>
          <w:p w14:paraId="0245301C" w14:textId="77777777" w:rsidR="00712FD1" w:rsidRPr="00BC1116" w:rsidRDefault="00712FD1" w:rsidP="00712FD1">
            <w:pPr>
              <w:rPr>
                <w:sz w:val="20"/>
                <w:szCs w:val="20"/>
                <w:highlight w:val="yellow"/>
              </w:rPr>
            </w:pPr>
          </w:p>
          <w:p w14:paraId="33535DBE" w14:textId="77777777" w:rsidR="00712FD1" w:rsidRPr="00BC1116" w:rsidRDefault="00712FD1" w:rsidP="00712FD1">
            <w:pPr>
              <w:rPr>
                <w:sz w:val="20"/>
                <w:szCs w:val="20"/>
              </w:rPr>
            </w:pPr>
            <w:r w:rsidRPr="00BC1116">
              <w:rPr>
                <w:sz w:val="20"/>
                <w:szCs w:val="20"/>
                <w:highlight w:val="yellow"/>
              </w:rPr>
              <w:t>For the review referenced in ii, the GNSO has processes available such as the GIP it could use.</w:t>
            </w:r>
          </w:p>
        </w:tc>
        <w:tc>
          <w:tcPr>
            <w:tcW w:w="3240" w:type="dxa"/>
          </w:tcPr>
          <w:p w14:paraId="20400504" w14:textId="6374CAE9" w:rsidR="00712FD1" w:rsidRPr="00FA729A" w:rsidRDefault="00A01F87" w:rsidP="00712FD1">
            <w:pPr>
              <w:rPr>
                <w:sz w:val="20"/>
                <w:szCs w:val="20"/>
                <w:highlight w:val="yellow"/>
              </w:rPr>
            </w:pPr>
            <w:r w:rsidRPr="00FA729A">
              <w:rPr>
                <w:sz w:val="20"/>
                <w:szCs w:val="20"/>
                <w:highlight w:val="yellow"/>
              </w:rPr>
              <w:t xml:space="preserve">Staff </w:t>
            </w:r>
            <w:r w:rsidRPr="00FA729A">
              <w:rPr>
                <w:rFonts w:cstheme="minorHAnsi"/>
                <w:sz w:val="20"/>
                <w:szCs w:val="20"/>
                <w:highlight w:val="yellow"/>
              </w:rPr>
              <w:t>(to work with DT, if applicable) to</w:t>
            </w:r>
            <w:r w:rsidRPr="00FA729A">
              <w:rPr>
                <w:sz w:val="20"/>
                <w:szCs w:val="20"/>
                <w:highlight w:val="yellow"/>
              </w:rPr>
              <w:t xml:space="preserve"> develop for (a) a proposed process for revising the procedures and outcomes (</w:t>
            </w:r>
            <w:proofErr w:type="spellStart"/>
            <w:r w:rsidRPr="00FA729A">
              <w:rPr>
                <w:sz w:val="20"/>
                <w:szCs w:val="20"/>
                <w:highlight w:val="yellow"/>
              </w:rPr>
              <w:t>i</w:t>
            </w:r>
            <w:proofErr w:type="spellEnd"/>
            <w:r w:rsidRPr="00FA729A">
              <w:rPr>
                <w:sz w:val="20"/>
                <w:szCs w:val="20"/>
                <w:highlight w:val="yellow"/>
              </w:rPr>
              <w:t xml:space="preserve">) and (ii) and then a consultation process developed with the </w:t>
            </w:r>
            <w:proofErr w:type="spellStart"/>
            <w:r w:rsidRPr="00FA729A">
              <w:rPr>
                <w:sz w:val="20"/>
                <w:szCs w:val="20"/>
                <w:highlight w:val="yellow"/>
              </w:rPr>
              <w:t>ccNSO</w:t>
            </w:r>
            <w:proofErr w:type="spellEnd"/>
            <w:r w:rsidRPr="00FA729A">
              <w:rPr>
                <w:sz w:val="20"/>
                <w:szCs w:val="20"/>
                <w:highlight w:val="yellow"/>
              </w:rPr>
              <w:t xml:space="preserve"> on whether to initiate the IFR. </w:t>
            </w:r>
            <w:r w:rsidR="00712FD1" w:rsidRPr="00FA729A">
              <w:rPr>
                <w:sz w:val="20"/>
                <w:szCs w:val="20"/>
                <w:highlight w:val="yellow"/>
              </w:rPr>
              <w:t xml:space="preserve">Only then the threshold comes into play. </w:t>
            </w:r>
          </w:p>
          <w:p w14:paraId="5F72BD8A" w14:textId="77777777" w:rsidR="00712FD1" w:rsidRDefault="00712FD1" w:rsidP="00712FD1">
            <w:pPr>
              <w:rPr>
                <w:rFonts w:cstheme="minorHAnsi"/>
                <w:sz w:val="20"/>
                <w:szCs w:val="20"/>
                <w:highlight w:val="yellow"/>
              </w:rPr>
            </w:pPr>
          </w:p>
          <w:p w14:paraId="530D1D67" w14:textId="7B8765C5" w:rsidR="007E0720" w:rsidRPr="00FA729A" w:rsidRDefault="007E0720" w:rsidP="00712FD1">
            <w:pPr>
              <w:rPr>
                <w:rFonts w:cstheme="minorHAnsi"/>
                <w:sz w:val="20"/>
                <w:szCs w:val="20"/>
                <w:highlight w:val="yellow"/>
              </w:rPr>
            </w:pPr>
            <w:proofErr w:type="spellStart"/>
            <w:r w:rsidRPr="007E0720">
              <w:rPr>
                <w:rFonts w:cstheme="minorHAnsi"/>
                <w:sz w:val="20"/>
                <w:szCs w:val="20"/>
                <w:highlight w:val="cyan"/>
              </w:rPr>
              <w:t>ccNSO</w:t>
            </w:r>
            <w:proofErr w:type="spellEnd"/>
            <w:r w:rsidRPr="007E0720">
              <w:rPr>
                <w:rFonts w:cstheme="minorHAnsi"/>
                <w:sz w:val="20"/>
                <w:szCs w:val="20"/>
                <w:highlight w:val="cyan"/>
              </w:rPr>
              <w:t xml:space="preserve"> Guideline: TBD</w:t>
            </w:r>
          </w:p>
        </w:tc>
      </w:tr>
      <w:tr w:rsidR="00712FD1" w:rsidRPr="000C6CBD" w14:paraId="732C00F2" w14:textId="77777777" w:rsidTr="00F03398">
        <w:tc>
          <w:tcPr>
            <w:tcW w:w="9355" w:type="dxa"/>
            <w:gridSpan w:val="3"/>
          </w:tcPr>
          <w:p w14:paraId="4356C763" w14:textId="77777777" w:rsidR="00712FD1" w:rsidRPr="000C6CBD" w:rsidRDefault="00712FD1" w:rsidP="00712FD1">
            <w:pPr>
              <w:rPr>
                <w:rFonts w:cstheme="minorHAnsi"/>
                <w:sz w:val="20"/>
                <w:szCs w:val="20"/>
              </w:rPr>
            </w:pPr>
            <w:r w:rsidRPr="00D54E9A">
              <w:rPr>
                <w:b/>
                <w:sz w:val="20"/>
                <w:szCs w:val="20"/>
              </w:rPr>
              <w:t xml:space="preserve">SECTION 1.3 APPROVAL ACTION COMMUNITY FORUM </w:t>
            </w:r>
          </w:p>
        </w:tc>
      </w:tr>
      <w:tr w:rsidR="00712FD1" w:rsidRPr="000C6CBD" w14:paraId="32172E4F" w14:textId="77777777" w:rsidTr="00F03398">
        <w:tc>
          <w:tcPr>
            <w:tcW w:w="3055" w:type="dxa"/>
          </w:tcPr>
          <w:p w14:paraId="2E4E45F0" w14:textId="77777777" w:rsidR="00712FD1" w:rsidRPr="005A3C37" w:rsidRDefault="00712FD1" w:rsidP="00712FD1">
            <w:pPr>
              <w:rPr>
                <w:sz w:val="20"/>
                <w:szCs w:val="20"/>
              </w:rPr>
            </w:pPr>
            <w:r w:rsidRPr="004319C6">
              <w:rPr>
                <w:b/>
                <w:sz w:val="20"/>
                <w:szCs w:val="20"/>
              </w:rPr>
              <w:t xml:space="preserve">(f) </w:t>
            </w:r>
            <w:r w:rsidRPr="005A3C37">
              <w:rPr>
                <w:sz w:val="20"/>
                <w:szCs w:val="20"/>
              </w:rPr>
              <w:t xml:space="preserve">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tc>
        <w:tc>
          <w:tcPr>
            <w:tcW w:w="3060" w:type="dxa"/>
          </w:tcPr>
          <w:p w14:paraId="0BDDC33C" w14:textId="77777777" w:rsidR="00712FD1" w:rsidRPr="005A3C37" w:rsidRDefault="00712FD1" w:rsidP="00712FD1">
            <w:pPr>
              <w:pStyle w:val="CommentText"/>
              <w:rPr>
                <w:rFonts w:ascii="Arial" w:eastAsia="SimSun" w:hAnsi="Arial" w:cs="Arial"/>
                <w:sz w:val="20"/>
                <w:szCs w:val="20"/>
              </w:rPr>
            </w:pPr>
            <w:r>
              <w:rPr>
                <w:sz w:val="20"/>
                <w:szCs w:val="20"/>
              </w:rPr>
              <w:t>This item is not about GNSO as a participant in the EC. This item is about how the GNSO will develop inputs (views and questions) for consideration at the Community Forum. Once that process is agreed, then whatever is produced is sent for information and posting. This should not focus on any action by the EC Admin Rep.</w:t>
            </w:r>
          </w:p>
        </w:tc>
        <w:tc>
          <w:tcPr>
            <w:tcW w:w="3240" w:type="dxa"/>
          </w:tcPr>
          <w:p w14:paraId="4B258B7B" w14:textId="77777777" w:rsidR="00F85DFA" w:rsidRDefault="00A01F87" w:rsidP="0078195F">
            <w:pPr>
              <w:rPr>
                <w:rFonts w:cstheme="minorHAnsi"/>
                <w:sz w:val="20"/>
                <w:szCs w:val="20"/>
              </w:rPr>
            </w:pPr>
            <w:r w:rsidRPr="00FA729A">
              <w:rPr>
                <w:rFonts w:cstheme="minorHAnsi"/>
                <w:sz w:val="20"/>
                <w:szCs w:val="20"/>
                <w:highlight w:val="yellow"/>
              </w:rPr>
              <w:t>Staff (to work with DT, if applicable) to identify or develop a proposed process for developing input, within the GNSO’s existing procedures.</w:t>
            </w:r>
          </w:p>
          <w:p w14:paraId="08BFC06A" w14:textId="77777777" w:rsidR="00704A39" w:rsidRDefault="00704A39" w:rsidP="0078195F">
            <w:pPr>
              <w:rPr>
                <w:rFonts w:cstheme="minorHAnsi"/>
                <w:sz w:val="20"/>
                <w:szCs w:val="20"/>
              </w:rPr>
            </w:pPr>
          </w:p>
          <w:p w14:paraId="3F4552D6" w14:textId="77777777" w:rsidR="00704A39" w:rsidRDefault="00704A39" w:rsidP="00704A39">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6187BBA6" w14:textId="2C3EE090" w:rsidR="00704A39" w:rsidRPr="00BF72E3" w:rsidRDefault="00704A39" w:rsidP="00704A39">
            <w:pPr>
              <w:rPr>
                <w:b/>
                <w:bCs/>
                <w:sz w:val="20"/>
                <w:szCs w:val="20"/>
                <w:highlight w:val="cyan"/>
              </w:rPr>
            </w:pPr>
            <w:r w:rsidRPr="008733E0">
              <w:rPr>
                <w:b/>
                <w:sz w:val="20"/>
                <w:szCs w:val="20"/>
                <w:highlight w:val="cyan"/>
              </w:rPr>
              <w:t>Section 4.</w:t>
            </w:r>
            <w:r>
              <w:rPr>
                <w:b/>
                <w:sz w:val="20"/>
                <w:szCs w:val="20"/>
                <w:highlight w:val="cyan"/>
              </w:rPr>
              <w:t>5</w:t>
            </w:r>
            <w:r w:rsidRPr="008733E0">
              <w:rPr>
                <w:b/>
                <w:sz w:val="20"/>
                <w:szCs w:val="20"/>
                <w:highlight w:val="cyan"/>
              </w:rPr>
              <w:t xml:space="preserve"> </w:t>
            </w:r>
            <w:r w:rsidRPr="00BF72E3">
              <w:rPr>
                <w:b/>
                <w:bCs/>
                <w:sz w:val="20"/>
                <w:szCs w:val="20"/>
                <w:highlight w:val="cyan"/>
              </w:rPr>
              <w:t>Procedures with respect to a Rejection Action Community Forum</w:t>
            </w:r>
            <w:r>
              <w:rPr>
                <w:b/>
                <w:bCs/>
                <w:sz w:val="20"/>
                <w:szCs w:val="20"/>
                <w:highlight w:val="cyan"/>
              </w:rPr>
              <w:t xml:space="preserve"> </w:t>
            </w:r>
            <w:r w:rsidRPr="0078195F">
              <w:rPr>
                <w:sz w:val="20"/>
                <w:szCs w:val="20"/>
                <w:highlight w:val="cyan"/>
              </w:rPr>
              <w:t xml:space="preserve">at: </w:t>
            </w:r>
            <w:hyperlink r:id="rId7" w:history="1">
              <w:r w:rsidRPr="0078195F">
                <w:rPr>
                  <w:rStyle w:val="Hyperlink"/>
                  <w:rFonts w:cstheme="minorHAnsi"/>
                  <w:sz w:val="20"/>
                  <w:szCs w:val="20"/>
                  <w:highlight w:val="cyan"/>
                </w:rPr>
                <w:t>https://ccnso.icann.org/sites/default/files/field-attached/guideline-rejection-actions-procedure-24may18-en.pdf</w:t>
              </w:r>
            </w:hyperlink>
            <w:r>
              <w:rPr>
                <w:rFonts w:cstheme="minorHAnsi"/>
                <w:sz w:val="20"/>
                <w:szCs w:val="20"/>
                <w:highlight w:val="cyan"/>
              </w:rPr>
              <w:t xml:space="preserve"> </w:t>
            </w:r>
            <w:r w:rsidRPr="00704A39">
              <w:rPr>
                <w:rFonts w:cstheme="minorHAnsi"/>
                <w:b/>
                <w:i/>
                <w:sz w:val="20"/>
                <w:szCs w:val="20"/>
                <w:highlight w:val="cyan"/>
              </w:rPr>
              <w:t>-- NOTE: Could be adjusted to fit Approval Action</w:t>
            </w:r>
          </w:p>
          <w:p w14:paraId="55978D5E" w14:textId="7A64D156" w:rsidR="00704A39" w:rsidRPr="000C6CBD" w:rsidRDefault="00704A39" w:rsidP="0078195F">
            <w:pPr>
              <w:rPr>
                <w:rFonts w:cstheme="minorHAnsi"/>
                <w:sz w:val="20"/>
                <w:szCs w:val="20"/>
              </w:rPr>
            </w:pPr>
          </w:p>
        </w:tc>
        <w:bookmarkStart w:id="0" w:name="_GoBack"/>
        <w:bookmarkEnd w:id="0"/>
      </w:tr>
      <w:tr w:rsidR="00712FD1" w:rsidRPr="000C6CBD" w14:paraId="6B9BA3A8" w14:textId="77777777" w:rsidTr="00F03398">
        <w:tc>
          <w:tcPr>
            <w:tcW w:w="9355" w:type="dxa"/>
            <w:gridSpan w:val="3"/>
          </w:tcPr>
          <w:p w14:paraId="6C3941BB" w14:textId="77777777" w:rsidR="00712FD1" w:rsidRDefault="00712FD1" w:rsidP="00712FD1">
            <w:pPr>
              <w:rPr>
                <w:sz w:val="20"/>
                <w:szCs w:val="20"/>
              </w:rPr>
            </w:pPr>
            <w:r w:rsidRPr="00D54E9A">
              <w:rPr>
                <w:b/>
                <w:sz w:val="20"/>
                <w:szCs w:val="20"/>
              </w:rPr>
              <w:t>SECTION 2.2 PETITION PROCESS FOR SPECIFIED ACTIONS</w:t>
            </w:r>
          </w:p>
        </w:tc>
      </w:tr>
      <w:tr w:rsidR="00712FD1" w:rsidRPr="000C6CBD" w14:paraId="4086D49D" w14:textId="77777777" w:rsidTr="00F03398">
        <w:tc>
          <w:tcPr>
            <w:tcW w:w="3055" w:type="dxa"/>
          </w:tcPr>
          <w:p w14:paraId="4CE266A1" w14:textId="77777777" w:rsidR="00712FD1" w:rsidRPr="005A3C37" w:rsidRDefault="00712FD1" w:rsidP="00712FD1">
            <w:pPr>
              <w:rPr>
                <w:sz w:val="20"/>
                <w:szCs w:val="20"/>
              </w:rPr>
            </w:pPr>
            <w:r w:rsidRPr="004319C6">
              <w:rPr>
                <w:b/>
                <w:sz w:val="20"/>
                <w:szCs w:val="20"/>
              </w:rPr>
              <w:t>(b)</w:t>
            </w:r>
            <w:r w:rsidRPr="005A3C37">
              <w:rPr>
                <w:sz w:val="20"/>
                <w:szCs w:val="20"/>
              </w:rPr>
              <w:t xml:space="preserve">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24881F68" w14:textId="77777777" w:rsidR="00712FD1" w:rsidRPr="005A3C37" w:rsidRDefault="00712FD1" w:rsidP="00712FD1">
            <w:pPr>
              <w:rPr>
                <w:sz w:val="20"/>
                <w:szCs w:val="20"/>
              </w:rPr>
            </w:pPr>
            <w:r w:rsidRPr="004319C6">
              <w:rPr>
                <w:b/>
                <w:sz w:val="20"/>
                <w:szCs w:val="20"/>
              </w:rPr>
              <w:t>(c)</w:t>
            </w:r>
            <w:r w:rsidRPr="005A3C37">
              <w:rPr>
                <w:sz w:val="20"/>
                <w:szCs w:val="20"/>
              </w:rPr>
              <w:t xml:space="preserve"> </w:t>
            </w:r>
            <w:r w:rsidRPr="0093733D">
              <w:rPr>
                <w:sz w:val="20"/>
                <w:szCs w:val="20"/>
              </w:rPr>
              <w:t>A Decisional Participant that has received a Rejection Action Petition shall either accept or reject such Rejection Action Petition</w:t>
            </w:r>
            <w:r w:rsidRPr="005A3C37">
              <w:rPr>
                <w:sz w:val="20"/>
                <w:szCs w:val="20"/>
              </w:rPr>
              <w:t xml:space="preserve">; provided that a Decisional Participant may only accept such Rejection Action Petition if it was received by such </w:t>
            </w:r>
            <w:r w:rsidRPr="005A3C37">
              <w:rPr>
                <w:sz w:val="20"/>
                <w:szCs w:val="20"/>
              </w:rPr>
              <w:lastRenderedPageBreak/>
              <w:t>Decisional Participant during the Rejection Action Petition Period.</w:t>
            </w:r>
          </w:p>
          <w:p w14:paraId="1529A85C" w14:textId="77777777" w:rsidR="00712FD1" w:rsidRPr="002B16A1" w:rsidRDefault="00712FD1" w:rsidP="00712FD1">
            <w:pPr>
              <w:rPr>
                <w:b/>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a Decisional Participant accepts a Rejection Action Petition during the Rejection Action Petition Period</w:t>
            </w:r>
            <w:r w:rsidRPr="009F568B">
              <w:rPr>
                <w:sz w:val="20"/>
                <w:szCs w:val="20"/>
              </w:rPr>
              <w:t>, the Decisional Participant shall promptly provide …written notice of such acceptance</w:t>
            </w:r>
          </w:p>
        </w:tc>
        <w:tc>
          <w:tcPr>
            <w:tcW w:w="3060" w:type="dxa"/>
          </w:tcPr>
          <w:p w14:paraId="7A2C8126" w14:textId="0354FC8B" w:rsidR="00712FD1" w:rsidRDefault="00712FD1" w:rsidP="00712FD1">
            <w:pPr>
              <w:rPr>
                <w:sz w:val="22"/>
                <w:szCs w:val="22"/>
              </w:rPr>
            </w:pPr>
            <w:r w:rsidRPr="00A7790A">
              <w:rPr>
                <w:b/>
                <w:sz w:val="20"/>
                <w:szCs w:val="20"/>
              </w:rPr>
              <w:lastRenderedPageBreak/>
              <w:t>Addition to the GNSO Operating Procedures</w:t>
            </w:r>
            <w:r w:rsidRPr="00A7790A">
              <w:rPr>
                <w:sz w:val="20"/>
                <w:szCs w:val="20"/>
              </w:rPr>
              <w:t xml:space="preserve"> to</w:t>
            </w:r>
            <w:r>
              <w:rPr>
                <w:sz w:val="20"/>
                <w:szCs w:val="20"/>
              </w:rPr>
              <w:t>:</w:t>
            </w:r>
            <w:r w:rsidRPr="00A7790A">
              <w:rPr>
                <w:sz w:val="20"/>
                <w:szCs w:val="20"/>
              </w:rPr>
              <w:t xml:space="preserve"> </w:t>
            </w:r>
            <w:r>
              <w:rPr>
                <w:sz w:val="20"/>
                <w:szCs w:val="20"/>
              </w:rPr>
              <w:t xml:space="preserve">1) </w:t>
            </w:r>
            <w:r w:rsidRPr="00A7790A">
              <w:rPr>
                <w:sz w:val="20"/>
                <w:szCs w:val="20"/>
              </w:rPr>
              <w:t>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w:t>
            </w:r>
            <w:r>
              <w:rPr>
                <w:sz w:val="20"/>
                <w:szCs w:val="20"/>
              </w:rPr>
              <w:t>, and 2</w:t>
            </w:r>
            <w:r w:rsidRPr="00BC1116">
              <w:rPr>
                <w:sz w:val="20"/>
                <w:szCs w:val="20"/>
                <w:highlight w:val="yellow"/>
              </w:rPr>
              <w:t xml:space="preserve">) add a provision to clarify that all petitions submitted by an individual must be submitted through a GNSO Stakeholder Group or Constituency to the GNSO Council. For this purpose, each GNSO Stakeholder Group and Constituency must develop clear rules for the submission of such petitions, including any requirements for the criteria to be included in a petition. These rules </w:t>
            </w:r>
            <w:r w:rsidR="00A01F87" w:rsidRPr="00BC1116">
              <w:rPr>
                <w:sz w:val="20"/>
                <w:szCs w:val="20"/>
                <w:highlight w:val="yellow"/>
              </w:rPr>
              <w:lastRenderedPageBreak/>
              <w:t>would be</w:t>
            </w:r>
            <w:r w:rsidRPr="00BC1116">
              <w:rPr>
                <w:sz w:val="20"/>
                <w:szCs w:val="20"/>
                <w:highlight w:val="yellow"/>
              </w:rPr>
              <w:t xml:space="preserve"> added to the GNSO Operating Procedures as an annex once available.</w:t>
            </w:r>
            <w:r>
              <w:rPr>
                <w:sz w:val="22"/>
                <w:szCs w:val="22"/>
              </w:rPr>
              <w:t xml:space="preserve"> </w:t>
            </w:r>
          </w:p>
          <w:p w14:paraId="186383B2" w14:textId="77777777" w:rsidR="00712FD1" w:rsidRPr="00A7790A" w:rsidRDefault="00712FD1" w:rsidP="00712FD1">
            <w:pPr>
              <w:rPr>
                <w:sz w:val="22"/>
                <w:szCs w:val="22"/>
              </w:rPr>
            </w:pPr>
          </w:p>
          <w:p w14:paraId="3CC004ED" w14:textId="77777777" w:rsidR="00712FD1" w:rsidRPr="005A3C37" w:rsidRDefault="00712FD1" w:rsidP="00712FD1">
            <w:pPr>
              <w:rPr>
                <w:sz w:val="20"/>
                <w:szCs w:val="20"/>
              </w:rPr>
            </w:pPr>
            <w:r w:rsidRPr="00BC1116">
              <w:rPr>
                <w:sz w:val="20"/>
                <w:szCs w:val="20"/>
                <w:highlight w:val="yellow"/>
              </w:rPr>
              <w:t>GNSO Council action on the receipt, acceptance or rejection of a Rejection Action Petition will be put before the GNSO Council as a motion for consideration. The motion must be framed as a petition, and include the Bylaws-required rationale.</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 and as such does not require any further change.</w:t>
            </w:r>
          </w:p>
        </w:tc>
        <w:tc>
          <w:tcPr>
            <w:tcW w:w="3240" w:type="dxa"/>
          </w:tcPr>
          <w:p w14:paraId="60306946" w14:textId="5BAB3CA6" w:rsidR="00143E36" w:rsidRDefault="00143E36" w:rsidP="00712FD1">
            <w:pPr>
              <w:rPr>
                <w:sz w:val="20"/>
                <w:szCs w:val="20"/>
              </w:rPr>
            </w:pPr>
            <w:r w:rsidRPr="00FA729A">
              <w:rPr>
                <w:sz w:val="20"/>
                <w:szCs w:val="20"/>
                <w:highlight w:val="green"/>
              </w:rPr>
              <w:lastRenderedPageBreak/>
              <w:t>S</w:t>
            </w:r>
            <w:r w:rsidR="003F51D7" w:rsidRPr="00FA729A">
              <w:rPr>
                <w:sz w:val="20"/>
                <w:szCs w:val="20"/>
                <w:highlight w:val="green"/>
              </w:rPr>
              <w:t>taff</w:t>
            </w:r>
            <w:r w:rsidRPr="00FA729A">
              <w:rPr>
                <w:sz w:val="20"/>
                <w:szCs w:val="20"/>
                <w:highlight w:val="green"/>
              </w:rPr>
              <w:t xml:space="preserve"> to develop template for motion.</w:t>
            </w:r>
            <w:r>
              <w:rPr>
                <w:sz w:val="20"/>
                <w:szCs w:val="20"/>
              </w:rPr>
              <w:t xml:space="preserve"> </w:t>
            </w:r>
          </w:p>
          <w:p w14:paraId="03B2B85D" w14:textId="77777777" w:rsidR="00143E36" w:rsidRDefault="00143E36" w:rsidP="00712FD1">
            <w:pPr>
              <w:rPr>
                <w:sz w:val="20"/>
                <w:szCs w:val="20"/>
              </w:rPr>
            </w:pPr>
          </w:p>
          <w:p w14:paraId="0D7A4FA8" w14:textId="77777777" w:rsidR="003F51D7" w:rsidRDefault="00A01F87" w:rsidP="00143E36">
            <w:pPr>
              <w:rPr>
                <w:sz w:val="20"/>
                <w:szCs w:val="20"/>
              </w:rPr>
            </w:pPr>
            <w:r w:rsidRPr="00FA729A">
              <w:rPr>
                <w:sz w:val="20"/>
                <w:szCs w:val="20"/>
                <w:highlight w:val="yellow"/>
              </w:rPr>
              <w:t xml:space="preserve">Staff </w:t>
            </w:r>
            <w:r w:rsidRPr="00FA729A">
              <w:rPr>
                <w:rFonts w:cstheme="minorHAnsi"/>
                <w:sz w:val="20"/>
                <w:szCs w:val="20"/>
                <w:highlight w:val="yellow"/>
              </w:rPr>
              <w:t xml:space="preserve">(to work with DT, if applicable) </w:t>
            </w:r>
            <w:r w:rsidRPr="00FA729A">
              <w:rPr>
                <w:sz w:val="20"/>
                <w:szCs w:val="20"/>
                <w:highlight w:val="yellow"/>
              </w:rPr>
              <w:t xml:space="preserve">to develop proposed rules for submitting petitions. </w:t>
            </w:r>
            <w:r w:rsidR="003F51D7" w:rsidRPr="00FA729A">
              <w:rPr>
                <w:sz w:val="20"/>
                <w:szCs w:val="20"/>
                <w:highlight w:val="yellow"/>
              </w:rPr>
              <w:t>Staff w</w:t>
            </w:r>
            <w:r w:rsidR="001600ED" w:rsidRPr="00FA729A">
              <w:rPr>
                <w:sz w:val="20"/>
                <w:szCs w:val="20"/>
                <w:highlight w:val="yellow"/>
              </w:rPr>
              <w:t xml:space="preserve">ould produce the initial draft of the rules, consistent with the </w:t>
            </w:r>
            <w:proofErr w:type="spellStart"/>
            <w:r w:rsidR="001600ED" w:rsidRPr="00FA729A">
              <w:rPr>
                <w:sz w:val="20"/>
                <w:szCs w:val="20"/>
                <w:highlight w:val="yellow"/>
              </w:rPr>
              <w:t>ccNSO</w:t>
            </w:r>
            <w:proofErr w:type="spellEnd"/>
            <w:r w:rsidR="001600ED" w:rsidRPr="00FA729A">
              <w:rPr>
                <w:sz w:val="20"/>
                <w:szCs w:val="20"/>
                <w:highlight w:val="yellow"/>
              </w:rPr>
              <w:t xml:space="preserve"> guideline, including the identification of specific issues / questions via a consultation with the Drafting Team and the Stakeholder Groups and Constituencies, to ensure consistencies in the rules.</w:t>
            </w:r>
          </w:p>
          <w:p w14:paraId="6B216104" w14:textId="77777777" w:rsidR="0078195F" w:rsidRDefault="0078195F" w:rsidP="00143E36">
            <w:pPr>
              <w:rPr>
                <w:sz w:val="20"/>
                <w:szCs w:val="20"/>
              </w:rPr>
            </w:pPr>
          </w:p>
          <w:p w14:paraId="31CA5CF9" w14:textId="77777777" w:rsidR="008733E0" w:rsidRDefault="0078195F" w:rsidP="00143E36">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 </w:t>
            </w:r>
          </w:p>
          <w:p w14:paraId="7878E6E7" w14:textId="77777777" w:rsidR="008733E0" w:rsidRDefault="0078195F" w:rsidP="00143E36">
            <w:pPr>
              <w:rPr>
                <w:sz w:val="20"/>
                <w:szCs w:val="20"/>
                <w:highlight w:val="cyan"/>
              </w:rPr>
            </w:pPr>
            <w:r w:rsidRPr="008733E0">
              <w:rPr>
                <w:b/>
                <w:sz w:val="20"/>
                <w:szCs w:val="20"/>
                <w:highlight w:val="cyan"/>
              </w:rPr>
              <w:t xml:space="preserve">Section 4.3.2 </w:t>
            </w:r>
            <w:r w:rsidRPr="008733E0">
              <w:rPr>
                <w:b/>
                <w:sz w:val="20"/>
                <w:szCs w:val="20"/>
                <w:highlight w:val="cyan"/>
              </w:rPr>
              <w:t>Rejection Action Petition Submission Period, Requirements, Publication, and Certification</w:t>
            </w:r>
            <w:r w:rsidR="008733E0">
              <w:rPr>
                <w:sz w:val="20"/>
                <w:szCs w:val="20"/>
                <w:highlight w:val="cyan"/>
              </w:rPr>
              <w:t>;</w:t>
            </w:r>
          </w:p>
          <w:p w14:paraId="4C819B17" w14:textId="3FA856E1" w:rsidR="008733E0" w:rsidRDefault="008733E0" w:rsidP="00143E36">
            <w:pPr>
              <w:rPr>
                <w:b/>
                <w:sz w:val="20"/>
                <w:szCs w:val="20"/>
                <w:highlight w:val="cyan"/>
              </w:rPr>
            </w:pPr>
            <w:r w:rsidRPr="008733E0">
              <w:rPr>
                <w:b/>
                <w:sz w:val="20"/>
                <w:szCs w:val="20"/>
                <w:highlight w:val="cyan"/>
              </w:rPr>
              <w:t xml:space="preserve">Section 4.3.4. </w:t>
            </w:r>
            <w:r w:rsidRPr="008733E0">
              <w:rPr>
                <w:b/>
                <w:sz w:val="20"/>
                <w:szCs w:val="20"/>
                <w:highlight w:val="cyan"/>
              </w:rPr>
              <w:t>Council Decision on whether to accept a Rejection Action Petition</w:t>
            </w:r>
            <w:r>
              <w:rPr>
                <w:b/>
                <w:sz w:val="20"/>
                <w:szCs w:val="20"/>
                <w:highlight w:val="cyan"/>
              </w:rPr>
              <w:t>; and</w:t>
            </w:r>
          </w:p>
          <w:p w14:paraId="4313734C" w14:textId="59AABA0C" w:rsidR="007C20EF" w:rsidRPr="007C20EF" w:rsidRDefault="008733E0" w:rsidP="007C20EF">
            <w:pPr>
              <w:rPr>
                <w:b/>
                <w:sz w:val="20"/>
                <w:szCs w:val="20"/>
                <w:highlight w:val="cyan"/>
              </w:rPr>
            </w:pPr>
            <w:r>
              <w:rPr>
                <w:b/>
                <w:sz w:val="20"/>
                <w:szCs w:val="20"/>
                <w:highlight w:val="cyan"/>
              </w:rPr>
              <w:lastRenderedPageBreak/>
              <w:t xml:space="preserve">Section 4.3.5 </w:t>
            </w:r>
            <w:r w:rsidRPr="008733E0">
              <w:rPr>
                <w:b/>
                <w:sz w:val="20"/>
                <w:szCs w:val="20"/>
                <w:highlight w:val="cyan"/>
              </w:rPr>
              <w:t>Informing the Community, other Decisional Participants and the ECA of Acceptance of the Rejection Action Petition</w:t>
            </w:r>
            <w:r w:rsidR="007C20EF" w:rsidRPr="007C20EF">
              <w:rPr>
                <w:b/>
                <w:bCs/>
                <w:sz w:val="20"/>
                <w:szCs w:val="20"/>
                <w:highlight w:val="cyan"/>
              </w:rPr>
              <w:t xml:space="preserve"> </w:t>
            </w:r>
            <w:r w:rsidR="007C20EF" w:rsidRPr="007C20EF">
              <w:rPr>
                <w:sz w:val="20"/>
                <w:szCs w:val="20"/>
                <w:highlight w:val="cyan"/>
              </w:rPr>
              <w:t xml:space="preserve">at: </w:t>
            </w:r>
            <w:hyperlink r:id="rId8" w:history="1">
              <w:r w:rsidR="007C20EF" w:rsidRPr="007C20EF">
                <w:rPr>
                  <w:rStyle w:val="Hyperlink"/>
                  <w:sz w:val="20"/>
                  <w:szCs w:val="20"/>
                  <w:highlight w:val="cyan"/>
                </w:rPr>
                <w:t>https://ccnso.icann.org/sites/default/files/field-attached/guideline-rejection-actions-procedure-24may18-en.pdf</w:t>
              </w:r>
            </w:hyperlink>
          </w:p>
          <w:p w14:paraId="1C7B4806" w14:textId="33542412" w:rsidR="0078195F" w:rsidRPr="008733E0" w:rsidRDefault="0078195F" w:rsidP="00143E36">
            <w:pPr>
              <w:rPr>
                <w:b/>
                <w:sz w:val="20"/>
                <w:szCs w:val="20"/>
                <w:highlight w:val="cyan"/>
              </w:rPr>
            </w:pPr>
          </w:p>
        </w:tc>
      </w:tr>
      <w:tr w:rsidR="00712FD1" w:rsidRPr="000C6CBD" w14:paraId="37F9D326" w14:textId="77777777" w:rsidTr="00F03398">
        <w:tc>
          <w:tcPr>
            <w:tcW w:w="3055" w:type="dxa"/>
          </w:tcPr>
          <w:p w14:paraId="0F975AFD" w14:textId="77777777" w:rsidR="00712FD1" w:rsidRPr="005A3C37" w:rsidRDefault="00712FD1" w:rsidP="00712FD1">
            <w:pPr>
              <w:rPr>
                <w:sz w:val="20"/>
                <w:szCs w:val="20"/>
              </w:rPr>
            </w:pPr>
            <w:r w:rsidRPr="005A3C37">
              <w:rPr>
                <w:sz w:val="20"/>
                <w:szCs w:val="20"/>
              </w:rPr>
              <w:lastRenderedPageBreak/>
              <w:t xml:space="preserve"> </w:t>
            </w:r>
            <w:r w:rsidRPr="004A6B08">
              <w:rPr>
                <w:b/>
                <w:sz w:val="20"/>
              </w:rPr>
              <w:t>(d)</w:t>
            </w:r>
            <w:r w:rsidRPr="004A6B08">
              <w:rPr>
                <w:sz w:val="20"/>
              </w:rPr>
              <w:t xml:space="preserve"> Following the delivery of a Rejection Action Petition Notice to the EC Administration pursuant to </w:t>
            </w:r>
            <w:r w:rsidRPr="004A6B08">
              <w:rPr>
                <w:sz w:val="20"/>
                <w:u w:val="single"/>
              </w:rPr>
              <w:t>Section 2.2(c)(</w:t>
            </w:r>
            <w:proofErr w:type="spellStart"/>
            <w:r w:rsidRPr="004A6B08">
              <w:rPr>
                <w:sz w:val="20"/>
                <w:u w:val="single"/>
              </w:rPr>
              <w:t>i</w:t>
            </w:r>
            <w:proofErr w:type="spellEnd"/>
            <w:r w:rsidRPr="004A6B08">
              <w:rPr>
                <w:sz w:val="20"/>
                <w:u w:val="single"/>
              </w:rPr>
              <w:t>)</w:t>
            </w:r>
            <w:r w:rsidRPr="004A6B08">
              <w:rPr>
                <w:sz w:val="20"/>
              </w:rPr>
              <w:t xml:space="preserve"> of this </w:t>
            </w:r>
            <w:r w:rsidRPr="004A6B08">
              <w:rPr>
                <w:sz w:val="20"/>
                <w:u w:val="single"/>
              </w:rPr>
              <w:t>Annex D</w:t>
            </w:r>
            <w:r w:rsidRPr="004A6B08">
              <w:rPr>
                <w:sz w:val="20"/>
              </w:rPr>
              <w:t>,</w:t>
            </w:r>
            <w:r w:rsidRPr="005A3C37">
              <w:rPr>
                <w:sz w:val="20"/>
                <w:szCs w:val="20"/>
              </w:rPr>
              <w:t xml:space="preserve"> the </w:t>
            </w:r>
            <w:r w:rsidRPr="005770CB">
              <w:rPr>
                <w:sz w:val="20"/>
                <w:szCs w:val="20"/>
              </w:rPr>
              <w:t>Rejection Action Petitioning Decisional Participant shall contact the EC Administration and the other Decisional Participants to determine whether any other Decisional Participants support the Rejection Action Petition.</w:t>
            </w:r>
            <w:r w:rsidRPr="005A3C37">
              <w:rPr>
                <w:sz w:val="20"/>
                <w:szCs w:val="20"/>
              </w:rPr>
              <w:t xml:space="preserve">   </w:t>
            </w:r>
          </w:p>
          <w:p w14:paraId="3C8A481E" w14:textId="77777777" w:rsidR="00712FD1" w:rsidRPr="005A3C37" w:rsidRDefault="00712FD1" w:rsidP="00712FD1">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1FFD872F" w14:textId="384D367C" w:rsidR="00712FD1" w:rsidRDefault="00712FD1" w:rsidP="00712FD1">
            <w:pPr>
              <w:rPr>
                <w:sz w:val="20"/>
                <w:szCs w:val="20"/>
              </w:rPr>
            </w:pPr>
            <w:r w:rsidRPr="005A3C37">
              <w:rPr>
                <w:sz w:val="20"/>
                <w:szCs w:val="20"/>
              </w:rPr>
              <w:t>(A) a supporting rationale in reasonable detail;</w:t>
            </w:r>
          </w:p>
          <w:p w14:paraId="052FF74F" w14:textId="20141F82" w:rsidR="00712FD1" w:rsidRPr="005A3C37" w:rsidRDefault="00712FD1" w:rsidP="00712FD1">
            <w:pPr>
              <w:rPr>
                <w:sz w:val="20"/>
                <w:szCs w:val="20"/>
              </w:rPr>
            </w:pPr>
            <w:r>
              <w:rPr>
                <w:sz w:val="20"/>
                <w:szCs w:val="20"/>
              </w:rPr>
              <w:t>(B) Contact information for at least one representative who has been designated by the Rejection Action Petition Decisional Participant who shall act as a liaison with respect to the Rejection Action Supported petition.</w:t>
            </w:r>
          </w:p>
          <w:p w14:paraId="5C37D935" w14:textId="77777777" w:rsidR="00712FD1" w:rsidRPr="005A3C37" w:rsidRDefault="00712FD1" w:rsidP="00712FD1">
            <w:pPr>
              <w:rPr>
                <w:sz w:val="20"/>
                <w:szCs w:val="20"/>
              </w:rPr>
            </w:pPr>
            <w:r w:rsidRPr="005A3C37">
              <w:rPr>
                <w:sz w:val="20"/>
                <w:szCs w:val="20"/>
              </w:rPr>
              <w:t xml:space="preserve"> (C) a statement as to whether or not the Rejection Action Petitioning Decisional Participant and/or the Rejection Action </w:t>
            </w:r>
            <w:r w:rsidRPr="005A3C37">
              <w:rPr>
                <w:sz w:val="20"/>
                <w:szCs w:val="20"/>
              </w:rPr>
              <w:lastRenderedPageBreak/>
              <w:t xml:space="preserve">Supporting Decisional Participant requests that ICANN organize a conference call prior to the Rejection Action Community Forum for the community to discuss the Rejection Action Supported Petition; </w:t>
            </w:r>
          </w:p>
          <w:p w14:paraId="6594BCDD" w14:textId="77777777" w:rsidR="00712FD1" w:rsidRPr="005A3C37" w:rsidRDefault="00712FD1" w:rsidP="00712FD1">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161E58BB" w14:textId="77777777" w:rsidR="00712FD1" w:rsidRPr="005A3C37" w:rsidRDefault="00712FD1" w:rsidP="00712FD1">
            <w:pPr>
              <w:rPr>
                <w:sz w:val="20"/>
                <w:szCs w:val="20"/>
              </w:rPr>
            </w:pPr>
            <w:r w:rsidRPr="005A3C37">
              <w:rPr>
                <w:sz w:val="20"/>
                <w:szCs w:val="20"/>
              </w:rPr>
              <w:t>(E) a PDP Standard Bylaw Statement</w:t>
            </w:r>
          </w:p>
        </w:tc>
        <w:tc>
          <w:tcPr>
            <w:tcW w:w="3060" w:type="dxa"/>
          </w:tcPr>
          <w:p w14:paraId="253ECDBC" w14:textId="77777777" w:rsidR="00712FD1" w:rsidRPr="001577AB" w:rsidRDefault="00712FD1" w:rsidP="00712FD1">
            <w:pPr>
              <w:rPr>
                <w:sz w:val="20"/>
                <w:szCs w:val="20"/>
              </w:rPr>
            </w:pPr>
            <w:r w:rsidRPr="001577AB">
              <w:rPr>
                <w:sz w:val="20"/>
                <w:szCs w:val="20"/>
              </w:rPr>
              <w:lastRenderedPageBreak/>
              <w:t>(A) Supporting rationale, (B) Contact information, (C) Statement re: conference call, (D) Statement re: forum, (E) Citing PDP Standard Bylaw Statement.</w:t>
            </w:r>
          </w:p>
          <w:p w14:paraId="756769EE" w14:textId="77777777" w:rsidR="00712FD1" w:rsidRDefault="00712FD1" w:rsidP="00712FD1">
            <w:pPr>
              <w:rPr>
                <w:sz w:val="20"/>
                <w:szCs w:val="20"/>
              </w:rPr>
            </w:pPr>
          </w:p>
          <w:p w14:paraId="1B57B7FD" w14:textId="77777777" w:rsidR="00712FD1" w:rsidRPr="001577AB" w:rsidRDefault="00712FD1" w:rsidP="00712FD1">
            <w:pPr>
              <w:rPr>
                <w:sz w:val="20"/>
                <w:szCs w:val="20"/>
              </w:rPr>
            </w:pPr>
            <w:r w:rsidRPr="001577AB">
              <w:rPr>
                <w:sz w:val="20"/>
                <w:szCs w:val="20"/>
              </w:rPr>
              <w:t>The first part of this process is only triggered if the GNSO received a petition and accepts it according to its procedures. Notice of acceptance must include rationale, etc. as set forth in 2.2ciA. Then the GNSO will need to determine the process that it would follow to become a Supporting Decisional Participant if it receives notice of a petition from another DP.</w:t>
            </w:r>
          </w:p>
          <w:p w14:paraId="0F3A2760" w14:textId="77777777" w:rsidR="00712FD1" w:rsidRDefault="00712FD1" w:rsidP="00712FD1">
            <w:pPr>
              <w:rPr>
                <w:sz w:val="20"/>
                <w:szCs w:val="20"/>
                <w:highlight w:val="yellow"/>
              </w:rPr>
            </w:pPr>
          </w:p>
          <w:p w14:paraId="450545C6" w14:textId="77777777" w:rsidR="00712FD1" w:rsidRPr="001577AB" w:rsidRDefault="00712FD1" w:rsidP="00712FD1">
            <w:pPr>
              <w:rPr>
                <w:sz w:val="20"/>
                <w:szCs w:val="20"/>
              </w:rPr>
            </w:pPr>
            <w:r w:rsidRPr="00BC1116">
              <w:rPr>
                <w:sz w:val="20"/>
                <w:szCs w:val="20"/>
                <w:highlight w:val="yellow"/>
              </w:rPr>
              <w:t>The GNSO will also need processes to identify its representative for purpose of the petition to act as a liaison and how it will provide direction to that person.</w:t>
            </w:r>
          </w:p>
          <w:p w14:paraId="765283BC" w14:textId="77777777" w:rsidR="00712FD1" w:rsidRPr="000C6CBD" w:rsidRDefault="00712FD1" w:rsidP="00712FD1">
            <w:pPr>
              <w:rPr>
                <w:rFonts w:cstheme="minorHAnsi"/>
                <w:sz w:val="20"/>
                <w:szCs w:val="20"/>
              </w:rPr>
            </w:pPr>
          </w:p>
        </w:tc>
        <w:tc>
          <w:tcPr>
            <w:tcW w:w="3240" w:type="dxa"/>
          </w:tcPr>
          <w:p w14:paraId="221A4E53" w14:textId="35FFC8F7" w:rsidR="00712FD1" w:rsidRDefault="00143E36" w:rsidP="00712FD1">
            <w:pPr>
              <w:rPr>
                <w:sz w:val="20"/>
                <w:szCs w:val="20"/>
              </w:rPr>
            </w:pPr>
            <w:r w:rsidRPr="00FA729A">
              <w:rPr>
                <w:sz w:val="20"/>
                <w:szCs w:val="20"/>
                <w:highlight w:val="green"/>
              </w:rPr>
              <w:t>Staff to develop template for motion as well as t</w:t>
            </w:r>
            <w:r w:rsidR="00712FD1" w:rsidRPr="00FA729A">
              <w:rPr>
                <w:sz w:val="20"/>
                <w:szCs w:val="20"/>
                <w:highlight w:val="green"/>
              </w:rPr>
              <w:t>emplate for Rejection Action Supporting Petition.</w:t>
            </w:r>
          </w:p>
          <w:p w14:paraId="0EF99F35" w14:textId="77777777" w:rsidR="00143E36" w:rsidRDefault="00143E36" w:rsidP="00712FD1">
            <w:pPr>
              <w:rPr>
                <w:sz w:val="20"/>
                <w:szCs w:val="20"/>
              </w:rPr>
            </w:pPr>
          </w:p>
          <w:p w14:paraId="663B81F1" w14:textId="51FB7924" w:rsidR="00712FD1" w:rsidRPr="00FA729A" w:rsidRDefault="00A01F87" w:rsidP="00712FD1">
            <w:pPr>
              <w:rPr>
                <w:sz w:val="20"/>
                <w:szCs w:val="20"/>
                <w:highlight w:val="yellow"/>
              </w:rPr>
            </w:pPr>
            <w:r w:rsidRPr="00FA729A">
              <w:rPr>
                <w:sz w:val="20"/>
                <w:szCs w:val="20"/>
                <w:highlight w:val="yellow"/>
              </w:rPr>
              <w:t xml:space="preserve">Staff </w:t>
            </w:r>
            <w:r w:rsidRPr="00FA729A">
              <w:rPr>
                <w:rFonts w:cstheme="minorHAnsi"/>
                <w:sz w:val="20"/>
                <w:szCs w:val="20"/>
                <w:highlight w:val="yellow"/>
              </w:rPr>
              <w:t xml:space="preserve">(to work with DT, if applicable) </w:t>
            </w:r>
            <w:r w:rsidRPr="00FA729A">
              <w:rPr>
                <w:sz w:val="20"/>
                <w:szCs w:val="20"/>
                <w:highlight w:val="yellow"/>
              </w:rPr>
              <w:t>to develop proposed processes to identify its representative for purpose of the petition to act as a liaison and how it will provide direction to that person.</w:t>
            </w:r>
          </w:p>
          <w:p w14:paraId="36F37BCB" w14:textId="35E0DD0F" w:rsidR="0051793F" w:rsidRPr="00C65CF6" w:rsidRDefault="0051793F" w:rsidP="00712FD1">
            <w:pPr>
              <w:rPr>
                <w:sz w:val="20"/>
                <w:szCs w:val="20"/>
              </w:rPr>
            </w:pPr>
            <w:r w:rsidRPr="00FA729A">
              <w:rPr>
                <w:sz w:val="20"/>
                <w:szCs w:val="20"/>
                <w:highlight w:val="yellow"/>
              </w:rPr>
              <w:t>It is expected that this process would fall under the GNSO’s existing processes and practices.</w:t>
            </w:r>
          </w:p>
          <w:p w14:paraId="6AD586BB" w14:textId="77777777" w:rsidR="00712FD1" w:rsidRDefault="00712FD1" w:rsidP="00712FD1">
            <w:pPr>
              <w:rPr>
                <w:rFonts w:cstheme="minorHAnsi"/>
                <w:sz w:val="20"/>
                <w:szCs w:val="20"/>
              </w:rPr>
            </w:pPr>
          </w:p>
          <w:p w14:paraId="2DBBDB5D" w14:textId="77777777" w:rsidR="008733E0" w:rsidRDefault="008733E0" w:rsidP="008733E0">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46BF2905" w14:textId="293904FB" w:rsidR="008733E0" w:rsidRDefault="008733E0" w:rsidP="008733E0">
            <w:pPr>
              <w:rPr>
                <w:b/>
                <w:sz w:val="20"/>
                <w:szCs w:val="20"/>
                <w:highlight w:val="cyan"/>
              </w:rPr>
            </w:pPr>
            <w:r>
              <w:rPr>
                <w:b/>
                <w:sz w:val="20"/>
                <w:szCs w:val="20"/>
                <w:highlight w:val="cyan"/>
              </w:rPr>
              <w:t xml:space="preserve">4.3.6  </w:t>
            </w:r>
            <w:r w:rsidRPr="008733E0">
              <w:rPr>
                <w:b/>
                <w:sz w:val="20"/>
                <w:szCs w:val="20"/>
                <w:highlight w:val="cyan"/>
              </w:rPr>
              <w:t>Solicitation of Support from other Decisional Participants</w:t>
            </w:r>
            <w:r w:rsidR="00D22A93">
              <w:rPr>
                <w:b/>
                <w:sz w:val="20"/>
                <w:szCs w:val="20"/>
                <w:highlight w:val="cyan"/>
              </w:rPr>
              <w:t>;</w:t>
            </w:r>
          </w:p>
          <w:p w14:paraId="2B78632A" w14:textId="24492202" w:rsidR="00BF2E74" w:rsidRDefault="00BF2E74" w:rsidP="008733E0">
            <w:pPr>
              <w:rPr>
                <w:b/>
                <w:sz w:val="20"/>
                <w:szCs w:val="20"/>
                <w:highlight w:val="cyan"/>
              </w:rPr>
            </w:pPr>
            <w:r>
              <w:rPr>
                <w:b/>
                <w:sz w:val="20"/>
                <w:szCs w:val="20"/>
                <w:highlight w:val="cyan"/>
              </w:rPr>
              <w:t xml:space="preserve">4.3.7 </w:t>
            </w:r>
            <w:r w:rsidRPr="00BF2E74">
              <w:rPr>
                <w:b/>
                <w:sz w:val="20"/>
                <w:szCs w:val="20"/>
                <w:highlight w:val="cyan"/>
              </w:rPr>
              <w:t xml:space="preserve">Supported </w:t>
            </w:r>
            <w:proofErr w:type="spellStart"/>
            <w:r w:rsidRPr="00BF2E74">
              <w:rPr>
                <w:b/>
                <w:sz w:val="20"/>
                <w:szCs w:val="20"/>
                <w:highlight w:val="cyan"/>
              </w:rPr>
              <w:t>ccNSO</w:t>
            </w:r>
            <w:proofErr w:type="spellEnd"/>
            <w:r w:rsidRPr="00BF2E74">
              <w:rPr>
                <w:b/>
                <w:sz w:val="20"/>
                <w:szCs w:val="20"/>
                <w:highlight w:val="cyan"/>
              </w:rPr>
              <w:t xml:space="preserve"> Rejection Action Petition</w:t>
            </w:r>
            <w:r w:rsidR="00D22A93">
              <w:rPr>
                <w:b/>
                <w:sz w:val="20"/>
                <w:szCs w:val="20"/>
                <w:highlight w:val="cyan"/>
              </w:rPr>
              <w:t>;</w:t>
            </w:r>
          </w:p>
          <w:p w14:paraId="4DF192BF" w14:textId="7671EFAD" w:rsidR="00C041AE" w:rsidRDefault="00D22A93" w:rsidP="00712FD1">
            <w:pPr>
              <w:rPr>
                <w:b/>
                <w:sz w:val="20"/>
                <w:szCs w:val="20"/>
                <w:highlight w:val="cyan"/>
              </w:rPr>
            </w:pPr>
            <w:r>
              <w:rPr>
                <w:b/>
                <w:sz w:val="20"/>
                <w:szCs w:val="20"/>
                <w:highlight w:val="cyan"/>
              </w:rPr>
              <w:t xml:space="preserve">4.3.8 </w:t>
            </w:r>
            <w:r w:rsidRPr="00D22A93">
              <w:rPr>
                <w:b/>
                <w:sz w:val="20"/>
                <w:szCs w:val="20"/>
                <w:highlight w:val="cyan"/>
              </w:rPr>
              <w:t xml:space="preserve">No Support for </w:t>
            </w:r>
            <w:proofErr w:type="spellStart"/>
            <w:r w:rsidRPr="00D22A93">
              <w:rPr>
                <w:b/>
                <w:sz w:val="20"/>
                <w:szCs w:val="20"/>
                <w:highlight w:val="cyan"/>
              </w:rPr>
              <w:t>ccNSO</w:t>
            </w:r>
            <w:proofErr w:type="spellEnd"/>
            <w:r w:rsidRPr="00D22A93">
              <w:rPr>
                <w:b/>
                <w:sz w:val="20"/>
                <w:szCs w:val="20"/>
                <w:highlight w:val="cyan"/>
              </w:rPr>
              <w:t xml:space="preserve"> Rejection Action Petition</w:t>
            </w:r>
            <w:r w:rsidR="00C041AE">
              <w:rPr>
                <w:b/>
                <w:sz w:val="20"/>
                <w:szCs w:val="20"/>
                <w:highlight w:val="cyan"/>
              </w:rPr>
              <w:t>; and</w:t>
            </w:r>
          </w:p>
          <w:p w14:paraId="13F4F8CF" w14:textId="54FEF05D" w:rsidR="0078195F" w:rsidRPr="00C041AE" w:rsidRDefault="00C041AE" w:rsidP="00712FD1">
            <w:pPr>
              <w:rPr>
                <w:b/>
                <w:sz w:val="20"/>
                <w:szCs w:val="20"/>
                <w:highlight w:val="cyan"/>
              </w:rPr>
            </w:pPr>
            <w:r>
              <w:rPr>
                <w:b/>
                <w:sz w:val="20"/>
                <w:szCs w:val="20"/>
                <w:highlight w:val="cyan"/>
              </w:rPr>
              <w:t xml:space="preserve">4.4 </w:t>
            </w:r>
            <w:r w:rsidRPr="00C041AE">
              <w:rPr>
                <w:b/>
                <w:sz w:val="20"/>
                <w:szCs w:val="20"/>
                <w:highlight w:val="cyan"/>
              </w:rPr>
              <w:t xml:space="preserve">Procedures for the </w:t>
            </w:r>
            <w:proofErr w:type="spellStart"/>
            <w:r w:rsidRPr="00C041AE">
              <w:rPr>
                <w:b/>
                <w:sz w:val="20"/>
                <w:szCs w:val="20"/>
                <w:highlight w:val="cyan"/>
              </w:rPr>
              <w:t>ccNSO</w:t>
            </w:r>
            <w:proofErr w:type="spellEnd"/>
            <w:r w:rsidRPr="00C041AE">
              <w:rPr>
                <w:b/>
                <w:sz w:val="20"/>
                <w:szCs w:val="20"/>
                <w:highlight w:val="cyan"/>
              </w:rPr>
              <w:t xml:space="preserve"> Actions for Supporting a Rejection Action Petition from another Decisional Participant</w:t>
            </w:r>
            <w:r>
              <w:rPr>
                <w:b/>
                <w:sz w:val="20"/>
                <w:szCs w:val="20"/>
                <w:highlight w:val="cyan"/>
              </w:rPr>
              <w:t xml:space="preserve"> </w:t>
            </w:r>
            <w:r w:rsidR="008733E0" w:rsidRPr="0078195F">
              <w:rPr>
                <w:sz w:val="20"/>
                <w:szCs w:val="20"/>
                <w:highlight w:val="cyan"/>
              </w:rPr>
              <w:t xml:space="preserve">at: </w:t>
            </w:r>
            <w:hyperlink r:id="rId9" w:history="1">
              <w:r w:rsidR="008733E0" w:rsidRPr="0078195F">
                <w:rPr>
                  <w:rStyle w:val="Hyperlink"/>
                  <w:rFonts w:cstheme="minorHAnsi"/>
                  <w:sz w:val="20"/>
                  <w:szCs w:val="20"/>
                  <w:highlight w:val="cyan"/>
                </w:rPr>
                <w:t>https://ccnso.icann.org/sites/default/files/field-attached/guideline-rejection-actions-procedure-24may18-en.pdf</w:t>
              </w:r>
            </w:hyperlink>
          </w:p>
        </w:tc>
      </w:tr>
      <w:tr w:rsidR="00712FD1" w:rsidRPr="000C6CBD" w14:paraId="012FC41A" w14:textId="77777777" w:rsidTr="00F03398">
        <w:tc>
          <w:tcPr>
            <w:tcW w:w="9355" w:type="dxa"/>
            <w:gridSpan w:val="3"/>
          </w:tcPr>
          <w:p w14:paraId="06262A41" w14:textId="77777777" w:rsidR="00712FD1" w:rsidRPr="00A116B5" w:rsidRDefault="00712FD1" w:rsidP="00712FD1">
            <w:pPr>
              <w:rPr>
                <w:sz w:val="20"/>
                <w:szCs w:val="20"/>
              </w:rPr>
            </w:pPr>
            <w:r w:rsidRPr="00A116B5">
              <w:rPr>
                <w:b/>
                <w:sz w:val="20"/>
                <w:szCs w:val="20"/>
              </w:rPr>
              <w:t>SECTION 2.3 REJECTION ACTION COMMUNITY FORUM</w:t>
            </w:r>
          </w:p>
        </w:tc>
      </w:tr>
      <w:tr w:rsidR="00712FD1" w:rsidRPr="000C6CBD" w14:paraId="7EBCE49F" w14:textId="77777777" w:rsidTr="00F03398">
        <w:tc>
          <w:tcPr>
            <w:tcW w:w="3055" w:type="dxa"/>
          </w:tcPr>
          <w:p w14:paraId="2082CDAC" w14:textId="77777777" w:rsidR="00712FD1" w:rsidRPr="00A116B5" w:rsidRDefault="00712FD1" w:rsidP="00712FD1">
            <w:pPr>
              <w:rPr>
                <w:b/>
                <w:sz w:val="20"/>
                <w:szCs w:val="20"/>
              </w:rPr>
            </w:pPr>
            <w:r w:rsidRPr="00EA5DB5">
              <w:rPr>
                <w:b/>
                <w:sz w:val="20"/>
                <w:szCs w:val="20"/>
              </w:rPr>
              <w:t>2.3(a)</w:t>
            </w:r>
            <w:r w:rsidRPr="005A3C37">
              <w:rPr>
                <w:sz w:val="20"/>
                <w:szCs w:val="20"/>
              </w:rPr>
              <w:t xml:space="preserve">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w:t>
            </w:r>
          </w:p>
        </w:tc>
        <w:tc>
          <w:tcPr>
            <w:tcW w:w="3060" w:type="dxa"/>
          </w:tcPr>
          <w:p w14:paraId="55190A1D" w14:textId="77777777" w:rsidR="00712FD1" w:rsidRPr="00BC1116" w:rsidRDefault="00712FD1" w:rsidP="00712FD1">
            <w:pPr>
              <w:rPr>
                <w:sz w:val="20"/>
                <w:szCs w:val="20"/>
                <w:highlight w:val="yellow"/>
              </w:rPr>
            </w:pPr>
            <w:r w:rsidRPr="00BC1116">
              <w:rPr>
                <w:sz w:val="20"/>
                <w:szCs w:val="20"/>
                <w:highlight w:val="yellow"/>
              </w:rPr>
              <w:t xml:space="preserve">If there is a supported petition, the need for a community forum is automatic. </w:t>
            </w:r>
          </w:p>
          <w:p w14:paraId="3CA5DC94" w14:textId="77777777" w:rsidR="00712FD1" w:rsidRPr="00A116B5" w:rsidRDefault="00712FD1" w:rsidP="00712FD1">
            <w:pPr>
              <w:rPr>
                <w:sz w:val="20"/>
                <w:szCs w:val="20"/>
                <w:highlight w:val="yellow"/>
              </w:rPr>
            </w:pPr>
            <w:r w:rsidRPr="00BC1116">
              <w:rPr>
                <w:sz w:val="20"/>
                <w:szCs w:val="20"/>
                <w:highlight w:val="yellow"/>
              </w:rPr>
              <w:t>The GNSO can consider how it wishes to organize its representation and participation at the Community Forum.</w:t>
            </w:r>
          </w:p>
        </w:tc>
        <w:tc>
          <w:tcPr>
            <w:tcW w:w="3240" w:type="dxa"/>
          </w:tcPr>
          <w:p w14:paraId="420BFA6C" w14:textId="517A0C73" w:rsidR="00712FD1" w:rsidRDefault="00A01F87" w:rsidP="00712FD1">
            <w:pPr>
              <w:rPr>
                <w:sz w:val="20"/>
                <w:szCs w:val="20"/>
                <w:highlight w:val="yellow"/>
              </w:rPr>
            </w:pPr>
            <w:r w:rsidRPr="00C47398">
              <w:rPr>
                <w:sz w:val="20"/>
                <w:szCs w:val="20"/>
                <w:highlight w:val="yellow"/>
              </w:rPr>
              <w:t xml:space="preserve">Staff </w:t>
            </w:r>
            <w:r w:rsidRPr="00C47398">
              <w:rPr>
                <w:rFonts w:cstheme="minorHAnsi"/>
                <w:sz w:val="20"/>
                <w:szCs w:val="20"/>
                <w:highlight w:val="yellow"/>
              </w:rPr>
              <w:t xml:space="preserve">(to work with DT, if applicable) </w:t>
            </w:r>
            <w:r w:rsidRPr="00C47398">
              <w:rPr>
                <w:sz w:val="20"/>
                <w:szCs w:val="20"/>
                <w:highlight w:val="yellow"/>
              </w:rPr>
              <w:t xml:space="preserve">to develop proposed principles for how the GNSO organizes its representation and participation at the Community Forum.  </w:t>
            </w:r>
            <w:r w:rsidR="0051793F" w:rsidRPr="00C47398">
              <w:rPr>
                <w:sz w:val="20"/>
                <w:szCs w:val="20"/>
                <w:highlight w:val="yellow"/>
              </w:rPr>
              <w:t>It is expected that this process would fall under the GNSO’s existing processes and practices.</w:t>
            </w:r>
          </w:p>
          <w:p w14:paraId="523C7C1B" w14:textId="7571F9F6" w:rsidR="008733E0" w:rsidRDefault="008733E0" w:rsidP="00712FD1">
            <w:pPr>
              <w:rPr>
                <w:sz w:val="20"/>
                <w:szCs w:val="20"/>
                <w:highlight w:val="yellow"/>
              </w:rPr>
            </w:pPr>
          </w:p>
          <w:p w14:paraId="0514C027" w14:textId="77777777" w:rsidR="008733E0" w:rsidRDefault="008733E0" w:rsidP="008733E0">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308F509F" w14:textId="770CC1C0" w:rsidR="008733E0" w:rsidRPr="00BF72E3" w:rsidRDefault="008733E0" w:rsidP="008733E0">
            <w:pPr>
              <w:rPr>
                <w:b/>
                <w:bCs/>
                <w:sz w:val="20"/>
                <w:szCs w:val="20"/>
                <w:highlight w:val="cyan"/>
              </w:rPr>
            </w:pPr>
            <w:r w:rsidRPr="008733E0">
              <w:rPr>
                <w:b/>
                <w:sz w:val="20"/>
                <w:szCs w:val="20"/>
                <w:highlight w:val="cyan"/>
              </w:rPr>
              <w:t>Section 4.</w:t>
            </w:r>
            <w:r w:rsidR="00BF72E3">
              <w:rPr>
                <w:b/>
                <w:sz w:val="20"/>
                <w:szCs w:val="20"/>
                <w:highlight w:val="cyan"/>
              </w:rPr>
              <w:t>5</w:t>
            </w:r>
            <w:r w:rsidRPr="008733E0">
              <w:rPr>
                <w:b/>
                <w:sz w:val="20"/>
                <w:szCs w:val="20"/>
                <w:highlight w:val="cyan"/>
              </w:rPr>
              <w:t xml:space="preserve"> </w:t>
            </w:r>
            <w:r w:rsidR="00BF72E3" w:rsidRPr="00BF72E3">
              <w:rPr>
                <w:b/>
                <w:bCs/>
                <w:sz w:val="20"/>
                <w:szCs w:val="20"/>
                <w:highlight w:val="cyan"/>
              </w:rPr>
              <w:t>Procedures with respect to a Rejection Action Community Forum</w:t>
            </w:r>
            <w:r w:rsidR="00BF72E3">
              <w:rPr>
                <w:b/>
                <w:bCs/>
                <w:sz w:val="20"/>
                <w:szCs w:val="20"/>
                <w:highlight w:val="cyan"/>
              </w:rPr>
              <w:t xml:space="preserve"> </w:t>
            </w:r>
            <w:r w:rsidRPr="0078195F">
              <w:rPr>
                <w:sz w:val="20"/>
                <w:szCs w:val="20"/>
                <w:highlight w:val="cyan"/>
              </w:rPr>
              <w:t xml:space="preserve">at: </w:t>
            </w:r>
            <w:hyperlink r:id="rId10" w:history="1">
              <w:r w:rsidRPr="0078195F">
                <w:rPr>
                  <w:rStyle w:val="Hyperlink"/>
                  <w:rFonts w:cstheme="minorHAnsi"/>
                  <w:sz w:val="20"/>
                  <w:szCs w:val="20"/>
                  <w:highlight w:val="cyan"/>
                </w:rPr>
                <w:t>https://ccnso.icann.org/sites/default/files/field-attached/guideline-rejection-actions-procedure-24may18-en.pdf</w:t>
              </w:r>
            </w:hyperlink>
          </w:p>
          <w:p w14:paraId="6092E736" w14:textId="77777777" w:rsidR="00712FD1" w:rsidRPr="00C47398" w:rsidRDefault="00712FD1" w:rsidP="00712FD1">
            <w:pPr>
              <w:rPr>
                <w:sz w:val="20"/>
                <w:szCs w:val="20"/>
                <w:highlight w:val="yellow"/>
              </w:rPr>
            </w:pPr>
          </w:p>
        </w:tc>
      </w:tr>
      <w:tr w:rsidR="00712FD1" w:rsidRPr="000C6CBD" w14:paraId="31E84BD3" w14:textId="77777777" w:rsidTr="00F03398">
        <w:tc>
          <w:tcPr>
            <w:tcW w:w="3055" w:type="dxa"/>
          </w:tcPr>
          <w:p w14:paraId="2F9B9815" w14:textId="77777777" w:rsidR="00712FD1" w:rsidRPr="00AF3ABD" w:rsidRDefault="00712FD1" w:rsidP="00712FD1">
            <w:pPr>
              <w:rPr>
                <w:sz w:val="20"/>
                <w:szCs w:val="20"/>
              </w:rPr>
            </w:pPr>
            <w:r w:rsidRPr="00AF3ABD">
              <w:rPr>
                <w:b/>
                <w:sz w:val="20"/>
              </w:rPr>
              <w:t>(f)</w:t>
            </w:r>
            <w:r w:rsidRPr="00AF3ABD">
              <w:rPr>
                <w:sz w:val="20"/>
              </w:rPr>
              <w:t xml:space="preserve"> ICANN and any SO or AC may deliver to the EC Administration in writing its views and questions</w:t>
            </w:r>
            <w:r w:rsidRPr="00AF3ABD">
              <w:rPr>
                <w:sz w:val="20"/>
                <w:szCs w:val="20"/>
              </w:rPr>
              <w:t xml:space="preserve"> on the Rejection Action Supported Petition prior to the convening of and during the Rejection Action Community Forum.  </w:t>
            </w:r>
          </w:p>
        </w:tc>
        <w:tc>
          <w:tcPr>
            <w:tcW w:w="3060" w:type="dxa"/>
          </w:tcPr>
          <w:p w14:paraId="7F261BE4" w14:textId="77777777" w:rsidR="00712FD1" w:rsidRPr="00A116B5" w:rsidRDefault="00712FD1" w:rsidP="00712FD1">
            <w:pPr>
              <w:rPr>
                <w:sz w:val="20"/>
                <w:szCs w:val="20"/>
              </w:rPr>
            </w:pPr>
            <w:r w:rsidRPr="00A116B5">
              <w:rPr>
                <w:sz w:val="20"/>
                <w:szCs w:val="20"/>
              </w:rPr>
              <w:t xml:space="preserve">EC will need to decide on process for receiving and processing submissions; however, this section is not about GNSO participation in the EC, </w:t>
            </w:r>
            <w:r w:rsidRPr="00535115">
              <w:rPr>
                <w:sz w:val="20"/>
                <w:szCs w:val="20"/>
                <w:highlight w:val="yellow"/>
              </w:rPr>
              <w:t>it is about how the GNSO will develop its inputs (views and questions) for consideration at the Community Forum. Once that process is agreed, then whatever is produced is sent for information and posting.</w:t>
            </w:r>
            <w:r w:rsidRPr="00A116B5">
              <w:rPr>
                <w:sz w:val="20"/>
                <w:szCs w:val="20"/>
              </w:rPr>
              <w:t xml:space="preserve">  </w:t>
            </w:r>
          </w:p>
          <w:p w14:paraId="7408F7DB" w14:textId="77777777" w:rsidR="00712FD1" w:rsidRDefault="00712FD1" w:rsidP="00712FD1">
            <w:pPr>
              <w:rPr>
                <w:sz w:val="20"/>
                <w:szCs w:val="20"/>
              </w:rPr>
            </w:pPr>
          </w:p>
          <w:p w14:paraId="17197A7B" w14:textId="77777777" w:rsidR="00712FD1" w:rsidRPr="005A3C37" w:rsidRDefault="00712FD1" w:rsidP="00712FD1">
            <w:r w:rsidRPr="00A116B5">
              <w:rPr>
                <w:sz w:val="20"/>
                <w:szCs w:val="20"/>
              </w:rPr>
              <w:t xml:space="preserve">GNSO will use existing practices and processes for collecting views and questions. </w:t>
            </w:r>
          </w:p>
        </w:tc>
        <w:tc>
          <w:tcPr>
            <w:tcW w:w="3240" w:type="dxa"/>
          </w:tcPr>
          <w:p w14:paraId="631B7027" w14:textId="55B02060" w:rsidR="00B45E45" w:rsidRDefault="00E6226B" w:rsidP="00712FD1">
            <w:pPr>
              <w:rPr>
                <w:sz w:val="20"/>
                <w:szCs w:val="20"/>
              </w:rPr>
            </w:pPr>
            <w:r w:rsidRPr="00C47398">
              <w:rPr>
                <w:sz w:val="20"/>
                <w:szCs w:val="20"/>
                <w:highlight w:val="green"/>
              </w:rPr>
              <w:t>S</w:t>
            </w:r>
            <w:r w:rsidR="0051793F" w:rsidRPr="00C47398">
              <w:rPr>
                <w:sz w:val="20"/>
                <w:szCs w:val="20"/>
                <w:highlight w:val="green"/>
              </w:rPr>
              <w:t>taff to develo</w:t>
            </w:r>
            <w:r w:rsidRPr="00C47398">
              <w:rPr>
                <w:sz w:val="20"/>
                <w:szCs w:val="20"/>
                <w:highlight w:val="green"/>
              </w:rPr>
              <w:t>p t</w:t>
            </w:r>
            <w:r w:rsidR="00712FD1" w:rsidRPr="00C47398">
              <w:rPr>
                <w:sz w:val="20"/>
                <w:szCs w:val="20"/>
                <w:highlight w:val="green"/>
              </w:rPr>
              <w:t>emplate for motion</w:t>
            </w:r>
            <w:r w:rsidR="00B45E45" w:rsidRPr="00C47398">
              <w:rPr>
                <w:sz w:val="20"/>
                <w:szCs w:val="20"/>
                <w:highlight w:val="green"/>
              </w:rPr>
              <w:t>.</w:t>
            </w:r>
          </w:p>
          <w:p w14:paraId="5E4FEF4D" w14:textId="77777777" w:rsidR="00B45E45" w:rsidRDefault="00B45E45" w:rsidP="00712FD1">
            <w:pPr>
              <w:rPr>
                <w:sz w:val="20"/>
                <w:szCs w:val="20"/>
              </w:rPr>
            </w:pPr>
          </w:p>
          <w:p w14:paraId="7AC75B5D" w14:textId="77777777" w:rsidR="0051793F" w:rsidRDefault="00B45E45" w:rsidP="00712FD1">
            <w:pPr>
              <w:rPr>
                <w:sz w:val="20"/>
                <w:szCs w:val="20"/>
              </w:rPr>
            </w:pPr>
            <w:r w:rsidRPr="00C47398">
              <w:rPr>
                <w:sz w:val="20"/>
                <w:szCs w:val="20"/>
                <w:highlight w:val="yellow"/>
              </w:rPr>
              <w:t xml:space="preserve">Staff (to work with DT, if applicable) on </w:t>
            </w:r>
            <w:r w:rsidR="00534623" w:rsidRPr="00C47398">
              <w:rPr>
                <w:sz w:val="20"/>
                <w:szCs w:val="20"/>
                <w:highlight w:val="yellow"/>
              </w:rPr>
              <w:t xml:space="preserve">proposed </w:t>
            </w:r>
            <w:r w:rsidRPr="00C47398">
              <w:rPr>
                <w:sz w:val="20"/>
                <w:szCs w:val="20"/>
                <w:highlight w:val="yellow"/>
              </w:rPr>
              <w:t xml:space="preserve">process </w:t>
            </w:r>
            <w:r w:rsidR="00712FD1" w:rsidRPr="00C47398">
              <w:rPr>
                <w:sz w:val="20"/>
                <w:szCs w:val="20"/>
                <w:highlight w:val="yellow"/>
              </w:rPr>
              <w:t>for how the GNSO will develop its inputs (views and questions) for consideration at the Community Forum.</w:t>
            </w:r>
            <w:r w:rsidRPr="00C47398">
              <w:rPr>
                <w:sz w:val="20"/>
                <w:szCs w:val="20"/>
                <w:highlight w:val="yellow"/>
              </w:rPr>
              <w:t xml:space="preserve"> </w:t>
            </w:r>
            <w:r w:rsidR="0051793F" w:rsidRPr="00C47398">
              <w:rPr>
                <w:sz w:val="20"/>
                <w:szCs w:val="20"/>
                <w:highlight w:val="yellow"/>
              </w:rPr>
              <w:t>It is expected that this process would fall under the GNSO’s existing processes and practices.</w:t>
            </w:r>
          </w:p>
          <w:p w14:paraId="6CB806D4" w14:textId="77777777" w:rsidR="00BF72E3" w:rsidRDefault="00BF72E3" w:rsidP="00712FD1">
            <w:pPr>
              <w:rPr>
                <w:sz w:val="20"/>
                <w:szCs w:val="20"/>
              </w:rPr>
            </w:pPr>
          </w:p>
          <w:p w14:paraId="6AEADEC3" w14:textId="77777777" w:rsidR="00BF72E3" w:rsidRDefault="00BF72E3" w:rsidP="00BF72E3">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3394AF82" w14:textId="54C6BBBA" w:rsidR="00BF72E3" w:rsidRPr="00BF72E3" w:rsidRDefault="00BF72E3" w:rsidP="00BF72E3">
            <w:pPr>
              <w:rPr>
                <w:b/>
                <w:bCs/>
                <w:sz w:val="20"/>
                <w:szCs w:val="20"/>
                <w:highlight w:val="cyan"/>
              </w:rPr>
            </w:pPr>
            <w:r w:rsidRPr="008733E0">
              <w:rPr>
                <w:b/>
                <w:sz w:val="20"/>
                <w:szCs w:val="20"/>
                <w:highlight w:val="cyan"/>
              </w:rPr>
              <w:t>Section 4.</w:t>
            </w:r>
            <w:r>
              <w:rPr>
                <w:b/>
                <w:sz w:val="20"/>
                <w:szCs w:val="20"/>
                <w:highlight w:val="cyan"/>
              </w:rPr>
              <w:t>5</w:t>
            </w:r>
            <w:r w:rsidRPr="008733E0">
              <w:rPr>
                <w:b/>
                <w:sz w:val="20"/>
                <w:szCs w:val="20"/>
                <w:highlight w:val="cyan"/>
              </w:rPr>
              <w:t xml:space="preserve"> </w:t>
            </w:r>
            <w:r w:rsidRPr="00BF72E3">
              <w:rPr>
                <w:b/>
                <w:bCs/>
                <w:sz w:val="20"/>
                <w:szCs w:val="20"/>
                <w:highlight w:val="cyan"/>
              </w:rPr>
              <w:t>Procedures with respect to a Rejection Action Community Forum</w:t>
            </w:r>
            <w:r>
              <w:rPr>
                <w:b/>
                <w:bCs/>
                <w:sz w:val="20"/>
                <w:szCs w:val="20"/>
                <w:highlight w:val="cyan"/>
              </w:rPr>
              <w:t xml:space="preserve"> </w:t>
            </w:r>
            <w:r w:rsidRPr="0078195F">
              <w:rPr>
                <w:sz w:val="20"/>
                <w:szCs w:val="20"/>
                <w:highlight w:val="cyan"/>
              </w:rPr>
              <w:t xml:space="preserve">at: </w:t>
            </w:r>
            <w:hyperlink r:id="rId11" w:history="1">
              <w:r w:rsidRPr="0078195F">
                <w:rPr>
                  <w:rStyle w:val="Hyperlink"/>
                  <w:rFonts w:cstheme="minorHAnsi"/>
                  <w:sz w:val="20"/>
                  <w:szCs w:val="20"/>
                  <w:highlight w:val="cyan"/>
                </w:rPr>
                <w:t>https://ccnso.icann.org/sites/default</w:t>
              </w:r>
              <w:r w:rsidRPr="0078195F">
                <w:rPr>
                  <w:rStyle w:val="Hyperlink"/>
                  <w:rFonts w:cstheme="minorHAnsi"/>
                  <w:sz w:val="20"/>
                  <w:szCs w:val="20"/>
                  <w:highlight w:val="cyan"/>
                </w:rPr>
                <w:lastRenderedPageBreak/>
                <w:t>/files/field-attached/guideline-rejection-actions-procedure-24may18-en.pdf</w:t>
              </w:r>
            </w:hyperlink>
          </w:p>
          <w:p w14:paraId="0F32FB88" w14:textId="4D08FBFD" w:rsidR="00BF72E3" w:rsidRDefault="00BF72E3" w:rsidP="00712FD1">
            <w:pPr>
              <w:rPr>
                <w:sz w:val="20"/>
                <w:szCs w:val="20"/>
              </w:rPr>
            </w:pPr>
          </w:p>
        </w:tc>
      </w:tr>
      <w:tr w:rsidR="00712FD1" w:rsidRPr="000C6CBD" w14:paraId="2E1CD552" w14:textId="77777777" w:rsidTr="00F03398">
        <w:tc>
          <w:tcPr>
            <w:tcW w:w="3055" w:type="dxa"/>
          </w:tcPr>
          <w:p w14:paraId="37B1B911" w14:textId="36E7C860" w:rsidR="00712FD1" w:rsidRPr="005A3C37" w:rsidRDefault="00712FD1" w:rsidP="00712FD1">
            <w:pPr>
              <w:rPr>
                <w:sz w:val="20"/>
                <w:szCs w:val="20"/>
              </w:rPr>
            </w:pPr>
            <w:r w:rsidRPr="00EA5DB5">
              <w:rPr>
                <w:b/>
                <w:sz w:val="20"/>
                <w:szCs w:val="20"/>
              </w:rPr>
              <w:lastRenderedPageBreak/>
              <w:t>(h)</w:t>
            </w:r>
            <w:r w:rsidRPr="005A3C37">
              <w:rPr>
                <w:sz w:val="20"/>
                <w:szCs w:val="20"/>
              </w:rPr>
              <w:t xml:space="preserve"> If the Rejection Action Petitioning </w:t>
            </w:r>
            <w:r>
              <w:rPr>
                <w:sz w:val="20"/>
                <w:szCs w:val="20"/>
              </w:rPr>
              <w:t xml:space="preserve">and Supporting </w:t>
            </w:r>
            <w:r w:rsidRPr="005770CB">
              <w:rPr>
                <w:sz w:val="20"/>
                <w:szCs w:val="20"/>
              </w:rPr>
              <w:t xml:space="preserve">Decisional Participants for a Rejection Action Supported Petition agree before, during or after the Community Forum that the </w:t>
            </w:r>
            <w:r w:rsidR="00A01F87" w:rsidRPr="005770CB">
              <w:rPr>
                <w:sz w:val="20"/>
                <w:szCs w:val="20"/>
              </w:rPr>
              <w:t>issue has</w:t>
            </w:r>
            <w:r w:rsidRPr="005770CB">
              <w:rPr>
                <w:sz w:val="20"/>
                <w:szCs w:val="20"/>
              </w:rPr>
              <w:t xml:space="preserve"> been resolved, such Rejection Action Supported Petition shall be deemed withdrawn</w:t>
            </w:r>
            <w:r w:rsidRPr="005A3C37">
              <w:rPr>
                <w:sz w:val="20"/>
                <w:szCs w:val="20"/>
              </w:rPr>
              <w:t xml:space="preserve"> </w:t>
            </w:r>
          </w:p>
        </w:tc>
        <w:tc>
          <w:tcPr>
            <w:tcW w:w="3060" w:type="dxa"/>
          </w:tcPr>
          <w:p w14:paraId="38158BBB" w14:textId="77777777" w:rsidR="00712FD1" w:rsidRPr="000C6CBD" w:rsidRDefault="00712FD1" w:rsidP="00712FD1">
            <w:pPr>
              <w:rPr>
                <w:rFonts w:cstheme="minorHAnsi"/>
                <w:sz w:val="20"/>
                <w:szCs w:val="20"/>
              </w:rPr>
            </w:pPr>
            <w:r w:rsidRPr="00535115">
              <w:rPr>
                <w:sz w:val="20"/>
                <w:szCs w:val="20"/>
                <w:highlight w:val="yellow"/>
              </w:rPr>
              <w:t>Further details may need to be developed in relation to how the GNSO determines that an issue is resolved if they are a petitioner or supporting decisional participant.</w:t>
            </w:r>
          </w:p>
        </w:tc>
        <w:tc>
          <w:tcPr>
            <w:tcW w:w="3240" w:type="dxa"/>
          </w:tcPr>
          <w:p w14:paraId="0B342965" w14:textId="77777777" w:rsidR="00712FD1" w:rsidRDefault="00B45E45" w:rsidP="00712FD1">
            <w:pPr>
              <w:rPr>
                <w:sz w:val="20"/>
                <w:szCs w:val="20"/>
                <w:highlight w:val="yellow"/>
              </w:rPr>
            </w:pPr>
            <w:r w:rsidRPr="00C47398">
              <w:rPr>
                <w:sz w:val="20"/>
                <w:szCs w:val="20"/>
                <w:highlight w:val="yellow"/>
              </w:rPr>
              <w:t xml:space="preserve">Staff (to work with DT, if applicable) </w:t>
            </w:r>
            <w:r w:rsidR="0051793F" w:rsidRPr="00C47398">
              <w:rPr>
                <w:sz w:val="20"/>
                <w:szCs w:val="20"/>
                <w:highlight w:val="yellow"/>
              </w:rPr>
              <w:t xml:space="preserve">to develop a </w:t>
            </w:r>
            <w:r w:rsidR="00534623" w:rsidRPr="00C47398">
              <w:rPr>
                <w:sz w:val="20"/>
                <w:szCs w:val="20"/>
                <w:highlight w:val="yellow"/>
              </w:rPr>
              <w:t xml:space="preserve">proposed </w:t>
            </w:r>
            <w:r w:rsidR="0051793F" w:rsidRPr="00C47398">
              <w:rPr>
                <w:sz w:val="20"/>
                <w:szCs w:val="20"/>
                <w:highlight w:val="yellow"/>
              </w:rPr>
              <w:t>p</w:t>
            </w:r>
            <w:r w:rsidR="00712FD1" w:rsidRPr="00C47398">
              <w:rPr>
                <w:sz w:val="20"/>
                <w:szCs w:val="20"/>
                <w:highlight w:val="yellow"/>
              </w:rPr>
              <w:t>rocess for how the GNSO determines that an issue is resolved if they are a petitioner or supporting decisional participant.</w:t>
            </w:r>
            <w:r w:rsidR="0051793F" w:rsidRPr="00C47398">
              <w:rPr>
                <w:sz w:val="20"/>
                <w:szCs w:val="20"/>
                <w:highlight w:val="yellow"/>
              </w:rPr>
              <w:t xml:space="preserve">  It is expected that this process would fall under the GNSO’s existing processes and practices.</w:t>
            </w:r>
          </w:p>
          <w:p w14:paraId="7E5AADB1" w14:textId="77777777" w:rsidR="00BF72E3" w:rsidRDefault="00BF72E3" w:rsidP="00712FD1">
            <w:pPr>
              <w:rPr>
                <w:sz w:val="20"/>
                <w:szCs w:val="20"/>
                <w:highlight w:val="yellow"/>
              </w:rPr>
            </w:pPr>
          </w:p>
          <w:p w14:paraId="77C64FC4" w14:textId="77777777" w:rsidR="00BF72E3" w:rsidRDefault="00BF72E3" w:rsidP="00BF72E3">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2596C911" w14:textId="4DD1A5AF" w:rsidR="00BF72E3" w:rsidRPr="00BF72E3" w:rsidRDefault="00BF72E3" w:rsidP="00BF72E3">
            <w:pPr>
              <w:rPr>
                <w:b/>
                <w:bCs/>
                <w:sz w:val="20"/>
                <w:szCs w:val="20"/>
                <w:highlight w:val="cyan"/>
              </w:rPr>
            </w:pPr>
            <w:r w:rsidRPr="008733E0">
              <w:rPr>
                <w:b/>
                <w:sz w:val="20"/>
                <w:szCs w:val="20"/>
                <w:highlight w:val="cyan"/>
              </w:rPr>
              <w:t>Section 4.</w:t>
            </w:r>
            <w:r>
              <w:rPr>
                <w:b/>
                <w:sz w:val="20"/>
                <w:szCs w:val="20"/>
                <w:highlight w:val="cyan"/>
              </w:rPr>
              <w:t>5</w:t>
            </w:r>
            <w:r w:rsidRPr="008733E0">
              <w:rPr>
                <w:b/>
                <w:sz w:val="20"/>
                <w:szCs w:val="20"/>
                <w:highlight w:val="cyan"/>
              </w:rPr>
              <w:t xml:space="preserve"> </w:t>
            </w:r>
            <w:r w:rsidRPr="00BF72E3">
              <w:rPr>
                <w:b/>
                <w:bCs/>
                <w:sz w:val="20"/>
                <w:szCs w:val="20"/>
                <w:highlight w:val="cyan"/>
              </w:rPr>
              <w:t>Procedures with respect to a Rejection Action Community Forum</w:t>
            </w:r>
            <w:r>
              <w:rPr>
                <w:b/>
                <w:bCs/>
                <w:sz w:val="20"/>
                <w:szCs w:val="20"/>
                <w:highlight w:val="cyan"/>
              </w:rPr>
              <w:t xml:space="preserve"> </w:t>
            </w:r>
            <w:r w:rsidRPr="0078195F">
              <w:rPr>
                <w:sz w:val="20"/>
                <w:szCs w:val="20"/>
                <w:highlight w:val="cyan"/>
              </w:rPr>
              <w:t xml:space="preserve">at: </w:t>
            </w:r>
            <w:hyperlink r:id="rId12" w:history="1">
              <w:r w:rsidRPr="0078195F">
                <w:rPr>
                  <w:rStyle w:val="Hyperlink"/>
                  <w:rFonts w:cstheme="minorHAnsi"/>
                  <w:sz w:val="20"/>
                  <w:szCs w:val="20"/>
                  <w:highlight w:val="cyan"/>
                </w:rPr>
                <w:t>https://ccnso.icann.org/sites/default/files/field-attached/guideline-rejection-actions-procedure-24may18-en.pdf</w:t>
              </w:r>
            </w:hyperlink>
          </w:p>
          <w:p w14:paraId="2D9E5482" w14:textId="6B24D05F" w:rsidR="00BF72E3" w:rsidRPr="00C47398" w:rsidRDefault="00BF72E3" w:rsidP="00712FD1">
            <w:pPr>
              <w:rPr>
                <w:rFonts w:cstheme="minorHAnsi"/>
                <w:sz w:val="20"/>
                <w:szCs w:val="20"/>
                <w:highlight w:val="yellow"/>
              </w:rPr>
            </w:pPr>
          </w:p>
        </w:tc>
      </w:tr>
      <w:tr w:rsidR="00712FD1" w:rsidRPr="000C6CBD" w14:paraId="740E546B" w14:textId="77777777" w:rsidTr="00F03398">
        <w:tc>
          <w:tcPr>
            <w:tcW w:w="3055" w:type="dxa"/>
          </w:tcPr>
          <w:p w14:paraId="23307951" w14:textId="77777777" w:rsidR="00712FD1" w:rsidRPr="000C6CBD" w:rsidRDefault="00712FD1" w:rsidP="00712FD1">
            <w:pPr>
              <w:rPr>
                <w:rFonts w:cstheme="minorHAnsi"/>
                <w:sz w:val="20"/>
                <w:szCs w:val="20"/>
              </w:rPr>
            </w:pPr>
            <w:r w:rsidRPr="00EA5DB5">
              <w:rPr>
                <w:b/>
                <w:sz w:val="20"/>
                <w:szCs w:val="20"/>
              </w:rPr>
              <w:t>(</w:t>
            </w:r>
            <w:proofErr w:type="spellStart"/>
            <w:r w:rsidRPr="00EA5DB5">
              <w:rPr>
                <w:b/>
                <w:sz w:val="20"/>
                <w:szCs w:val="20"/>
              </w:rPr>
              <w:t>i</w:t>
            </w:r>
            <w:proofErr w:type="spellEnd"/>
            <w:r w:rsidRPr="00EA5DB5">
              <w:rPr>
                <w:b/>
                <w:sz w:val="20"/>
                <w:szCs w:val="20"/>
              </w:rPr>
              <w:t>)</w:t>
            </w:r>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060" w:type="dxa"/>
          </w:tcPr>
          <w:p w14:paraId="15AAD9B1" w14:textId="77777777" w:rsidR="00712FD1" w:rsidRPr="000C6CBD" w:rsidRDefault="00712FD1" w:rsidP="00712FD1">
            <w:pPr>
              <w:rPr>
                <w:rFonts w:cstheme="minorHAnsi"/>
                <w:sz w:val="20"/>
                <w:szCs w:val="20"/>
              </w:rPr>
            </w:pPr>
            <w:r w:rsidRPr="002403EA">
              <w:rPr>
                <w:sz w:val="20"/>
                <w:szCs w:val="20"/>
              </w:rPr>
              <w:t>The GNSO will need to determine how it communicates to the EC Administration that it thinks another community forum is of use, as well as determine what is the community coordination requirement on that.</w:t>
            </w:r>
          </w:p>
        </w:tc>
        <w:tc>
          <w:tcPr>
            <w:tcW w:w="3240" w:type="dxa"/>
          </w:tcPr>
          <w:p w14:paraId="566E16CB" w14:textId="1AEAC612" w:rsidR="00712FD1" w:rsidRDefault="00B45E45" w:rsidP="00712FD1">
            <w:pPr>
              <w:rPr>
                <w:sz w:val="20"/>
                <w:szCs w:val="20"/>
              </w:rPr>
            </w:pPr>
            <w:r w:rsidRPr="00C47398">
              <w:rPr>
                <w:sz w:val="20"/>
                <w:szCs w:val="20"/>
                <w:highlight w:val="green"/>
              </w:rPr>
              <w:t>S</w:t>
            </w:r>
            <w:r w:rsidR="00AA6473" w:rsidRPr="00C47398">
              <w:rPr>
                <w:sz w:val="20"/>
                <w:szCs w:val="20"/>
                <w:highlight w:val="green"/>
              </w:rPr>
              <w:t>taff to develop</w:t>
            </w:r>
            <w:r w:rsidRPr="00C47398">
              <w:rPr>
                <w:sz w:val="20"/>
                <w:szCs w:val="20"/>
                <w:highlight w:val="green"/>
              </w:rPr>
              <w:t xml:space="preserve"> t</w:t>
            </w:r>
            <w:r w:rsidR="00712FD1" w:rsidRPr="00C47398">
              <w:rPr>
                <w:sz w:val="20"/>
                <w:szCs w:val="20"/>
                <w:highlight w:val="green"/>
              </w:rPr>
              <w:t>emplate for motion.</w:t>
            </w:r>
          </w:p>
          <w:p w14:paraId="55E0D65B" w14:textId="77777777" w:rsidR="00B45E45" w:rsidRDefault="00B45E45" w:rsidP="00712FD1">
            <w:pPr>
              <w:rPr>
                <w:sz w:val="20"/>
                <w:szCs w:val="20"/>
              </w:rPr>
            </w:pPr>
          </w:p>
          <w:p w14:paraId="495C789A" w14:textId="15D7DAE2" w:rsidR="00712FD1" w:rsidRDefault="00B45E45" w:rsidP="00712FD1">
            <w:pPr>
              <w:rPr>
                <w:sz w:val="20"/>
                <w:szCs w:val="20"/>
              </w:rPr>
            </w:pPr>
            <w:r w:rsidRPr="00C47398">
              <w:rPr>
                <w:sz w:val="20"/>
                <w:szCs w:val="20"/>
                <w:highlight w:val="yellow"/>
              </w:rPr>
              <w:t xml:space="preserve">Staff (to work with DT, if applicable) </w:t>
            </w:r>
            <w:r w:rsidR="00534623" w:rsidRPr="00C47398">
              <w:rPr>
                <w:sz w:val="20"/>
                <w:szCs w:val="20"/>
                <w:highlight w:val="yellow"/>
              </w:rPr>
              <w:t>to develop proposed p</w:t>
            </w:r>
            <w:r w:rsidR="00712FD1" w:rsidRPr="00C47398">
              <w:rPr>
                <w:sz w:val="20"/>
                <w:szCs w:val="20"/>
                <w:highlight w:val="yellow"/>
              </w:rPr>
              <w:t>rocess for communicating to the EC Administration that GNSO thinks another community forum is of use, as well as determine what is the community coordination requirement on that.</w:t>
            </w:r>
            <w:r w:rsidR="00AA6473" w:rsidRPr="00C47398">
              <w:rPr>
                <w:sz w:val="20"/>
                <w:szCs w:val="20"/>
                <w:highlight w:val="yellow"/>
              </w:rPr>
              <w:t xml:space="preserve">  It is expected that this process would fall under the GNSO’s existing processes and practices in the form of written guidance (non-objection) or formal motion.</w:t>
            </w:r>
          </w:p>
          <w:p w14:paraId="14F4DA5C" w14:textId="77777777" w:rsidR="00BF72E3" w:rsidRDefault="00BF72E3" w:rsidP="00712FD1">
            <w:pPr>
              <w:rPr>
                <w:sz w:val="20"/>
                <w:szCs w:val="20"/>
              </w:rPr>
            </w:pPr>
          </w:p>
          <w:p w14:paraId="18421AF8" w14:textId="77777777" w:rsidR="00BF72E3" w:rsidRDefault="00BF72E3" w:rsidP="00BF72E3">
            <w:pPr>
              <w:rPr>
                <w:sz w:val="20"/>
                <w:szCs w:val="20"/>
                <w:highlight w:val="cyan"/>
              </w:rPr>
            </w:pPr>
            <w:r w:rsidRPr="0078195F">
              <w:rPr>
                <w:sz w:val="20"/>
                <w:szCs w:val="20"/>
                <w:highlight w:val="cyan"/>
              </w:rPr>
              <w:t xml:space="preserve">See: </w:t>
            </w:r>
            <w:proofErr w:type="spellStart"/>
            <w:r w:rsidRPr="0078195F">
              <w:rPr>
                <w:sz w:val="20"/>
                <w:szCs w:val="20"/>
                <w:highlight w:val="cyan"/>
              </w:rPr>
              <w:t>ccNSO</w:t>
            </w:r>
            <w:proofErr w:type="spellEnd"/>
            <w:r w:rsidRPr="0078195F">
              <w:rPr>
                <w:sz w:val="20"/>
                <w:szCs w:val="20"/>
                <w:highlight w:val="cyan"/>
              </w:rPr>
              <w:t xml:space="preserve"> Guideline</w:t>
            </w:r>
            <w:r>
              <w:rPr>
                <w:sz w:val="20"/>
                <w:szCs w:val="20"/>
                <w:highlight w:val="cyan"/>
              </w:rPr>
              <w:t>:</w:t>
            </w:r>
            <w:r w:rsidRPr="0078195F">
              <w:rPr>
                <w:sz w:val="20"/>
                <w:szCs w:val="20"/>
                <w:highlight w:val="cyan"/>
              </w:rPr>
              <w:t xml:space="preserve"> </w:t>
            </w:r>
          </w:p>
          <w:p w14:paraId="0383BD82" w14:textId="77777777" w:rsidR="00160650" w:rsidRDefault="00BF72E3" w:rsidP="00712FD1">
            <w:pPr>
              <w:rPr>
                <w:b/>
                <w:bCs/>
                <w:sz w:val="20"/>
                <w:szCs w:val="20"/>
                <w:highlight w:val="cyan"/>
              </w:rPr>
            </w:pPr>
            <w:r w:rsidRPr="008733E0">
              <w:rPr>
                <w:b/>
                <w:sz w:val="20"/>
                <w:szCs w:val="20"/>
                <w:highlight w:val="cyan"/>
              </w:rPr>
              <w:t>Section 4.</w:t>
            </w:r>
            <w:r>
              <w:rPr>
                <w:b/>
                <w:sz w:val="20"/>
                <w:szCs w:val="20"/>
                <w:highlight w:val="cyan"/>
              </w:rPr>
              <w:t>5</w:t>
            </w:r>
            <w:r w:rsidRPr="008733E0">
              <w:rPr>
                <w:b/>
                <w:sz w:val="20"/>
                <w:szCs w:val="20"/>
                <w:highlight w:val="cyan"/>
              </w:rPr>
              <w:t xml:space="preserve"> </w:t>
            </w:r>
            <w:r w:rsidRPr="00BF72E3">
              <w:rPr>
                <w:b/>
                <w:bCs/>
                <w:sz w:val="20"/>
                <w:szCs w:val="20"/>
                <w:highlight w:val="cyan"/>
              </w:rPr>
              <w:t>Procedures with respect to a Rejection Action Community Forum</w:t>
            </w:r>
            <w:r w:rsidR="00160650">
              <w:rPr>
                <w:b/>
                <w:bCs/>
                <w:sz w:val="20"/>
                <w:szCs w:val="20"/>
                <w:highlight w:val="cyan"/>
              </w:rPr>
              <w:t>; and</w:t>
            </w:r>
          </w:p>
          <w:p w14:paraId="7009D766" w14:textId="77777777" w:rsidR="00160650" w:rsidRPr="007C20EF" w:rsidRDefault="00160650" w:rsidP="00160650">
            <w:pPr>
              <w:rPr>
                <w:b/>
                <w:bCs/>
                <w:sz w:val="20"/>
                <w:szCs w:val="20"/>
                <w:highlight w:val="cyan"/>
              </w:rPr>
            </w:pPr>
            <w:r w:rsidRPr="007C20EF">
              <w:rPr>
                <w:b/>
                <w:sz w:val="20"/>
                <w:szCs w:val="20"/>
                <w:highlight w:val="cyan"/>
              </w:rPr>
              <w:t>4.6 Final Decision Rejection Action Supported Petition</w:t>
            </w:r>
            <w:r w:rsidRPr="007C20EF">
              <w:rPr>
                <w:b/>
                <w:bCs/>
                <w:sz w:val="20"/>
                <w:szCs w:val="20"/>
                <w:highlight w:val="cyan"/>
              </w:rPr>
              <w:t xml:space="preserve"> </w:t>
            </w:r>
            <w:r w:rsidRPr="007C20EF">
              <w:rPr>
                <w:sz w:val="20"/>
                <w:szCs w:val="20"/>
                <w:highlight w:val="cyan"/>
              </w:rPr>
              <w:t xml:space="preserve">at: </w:t>
            </w:r>
            <w:hyperlink r:id="rId13" w:history="1">
              <w:r w:rsidRPr="007C20EF">
                <w:rPr>
                  <w:rStyle w:val="Hyperlink"/>
                  <w:sz w:val="20"/>
                  <w:szCs w:val="20"/>
                  <w:highlight w:val="cyan"/>
                </w:rPr>
                <w:t>https://ccnso.icann.org/sites/default/files/field-attached/guideline-rejection-actions-procedure-24may18-en.pdf</w:t>
              </w:r>
            </w:hyperlink>
          </w:p>
          <w:p w14:paraId="586D4C20" w14:textId="7B8B7EBD" w:rsidR="00BF72E3" w:rsidRDefault="00BF72E3" w:rsidP="00160650">
            <w:pPr>
              <w:rPr>
                <w:sz w:val="20"/>
                <w:szCs w:val="20"/>
              </w:rPr>
            </w:pPr>
          </w:p>
        </w:tc>
      </w:tr>
      <w:tr w:rsidR="00712FD1" w:rsidRPr="000C6CBD" w14:paraId="3D290F3F" w14:textId="77777777" w:rsidTr="00F03398">
        <w:tc>
          <w:tcPr>
            <w:tcW w:w="3055" w:type="dxa"/>
          </w:tcPr>
          <w:p w14:paraId="64C9832E" w14:textId="666D92C1" w:rsidR="00712FD1" w:rsidRDefault="00712FD1" w:rsidP="00712FD1">
            <w:pPr>
              <w:rPr>
                <w:b/>
                <w:sz w:val="20"/>
                <w:szCs w:val="20"/>
              </w:rPr>
            </w:pPr>
            <w:r w:rsidRPr="00F40935">
              <w:rPr>
                <w:b/>
                <w:sz w:val="20"/>
              </w:rPr>
              <w:lastRenderedPageBreak/>
              <w:t>SECTION 3.1 NOMINATING COMMITTEE DIRECTOR REMOVAL PROCESS</w:t>
            </w:r>
            <w:r w:rsidRPr="00002030">
              <w:rPr>
                <w:b/>
                <w:sz w:val="20"/>
                <w:szCs w:val="20"/>
              </w:rPr>
              <w:t xml:space="preserve"> </w:t>
            </w:r>
          </w:p>
          <w:p w14:paraId="14A3D4C0" w14:textId="6C258D09" w:rsidR="00A55DC9" w:rsidRDefault="00A55DC9" w:rsidP="00712FD1">
            <w:pPr>
              <w:rPr>
                <w:b/>
                <w:sz w:val="20"/>
                <w:szCs w:val="20"/>
              </w:rPr>
            </w:pPr>
          </w:p>
          <w:p w14:paraId="5E9AFA5D" w14:textId="515DF2E0" w:rsidR="00A55DC9" w:rsidRPr="00A55DC9" w:rsidRDefault="00A55DC9" w:rsidP="00A55DC9">
            <w:pPr>
              <w:rPr>
                <w:sz w:val="20"/>
                <w:szCs w:val="20"/>
              </w:rPr>
            </w:pPr>
            <w:r>
              <w:rPr>
                <w:sz w:val="20"/>
                <w:szCs w:val="20"/>
              </w:rPr>
              <w:t>“</w:t>
            </w:r>
            <w:r w:rsidRPr="00A55DC9">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A55DC9">
              <w:rPr>
                <w:b/>
                <w:bCs/>
                <w:sz w:val="20"/>
                <w:szCs w:val="20"/>
              </w:rPr>
              <w:t>Nominating Committee Director Removal Petition</w:t>
            </w:r>
            <w:r w:rsidRPr="00A55DC9">
              <w:rPr>
                <w:sz w:val="20"/>
                <w:szCs w:val="20"/>
              </w:rPr>
              <w:t xml:space="preserve">"). Each Nominating Committee Director Removal Petition shall set forth the rationale upon which such individual seeks to remove such Director. The process set forth in this </w:t>
            </w:r>
            <w:r w:rsidRPr="00A55DC9">
              <w:rPr>
                <w:sz w:val="20"/>
                <w:szCs w:val="20"/>
                <w:u w:val="single"/>
              </w:rPr>
              <w:t>Section 3.1</w:t>
            </w:r>
            <w:r w:rsidRPr="00A55DC9">
              <w:rPr>
                <w:sz w:val="20"/>
                <w:szCs w:val="20"/>
              </w:rPr>
              <w:t xml:space="preserve"> of </w:t>
            </w:r>
            <w:r w:rsidRPr="00A55DC9">
              <w:rPr>
                <w:sz w:val="20"/>
                <w:szCs w:val="20"/>
                <w:u w:val="single"/>
              </w:rPr>
              <w:t>Annex D</w:t>
            </w:r>
            <w:r w:rsidRPr="00A55DC9">
              <w:rPr>
                <w:sz w:val="20"/>
                <w:szCs w:val="20"/>
              </w:rPr>
              <w:t xml:space="preserve"> is referred to herein as the "</w:t>
            </w:r>
            <w:r w:rsidRPr="00A55DC9">
              <w:rPr>
                <w:b/>
                <w:bCs/>
                <w:sz w:val="20"/>
                <w:szCs w:val="20"/>
              </w:rPr>
              <w:t>Nominating Committee Director Removal Process</w:t>
            </w:r>
            <w:r w:rsidRPr="00A55DC9">
              <w:rPr>
                <w:sz w:val="20"/>
                <w:szCs w:val="20"/>
              </w:rPr>
              <w:t>."</w:t>
            </w:r>
            <w:r>
              <w:rPr>
                <w:sz w:val="20"/>
                <w:szCs w:val="20"/>
              </w:rPr>
              <w:t>”</w:t>
            </w:r>
          </w:p>
          <w:p w14:paraId="77A07074" w14:textId="77777777" w:rsidR="00A55DC9" w:rsidRPr="00A55DC9" w:rsidRDefault="00A55DC9" w:rsidP="00712FD1">
            <w:pPr>
              <w:rPr>
                <w:sz w:val="20"/>
                <w:szCs w:val="20"/>
              </w:rPr>
            </w:pPr>
          </w:p>
          <w:p w14:paraId="21BA74B9" w14:textId="77777777" w:rsidR="00712FD1" w:rsidRPr="000C6CBD" w:rsidRDefault="00712FD1" w:rsidP="00712FD1">
            <w:pPr>
              <w:rPr>
                <w:rFonts w:cstheme="minorHAnsi"/>
                <w:sz w:val="20"/>
                <w:szCs w:val="20"/>
              </w:rPr>
            </w:pPr>
          </w:p>
        </w:tc>
        <w:tc>
          <w:tcPr>
            <w:tcW w:w="3060" w:type="dxa"/>
          </w:tcPr>
          <w:p w14:paraId="091C9E19" w14:textId="77777777" w:rsidR="00712FD1" w:rsidRDefault="00712FD1" w:rsidP="00712FD1">
            <w:pPr>
              <w:rPr>
                <w:sz w:val="20"/>
                <w:szCs w:val="20"/>
              </w:rPr>
            </w:pPr>
            <w:r w:rsidRPr="00773C29">
              <w:rPr>
                <w:b/>
                <w:sz w:val="20"/>
                <w:szCs w:val="20"/>
              </w:rPr>
              <w:t>Add new voting threshold</w:t>
            </w:r>
            <w:r>
              <w:rPr>
                <w:sz w:val="20"/>
                <w:szCs w:val="20"/>
              </w:rPr>
              <w:t xml:space="preserve"> for the following action by GNSO Council to section 11.3.i of the ICANN Bylaws:</w:t>
            </w:r>
          </w:p>
          <w:p w14:paraId="29E9E419" w14:textId="77777777" w:rsidR="00712FD1" w:rsidRDefault="00712FD1" w:rsidP="00712FD1">
            <w:pPr>
              <w:rPr>
                <w:sz w:val="20"/>
                <w:szCs w:val="20"/>
              </w:rPr>
            </w:pPr>
          </w:p>
          <w:p w14:paraId="0CE063B5" w14:textId="77777777" w:rsidR="00712FD1" w:rsidRPr="00BB52C6" w:rsidRDefault="00712FD1" w:rsidP="00712FD1">
            <w:pPr>
              <w:pStyle w:val="ListParagraph"/>
              <w:numPr>
                <w:ilvl w:val="0"/>
                <w:numId w:val="13"/>
              </w:numPr>
              <w:rPr>
                <w:sz w:val="20"/>
                <w:szCs w:val="20"/>
              </w:rPr>
            </w:pPr>
            <w:r>
              <w:rPr>
                <w:sz w:val="20"/>
                <w:szCs w:val="20"/>
              </w:rPr>
              <w:t>Approval of a petition to remove a director holding seats 1 through 8 – GNSO Supermajority</w:t>
            </w:r>
          </w:p>
          <w:p w14:paraId="175DDB51" w14:textId="77777777" w:rsidR="00712FD1" w:rsidRDefault="00712FD1" w:rsidP="00712FD1">
            <w:pPr>
              <w:rPr>
                <w:sz w:val="20"/>
                <w:szCs w:val="20"/>
              </w:rPr>
            </w:pPr>
          </w:p>
          <w:p w14:paraId="06B36D9F" w14:textId="77777777" w:rsidR="00712FD1" w:rsidRDefault="00712FD1" w:rsidP="00712FD1">
            <w:pPr>
              <w:rPr>
                <w:sz w:val="20"/>
                <w:szCs w:val="20"/>
              </w:rPr>
            </w:pPr>
            <w:r>
              <w:rPr>
                <w:sz w:val="20"/>
                <w:szCs w:val="20"/>
              </w:rPr>
              <w:t>Note, the petition which is to be submitted in the form of a motion is expected to include the information as required per the ICANN Bylaws.</w:t>
            </w:r>
          </w:p>
          <w:p w14:paraId="2C813345" w14:textId="77777777" w:rsidR="00712FD1" w:rsidRDefault="00712FD1" w:rsidP="00712FD1">
            <w:pPr>
              <w:rPr>
                <w:sz w:val="20"/>
                <w:szCs w:val="20"/>
              </w:rPr>
            </w:pPr>
          </w:p>
          <w:p w14:paraId="7398B4FB" w14:textId="77777777" w:rsidR="00712FD1" w:rsidRDefault="00712FD1" w:rsidP="00712FD1">
            <w:pPr>
              <w:rPr>
                <w:rFonts w:ascii="Calibri" w:eastAsia="Times New Roman" w:hAnsi="Calibri" w:cs="Times New Roman"/>
                <w:iCs/>
                <w:color w:val="000000" w:themeColor="text1"/>
                <w:sz w:val="20"/>
                <w:szCs w:val="20"/>
              </w:rPr>
            </w:pPr>
            <w:r w:rsidRPr="008D36A2">
              <w:rPr>
                <w:b/>
                <w:sz w:val="20"/>
                <w:szCs w:val="20"/>
              </w:rPr>
              <w:t>Addition to the GNSO Operating Procedures</w:t>
            </w:r>
            <w:r w:rsidRPr="008D36A2">
              <w:rPr>
                <w:sz w:val="20"/>
                <w:szCs w:val="20"/>
              </w:rPr>
              <w:t xml:space="preserve"> to</w:t>
            </w:r>
            <w:r>
              <w:rPr>
                <w:sz w:val="20"/>
                <w:szCs w:val="20"/>
              </w:rPr>
              <w:t xml:space="preserve"> </w:t>
            </w:r>
            <w:r w:rsidRPr="008D36A2">
              <w:rPr>
                <w:sz w:val="20"/>
                <w:szCs w:val="20"/>
              </w:rPr>
              <w:t>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w:t>
            </w:r>
            <w:r>
              <w:rPr>
                <w:sz w:val="20"/>
                <w:szCs w:val="20"/>
              </w:rPr>
              <w:t xml:space="preserve"> and 2) </w:t>
            </w:r>
            <w:r w:rsidRPr="00A7790A">
              <w:rPr>
                <w:sz w:val="20"/>
                <w:szCs w:val="20"/>
              </w:rPr>
              <w:t xml:space="preserve">add a </w:t>
            </w:r>
            <w:r w:rsidRPr="007539A6">
              <w:rPr>
                <w:color w:val="000000" w:themeColor="text1"/>
                <w:sz w:val="20"/>
                <w:szCs w:val="20"/>
              </w:rPr>
              <w:t xml:space="preserve">provision to </w:t>
            </w:r>
            <w:r w:rsidRPr="007539A6">
              <w:rPr>
                <w:rFonts w:ascii="Calibri" w:eastAsia="Times New Roman" w:hAnsi="Calibri" w:cs="Times New Roman"/>
                <w:iCs/>
                <w:color w:val="000000" w:themeColor="text1"/>
                <w:sz w:val="20"/>
                <w:szCs w:val="20"/>
              </w:rPr>
              <w:t>clarify that all petitions concerning a director removal process submitted by an individual must be submitted directly to the GNSO Council. </w:t>
            </w:r>
          </w:p>
          <w:p w14:paraId="4463F5FF" w14:textId="77777777" w:rsidR="00712FD1" w:rsidRDefault="00712FD1" w:rsidP="00712FD1">
            <w:pPr>
              <w:rPr>
                <w:rFonts w:ascii="Calibri" w:eastAsia="Times New Roman" w:hAnsi="Calibri" w:cs="Times New Roman"/>
                <w:iCs/>
                <w:color w:val="000000" w:themeColor="text1"/>
                <w:sz w:val="20"/>
                <w:szCs w:val="20"/>
              </w:rPr>
            </w:pPr>
          </w:p>
          <w:p w14:paraId="49E1185E" w14:textId="77777777" w:rsidR="00712FD1" w:rsidRPr="00DD121F" w:rsidRDefault="00712FD1" w:rsidP="00712FD1">
            <w:pPr>
              <w:rPr>
                <w:sz w:val="20"/>
                <w:szCs w:val="20"/>
              </w:rPr>
            </w:pPr>
            <w:r w:rsidRPr="00535115">
              <w:rPr>
                <w:rFonts w:ascii="Calibri" w:eastAsia="Times New Roman" w:hAnsi="Calibri" w:cs="Times New Roman"/>
                <w:iCs/>
                <w:color w:val="000000" w:themeColor="text1"/>
                <w:sz w:val="20"/>
                <w:szCs w:val="20"/>
                <w:highlight w:val="yellow"/>
              </w:rPr>
              <w:t>For this purpose, the GNSO Council will develop a clear process and rules for the submission of such petitions</w:t>
            </w:r>
            <w:r w:rsidRPr="00535115">
              <w:rPr>
                <w:rFonts w:ascii="Calibri" w:eastAsia="Times New Roman" w:hAnsi="Calibri" w:cs="Times New Roman"/>
                <w:iCs/>
                <w:color w:val="212121"/>
                <w:sz w:val="20"/>
                <w:szCs w:val="20"/>
                <w:highlight w:val="yellow"/>
              </w:rPr>
              <w:t>, including any requirements for the criteria to be included in a petition. These rules would be added to the GNSO Operating Procedures as an annex once available.</w:t>
            </w:r>
          </w:p>
          <w:p w14:paraId="5B70BB18" w14:textId="77777777" w:rsidR="00712FD1" w:rsidRPr="00DD121F" w:rsidRDefault="00712FD1" w:rsidP="00712FD1">
            <w:pPr>
              <w:rPr>
                <w:sz w:val="20"/>
                <w:szCs w:val="20"/>
              </w:rPr>
            </w:pPr>
          </w:p>
          <w:p w14:paraId="0EC6659B" w14:textId="77777777" w:rsidR="00712FD1" w:rsidRPr="000C6CBD" w:rsidRDefault="00712FD1" w:rsidP="00712FD1">
            <w:pPr>
              <w:rPr>
                <w:rFonts w:cstheme="minorHAnsi"/>
                <w:sz w:val="20"/>
                <w:szCs w:val="20"/>
              </w:rPr>
            </w:pPr>
            <w:r w:rsidRPr="00DD121F">
              <w:rPr>
                <w:sz w:val="20"/>
                <w:szCs w:val="20"/>
              </w:rPr>
              <w:t xml:space="preserve">Note, in relation to 1), due to the added requirement here for a dialogue with the affected Director, to take place during the 21-day petitioning period, the Operating Procedures would make clear that any expedited Council </w:t>
            </w:r>
            <w:r w:rsidRPr="00DD121F">
              <w:rPr>
                <w:sz w:val="20"/>
                <w:szCs w:val="20"/>
              </w:rPr>
              <w:lastRenderedPageBreak/>
              <w:t>vote should not take place before this dialogue (or a reasonable opportunity for one) has taken place.</w:t>
            </w:r>
          </w:p>
        </w:tc>
        <w:tc>
          <w:tcPr>
            <w:tcW w:w="3240" w:type="dxa"/>
          </w:tcPr>
          <w:p w14:paraId="6C34B5A3" w14:textId="629B6556" w:rsidR="00712FD1" w:rsidRPr="000C6CBD" w:rsidRDefault="00534623" w:rsidP="00712FD1">
            <w:pPr>
              <w:rPr>
                <w:rFonts w:cstheme="minorHAnsi"/>
                <w:sz w:val="20"/>
                <w:szCs w:val="20"/>
              </w:rPr>
            </w:pPr>
            <w:r w:rsidRPr="00C47398">
              <w:rPr>
                <w:sz w:val="20"/>
                <w:szCs w:val="20"/>
                <w:highlight w:val="yellow"/>
              </w:rPr>
              <w:lastRenderedPageBreak/>
              <w:t xml:space="preserve">Staff (to work with DT, if applicable) </w:t>
            </w:r>
            <w:r w:rsidR="00AA6473" w:rsidRPr="00C47398">
              <w:rPr>
                <w:rFonts w:ascii="Calibri" w:eastAsia="Times New Roman" w:hAnsi="Calibri" w:cs="Times New Roman"/>
                <w:iCs/>
                <w:color w:val="000000" w:themeColor="text1"/>
                <w:sz w:val="20"/>
                <w:szCs w:val="20"/>
                <w:highlight w:val="yellow"/>
              </w:rPr>
              <w:t xml:space="preserve">to develop </w:t>
            </w:r>
            <w:r w:rsidRPr="00C47398">
              <w:rPr>
                <w:rFonts w:ascii="Calibri" w:eastAsia="Times New Roman" w:hAnsi="Calibri" w:cs="Times New Roman"/>
                <w:iCs/>
                <w:color w:val="000000" w:themeColor="text1"/>
                <w:sz w:val="20"/>
                <w:szCs w:val="20"/>
                <w:highlight w:val="yellow"/>
              </w:rPr>
              <w:t xml:space="preserve">proposed </w:t>
            </w:r>
            <w:r w:rsidR="00AA6473" w:rsidRPr="00C47398">
              <w:rPr>
                <w:rFonts w:ascii="Calibri" w:eastAsia="Times New Roman" w:hAnsi="Calibri" w:cs="Times New Roman"/>
                <w:iCs/>
                <w:color w:val="000000" w:themeColor="text1"/>
                <w:sz w:val="20"/>
                <w:szCs w:val="20"/>
                <w:highlight w:val="yellow"/>
              </w:rPr>
              <w:t>guidance</w:t>
            </w:r>
            <w:r w:rsidR="00712FD1" w:rsidRPr="00C47398">
              <w:rPr>
                <w:rFonts w:ascii="Calibri" w:eastAsia="Times New Roman" w:hAnsi="Calibri" w:cs="Times New Roman"/>
                <w:iCs/>
                <w:color w:val="000000" w:themeColor="text1"/>
                <w:sz w:val="20"/>
                <w:szCs w:val="20"/>
                <w:highlight w:val="yellow"/>
              </w:rPr>
              <w:t xml:space="preserve"> for the submission of such petitions</w:t>
            </w:r>
            <w:r w:rsidR="00712FD1" w:rsidRPr="00C47398">
              <w:rPr>
                <w:rFonts w:ascii="Calibri" w:eastAsia="Times New Roman" w:hAnsi="Calibri" w:cs="Times New Roman"/>
                <w:iCs/>
                <w:color w:val="212121"/>
                <w:sz w:val="20"/>
                <w:szCs w:val="20"/>
                <w:highlight w:val="yellow"/>
              </w:rPr>
              <w:t>, including any requirements for the criteria to be included in a petition.</w:t>
            </w:r>
            <w:r w:rsidR="00712FD1" w:rsidRPr="00441288">
              <w:rPr>
                <w:rFonts w:ascii="Calibri" w:eastAsia="Times New Roman" w:hAnsi="Calibri" w:cs="Times New Roman"/>
                <w:iCs/>
                <w:color w:val="212121"/>
                <w:sz w:val="20"/>
                <w:szCs w:val="20"/>
              </w:rPr>
              <w:t xml:space="preserve"> </w:t>
            </w:r>
          </w:p>
        </w:tc>
      </w:tr>
      <w:tr w:rsidR="00712FD1" w:rsidRPr="000C6CBD" w14:paraId="0F7EFF7D" w14:textId="77777777" w:rsidTr="00F03398">
        <w:tc>
          <w:tcPr>
            <w:tcW w:w="3055" w:type="dxa"/>
          </w:tcPr>
          <w:p w14:paraId="2CAE003B" w14:textId="77777777" w:rsidR="00712FD1" w:rsidRDefault="00712FD1" w:rsidP="00712FD1">
            <w:pPr>
              <w:rPr>
                <w:b/>
                <w:sz w:val="20"/>
                <w:szCs w:val="20"/>
              </w:rPr>
            </w:pPr>
            <w:r w:rsidRPr="00E533E1">
              <w:rPr>
                <w:b/>
                <w:sz w:val="20"/>
              </w:rPr>
              <w:lastRenderedPageBreak/>
              <w:t>SECTION 3.2 SO/AC DIRECTOR REMOVAL PROCESS</w:t>
            </w:r>
            <w:r w:rsidRPr="00F16F57">
              <w:rPr>
                <w:b/>
                <w:sz w:val="20"/>
                <w:szCs w:val="20"/>
              </w:rPr>
              <w:t xml:space="preserve"> </w:t>
            </w:r>
          </w:p>
          <w:p w14:paraId="3119A76D" w14:textId="77777777" w:rsidR="00A55DC9" w:rsidRDefault="00A55DC9" w:rsidP="00712FD1">
            <w:pPr>
              <w:rPr>
                <w:b/>
                <w:sz w:val="20"/>
                <w:szCs w:val="20"/>
              </w:rPr>
            </w:pPr>
          </w:p>
          <w:p w14:paraId="4D5708E8" w14:textId="69E13942" w:rsidR="00A55DC9" w:rsidRPr="00A55DC9" w:rsidRDefault="00A55DC9" w:rsidP="00A55DC9">
            <w:pPr>
              <w:rPr>
                <w:sz w:val="20"/>
                <w:szCs w:val="20"/>
              </w:rPr>
            </w:pPr>
            <w:r>
              <w:rPr>
                <w:sz w:val="20"/>
                <w:szCs w:val="20"/>
              </w:rPr>
              <w:t>“</w:t>
            </w:r>
            <w:r w:rsidRPr="00A55DC9">
              <w:rPr>
                <w:sz w:val="20"/>
                <w:szCs w:val="20"/>
              </w:rPr>
              <w:t xml:space="preserve">a) Subject to the procedures and requirements developed by the applicable Decisional Participant, an individual may submit a petition to the ASO, </w:t>
            </w:r>
            <w:proofErr w:type="spellStart"/>
            <w:r w:rsidRPr="00A55DC9">
              <w:rPr>
                <w:sz w:val="20"/>
                <w:szCs w:val="20"/>
              </w:rPr>
              <w:t>ccNSO</w:t>
            </w:r>
            <w:proofErr w:type="spellEnd"/>
            <w:r w:rsidRPr="00A55DC9">
              <w:rPr>
                <w:sz w:val="20"/>
                <w:szCs w:val="20"/>
              </w:rPr>
              <w:t>, GNSO or At-Large Community (as applicable, the "</w:t>
            </w:r>
            <w:r w:rsidRPr="00A55DC9">
              <w:rPr>
                <w:b/>
                <w:bCs/>
                <w:sz w:val="20"/>
                <w:szCs w:val="20"/>
              </w:rPr>
              <w:t>Applicable Decisional Participant</w:t>
            </w:r>
            <w:r w:rsidRPr="00A55DC9">
              <w:rPr>
                <w:sz w:val="20"/>
                <w:szCs w:val="20"/>
              </w:rPr>
              <w:t xml:space="preserve">") seeking to remove a Director who was nominated by that Supporting Organization or the At-Large Community in accordance with </w:t>
            </w:r>
            <w:r w:rsidRPr="00A55DC9">
              <w:rPr>
                <w:sz w:val="20"/>
                <w:szCs w:val="20"/>
                <w:u w:val="single"/>
              </w:rPr>
              <w:t>Section 7.2(a)</w:t>
            </w:r>
            <w:r w:rsidRPr="00A55DC9">
              <w:rPr>
                <w:sz w:val="20"/>
                <w:szCs w:val="20"/>
              </w:rPr>
              <w:t xml:space="preserve"> of the Bylaws, and initiate the SO/AC Director Removal Process ("</w:t>
            </w:r>
            <w:r w:rsidRPr="00A55DC9">
              <w:rPr>
                <w:b/>
                <w:bCs/>
                <w:sz w:val="20"/>
                <w:szCs w:val="20"/>
              </w:rPr>
              <w:t>SO/AC Director Removal Petition</w:t>
            </w:r>
            <w:r w:rsidRPr="00A55DC9">
              <w:rPr>
                <w:sz w:val="20"/>
                <w:szCs w:val="20"/>
              </w:rPr>
              <w:t xml:space="preserve">"). The process set forth in this </w:t>
            </w:r>
            <w:r w:rsidRPr="00A55DC9">
              <w:rPr>
                <w:sz w:val="20"/>
                <w:szCs w:val="20"/>
                <w:u w:val="single"/>
              </w:rPr>
              <w:t>Section 3.2</w:t>
            </w:r>
            <w:r w:rsidRPr="00A55DC9">
              <w:rPr>
                <w:sz w:val="20"/>
                <w:szCs w:val="20"/>
              </w:rPr>
              <w:t xml:space="preserve"> of this </w:t>
            </w:r>
            <w:r w:rsidRPr="00A55DC9">
              <w:rPr>
                <w:sz w:val="20"/>
                <w:szCs w:val="20"/>
                <w:u w:val="single"/>
              </w:rPr>
              <w:t>Annex D</w:t>
            </w:r>
            <w:r w:rsidRPr="00A55DC9">
              <w:rPr>
                <w:sz w:val="20"/>
                <w:szCs w:val="20"/>
              </w:rPr>
              <w:t xml:space="preserve"> is referred to herein as the "</w:t>
            </w:r>
            <w:r w:rsidRPr="00A55DC9">
              <w:rPr>
                <w:b/>
                <w:bCs/>
                <w:sz w:val="20"/>
                <w:szCs w:val="20"/>
              </w:rPr>
              <w:t>SO/AC Director Removal Process</w:t>
            </w:r>
            <w:r w:rsidRPr="00A55DC9">
              <w:rPr>
                <w:sz w:val="20"/>
                <w:szCs w:val="20"/>
              </w:rPr>
              <w:t>."</w:t>
            </w:r>
            <w:r>
              <w:rPr>
                <w:sz w:val="20"/>
                <w:szCs w:val="20"/>
              </w:rPr>
              <w:t>”</w:t>
            </w:r>
          </w:p>
          <w:p w14:paraId="6B3AC66A" w14:textId="2A4B982C" w:rsidR="00A55DC9" w:rsidRPr="00803E88" w:rsidRDefault="00A55DC9" w:rsidP="00712FD1">
            <w:pPr>
              <w:rPr>
                <w:sz w:val="20"/>
                <w:szCs w:val="20"/>
              </w:rPr>
            </w:pPr>
          </w:p>
        </w:tc>
        <w:tc>
          <w:tcPr>
            <w:tcW w:w="3060" w:type="dxa"/>
          </w:tcPr>
          <w:p w14:paraId="48DACB3D" w14:textId="77777777" w:rsidR="00712FD1" w:rsidRDefault="00712FD1" w:rsidP="00712FD1">
            <w:pPr>
              <w:rPr>
                <w:sz w:val="20"/>
                <w:szCs w:val="20"/>
              </w:rPr>
            </w:pPr>
            <w:r w:rsidRPr="00773C29">
              <w:rPr>
                <w:b/>
                <w:sz w:val="20"/>
                <w:szCs w:val="20"/>
              </w:rPr>
              <w:t>Add new voting threshold</w:t>
            </w:r>
            <w:r>
              <w:rPr>
                <w:sz w:val="20"/>
                <w:szCs w:val="20"/>
              </w:rPr>
              <w:t xml:space="preserve"> for the following action by GNSO Council to section 11.3.i of the ICANN Bylaws:</w:t>
            </w:r>
          </w:p>
          <w:p w14:paraId="0CB3D162" w14:textId="77777777" w:rsidR="00712FD1" w:rsidRDefault="00712FD1" w:rsidP="00712FD1">
            <w:pPr>
              <w:rPr>
                <w:sz w:val="20"/>
                <w:szCs w:val="20"/>
              </w:rPr>
            </w:pPr>
          </w:p>
          <w:p w14:paraId="6974577E" w14:textId="77777777" w:rsidR="00712FD1" w:rsidRPr="00BB52C6" w:rsidRDefault="00712FD1" w:rsidP="00712FD1">
            <w:pPr>
              <w:pStyle w:val="ListParagraph"/>
              <w:numPr>
                <w:ilvl w:val="0"/>
                <w:numId w:val="13"/>
              </w:numPr>
              <w:rPr>
                <w:sz w:val="20"/>
                <w:szCs w:val="20"/>
              </w:rPr>
            </w:pPr>
            <w:r>
              <w:rPr>
                <w:sz w:val="20"/>
                <w:szCs w:val="20"/>
              </w:rPr>
              <w:t xml:space="preserve">Approval of a petition to remove a director holding seats 13 or 14 - </w:t>
            </w:r>
            <w:r w:rsidRPr="00A7790A">
              <w:rPr>
                <w:sz w:val="20"/>
                <w:szCs w:val="20"/>
              </w:rPr>
              <w:t>three-quarters of the House that appointed that Director</w:t>
            </w:r>
            <w:r>
              <w:rPr>
                <w:sz w:val="20"/>
                <w:szCs w:val="20"/>
              </w:rPr>
              <w:t>.</w:t>
            </w:r>
          </w:p>
          <w:p w14:paraId="2F4D7423" w14:textId="77777777" w:rsidR="00712FD1" w:rsidRDefault="00712FD1" w:rsidP="00712FD1">
            <w:pPr>
              <w:rPr>
                <w:rFonts w:ascii="Arial" w:eastAsia="SimSun" w:hAnsi="Arial" w:cs="Arial"/>
                <w:b/>
                <w:sz w:val="20"/>
                <w:szCs w:val="20"/>
              </w:rPr>
            </w:pPr>
          </w:p>
          <w:p w14:paraId="496D23C1" w14:textId="77777777" w:rsidR="00712FD1" w:rsidRDefault="00712FD1" w:rsidP="00712FD1">
            <w:pPr>
              <w:rPr>
                <w:b/>
                <w:sz w:val="20"/>
                <w:szCs w:val="20"/>
              </w:rPr>
            </w:pPr>
            <w:r w:rsidRPr="00DD121F">
              <w:rPr>
                <w:sz w:val="20"/>
                <w:szCs w:val="20"/>
              </w:rPr>
              <w:t>Note, the petition which is to be submitted by a member of the House that appointed the director, is expected to be in the form of a motion and to include the information as required per the ICANN Bylaws.</w:t>
            </w:r>
          </w:p>
          <w:p w14:paraId="7B017010" w14:textId="77777777" w:rsidR="00712FD1" w:rsidRDefault="00712FD1" w:rsidP="00712FD1">
            <w:pPr>
              <w:rPr>
                <w:rFonts w:ascii="Arial" w:eastAsia="SimSun" w:hAnsi="Arial" w:cs="Arial"/>
                <w:b/>
                <w:sz w:val="20"/>
                <w:szCs w:val="20"/>
              </w:rPr>
            </w:pPr>
          </w:p>
          <w:p w14:paraId="01350490" w14:textId="77777777" w:rsidR="00712FD1" w:rsidRDefault="00712FD1" w:rsidP="00712FD1">
            <w:pPr>
              <w:rPr>
                <w:rFonts w:ascii="Calibri" w:eastAsia="Times New Roman" w:hAnsi="Calibri" w:cs="Times New Roman"/>
                <w:iCs/>
                <w:color w:val="000000" w:themeColor="text1"/>
                <w:sz w:val="20"/>
                <w:szCs w:val="20"/>
              </w:rPr>
            </w:pPr>
            <w:r w:rsidRPr="00A7790A">
              <w:rPr>
                <w:b/>
                <w:sz w:val="20"/>
                <w:szCs w:val="20"/>
              </w:rPr>
              <w:t>Addition to the GNSO Operating Procedures</w:t>
            </w:r>
            <w:r w:rsidRPr="00A7790A">
              <w:rPr>
                <w:sz w:val="20"/>
                <w:szCs w:val="20"/>
              </w:rPr>
              <w:t xml:space="preserve"> to 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 and 2) add a </w:t>
            </w:r>
            <w:r w:rsidRPr="007539A6">
              <w:rPr>
                <w:color w:val="000000" w:themeColor="text1"/>
                <w:sz w:val="20"/>
                <w:szCs w:val="20"/>
              </w:rPr>
              <w:t xml:space="preserve">provision to </w:t>
            </w:r>
            <w:r w:rsidRPr="007539A6">
              <w:rPr>
                <w:rFonts w:ascii="Calibri" w:eastAsia="Times New Roman" w:hAnsi="Calibri" w:cs="Times New Roman"/>
                <w:iCs/>
                <w:color w:val="000000" w:themeColor="text1"/>
                <w:sz w:val="20"/>
                <w:szCs w:val="20"/>
              </w:rPr>
              <w:t>clarify that all petitions concerning a director removal process submitted by an individual must be submitted directly to the GNSO Council. </w:t>
            </w:r>
          </w:p>
          <w:p w14:paraId="69FCA768" w14:textId="77777777" w:rsidR="00712FD1" w:rsidRDefault="00712FD1" w:rsidP="00712FD1">
            <w:pPr>
              <w:rPr>
                <w:rFonts w:ascii="Calibri" w:eastAsia="Times New Roman" w:hAnsi="Calibri" w:cs="Times New Roman"/>
                <w:iCs/>
                <w:color w:val="000000" w:themeColor="text1"/>
                <w:sz w:val="20"/>
                <w:szCs w:val="20"/>
              </w:rPr>
            </w:pPr>
          </w:p>
          <w:p w14:paraId="1CAF293C" w14:textId="77777777" w:rsidR="00712FD1" w:rsidRPr="00DD121F" w:rsidRDefault="00712FD1" w:rsidP="00712FD1">
            <w:r w:rsidRPr="00535115">
              <w:rPr>
                <w:rFonts w:ascii="Calibri" w:eastAsia="Times New Roman" w:hAnsi="Calibri" w:cs="Times New Roman"/>
                <w:iCs/>
                <w:color w:val="000000" w:themeColor="text1"/>
                <w:sz w:val="20"/>
                <w:szCs w:val="20"/>
                <w:highlight w:val="yellow"/>
              </w:rPr>
              <w:t xml:space="preserve">For this purpose, the GNSO Council will develop a clear process and rules for the submission of such petitions, including any requirements </w:t>
            </w:r>
            <w:r w:rsidRPr="00535115">
              <w:rPr>
                <w:rFonts w:ascii="Calibri" w:eastAsia="Times New Roman" w:hAnsi="Calibri" w:cs="Times New Roman"/>
                <w:iCs/>
                <w:color w:val="212121"/>
                <w:sz w:val="20"/>
                <w:szCs w:val="20"/>
                <w:highlight w:val="yellow"/>
              </w:rPr>
              <w:t>for the criteria to be included in a petition. These rules would be added to the GNSO Operating Procedures as an annex once available.</w:t>
            </w:r>
          </w:p>
        </w:tc>
        <w:tc>
          <w:tcPr>
            <w:tcW w:w="3240" w:type="dxa"/>
          </w:tcPr>
          <w:p w14:paraId="06CDA9AF" w14:textId="71554497" w:rsidR="00712FD1" w:rsidRDefault="002D7E76" w:rsidP="00712FD1">
            <w:pPr>
              <w:rPr>
                <w:sz w:val="20"/>
                <w:szCs w:val="20"/>
              </w:rPr>
            </w:pPr>
            <w:r w:rsidRPr="00C47398">
              <w:rPr>
                <w:sz w:val="20"/>
                <w:szCs w:val="20"/>
                <w:highlight w:val="green"/>
              </w:rPr>
              <w:t>S</w:t>
            </w:r>
            <w:r w:rsidR="008C05CF" w:rsidRPr="00C47398">
              <w:rPr>
                <w:sz w:val="20"/>
                <w:szCs w:val="20"/>
                <w:highlight w:val="green"/>
              </w:rPr>
              <w:t>taff to develop</w:t>
            </w:r>
            <w:r w:rsidRPr="00C47398">
              <w:rPr>
                <w:sz w:val="20"/>
                <w:szCs w:val="20"/>
                <w:highlight w:val="green"/>
              </w:rPr>
              <w:t xml:space="preserve"> t</w:t>
            </w:r>
            <w:r w:rsidR="00712FD1" w:rsidRPr="00C47398">
              <w:rPr>
                <w:sz w:val="20"/>
                <w:szCs w:val="20"/>
                <w:highlight w:val="green"/>
              </w:rPr>
              <w:t>emplate for motion.</w:t>
            </w:r>
          </w:p>
          <w:p w14:paraId="35D92BF1" w14:textId="77777777" w:rsidR="002D7E76" w:rsidRDefault="002D7E76" w:rsidP="00712FD1">
            <w:pPr>
              <w:rPr>
                <w:sz w:val="20"/>
                <w:szCs w:val="20"/>
              </w:rPr>
            </w:pPr>
          </w:p>
          <w:p w14:paraId="1AF34B9C" w14:textId="68B178CA" w:rsidR="00712FD1" w:rsidRDefault="002D7E76" w:rsidP="00712FD1">
            <w:pPr>
              <w:rPr>
                <w:sz w:val="20"/>
                <w:szCs w:val="20"/>
              </w:rPr>
            </w:pPr>
            <w:r w:rsidRPr="00C47398">
              <w:rPr>
                <w:sz w:val="20"/>
                <w:szCs w:val="20"/>
                <w:highlight w:val="yellow"/>
              </w:rPr>
              <w:t>Staff (to work with DT, if applicable) to develop proposed</w:t>
            </w:r>
            <w:r w:rsidR="00712FD1" w:rsidRPr="00C47398">
              <w:rPr>
                <w:sz w:val="20"/>
                <w:szCs w:val="20"/>
                <w:highlight w:val="yellow"/>
              </w:rPr>
              <w:t xml:space="preserve"> </w:t>
            </w:r>
            <w:r w:rsidRPr="00C47398">
              <w:rPr>
                <w:rFonts w:ascii="Calibri" w:eastAsia="Times New Roman" w:hAnsi="Calibri" w:cs="Times New Roman"/>
                <w:iCs/>
                <w:color w:val="000000" w:themeColor="text1"/>
                <w:sz w:val="20"/>
                <w:szCs w:val="20"/>
                <w:highlight w:val="yellow"/>
              </w:rPr>
              <w:t>g</w:t>
            </w:r>
            <w:r w:rsidR="008C05CF" w:rsidRPr="00C47398">
              <w:rPr>
                <w:rFonts w:ascii="Calibri" w:eastAsia="Times New Roman" w:hAnsi="Calibri" w:cs="Times New Roman"/>
                <w:iCs/>
                <w:color w:val="000000" w:themeColor="text1"/>
                <w:sz w:val="20"/>
                <w:szCs w:val="20"/>
                <w:highlight w:val="yellow"/>
              </w:rPr>
              <w:t>uidance</w:t>
            </w:r>
            <w:r w:rsidR="00712FD1" w:rsidRPr="00C47398">
              <w:rPr>
                <w:rFonts w:ascii="Calibri" w:eastAsia="Times New Roman" w:hAnsi="Calibri" w:cs="Times New Roman"/>
                <w:iCs/>
                <w:color w:val="000000" w:themeColor="text1"/>
                <w:sz w:val="20"/>
                <w:szCs w:val="20"/>
                <w:highlight w:val="yellow"/>
              </w:rPr>
              <w:t xml:space="preserve"> for the submission of such petitions, including any requirements </w:t>
            </w:r>
            <w:r w:rsidR="00712FD1" w:rsidRPr="00C47398">
              <w:rPr>
                <w:rFonts w:ascii="Calibri" w:eastAsia="Times New Roman" w:hAnsi="Calibri" w:cs="Times New Roman"/>
                <w:iCs/>
                <w:color w:val="212121"/>
                <w:sz w:val="20"/>
                <w:szCs w:val="20"/>
                <w:highlight w:val="yellow"/>
              </w:rPr>
              <w:t>for the criteria to be included in a petition.</w:t>
            </w:r>
            <w:r w:rsidR="00712FD1" w:rsidRPr="00441288">
              <w:rPr>
                <w:rFonts w:ascii="Calibri" w:eastAsia="Times New Roman" w:hAnsi="Calibri" w:cs="Times New Roman"/>
                <w:iCs/>
                <w:color w:val="212121"/>
                <w:sz w:val="20"/>
                <w:szCs w:val="20"/>
              </w:rPr>
              <w:t xml:space="preserve"> </w:t>
            </w:r>
          </w:p>
          <w:p w14:paraId="02A85985" w14:textId="77777777" w:rsidR="00712FD1" w:rsidRPr="000C6CBD" w:rsidRDefault="00712FD1" w:rsidP="00712FD1">
            <w:pPr>
              <w:rPr>
                <w:rFonts w:cstheme="minorHAnsi"/>
                <w:sz w:val="20"/>
                <w:szCs w:val="20"/>
              </w:rPr>
            </w:pPr>
          </w:p>
        </w:tc>
      </w:tr>
      <w:tr w:rsidR="00712FD1" w:rsidRPr="000C6CBD" w14:paraId="6EFA5EE2" w14:textId="77777777" w:rsidTr="00F03398">
        <w:tc>
          <w:tcPr>
            <w:tcW w:w="3055" w:type="dxa"/>
          </w:tcPr>
          <w:p w14:paraId="391B1A4A" w14:textId="77777777" w:rsidR="00712FD1" w:rsidRDefault="00712FD1" w:rsidP="00712FD1">
            <w:pPr>
              <w:rPr>
                <w:b/>
                <w:sz w:val="20"/>
                <w:szCs w:val="20"/>
              </w:rPr>
            </w:pPr>
            <w:r w:rsidRPr="00D8029F">
              <w:rPr>
                <w:b/>
                <w:sz w:val="20"/>
              </w:rPr>
              <w:lastRenderedPageBreak/>
              <w:t>SECTION 3.3 BOARD RECALL PROCESS</w:t>
            </w:r>
            <w:r w:rsidRPr="00F16F57">
              <w:rPr>
                <w:b/>
                <w:sz w:val="20"/>
                <w:szCs w:val="20"/>
              </w:rPr>
              <w:t xml:space="preserve"> </w:t>
            </w:r>
          </w:p>
          <w:p w14:paraId="3BBE09DE" w14:textId="77777777" w:rsidR="00803E88" w:rsidRDefault="00803E88" w:rsidP="00712FD1">
            <w:pPr>
              <w:rPr>
                <w:b/>
                <w:sz w:val="20"/>
                <w:szCs w:val="20"/>
              </w:rPr>
            </w:pPr>
          </w:p>
          <w:p w14:paraId="161C0C6C" w14:textId="04EEF5DE" w:rsidR="00803E88" w:rsidRPr="00803E88" w:rsidRDefault="00803E88" w:rsidP="00712FD1">
            <w:pPr>
              <w:rPr>
                <w:sz w:val="20"/>
                <w:szCs w:val="20"/>
              </w:rPr>
            </w:pPr>
            <w:r>
              <w:rPr>
                <w:sz w:val="20"/>
                <w:szCs w:val="20"/>
              </w:rPr>
              <w:t>“</w:t>
            </w:r>
            <w:r w:rsidRPr="00803E88">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803E88">
              <w:rPr>
                <w:b/>
                <w:bCs/>
                <w:sz w:val="20"/>
                <w:szCs w:val="20"/>
              </w:rPr>
              <w:t>Board Recall Petition</w:t>
            </w:r>
            <w:r w:rsidRPr="00803E88">
              <w:rPr>
                <w:sz w:val="20"/>
                <w:szCs w:val="20"/>
              </w:rPr>
              <w:t>"), provided that a Board Recall Petition cannot be submitted solely on the basis of a matter decided by a Community IRP if (</w:t>
            </w:r>
            <w:proofErr w:type="spellStart"/>
            <w:r w:rsidRPr="00803E88">
              <w:rPr>
                <w:sz w:val="20"/>
                <w:szCs w:val="20"/>
              </w:rPr>
              <w:t>i</w:t>
            </w:r>
            <w:proofErr w:type="spellEnd"/>
            <w:r w:rsidRPr="00803E88">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803E88">
              <w:rPr>
                <w:sz w:val="20"/>
                <w:szCs w:val="20"/>
                <w:u w:val="single"/>
              </w:rPr>
              <w:t>Section 3.3</w:t>
            </w:r>
            <w:r w:rsidRPr="00803E88">
              <w:rPr>
                <w:sz w:val="20"/>
                <w:szCs w:val="20"/>
              </w:rPr>
              <w:t xml:space="preserve"> of this </w:t>
            </w:r>
            <w:r w:rsidRPr="00803E88">
              <w:rPr>
                <w:sz w:val="20"/>
                <w:szCs w:val="20"/>
                <w:u w:val="single"/>
              </w:rPr>
              <w:t>Annex D</w:t>
            </w:r>
            <w:r w:rsidRPr="00803E88">
              <w:rPr>
                <w:sz w:val="20"/>
                <w:szCs w:val="20"/>
              </w:rPr>
              <w:t xml:space="preserve"> is referred to herein as the "</w:t>
            </w:r>
            <w:r w:rsidRPr="00803E88">
              <w:rPr>
                <w:b/>
                <w:bCs/>
                <w:sz w:val="20"/>
                <w:szCs w:val="20"/>
              </w:rPr>
              <w:t>Board Recall Process</w:t>
            </w:r>
            <w:r w:rsidRPr="00803E88">
              <w:rPr>
                <w:sz w:val="20"/>
                <w:szCs w:val="20"/>
              </w:rPr>
              <w:t>."</w:t>
            </w:r>
            <w:r>
              <w:rPr>
                <w:sz w:val="20"/>
                <w:szCs w:val="20"/>
              </w:rPr>
              <w:t>”</w:t>
            </w:r>
          </w:p>
        </w:tc>
        <w:tc>
          <w:tcPr>
            <w:tcW w:w="3060" w:type="dxa"/>
          </w:tcPr>
          <w:p w14:paraId="4D154394" w14:textId="77777777" w:rsidR="00712FD1" w:rsidRPr="00CE0985" w:rsidRDefault="00712FD1" w:rsidP="00712FD1">
            <w:pPr>
              <w:rPr>
                <w:sz w:val="20"/>
                <w:szCs w:val="20"/>
              </w:rPr>
            </w:pPr>
            <w:r w:rsidRPr="00CE0985">
              <w:rPr>
                <w:b/>
                <w:sz w:val="20"/>
                <w:szCs w:val="20"/>
              </w:rPr>
              <w:t>Add new voting threshold</w:t>
            </w:r>
            <w:r w:rsidRPr="00CE0985">
              <w:rPr>
                <w:sz w:val="20"/>
                <w:szCs w:val="20"/>
              </w:rPr>
              <w:t xml:space="preserve"> for the following action by GNSO Council to section 11.3.i of the ICANN Bylaws:  Approval of Board recall petition – GNSO Supermajority</w:t>
            </w:r>
          </w:p>
          <w:p w14:paraId="43CE7562" w14:textId="77777777" w:rsidR="00712FD1" w:rsidRPr="00CE0985" w:rsidRDefault="00712FD1" w:rsidP="00712FD1">
            <w:pPr>
              <w:rPr>
                <w:sz w:val="20"/>
                <w:szCs w:val="20"/>
              </w:rPr>
            </w:pPr>
          </w:p>
          <w:p w14:paraId="627A0AAA" w14:textId="77777777" w:rsidR="00712FD1" w:rsidRPr="00CE0985" w:rsidRDefault="00712FD1" w:rsidP="00712FD1">
            <w:pPr>
              <w:rPr>
                <w:sz w:val="20"/>
                <w:szCs w:val="20"/>
              </w:rPr>
            </w:pPr>
            <w:r w:rsidRPr="00CE0985">
              <w:rPr>
                <w:sz w:val="20"/>
                <w:szCs w:val="20"/>
              </w:rPr>
              <w:t>Note, the petition which is to be submitted in the form of a motion is expected to include the information as required per the ICANN Bylaws.</w:t>
            </w:r>
          </w:p>
          <w:p w14:paraId="7EF80255" w14:textId="77777777" w:rsidR="00712FD1" w:rsidRPr="00CE0985" w:rsidRDefault="00712FD1" w:rsidP="00712FD1">
            <w:pPr>
              <w:rPr>
                <w:sz w:val="20"/>
                <w:szCs w:val="20"/>
              </w:rPr>
            </w:pPr>
          </w:p>
          <w:p w14:paraId="0B7E6A46" w14:textId="77777777" w:rsidR="00712FD1" w:rsidRDefault="00712FD1" w:rsidP="00712FD1">
            <w:pPr>
              <w:rPr>
                <w:rFonts w:ascii="Calibri" w:eastAsia="Times New Roman" w:hAnsi="Calibri" w:cs="Times New Roman"/>
                <w:iCs/>
                <w:color w:val="000000" w:themeColor="text1"/>
                <w:sz w:val="20"/>
                <w:szCs w:val="20"/>
              </w:rPr>
            </w:pPr>
            <w:r w:rsidRPr="00CE0985">
              <w:rPr>
                <w:b/>
                <w:sz w:val="20"/>
                <w:szCs w:val="20"/>
              </w:rPr>
              <w:t>Addition to the GNSO Operating Procedures</w:t>
            </w:r>
            <w:r w:rsidRPr="00CE0985">
              <w:rPr>
                <w:sz w:val="20"/>
                <w:szCs w:val="20"/>
              </w:rPr>
              <w:t xml:space="preserve"> to 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 and 2) add </w:t>
            </w:r>
            <w:r w:rsidRPr="00CE0985">
              <w:rPr>
                <w:color w:val="000000" w:themeColor="text1"/>
                <w:sz w:val="20"/>
                <w:szCs w:val="20"/>
              </w:rPr>
              <w:t xml:space="preserve">a provision to </w:t>
            </w:r>
            <w:r w:rsidRPr="00CE0985">
              <w:rPr>
                <w:rFonts w:ascii="Calibri" w:eastAsia="Times New Roman" w:hAnsi="Calibri" w:cs="Times New Roman"/>
                <w:iCs/>
                <w:color w:val="000000" w:themeColor="text1"/>
                <w:sz w:val="20"/>
                <w:szCs w:val="20"/>
              </w:rPr>
              <w:t>clarify that all petitions concerning a director removal process submitted by an individual must be submitted directly to the GNSO Council. </w:t>
            </w:r>
          </w:p>
          <w:p w14:paraId="0BBFA86B" w14:textId="77777777" w:rsidR="00712FD1" w:rsidRDefault="00712FD1" w:rsidP="00712FD1">
            <w:pPr>
              <w:rPr>
                <w:rFonts w:ascii="Calibri" w:eastAsia="Times New Roman" w:hAnsi="Calibri" w:cs="Times New Roman"/>
                <w:iCs/>
                <w:color w:val="000000" w:themeColor="text1"/>
                <w:sz w:val="20"/>
                <w:szCs w:val="20"/>
              </w:rPr>
            </w:pPr>
          </w:p>
          <w:p w14:paraId="52ACD20F" w14:textId="77777777" w:rsidR="00712FD1" w:rsidRPr="00CE0985" w:rsidRDefault="00712FD1" w:rsidP="00712FD1">
            <w:pPr>
              <w:rPr>
                <w:sz w:val="20"/>
                <w:szCs w:val="20"/>
              </w:rPr>
            </w:pPr>
            <w:r w:rsidRPr="00535115">
              <w:rPr>
                <w:rFonts w:ascii="Calibri" w:eastAsia="Times New Roman" w:hAnsi="Calibri" w:cs="Times New Roman"/>
                <w:iCs/>
                <w:color w:val="000000" w:themeColor="text1"/>
                <w:sz w:val="20"/>
                <w:szCs w:val="20"/>
                <w:highlight w:val="yellow"/>
              </w:rPr>
              <w:t xml:space="preserve">For this purpose, the GNSO Council will develop a clear process and rules for the submission of such petitions, including any requirements for the criteria to be included in a petition. These rules </w:t>
            </w:r>
            <w:r w:rsidRPr="00535115">
              <w:rPr>
                <w:rFonts w:ascii="Calibri" w:eastAsia="Times New Roman" w:hAnsi="Calibri" w:cs="Times New Roman"/>
                <w:iCs/>
                <w:color w:val="212121"/>
                <w:sz w:val="20"/>
                <w:szCs w:val="20"/>
                <w:highlight w:val="yellow"/>
              </w:rPr>
              <w:t>would be added to the GNSO Operating Procedures as an annex once available.</w:t>
            </w:r>
          </w:p>
        </w:tc>
        <w:tc>
          <w:tcPr>
            <w:tcW w:w="3240" w:type="dxa"/>
          </w:tcPr>
          <w:p w14:paraId="4B036456" w14:textId="23E0C3AE" w:rsidR="00712FD1" w:rsidRDefault="002D7E76" w:rsidP="00712FD1">
            <w:pPr>
              <w:rPr>
                <w:sz w:val="20"/>
                <w:szCs w:val="20"/>
              </w:rPr>
            </w:pPr>
            <w:r w:rsidRPr="00C47398">
              <w:rPr>
                <w:sz w:val="20"/>
                <w:szCs w:val="20"/>
                <w:highlight w:val="green"/>
              </w:rPr>
              <w:t>S</w:t>
            </w:r>
            <w:r w:rsidR="008C05CF" w:rsidRPr="00C47398">
              <w:rPr>
                <w:sz w:val="20"/>
                <w:szCs w:val="20"/>
                <w:highlight w:val="green"/>
              </w:rPr>
              <w:t>taff to develop</w:t>
            </w:r>
            <w:r w:rsidRPr="00C47398">
              <w:rPr>
                <w:sz w:val="20"/>
                <w:szCs w:val="20"/>
                <w:highlight w:val="green"/>
              </w:rPr>
              <w:t xml:space="preserve"> t</w:t>
            </w:r>
            <w:r w:rsidR="00712FD1" w:rsidRPr="00C47398">
              <w:rPr>
                <w:sz w:val="20"/>
                <w:szCs w:val="20"/>
                <w:highlight w:val="green"/>
              </w:rPr>
              <w:t>emplate for motion.</w:t>
            </w:r>
          </w:p>
          <w:p w14:paraId="4D061E5F" w14:textId="7EC813A6" w:rsidR="002D7E76" w:rsidRDefault="002D7E76" w:rsidP="00712FD1">
            <w:pPr>
              <w:rPr>
                <w:sz w:val="20"/>
                <w:szCs w:val="20"/>
              </w:rPr>
            </w:pPr>
          </w:p>
          <w:p w14:paraId="05A296A8" w14:textId="69B32596" w:rsidR="008C05CF" w:rsidRDefault="002D7E76" w:rsidP="00712FD1">
            <w:pPr>
              <w:rPr>
                <w:rFonts w:ascii="Calibri" w:eastAsia="Times New Roman" w:hAnsi="Calibri" w:cs="Times New Roman"/>
                <w:iCs/>
                <w:color w:val="212121"/>
                <w:sz w:val="20"/>
                <w:szCs w:val="20"/>
              </w:rPr>
            </w:pPr>
            <w:r w:rsidRPr="00C47398">
              <w:rPr>
                <w:sz w:val="20"/>
                <w:szCs w:val="20"/>
                <w:highlight w:val="yellow"/>
              </w:rPr>
              <w:t xml:space="preserve">Staff (to work with DT, if applicable) to develop proposed </w:t>
            </w:r>
            <w:r w:rsidRPr="00C47398">
              <w:rPr>
                <w:rFonts w:ascii="Calibri" w:eastAsia="Times New Roman" w:hAnsi="Calibri" w:cs="Times New Roman"/>
                <w:iCs/>
                <w:color w:val="000000" w:themeColor="text1"/>
                <w:sz w:val="20"/>
                <w:szCs w:val="20"/>
                <w:highlight w:val="yellow"/>
              </w:rPr>
              <w:t>g</w:t>
            </w:r>
            <w:r w:rsidR="008C05CF" w:rsidRPr="00C47398">
              <w:rPr>
                <w:rFonts w:ascii="Calibri" w:eastAsia="Times New Roman" w:hAnsi="Calibri" w:cs="Times New Roman"/>
                <w:iCs/>
                <w:color w:val="000000" w:themeColor="text1"/>
                <w:sz w:val="20"/>
                <w:szCs w:val="20"/>
                <w:highlight w:val="yellow"/>
              </w:rPr>
              <w:t>uidance</w:t>
            </w:r>
            <w:r w:rsidR="00712FD1" w:rsidRPr="00C47398">
              <w:rPr>
                <w:rFonts w:ascii="Calibri" w:eastAsia="Times New Roman" w:hAnsi="Calibri" w:cs="Times New Roman"/>
                <w:iCs/>
                <w:color w:val="000000" w:themeColor="text1"/>
                <w:sz w:val="20"/>
                <w:szCs w:val="20"/>
                <w:highlight w:val="yellow"/>
              </w:rPr>
              <w:t xml:space="preserve"> for the submission of such petitions, including any requirements </w:t>
            </w:r>
            <w:r w:rsidR="00712FD1" w:rsidRPr="00C47398">
              <w:rPr>
                <w:rFonts w:ascii="Calibri" w:eastAsia="Times New Roman" w:hAnsi="Calibri" w:cs="Times New Roman"/>
                <w:iCs/>
                <w:color w:val="212121"/>
                <w:sz w:val="20"/>
                <w:szCs w:val="20"/>
                <w:highlight w:val="yellow"/>
              </w:rPr>
              <w:t>for the criteria to be included in a petition.</w:t>
            </w:r>
            <w:r w:rsidR="00712FD1" w:rsidRPr="00441288">
              <w:rPr>
                <w:rFonts w:ascii="Calibri" w:eastAsia="Times New Roman" w:hAnsi="Calibri" w:cs="Times New Roman"/>
                <w:iCs/>
                <w:color w:val="212121"/>
                <w:sz w:val="20"/>
                <w:szCs w:val="20"/>
              </w:rPr>
              <w:t xml:space="preserve"> </w:t>
            </w:r>
          </w:p>
          <w:p w14:paraId="5C2D1DBE" w14:textId="72FE1ACD" w:rsidR="00712FD1" w:rsidRDefault="00712FD1" w:rsidP="00712FD1">
            <w:pPr>
              <w:rPr>
                <w:sz w:val="20"/>
                <w:szCs w:val="20"/>
              </w:rPr>
            </w:pPr>
          </w:p>
          <w:p w14:paraId="49DAEE72" w14:textId="77777777" w:rsidR="00712FD1" w:rsidRPr="000C6CBD" w:rsidRDefault="00712FD1" w:rsidP="00712FD1">
            <w:pPr>
              <w:rPr>
                <w:rFonts w:cstheme="minorHAnsi"/>
                <w:sz w:val="20"/>
                <w:szCs w:val="20"/>
              </w:rPr>
            </w:pPr>
          </w:p>
        </w:tc>
      </w:tr>
      <w:tr w:rsidR="00712FD1" w:rsidRPr="000C6CBD" w14:paraId="75C8BDA4" w14:textId="77777777" w:rsidTr="00F03398">
        <w:tc>
          <w:tcPr>
            <w:tcW w:w="3055" w:type="dxa"/>
          </w:tcPr>
          <w:p w14:paraId="63DE9A6B" w14:textId="77777777" w:rsidR="00712FD1" w:rsidRDefault="00712FD1" w:rsidP="00712FD1">
            <w:pPr>
              <w:rPr>
                <w:b/>
                <w:sz w:val="20"/>
                <w:szCs w:val="20"/>
              </w:rPr>
            </w:pPr>
            <w:r w:rsidRPr="00315C1C">
              <w:rPr>
                <w:b/>
                <w:sz w:val="20"/>
              </w:rPr>
              <w:t>SECTION 4.2 COMMUNITY IRP</w:t>
            </w:r>
            <w:r w:rsidRPr="009A464C">
              <w:rPr>
                <w:b/>
                <w:sz w:val="20"/>
                <w:szCs w:val="20"/>
              </w:rPr>
              <w:t xml:space="preserve"> </w:t>
            </w:r>
          </w:p>
          <w:p w14:paraId="67E7220D" w14:textId="77777777" w:rsidR="003731B3" w:rsidRDefault="003731B3" w:rsidP="00712FD1">
            <w:pPr>
              <w:rPr>
                <w:b/>
                <w:sz w:val="20"/>
                <w:szCs w:val="20"/>
              </w:rPr>
            </w:pPr>
          </w:p>
          <w:p w14:paraId="1616EB48" w14:textId="27F7B475" w:rsidR="003731B3" w:rsidRPr="003731B3" w:rsidRDefault="003731B3" w:rsidP="00712FD1">
            <w:pPr>
              <w:rPr>
                <w:sz w:val="20"/>
                <w:szCs w:val="20"/>
              </w:rPr>
            </w:pPr>
            <w:r>
              <w:rPr>
                <w:sz w:val="20"/>
                <w:szCs w:val="20"/>
              </w:rPr>
              <w:t>“</w:t>
            </w:r>
            <w:r w:rsidRPr="003731B3">
              <w:rPr>
                <w:sz w:val="20"/>
                <w:szCs w:val="20"/>
              </w:rPr>
              <w:t xml:space="preserve">(a) After completion of a mediation under </w:t>
            </w:r>
            <w:r w:rsidRPr="003731B3">
              <w:rPr>
                <w:sz w:val="20"/>
                <w:szCs w:val="20"/>
                <w:u w:val="single"/>
              </w:rPr>
              <w:t>Section 4.</w:t>
            </w:r>
            <w:r w:rsidRPr="003731B3">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3731B3">
              <w:rPr>
                <w:bCs/>
                <w:sz w:val="20"/>
                <w:szCs w:val="20"/>
              </w:rPr>
              <w:t xml:space="preserve">Community IRP </w:t>
            </w:r>
            <w:r w:rsidRPr="003731B3">
              <w:rPr>
                <w:bCs/>
                <w:sz w:val="20"/>
                <w:szCs w:val="20"/>
              </w:rPr>
              <w:lastRenderedPageBreak/>
              <w:t>Petitioning Decisional Participant</w:t>
            </w:r>
            <w:r w:rsidRPr="003731B3">
              <w:rPr>
                <w:sz w:val="20"/>
                <w:szCs w:val="20"/>
              </w:rPr>
              <w:t xml:space="preserve">"), as contemplated by </w:t>
            </w:r>
            <w:r w:rsidRPr="003731B3">
              <w:rPr>
                <w:sz w:val="20"/>
                <w:szCs w:val="20"/>
                <w:u w:val="single"/>
              </w:rPr>
              <w:t>Section 4.3</w:t>
            </w:r>
            <w:r w:rsidRPr="003731B3">
              <w:rPr>
                <w:sz w:val="20"/>
                <w:szCs w:val="20"/>
              </w:rPr>
              <w:t xml:space="preserve"> of the Bylaws, by delivering a notice to the EC Administration and the Decisional Participants requesting the initiation of a Community IRP ("</w:t>
            </w:r>
            <w:r w:rsidRPr="003731B3">
              <w:rPr>
                <w:bCs/>
                <w:sz w:val="20"/>
                <w:szCs w:val="20"/>
              </w:rPr>
              <w:t>Community IRP Petition</w:t>
            </w:r>
            <w:r w:rsidRPr="003731B3">
              <w:rPr>
                <w:sz w:val="20"/>
                <w:szCs w:val="20"/>
              </w:rPr>
              <w:t xml:space="preserve">"). The Community IRP Petitioning Decisional Participant shall forward such notice to the Secretary for ICANN to promptly post on the Website. The process set forth in this </w:t>
            </w:r>
            <w:r w:rsidRPr="003731B3">
              <w:rPr>
                <w:sz w:val="20"/>
                <w:szCs w:val="20"/>
                <w:u w:val="single"/>
              </w:rPr>
              <w:t>Section 4.2</w:t>
            </w:r>
            <w:r w:rsidRPr="003731B3">
              <w:rPr>
                <w:sz w:val="20"/>
                <w:szCs w:val="20"/>
              </w:rPr>
              <w:t xml:space="preserve"> of this </w:t>
            </w:r>
            <w:r w:rsidRPr="003731B3">
              <w:rPr>
                <w:sz w:val="20"/>
                <w:szCs w:val="20"/>
                <w:u w:val="single"/>
              </w:rPr>
              <w:t>Annex D</w:t>
            </w:r>
            <w:r w:rsidRPr="003731B3">
              <w:rPr>
                <w:sz w:val="20"/>
                <w:szCs w:val="20"/>
              </w:rPr>
              <w:t xml:space="preserve"> as it relates to a particular Community IRP Petition is referred to herein as the "</w:t>
            </w:r>
            <w:r w:rsidRPr="003731B3">
              <w:rPr>
                <w:bCs/>
                <w:sz w:val="20"/>
                <w:szCs w:val="20"/>
              </w:rPr>
              <w:t>Community IRP Initiation Process</w:t>
            </w:r>
            <w:r w:rsidRPr="003731B3">
              <w:rPr>
                <w:sz w:val="20"/>
                <w:szCs w:val="20"/>
              </w:rPr>
              <w:t>."”</w:t>
            </w:r>
          </w:p>
        </w:tc>
        <w:tc>
          <w:tcPr>
            <w:tcW w:w="3060" w:type="dxa"/>
          </w:tcPr>
          <w:p w14:paraId="084CE148" w14:textId="77777777" w:rsidR="00712FD1" w:rsidRPr="00514F84" w:rsidRDefault="00712FD1" w:rsidP="00712FD1">
            <w:pPr>
              <w:rPr>
                <w:sz w:val="20"/>
                <w:szCs w:val="20"/>
              </w:rPr>
            </w:pPr>
            <w:r w:rsidRPr="00514F84">
              <w:rPr>
                <w:sz w:val="20"/>
                <w:szCs w:val="20"/>
              </w:rPr>
              <w:lastRenderedPageBreak/>
              <w:t>The steps as outlined in the Bylaws are to be followed, factoring in the customary GNSO practices and procedures.</w:t>
            </w:r>
          </w:p>
          <w:p w14:paraId="086B3C82" w14:textId="77777777" w:rsidR="00712FD1" w:rsidRDefault="00712FD1" w:rsidP="00712FD1">
            <w:pPr>
              <w:rPr>
                <w:sz w:val="20"/>
                <w:szCs w:val="20"/>
                <w:highlight w:val="yellow"/>
              </w:rPr>
            </w:pPr>
          </w:p>
          <w:p w14:paraId="14FD074B" w14:textId="77777777" w:rsidR="00712FD1" w:rsidRPr="00514F84" w:rsidRDefault="00712FD1" w:rsidP="00712FD1">
            <w:pPr>
              <w:rPr>
                <w:sz w:val="20"/>
                <w:szCs w:val="20"/>
                <w:highlight w:val="yellow"/>
              </w:rPr>
            </w:pPr>
            <w:r w:rsidRPr="00535115">
              <w:rPr>
                <w:sz w:val="20"/>
                <w:szCs w:val="20"/>
                <w:highlight w:val="yellow"/>
              </w:rPr>
              <w:t xml:space="preserve">The GNSO to consider how it will develop the advice to its representative on the EC Administration. How the GNSO wishes to join a petition raised by a different Decisional Participant </w:t>
            </w:r>
            <w:r w:rsidRPr="00535115">
              <w:rPr>
                <w:sz w:val="20"/>
                <w:szCs w:val="20"/>
                <w:highlight w:val="yellow"/>
              </w:rPr>
              <w:lastRenderedPageBreak/>
              <w:t>could be part of the same process. (see also other related items).</w:t>
            </w:r>
            <w:r w:rsidRPr="00514F84">
              <w:rPr>
                <w:sz w:val="20"/>
                <w:szCs w:val="20"/>
              </w:rPr>
              <w:t xml:space="preserve"> </w:t>
            </w:r>
          </w:p>
        </w:tc>
        <w:tc>
          <w:tcPr>
            <w:tcW w:w="3240" w:type="dxa"/>
          </w:tcPr>
          <w:p w14:paraId="4A0D8756" w14:textId="5EC74B54" w:rsidR="00712FD1" w:rsidRDefault="002D7E76" w:rsidP="00712FD1">
            <w:pPr>
              <w:rPr>
                <w:sz w:val="20"/>
                <w:szCs w:val="20"/>
              </w:rPr>
            </w:pPr>
            <w:r w:rsidRPr="00C47398">
              <w:rPr>
                <w:sz w:val="20"/>
                <w:szCs w:val="20"/>
                <w:highlight w:val="green"/>
              </w:rPr>
              <w:lastRenderedPageBreak/>
              <w:t>S</w:t>
            </w:r>
            <w:r w:rsidR="008C05CF" w:rsidRPr="00C47398">
              <w:rPr>
                <w:sz w:val="20"/>
                <w:szCs w:val="20"/>
                <w:highlight w:val="green"/>
              </w:rPr>
              <w:t>taff to develop</w:t>
            </w:r>
            <w:r w:rsidRPr="00C47398">
              <w:rPr>
                <w:sz w:val="20"/>
                <w:szCs w:val="20"/>
                <w:highlight w:val="green"/>
              </w:rPr>
              <w:t xml:space="preserve"> t</w:t>
            </w:r>
            <w:r w:rsidR="00712FD1" w:rsidRPr="00C47398">
              <w:rPr>
                <w:sz w:val="20"/>
                <w:szCs w:val="20"/>
                <w:highlight w:val="green"/>
              </w:rPr>
              <w:t>emplate for motion.</w:t>
            </w:r>
          </w:p>
          <w:p w14:paraId="09E0B644" w14:textId="0CBD1763" w:rsidR="002D7E76" w:rsidRDefault="002D7E76" w:rsidP="00712FD1">
            <w:pPr>
              <w:rPr>
                <w:sz w:val="20"/>
                <w:szCs w:val="20"/>
              </w:rPr>
            </w:pPr>
          </w:p>
          <w:p w14:paraId="040DC5D6" w14:textId="3EAE06C1" w:rsidR="00712FD1" w:rsidRPr="00C47398" w:rsidRDefault="002D7E76" w:rsidP="00712FD1">
            <w:pPr>
              <w:rPr>
                <w:sz w:val="20"/>
                <w:szCs w:val="20"/>
                <w:highlight w:val="yellow"/>
              </w:rPr>
            </w:pPr>
            <w:r w:rsidRPr="00C47398">
              <w:rPr>
                <w:sz w:val="20"/>
                <w:szCs w:val="20"/>
                <w:highlight w:val="yellow"/>
              </w:rPr>
              <w:t>Staff (to work with DT, if applicable) to develop proposed p</w:t>
            </w:r>
            <w:r w:rsidR="00712FD1" w:rsidRPr="00C47398">
              <w:rPr>
                <w:sz w:val="20"/>
                <w:szCs w:val="20"/>
                <w:highlight w:val="yellow"/>
              </w:rPr>
              <w:t xml:space="preserve">rocess for developing GNSO advice to its representative on the EC Administration. How the GNSO wishes to join a petition raised by a different Decisional Participant could be part of the same process. (see also other related items). </w:t>
            </w:r>
          </w:p>
          <w:p w14:paraId="621D1208" w14:textId="10499DB8" w:rsidR="009C638A" w:rsidRPr="00C47398" w:rsidRDefault="009C638A" w:rsidP="00712FD1">
            <w:pPr>
              <w:rPr>
                <w:sz w:val="20"/>
                <w:szCs w:val="20"/>
                <w:highlight w:val="yellow"/>
              </w:rPr>
            </w:pPr>
            <w:r w:rsidRPr="00C47398">
              <w:rPr>
                <w:sz w:val="20"/>
                <w:szCs w:val="20"/>
                <w:highlight w:val="yellow"/>
              </w:rPr>
              <w:lastRenderedPageBreak/>
              <w:t>It is expected that this process would fall under the GNSO’s existing processes and practices.</w:t>
            </w:r>
          </w:p>
          <w:p w14:paraId="1F6B632F" w14:textId="77777777" w:rsidR="00712FD1" w:rsidRPr="00E72152" w:rsidRDefault="00712FD1" w:rsidP="00712FD1">
            <w:pPr>
              <w:rPr>
                <w:sz w:val="20"/>
                <w:szCs w:val="20"/>
              </w:rPr>
            </w:pPr>
          </w:p>
        </w:tc>
      </w:tr>
    </w:tbl>
    <w:p w14:paraId="312025EE" w14:textId="77777777" w:rsidR="00A01980" w:rsidRPr="000C6CBD" w:rsidRDefault="00A01980">
      <w:pPr>
        <w:rPr>
          <w:rFonts w:cstheme="minorHAnsi"/>
          <w:sz w:val="20"/>
          <w:szCs w:val="20"/>
        </w:rPr>
      </w:pPr>
    </w:p>
    <w:sectPr w:rsidR="00A01980" w:rsidRPr="000C6CBD" w:rsidSect="00A469B5">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5C25F" w14:textId="77777777" w:rsidR="008F4B30" w:rsidRDefault="008F4B30" w:rsidP="003223BA">
      <w:r>
        <w:separator/>
      </w:r>
    </w:p>
  </w:endnote>
  <w:endnote w:type="continuationSeparator" w:id="0">
    <w:p w14:paraId="2BDD4862" w14:textId="77777777" w:rsidR="008F4B30" w:rsidRDefault="008F4B30" w:rsidP="0032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8591110"/>
      <w:docPartObj>
        <w:docPartGallery w:val="Page Numbers (Bottom of Page)"/>
        <w:docPartUnique/>
      </w:docPartObj>
    </w:sdtPr>
    <w:sdtEndPr>
      <w:rPr>
        <w:rStyle w:val="PageNumber"/>
      </w:rPr>
    </w:sdtEndPr>
    <w:sdtContent>
      <w:p w14:paraId="512FEE29" w14:textId="77777777" w:rsidR="003223BA" w:rsidRDefault="003223BA" w:rsidP="008E1D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08BF6" w14:textId="77777777" w:rsidR="003223BA" w:rsidRDefault="003223BA" w:rsidP="003223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1432410"/>
      <w:docPartObj>
        <w:docPartGallery w:val="Page Numbers (Bottom of Page)"/>
        <w:docPartUnique/>
      </w:docPartObj>
    </w:sdtPr>
    <w:sdtEndPr>
      <w:rPr>
        <w:rStyle w:val="PageNumber"/>
      </w:rPr>
    </w:sdtEndPr>
    <w:sdtContent>
      <w:p w14:paraId="13373A98" w14:textId="77777777" w:rsidR="003223BA" w:rsidRDefault="003223BA" w:rsidP="008E1D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CF8234" w14:textId="77777777" w:rsidR="003223BA" w:rsidRDefault="003223BA" w:rsidP="003223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CF41" w14:textId="77777777" w:rsidR="008F4B30" w:rsidRDefault="008F4B30" w:rsidP="003223BA">
      <w:r>
        <w:separator/>
      </w:r>
    </w:p>
  </w:footnote>
  <w:footnote w:type="continuationSeparator" w:id="0">
    <w:p w14:paraId="3ADBF422" w14:textId="77777777" w:rsidR="008F4B30" w:rsidRDefault="008F4B30" w:rsidP="00322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347B7"/>
    <w:multiLevelType w:val="hybridMultilevel"/>
    <w:tmpl w:val="7806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335AF3"/>
    <w:multiLevelType w:val="hybridMultilevel"/>
    <w:tmpl w:val="E1D4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422341"/>
    <w:multiLevelType w:val="hybridMultilevel"/>
    <w:tmpl w:val="EB5C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E7AA0"/>
    <w:multiLevelType w:val="hybridMultilevel"/>
    <w:tmpl w:val="53149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11FA9"/>
    <w:multiLevelType w:val="multilevel"/>
    <w:tmpl w:val="A434FB62"/>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D13BE4"/>
    <w:multiLevelType w:val="hybridMultilevel"/>
    <w:tmpl w:val="78BA1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70282A"/>
    <w:multiLevelType w:val="hybridMultilevel"/>
    <w:tmpl w:val="F590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513BAA"/>
    <w:multiLevelType w:val="multilevel"/>
    <w:tmpl w:val="5AC80126"/>
    <w:lvl w:ilvl="0">
      <w:start w:val="4"/>
      <w:numFmt w:val="decimal"/>
      <w:lvlText w:val="%1"/>
      <w:lvlJc w:val="left"/>
      <w:pPr>
        <w:ind w:left="1821" w:hanging="850"/>
      </w:pPr>
      <w:rPr>
        <w:rFonts w:hint="default"/>
      </w:rPr>
    </w:lvl>
    <w:lvl w:ilvl="1">
      <w:start w:val="3"/>
      <w:numFmt w:val="decimal"/>
      <w:lvlText w:val="%1.%2"/>
      <w:lvlJc w:val="left"/>
      <w:pPr>
        <w:ind w:left="1821" w:hanging="850"/>
        <w:jc w:val="right"/>
      </w:pPr>
      <w:rPr>
        <w:rFonts w:hint="default"/>
      </w:rPr>
    </w:lvl>
    <w:lvl w:ilvl="2">
      <w:start w:val="2"/>
      <w:numFmt w:val="decimal"/>
      <w:lvlText w:val="%1.%2.%3"/>
      <w:lvlJc w:val="left"/>
      <w:pPr>
        <w:ind w:left="1821" w:hanging="850"/>
      </w:pPr>
      <w:rPr>
        <w:rFonts w:ascii="Arial" w:eastAsia="Arial" w:hAnsi="Arial" w:cs="Arial" w:hint="default"/>
        <w:b/>
        <w:bCs/>
        <w:spacing w:val="-1"/>
        <w:w w:val="100"/>
        <w:sz w:val="28"/>
        <w:szCs w:val="28"/>
      </w:rPr>
    </w:lvl>
    <w:lvl w:ilvl="3">
      <w:start w:val="1"/>
      <w:numFmt w:val="decimal"/>
      <w:lvlText w:val="%1.%2.%3.%4"/>
      <w:lvlJc w:val="left"/>
      <w:pPr>
        <w:ind w:left="2400" w:hanging="862"/>
      </w:pPr>
      <w:rPr>
        <w:rFonts w:ascii="Arial" w:eastAsia="Arial" w:hAnsi="Arial" w:cs="Arial" w:hint="default"/>
        <w:b/>
        <w:bCs/>
        <w:spacing w:val="-2"/>
        <w:w w:val="99"/>
        <w:sz w:val="24"/>
        <w:szCs w:val="24"/>
      </w:rPr>
    </w:lvl>
    <w:lvl w:ilvl="4">
      <w:numFmt w:val="bullet"/>
      <w:lvlText w:val="•"/>
      <w:lvlJc w:val="left"/>
      <w:pPr>
        <w:ind w:left="5040" w:hanging="862"/>
      </w:pPr>
      <w:rPr>
        <w:rFonts w:hint="default"/>
      </w:rPr>
    </w:lvl>
    <w:lvl w:ilvl="5">
      <w:numFmt w:val="bullet"/>
      <w:lvlText w:val="•"/>
      <w:lvlJc w:val="left"/>
      <w:pPr>
        <w:ind w:left="5920" w:hanging="862"/>
      </w:pPr>
      <w:rPr>
        <w:rFonts w:hint="default"/>
      </w:rPr>
    </w:lvl>
    <w:lvl w:ilvl="6">
      <w:numFmt w:val="bullet"/>
      <w:lvlText w:val="•"/>
      <w:lvlJc w:val="left"/>
      <w:pPr>
        <w:ind w:left="6800" w:hanging="862"/>
      </w:pPr>
      <w:rPr>
        <w:rFonts w:hint="default"/>
      </w:rPr>
    </w:lvl>
    <w:lvl w:ilvl="7">
      <w:numFmt w:val="bullet"/>
      <w:lvlText w:val="•"/>
      <w:lvlJc w:val="left"/>
      <w:pPr>
        <w:ind w:left="7680" w:hanging="862"/>
      </w:pPr>
      <w:rPr>
        <w:rFonts w:hint="default"/>
      </w:rPr>
    </w:lvl>
    <w:lvl w:ilvl="8">
      <w:numFmt w:val="bullet"/>
      <w:lvlText w:val="•"/>
      <w:lvlJc w:val="left"/>
      <w:pPr>
        <w:ind w:left="8560" w:hanging="862"/>
      </w:pPr>
      <w:rPr>
        <w:rFonts w:hint="default"/>
      </w:rPr>
    </w:lvl>
  </w:abstractNum>
  <w:abstractNum w:abstractNumId="8" w15:restartNumberingAfterBreak="0">
    <w:nsid w:val="3E480980"/>
    <w:multiLevelType w:val="hybridMultilevel"/>
    <w:tmpl w:val="568C93D4"/>
    <w:lvl w:ilvl="0" w:tplc="83BE9EF2">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7610E8"/>
    <w:multiLevelType w:val="hybridMultilevel"/>
    <w:tmpl w:val="94FE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7027F9"/>
    <w:multiLevelType w:val="multilevel"/>
    <w:tmpl w:val="22D84326"/>
    <w:lvl w:ilvl="0">
      <w:start w:val="4"/>
      <w:numFmt w:val="decimal"/>
      <w:lvlText w:val="%1"/>
      <w:lvlJc w:val="left"/>
      <w:pPr>
        <w:ind w:left="1821" w:hanging="850"/>
      </w:pPr>
      <w:rPr>
        <w:rFonts w:hint="default"/>
      </w:rPr>
    </w:lvl>
    <w:lvl w:ilvl="1">
      <w:start w:val="5"/>
      <w:numFmt w:val="decimal"/>
      <w:lvlText w:val="%1.%2"/>
      <w:lvlJc w:val="left"/>
      <w:pPr>
        <w:ind w:left="1821" w:hanging="850"/>
        <w:jc w:val="right"/>
      </w:pPr>
      <w:rPr>
        <w:rFonts w:hint="default"/>
      </w:rPr>
    </w:lvl>
    <w:lvl w:ilvl="2">
      <w:start w:val="1"/>
      <w:numFmt w:val="decimal"/>
      <w:lvlText w:val="%1.%2.%3"/>
      <w:lvlJc w:val="left"/>
      <w:pPr>
        <w:ind w:left="1821" w:hanging="850"/>
      </w:pPr>
      <w:rPr>
        <w:rFonts w:ascii="Arial" w:eastAsia="Arial" w:hAnsi="Arial" w:cs="Arial" w:hint="default"/>
        <w:b/>
        <w:bCs/>
        <w:spacing w:val="-1"/>
        <w:w w:val="100"/>
        <w:sz w:val="28"/>
        <w:szCs w:val="28"/>
      </w:rPr>
    </w:lvl>
    <w:lvl w:ilvl="3">
      <w:numFmt w:val="bullet"/>
      <w:lvlText w:val="•"/>
      <w:lvlJc w:val="left"/>
      <w:pPr>
        <w:ind w:left="4370" w:hanging="850"/>
      </w:pPr>
      <w:rPr>
        <w:rFonts w:hint="default"/>
      </w:rPr>
    </w:lvl>
    <w:lvl w:ilvl="4">
      <w:numFmt w:val="bullet"/>
      <w:lvlText w:val="•"/>
      <w:lvlJc w:val="left"/>
      <w:pPr>
        <w:ind w:left="5220" w:hanging="850"/>
      </w:pPr>
      <w:rPr>
        <w:rFonts w:hint="default"/>
      </w:rPr>
    </w:lvl>
    <w:lvl w:ilvl="5">
      <w:numFmt w:val="bullet"/>
      <w:lvlText w:val="•"/>
      <w:lvlJc w:val="left"/>
      <w:pPr>
        <w:ind w:left="6070" w:hanging="850"/>
      </w:pPr>
      <w:rPr>
        <w:rFonts w:hint="default"/>
      </w:rPr>
    </w:lvl>
    <w:lvl w:ilvl="6">
      <w:numFmt w:val="bullet"/>
      <w:lvlText w:val="•"/>
      <w:lvlJc w:val="left"/>
      <w:pPr>
        <w:ind w:left="6920" w:hanging="850"/>
      </w:pPr>
      <w:rPr>
        <w:rFonts w:hint="default"/>
      </w:rPr>
    </w:lvl>
    <w:lvl w:ilvl="7">
      <w:numFmt w:val="bullet"/>
      <w:lvlText w:val="•"/>
      <w:lvlJc w:val="left"/>
      <w:pPr>
        <w:ind w:left="7770" w:hanging="850"/>
      </w:pPr>
      <w:rPr>
        <w:rFonts w:hint="default"/>
      </w:rPr>
    </w:lvl>
    <w:lvl w:ilvl="8">
      <w:numFmt w:val="bullet"/>
      <w:lvlText w:val="•"/>
      <w:lvlJc w:val="left"/>
      <w:pPr>
        <w:ind w:left="8620" w:hanging="850"/>
      </w:pPr>
      <w:rPr>
        <w:rFonts w:hint="default"/>
      </w:rPr>
    </w:lvl>
  </w:abstractNum>
  <w:abstractNum w:abstractNumId="11" w15:restartNumberingAfterBreak="0">
    <w:nsid w:val="54383328"/>
    <w:multiLevelType w:val="multilevel"/>
    <w:tmpl w:val="F828B164"/>
    <w:lvl w:ilvl="0">
      <w:start w:val="4"/>
      <w:numFmt w:val="decimal"/>
      <w:lvlText w:val="%1"/>
      <w:lvlJc w:val="left"/>
      <w:pPr>
        <w:ind w:left="1821" w:hanging="850"/>
      </w:pPr>
      <w:rPr>
        <w:rFonts w:hint="default"/>
      </w:rPr>
    </w:lvl>
    <w:lvl w:ilvl="1">
      <w:start w:val="4"/>
      <w:numFmt w:val="decimal"/>
      <w:lvlText w:val="%1.%2"/>
      <w:lvlJc w:val="left"/>
      <w:pPr>
        <w:ind w:left="1570" w:hanging="850"/>
        <w:jc w:val="right"/>
      </w:pPr>
      <w:rPr>
        <w:rFonts w:hint="default"/>
      </w:rPr>
    </w:lvl>
    <w:lvl w:ilvl="2">
      <w:start w:val="1"/>
      <w:numFmt w:val="decimal"/>
      <w:lvlText w:val="%1.%2.%3"/>
      <w:lvlJc w:val="left"/>
      <w:pPr>
        <w:ind w:left="1821" w:hanging="850"/>
      </w:pPr>
      <w:rPr>
        <w:rFonts w:ascii="Arial" w:eastAsia="Arial" w:hAnsi="Arial" w:cs="Arial" w:hint="default"/>
        <w:b/>
        <w:bCs/>
        <w:spacing w:val="-1"/>
        <w:w w:val="100"/>
        <w:sz w:val="28"/>
        <w:szCs w:val="28"/>
      </w:rPr>
    </w:lvl>
    <w:lvl w:ilvl="3">
      <w:numFmt w:val="bullet"/>
      <w:lvlText w:val="•"/>
      <w:lvlJc w:val="left"/>
      <w:pPr>
        <w:ind w:left="4370" w:hanging="850"/>
      </w:pPr>
      <w:rPr>
        <w:rFonts w:hint="default"/>
      </w:rPr>
    </w:lvl>
    <w:lvl w:ilvl="4">
      <w:numFmt w:val="bullet"/>
      <w:lvlText w:val="•"/>
      <w:lvlJc w:val="left"/>
      <w:pPr>
        <w:ind w:left="5220" w:hanging="850"/>
      </w:pPr>
      <w:rPr>
        <w:rFonts w:hint="default"/>
      </w:rPr>
    </w:lvl>
    <w:lvl w:ilvl="5">
      <w:numFmt w:val="bullet"/>
      <w:lvlText w:val="•"/>
      <w:lvlJc w:val="left"/>
      <w:pPr>
        <w:ind w:left="6070" w:hanging="850"/>
      </w:pPr>
      <w:rPr>
        <w:rFonts w:hint="default"/>
      </w:rPr>
    </w:lvl>
    <w:lvl w:ilvl="6">
      <w:numFmt w:val="bullet"/>
      <w:lvlText w:val="•"/>
      <w:lvlJc w:val="left"/>
      <w:pPr>
        <w:ind w:left="6920" w:hanging="850"/>
      </w:pPr>
      <w:rPr>
        <w:rFonts w:hint="default"/>
      </w:rPr>
    </w:lvl>
    <w:lvl w:ilvl="7">
      <w:numFmt w:val="bullet"/>
      <w:lvlText w:val="•"/>
      <w:lvlJc w:val="left"/>
      <w:pPr>
        <w:ind w:left="7770" w:hanging="850"/>
      </w:pPr>
      <w:rPr>
        <w:rFonts w:hint="default"/>
      </w:rPr>
    </w:lvl>
    <w:lvl w:ilvl="8">
      <w:numFmt w:val="bullet"/>
      <w:lvlText w:val="•"/>
      <w:lvlJc w:val="left"/>
      <w:pPr>
        <w:ind w:left="8620" w:hanging="850"/>
      </w:pPr>
      <w:rPr>
        <w:rFonts w:hint="default"/>
      </w:rPr>
    </w:lvl>
  </w:abstractNum>
  <w:abstractNum w:abstractNumId="12" w15:restartNumberingAfterBreak="0">
    <w:nsid w:val="590D1D18"/>
    <w:multiLevelType w:val="multilevel"/>
    <w:tmpl w:val="8E0CD52C"/>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E15F3D"/>
    <w:multiLevelType w:val="hybridMultilevel"/>
    <w:tmpl w:val="C618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196043"/>
    <w:multiLevelType w:val="hybridMultilevel"/>
    <w:tmpl w:val="14DC845A"/>
    <w:lvl w:ilvl="0" w:tplc="02E089A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7C6CF5"/>
    <w:multiLevelType w:val="hybridMultilevel"/>
    <w:tmpl w:val="F0C4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3121"/>
    <w:multiLevelType w:val="hybridMultilevel"/>
    <w:tmpl w:val="F312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15366E"/>
    <w:multiLevelType w:val="hybridMultilevel"/>
    <w:tmpl w:val="FAFEA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415C9A"/>
    <w:multiLevelType w:val="hybridMultilevel"/>
    <w:tmpl w:val="8672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E73A9"/>
    <w:multiLevelType w:val="hybridMultilevel"/>
    <w:tmpl w:val="B8E0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B937C9"/>
    <w:multiLevelType w:val="hybridMultilevel"/>
    <w:tmpl w:val="C85E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3"/>
  </w:num>
  <w:num w:numId="4">
    <w:abstractNumId w:val="20"/>
  </w:num>
  <w:num w:numId="5">
    <w:abstractNumId w:val="14"/>
  </w:num>
  <w:num w:numId="6">
    <w:abstractNumId w:val="0"/>
  </w:num>
  <w:num w:numId="7">
    <w:abstractNumId w:val="6"/>
  </w:num>
  <w:num w:numId="8">
    <w:abstractNumId w:val="17"/>
  </w:num>
  <w:num w:numId="9">
    <w:abstractNumId w:val="19"/>
  </w:num>
  <w:num w:numId="10">
    <w:abstractNumId w:val="15"/>
  </w:num>
  <w:num w:numId="11">
    <w:abstractNumId w:val="18"/>
  </w:num>
  <w:num w:numId="12">
    <w:abstractNumId w:val="1"/>
  </w:num>
  <w:num w:numId="13">
    <w:abstractNumId w:val="16"/>
  </w:num>
  <w:num w:numId="14">
    <w:abstractNumId w:val="8"/>
  </w:num>
  <w:num w:numId="15">
    <w:abstractNumId w:val="3"/>
  </w:num>
  <w:num w:numId="16">
    <w:abstractNumId w:val="2"/>
  </w:num>
  <w:num w:numId="17">
    <w:abstractNumId w:val="10"/>
  </w:num>
  <w:num w:numId="18">
    <w:abstractNumId w:val="4"/>
  </w:num>
  <w:num w:numId="19">
    <w:abstractNumId w:val="12"/>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D9"/>
    <w:rsid w:val="000169F4"/>
    <w:rsid w:val="000735E4"/>
    <w:rsid w:val="000946B4"/>
    <w:rsid w:val="00095BA7"/>
    <w:rsid w:val="000A02DB"/>
    <w:rsid w:val="000A1431"/>
    <w:rsid w:val="000C6CBD"/>
    <w:rsid w:val="000D06E5"/>
    <w:rsid w:val="000D4722"/>
    <w:rsid w:val="000D4CB5"/>
    <w:rsid w:val="000E1F44"/>
    <w:rsid w:val="000E3D23"/>
    <w:rsid w:val="000E5274"/>
    <w:rsid w:val="000E75BD"/>
    <w:rsid w:val="000F17C4"/>
    <w:rsid w:val="001077D9"/>
    <w:rsid w:val="00116298"/>
    <w:rsid w:val="00143E36"/>
    <w:rsid w:val="001577AB"/>
    <w:rsid w:val="001600ED"/>
    <w:rsid w:val="00160650"/>
    <w:rsid w:val="0018145F"/>
    <w:rsid w:val="00197AE5"/>
    <w:rsid w:val="001B7ECB"/>
    <w:rsid w:val="001C482E"/>
    <w:rsid w:val="001D44A3"/>
    <w:rsid w:val="001E1BB8"/>
    <w:rsid w:val="00211823"/>
    <w:rsid w:val="002151FD"/>
    <w:rsid w:val="00231FB4"/>
    <w:rsid w:val="002375AE"/>
    <w:rsid w:val="002403EA"/>
    <w:rsid w:val="002577B1"/>
    <w:rsid w:val="00277617"/>
    <w:rsid w:val="002968CA"/>
    <w:rsid w:val="002A251E"/>
    <w:rsid w:val="002A74E1"/>
    <w:rsid w:val="002B16A1"/>
    <w:rsid w:val="002C4776"/>
    <w:rsid w:val="002C73D9"/>
    <w:rsid w:val="002D7E76"/>
    <w:rsid w:val="00306B7C"/>
    <w:rsid w:val="003223BA"/>
    <w:rsid w:val="00335C1D"/>
    <w:rsid w:val="0034089D"/>
    <w:rsid w:val="003731B3"/>
    <w:rsid w:val="00386736"/>
    <w:rsid w:val="00387D73"/>
    <w:rsid w:val="003B248A"/>
    <w:rsid w:val="003E3F84"/>
    <w:rsid w:val="003F0F11"/>
    <w:rsid w:val="003F51D7"/>
    <w:rsid w:val="00420A7E"/>
    <w:rsid w:val="00426739"/>
    <w:rsid w:val="00445BFC"/>
    <w:rsid w:val="00450524"/>
    <w:rsid w:val="00453DEB"/>
    <w:rsid w:val="00493AD0"/>
    <w:rsid w:val="004C5F22"/>
    <w:rsid w:val="004F66A1"/>
    <w:rsid w:val="00514F84"/>
    <w:rsid w:val="0051793F"/>
    <w:rsid w:val="00534623"/>
    <w:rsid w:val="00535115"/>
    <w:rsid w:val="00543D6B"/>
    <w:rsid w:val="00561609"/>
    <w:rsid w:val="005B150E"/>
    <w:rsid w:val="005C32CA"/>
    <w:rsid w:val="005E0A59"/>
    <w:rsid w:val="005E40EF"/>
    <w:rsid w:val="006375CF"/>
    <w:rsid w:val="0064422A"/>
    <w:rsid w:val="00654D24"/>
    <w:rsid w:val="00667010"/>
    <w:rsid w:val="00670F14"/>
    <w:rsid w:val="006C05BA"/>
    <w:rsid w:val="006E2322"/>
    <w:rsid w:val="006F41D9"/>
    <w:rsid w:val="006F4B3D"/>
    <w:rsid w:val="00704A39"/>
    <w:rsid w:val="00712FD1"/>
    <w:rsid w:val="007169EF"/>
    <w:rsid w:val="0072559B"/>
    <w:rsid w:val="00726190"/>
    <w:rsid w:val="00733F3F"/>
    <w:rsid w:val="00755933"/>
    <w:rsid w:val="00756EDC"/>
    <w:rsid w:val="00760D4A"/>
    <w:rsid w:val="0078195F"/>
    <w:rsid w:val="007C20EF"/>
    <w:rsid w:val="007D0844"/>
    <w:rsid w:val="007E0720"/>
    <w:rsid w:val="00803E88"/>
    <w:rsid w:val="00823ED0"/>
    <w:rsid w:val="00824919"/>
    <w:rsid w:val="00836443"/>
    <w:rsid w:val="00873020"/>
    <w:rsid w:val="008733E0"/>
    <w:rsid w:val="00876FC3"/>
    <w:rsid w:val="0088677F"/>
    <w:rsid w:val="00886FE3"/>
    <w:rsid w:val="008A3073"/>
    <w:rsid w:val="008A582A"/>
    <w:rsid w:val="008B4AEA"/>
    <w:rsid w:val="008C05CF"/>
    <w:rsid w:val="008F4B30"/>
    <w:rsid w:val="00901F32"/>
    <w:rsid w:val="009160A8"/>
    <w:rsid w:val="00916CC4"/>
    <w:rsid w:val="00927011"/>
    <w:rsid w:val="00940C38"/>
    <w:rsid w:val="00941CEB"/>
    <w:rsid w:val="00975F04"/>
    <w:rsid w:val="009C638A"/>
    <w:rsid w:val="009D3FB5"/>
    <w:rsid w:val="009E5FC1"/>
    <w:rsid w:val="00A01980"/>
    <w:rsid w:val="00A01F87"/>
    <w:rsid w:val="00A116B5"/>
    <w:rsid w:val="00A13276"/>
    <w:rsid w:val="00A32228"/>
    <w:rsid w:val="00A469B5"/>
    <w:rsid w:val="00A55DC9"/>
    <w:rsid w:val="00A56E4B"/>
    <w:rsid w:val="00A67F7E"/>
    <w:rsid w:val="00A96E57"/>
    <w:rsid w:val="00AA6473"/>
    <w:rsid w:val="00AB4B3F"/>
    <w:rsid w:val="00AC4DB1"/>
    <w:rsid w:val="00AE435D"/>
    <w:rsid w:val="00B246B8"/>
    <w:rsid w:val="00B45E45"/>
    <w:rsid w:val="00B56818"/>
    <w:rsid w:val="00B63E31"/>
    <w:rsid w:val="00B707F5"/>
    <w:rsid w:val="00B74270"/>
    <w:rsid w:val="00BB579F"/>
    <w:rsid w:val="00BC1116"/>
    <w:rsid w:val="00BC79AE"/>
    <w:rsid w:val="00BD7574"/>
    <w:rsid w:val="00BE4127"/>
    <w:rsid w:val="00BE712C"/>
    <w:rsid w:val="00BF2E74"/>
    <w:rsid w:val="00BF63D8"/>
    <w:rsid w:val="00BF72E3"/>
    <w:rsid w:val="00C041AE"/>
    <w:rsid w:val="00C14DE2"/>
    <w:rsid w:val="00C20911"/>
    <w:rsid w:val="00C47398"/>
    <w:rsid w:val="00C76B2C"/>
    <w:rsid w:val="00C83D02"/>
    <w:rsid w:val="00C97BFB"/>
    <w:rsid w:val="00CA667A"/>
    <w:rsid w:val="00CC2918"/>
    <w:rsid w:val="00CE0985"/>
    <w:rsid w:val="00D07B2F"/>
    <w:rsid w:val="00D22A93"/>
    <w:rsid w:val="00D34B27"/>
    <w:rsid w:val="00D42D25"/>
    <w:rsid w:val="00D47EB6"/>
    <w:rsid w:val="00D9491E"/>
    <w:rsid w:val="00DD121F"/>
    <w:rsid w:val="00E0003D"/>
    <w:rsid w:val="00E15046"/>
    <w:rsid w:val="00E157E7"/>
    <w:rsid w:val="00E2356F"/>
    <w:rsid w:val="00E56BBC"/>
    <w:rsid w:val="00E6226B"/>
    <w:rsid w:val="00E761CB"/>
    <w:rsid w:val="00EA61FB"/>
    <w:rsid w:val="00EA7CEF"/>
    <w:rsid w:val="00EB0CBC"/>
    <w:rsid w:val="00EC405C"/>
    <w:rsid w:val="00EC6E41"/>
    <w:rsid w:val="00ED0E84"/>
    <w:rsid w:val="00EE684B"/>
    <w:rsid w:val="00F03398"/>
    <w:rsid w:val="00F249FB"/>
    <w:rsid w:val="00F344D2"/>
    <w:rsid w:val="00F45FEC"/>
    <w:rsid w:val="00F62C51"/>
    <w:rsid w:val="00F6466B"/>
    <w:rsid w:val="00F85DFA"/>
    <w:rsid w:val="00FA0625"/>
    <w:rsid w:val="00FA729A"/>
    <w:rsid w:val="00FC2AB3"/>
    <w:rsid w:val="00FE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5002"/>
  <w15:chartTrackingRefBased/>
  <w15:docId w15:val="{581677DC-3058-8142-9F8B-7D063552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72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01980"/>
  </w:style>
  <w:style w:type="character" w:customStyle="1" w:styleId="CommentTextChar">
    <w:name w:val="Comment Text Char"/>
    <w:basedOn w:val="DefaultParagraphFont"/>
    <w:link w:val="CommentText"/>
    <w:uiPriority w:val="99"/>
    <w:rsid w:val="00A01980"/>
  </w:style>
  <w:style w:type="character" w:styleId="CommentReference">
    <w:name w:val="annotation reference"/>
    <w:basedOn w:val="DefaultParagraphFont"/>
    <w:uiPriority w:val="99"/>
    <w:rsid w:val="000F17C4"/>
    <w:rPr>
      <w:rFonts w:ascii="Times New Roman" w:hAnsi="Times New Roman"/>
      <w:sz w:val="16"/>
    </w:rPr>
  </w:style>
  <w:style w:type="paragraph" w:styleId="BalloonText">
    <w:name w:val="Balloon Text"/>
    <w:basedOn w:val="Normal"/>
    <w:link w:val="BalloonTextChar"/>
    <w:uiPriority w:val="99"/>
    <w:semiHidden/>
    <w:unhideWhenUsed/>
    <w:rsid w:val="000F17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17C4"/>
    <w:rPr>
      <w:rFonts w:ascii="Times New Roman" w:hAnsi="Times New Roman" w:cs="Times New Roman"/>
      <w:sz w:val="18"/>
      <w:szCs w:val="18"/>
    </w:rPr>
  </w:style>
  <w:style w:type="paragraph" w:styleId="ListParagraph">
    <w:name w:val="List Paragraph"/>
    <w:basedOn w:val="Normal"/>
    <w:uiPriority w:val="34"/>
    <w:qFormat/>
    <w:rsid w:val="000F17C4"/>
    <w:pPr>
      <w:ind w:left="720"/>
      <w:contextualSpacing/>
    </w:pPr>
  </w:style>
  <w:style w:type="paragraph" w:styleId="Footer">
    <w:name w:val="footer"/>
    <w:basedOn w:val="Normal"/>
    <w:link w:val="FooterChar"/>
    <w:uiPriority w:val="99"/>
    <w:unhideWhenUsed/>
    <w:rsid w:val="003223BA"/>
    <w:pPr>
      <w:tabs>
        <w:tab w:val="center" w:pos="4680"/>
        <w:tab w:val="right" w:pos="9360"/>
      </w:tabs>
    </w:pPr>
  </w:style>
  <w:style w:type="character" w:customStyle="1" w:styleId="FooterChar">
    <w:name w:val="Footer Char"/>
    <w:basedOn w:val="DefaultParagraphFont"/>
    <w:link w:val="Footer"/>
    <w:uiPriority w:val="99"/>
    <w:rsid w:val="003223BA"/>
  </w:style>
  <w:style w:type="character" w:styleId="PageNumber">
    <w:name w:val="page number"/>
    <w:basedOn w:val="DefaultParagraphFont"/>
    <w:uiPriority w:val="99"/>
    <w:semiHidden/>
    <w:unhideWhenUsed/>
    <w:rsid w:val="003223BA"/>
  </w:style>
  <w:style w:type="paragraph" w:styleId="CommentSubject">
    <w:name w:val="annotation subject"/>
    <w:basedOn w:val="CommentText"/>
    <w:next w:val="CommentText"/>
    <w:link w:val="CommentSubjectChar"/>
    <w:uiPriority w:val="99"/>
    <w:semiHidden/>
    <w:unhideWhenUsed/>
    <w:rsid w:val="00CC2918"/>
    <w:rPr>
      <w:b/>
      <w:bCs/>
      <w:sz w:val="20"/>
      <w:szCs w:val="20"/>
    </w:rPr>
  </w:style>
  <w:style w:type="character" w:customStyle="1" w:styleId="CommentSubjectChar">
    <w:name w:val="Comment Subject Char"/>
    <w:basedOn w:val="CommentTextChar"/>
    <w:link w:val="CommentSubject"/>
    <w:uiPriority w:val="99"/>
    <w:semiHidden/>
    <w:rsid w:val="00CC2918"/>
    <w:rPr>
      <w:b/>
      <w:bCs/>
      <w:sz w:val="20"/>
      <w:szCs w:val="20"/>
    </w:rPr>
  </w:style>
  <w:style w:type="character" w:styleId="Hyperlink">
    <w:name w:val="Hyperlink"/>
    <w:basedOn w:val="DefaultParagraphFont"/>
    <w:uiPriority w:val="99"/>
    <w:unhideWhenUsed/>
    <w:rsid w:val="00ED0E84"/>
    <w:rPr>
      <w:color w:val="0563C1" w:themeColor="hyperlink"/>
      <w:u w:val="single"/>
    </w:rPr>
  </w:style>
  <w:style w:type="character" w:styleId="UnresolvedMention">
    <w:name w:val="Unresolved Mention"/>
    <w:basedOn w:val="DefaultParagraphFont"/>
    <w:uiPriority w:val="99"/>
    <w:semiHidden/>
    <w:unhideWhenUsed/>
    <w:rsid w:val="00ED0E84"/>
    <w:rPr>
      <w:color w:val="808080"/>
      <w:shd w:val="clear" w:color="auto" w:fill="E6E6E6"/>
    </w:rPr>
  </w:style>
  <w:style w:type="paragraph" w:styleId="NormalWeb">
    <w:name w:val="Normal (Web)"/>
    <w:basedOn w:val="Normal"/>
    <w:uiPriority w:val="99"/>
    <w:semiHidden/>
    <w:unhideWhenUsed/>
    <w:rsid w:val="00BD7574"/>
    <w:rPr>
      <w:rFonts w:ascii="Times New Roman" w:hAnsi="Times New Roman" w:cs="Times New Roman"/>
    </w:rPr>
  </w:style>
  <w:style w:type="character" w:customStyle="1" w:styleId="Heading2Char">
    <w:name w:val="Heading 2 Char"/>
    <w:basedOn w:val="DefaultParagraphFont"/>
    <w:link w:val="Heading2"/>
    <w:uiPriority w:val="9"/>
    <w:semiHidden/>
    <w:rsid w:val="00BF72E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1606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142">
      <w:bodyDiv w:val="1"/>
      <w:marLeft w:val="0"/>
      <w:marRight w:val="0"/>
      <w:marTop w:val="0"/>
      <w:marBottom w:val="0"/>
      <w:divBdr>
        <w:top w:val="none" w:sz="0" w:space="0" w:color="auto"/>
        <w:left w:val="none" w:sz="0" w:space="0" w:color="auto"/>
        <w:bottom w:val="none" w:sz="0" w:space="0" w:color="auto"/>
        <w:right w:val="none" w:sz="0" w:space="0" w:color="auto"/>
      </w:divBdr>
    </w:div>
    <w:div w:id="128088860">
      <w:bodyDiv w:val="1"/>
      <w:marLeft w:val="0"/>
      <w:marRight w:val="0"/>
      <w:marTop w:val="0"/>
      <w:marBottom w:val="0"/>
      <w:divBdr>
        <w:top w:val="none" w:sz="0" w:space="0" w:color="auto"/>
        <w:left w:val="none" w:sz="0" w:space="0" w:color="auto"/>
        <w:bottom w:val="none" w:sz="0" w:space="0" w:color="auto"/>
        <w:right w:val="none" w:sz="0" w:space="0" w:color="auto"/>
      </w:divBdr>
    </w:div>
    <w:div w:id="426539343">
      <w:bodyDiv w:val="1"/>
      <w:marLeft w:val="0"/>
      <w:marRight w:val="0"/>
      <w:marTop w:val="0"/>
      <w:marBottom w:val="0"/>
      <w:divBdr>
        <w:top w:val="none" w:sz="0" w:space="0" w:color="auto"/>
        <w:left w:val="none" w:sz="0" w:space="0" w:color="auto"/>
        <w:bottom w:val="none" w:sz="0" w:space="0" w:color="auto"/>
        <w:right w:val="none" w:sz="0" w:space="0" w:color="auto"/>
      </w:divBdr>
    </w:div>
    <w:div w:id="572786300">
      <w:bodyDiv w:val="1"/>
      <w:marLeft w:val="0"/>
      <w:marRight w:val="0"/>
      <w:marTop w:val="0"/>
      <w:marBottom w:val="0"/>
      <w:divBdr>
        <w:top w:val="none" w:sz="0" w:space="0" w:color="auto"/>
        <w:left w:val="none" w:sz="0" w:space="0" w:color="auto"/>
        <w:bottom w:val="none" w:sz="0" w:space="0" w:color="auto"/>
        <w:right w:val="none" w:sz="0" w:space="0" w:color="auto"/>
      </w:divBdr>
    </w:div>
    <w:div w:id="616449113">
      <w:bodyDiv w:val="1"/>
      <w:marLeft w:val="0"/>
      <w:marRight w:val="0"/>
      <w:marTop w:val="0"/>
      <w:marBottom w:val="0"/>
      <w:divBdr>
        <w:top w:val="none" w:sz="0" w:space="0" w:color="auto"/>
        <w:left w:val="none" w:sz="0" w:space="0" w:color="auto"/>
        <w:bottom w:val="none" w:sz="0" w:space="0" w:color="auto"/>
        <w:right w:val="none" w:sz="0" w:space="0" w:color="auto"/>
      </w:divBdr>
    </w:div>
    <w:div w:id="656105981">
      <w:bodyDiv w:val="1"/>
      <w:marLeft w:val="0"/>
      <w:marRight w:val="0"/>
      <w:marTop w:val="0"/>
      <w:marBottom w:val="0"/>
      <w:divBdr>
        <w:top w:val="none" w:sz="0" w:space="0" w:color="auto"/>
        <w:left w:val="none" w:sz="0" w:space="0" w:color="auto"/>
        <w:bottom w:val="none" w:sz="0" w:space="0" w:color="auto"/>
        <w:right w:val="none" w:sz="0" w:space="0" w:color="auto"/>
      </w:divBdr>
    </w:div>
    <w:div w:id="726223862">
      <w:bodyDiv w:val="1"/>
      <w:marLeft w:val="0"/>
      <w:marRight w:val="0"/>
      <w:marTop w:val="0"/>
      <w:marBottom w:val="0"/>
      <w:divBdr>
        <w:top w:val="none" w:sz="0" w:space="0" w:color="auto"/>
        <w:left w:val="none" w:sz="0" w:space="0" w:color="auto"/>
        <w:bottom w:val="none" w:sz="0" w:space="0" w:color="auto"/>
        <w:right w:val="none" w:sz="0" w:space="0" w:color="auto"/>
      </w:divBdr>
      <w:divsChild>
        <w:div w:id="197069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470325">
      <w:bodyDiv w:val="1"/>
      <w:marLeft w:val="0"/>
      <w:marRight w:val="0"/>
      <w:marTop w:val="0"/>
      <w:marBottom w:val="0"/>
      <w:divBdr>
        <w:top w:val="none" w:sz="0" w:space="0" w:color="auto"/>
        <w:left w:val="none" w:sz="0" w:space="0" w:color="auto"/>
        <w:bottom w:val="none" w:sz="0" w:space="0" w:color="auto"/>
        <w:right w:val="none" w:sz="0" w:space="0" w:color="auto"/>
      </w:divBdr>
    </w:div>
    <w:div w:id="805271351">
      <w:bodyDiv w:val="1"/>
      <w:marLeft w:val="0"/>
      <w:marRight w:val="0"/>
      <w:marTop w:val="0"/>
      <w:marBottom w:val="0"/>
      <w:divBdr>
        <w:top w:val="none" w:sz="0" w:space="0" w:color="auto"/>
        <w:left w:val="none" w:sz="0" w:space="0" w:color="auto"/>
        <w:bottom w:val="none" w:sz="0" w:space="0" w:color="auto"/>
        <w:right w:val="none" w:sz="0" w:space="0" w:color="auto"/>
      </w:divBdr>
    </w:div>
    <w:div w:id="819998492">
      <w:bodyDiv w:val="1"/>
      <w:marLeft w:val="0"/>
      <w:marRight w:val="0"/>
      <w:marTop w:val="0"/>
      <w:marBottom w:val="0"/>
      <w:divBdr>
        <w:top w:val="none" w:sz="0" w:space="0" w:color="auto"/>
        <w:left w:val="none" w:sz="0" w:space="0" w:color="auto"/>
        <w:bottom w:val="none" w:sz="0" w:space="0" w:color="auto"/>
        <w:right w:val="none" w:sz="0" w:space="0" w:color="auto"/>
      </w:divBdr>
      <w:divsChild>
        <w:div w:id="759327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370386">
      <w:bodyDiv w:val="1"/>
      <w:marLeft w:val="0"/>
      <w:marRight w:val="0"/>
      <w:marTop w:val="0"/>
      <w:marBottom w:val="0"/>
      <w:divBdr>
        <w:top w:val="none" w:sz="0" w:space="0" w:color="auto"/>
        <w:left w:val="none" w:sz="0" w:space="0" w:color="auto"/>
        <w:bottom w:val="none" w:sz="0" w:space="0" w:color="auto"/>
        <w:right w:val="none" w:sz="0" w:space="0" w:color="auto"/>
      </w:divBdr>
    </w:div>
    <w:div w:id="1050805889">
      <w:bodyDiv w:val="1"/>
      <w:marLeft w:val="0"/>
      <w:marRight w:val="0"/>
      <w:marTop w:val="0"/>
      <w:marBottom w:val="0"/>
      <w:divBdr>
        <w:top w:val="none" w:sz="0" w:space="0" w:color="auto"/>
        <w:left w:val="none" w:sz="0" w:space="0" w:color="auto"/>
        <w:bottom w:val="none" w:sz="0" w:space="0" w:color="auto"/>
        <w:right w:val="none" w:sz="0" w:space="0" w:color="auto"/>
      </w:divBdr>
    </w:div>
    <w:div w:id="1270358369">
      <w:bodyDiv w:val="1"/>
      <w:marLeft w:val="0"/>
      <w:marRight w:val="0"/>
      <w:marTop w:val="0"/>
      <w:marBottom w:val="0"/>
      <w:divBdr>
        <w:top w:val="none" w:sz="0" w:space="0" w:color="auto"/>
        <w:left w:val="none" w:sz="0" w:space="0" w:color="auto"/>
        <w:bottom w:val="none" w:sz="0" w:space="0" w:color="auto"/>
        <w:right w:val="none" w:sz="0" w:space="0" w:color="auto"/>
      </w:divBdr>
    </w:div>
    <w:div w:id="1296251906">
      <w:bodyDiv w:val="1"/>
      <w:marLeft w:val="0"/>
      <w:marRight w:val="0"/>
      <w:marTop w:val="0"/>
      <w:marBottom w:val="0"/>
      <w:divBdr>
        <w:top w:val="none" w:sz="0" w:space="0" w:color="auto"/>
        <w:left w:val="none" w:sz="0" w:space="0" w:color="auto"/>
        <w:bottom w:val="none" w:sz="0" w:space="0" w:color="auto"/>
        <w:right w:val="none" w:sz="0" w:space="0" w:color="auto"/>
      </w:divBdr>
    </w:div>
    <w:div w:id="1307854781">
      <w:bodyDiv w:val="1"/>
      <w:marLeft w:val="0"/>
      <w:marRight w:val="0"/>
      <w:marTop w:val="0"/>
      <w:marBottom w:val="0"/>
      <w:divBdr>
        <w:top w:val="none" w:sz="0" w:space="0" w:color="auto"/>
        <w:left w:val="none" w:sz="0" w:space="0" w:color="auto"/>
        <w:bottom w:val="none" w:sz="0" w:space="0" w:color="auto"/>
        <w:right w:val="none" w:sz="0" w:space="0" w:color="auto"/>
      </w:divBdr>
    </w:div>
    <w:div w:id="1363945117">
      <w:bodyDiv w:val="1"/>
      <w:marLeft w:val="0"/>
      <w:marRight w:val="0"/>
      <w:marTop w:val="0"/>
      <w:marBottom w:val="0"/>
      <w:divBdr>
        <w:top w:val="none" w:sz="0" w:space="0" w:color="auto"/>
        <w:left w:val="none" w:sz="0" w:space="0" w:color="auto"/>
        <w:bottom w:val="none" w:sz="0" w:space="0" w:color="auto"/>
        <w:right w:val="none" w:sz="0" w:space="0" w:color="auto"/>
      </w:divBdr>
    </w:div>
    <w:div w:id="1388605879">
      <w:bodyDiv w:val="1"/>
      <w:marLeft w:val="0"/>
      <w:marRight w:val="0"/>
      <w:marTop w:val="0"/>
      <w:marBottom w:val="0"/>
      <w:divBdr>
        <w:top w:val="none" w:sz="0" w:space="0" w:color="auto"/>
        <w:left w:val="none" w:sz="0" w:space="0" w:color="auto"/>
        <w:bottom w:val="none" w:sz="0" w:space="0" w:color="auto"/>
        <w:right w:val="none" w:sz="0" w:space="0" w:color="auto"/>
      </w:divBdr>
    </w:div>
    <w:div w:id="1398433267">
      <w:bodyDiv w:val="1"/>
      <w:marLeft w:val="0"/>
      <w:marRight w:val="0"/>
      <w:marTop w:val="0"/>
      <w:marBottom w:val="0"/>
      <w:divBdr>
        <w:top w:val="none" w:sz="0" w:space="0" w:color="auto"/>
        <w:left w:val="none" w:sz="0" w:space="0" w:color="auto"/>
        <w:bottom w:val="none" w:sz="0" w:space="0" w:color="auto"/>
        <w:right w:val="none" w:sz="0" w:space="0" w:color="auto"/>
      </w:divBdr>
    </w:div>
    <w:div w:id="1538665871">
      <w:bodyDiv w:val="1"/>
      <w:marLeft w:val="0"/>
      <w:marRight w:val="0"/>
      <w:marTop w:val="0"/>
      <w:marBottom w:val="0"/>
      <w:divBdr>
        <w:top w:val="none" w:sz="0" w:space="0" w:color="auto"/>
        <w:left w:val="none" w:sz="0" w:space="0" w:color="auto"/>
        <w:bottom w:val="none" w:sz="0" w:space="0" w:color="auto"/>
        <w:right w:val="none" w:sz="0" w:space="0" w:color="auto"/>
      </w:divBdr>
    </w:div>
    <w:div w:id="16384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eld-attached/guideline-rejection-actions-procedure-24may18-en.pdf" TargetMode="External"/><Relationship Id="rId13" Type="http://schemas.openxmlformats.org/officeDocument/2006/relationships/hyperlink" Target="https://ccnso.icann.org/sites/default/files/field-attached/guideline-rejection-actions-procedure-24may18-en.pdf" TargetMode="External"/><Relationship Id="rId3" Type="http://schemas.openxmlformats.org/officeDocument/2006/relationships/settings" Target="settings.xml"/><Relationship Id="rId7" Type="http://schemas.openxmlformats.org/officeDocument/2006/relationships/hyperlink" Target="https://ccnso.icann.org/sites/default/files/field-attached/guideline-rejection-actions-procedure-24may18-en.pdf" TargetMode="External"/><Relationship Id="rId12" Type="http://schemas.openxmlformats.org/officeDocument/2006/relationships/hyperlink" Target="https://ccnso.icann.org/sites/default/files/field-attached/guideline-rejection-actions-procedure-24may18-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sites/default/files/field-attached/guideline-rejection-actions-procedure-24may18-e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cnso.icann.org/sites/default/files/field-attached/guideline-rejection-actions-procedure-24may18-en.pdf" TargetMode="External"/><Relationship Id="rId4" Type="http://schemas.openxmlformats.org/officeDocument/2006/relationships/webSettings" Target="webSettings.xml"/><Relationship Id="rId9" Type="http://schemas.openxmlformats.org/officeDocument/2006/relationships/hyperlink" Target="https://ccnso.icann.org/sites/default/files/field-attached/guideline-rejection-actions-procedure-24may18-en.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2018-05-16T14:23:00Z</cp:lastPrinted>
  <dcterms:created xsi:type="dcterms:W3CDTF">2019-02-06T15:19:00Z</dcterms:created>
  <dcterms:modified xsi:type="dcterms:W3CDTF">2019-02-06T22:12:00Z</dcterms:modified>
</cp:coreProperties>
</file>