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6F805" w14:textId="77777777" w:rsidR="001E6B71" w:rsidRDefault="001E6B71">
      <w:pPr>
        <w:rPr>
          <w:rFonts w:cstheme="minorHAnsi"/>
          <w:b/>
          <w:sz w:val="36"/>
          <w:szCs w:val="36"/>
        </w:rPr>
      </w:pPr>
      <w:bookmarkStart w:id="0" w:name="_GoBack"/>
      <w:bookmarkEnd w:id="0"/>
      <w:r>
        <w:rPr>
          <w:rFonts w:cstheme="minorHAnsi"/>
          <w:b/>
          <w:sz w:val="36"/>
          <w:szCs w:val="36"/>
        </w:rPr>
        <w:t>Small Team Table of Agreements</w:t>
      </w:r>
    </w:p>
    <w:p w14:paraId="0B8B89F4" w14:textId="77777777" w:rsidR="001E6B71" w:rsidRDefault="001E6B71">
      <w:pPr>
        <w:rPr>
          <w:rFonts w:cstheme="minorHAnsi"/>
          <w:b/>
          <w:sz w:val="36"/>
          <w:szCs w:val="36"/>
        </w:rPr>
      </w:pPr>
    </w:p>
    <w:p w14:paraId="2361D49B" w14:textId="655246C0" w:rsidR="007B0D9B" w:rsidRPr="007B0D9B" w:rsidRDefault="007B0D9B">
      <w:pPr>
        <w:rPr>
          <w:rFonts w:cstheme="minorHAnsi"/>
          <w:sz w:val="28"/>
          <w:szCs w:val="28"/>
        </w:rPr>
      </w:pPr>
      <w:r w:rsidRPr="007B0D9B">
        <w:rPr>
          <w:rFonts w:cstheme="minorHAnsi"/>
          <w:b/>
          <w:sz w:val="28"/>
          <w:szCs w:val="28"/>
        </w:rPr>
        <w:t xml:space="preserve">Purpose 3- </w:t>
      </w:r>
      <w:r w:rsidRPr="007B0D9B">
        <w:rPr>
          <w:rFonts w:cstheme="minorHAnsi"/>
          <w:sz w:val="28"/>
          <w:szCs w:val="28"/>
        </w:rPr>
        <w:t>Enable communication with RNH……………………………2</w:t>
      </w:r>
    </w:p>
    <w:p w14:paraId="5BF26F2C" w14:textId="5B1C5381" w:rsidR="007B0D9B" w:rsidRPr="007B0D9B" w:rsidRDefault="007B0D9B">
      <w:pPr>
        <w:rPr>
          <w:rFonts w:cstheme="minorHAnsi"/>
          <w:sz w:val="28"/>
          <w:szCs w:val="28"/>
        </w:rPr>
      </w:pPr>
      <w:r w:rsidRPr="007B0D9B">
        <w:rPr>
          <w:rFonts w:cstheme="minorHAnsi"/>
          <w:b/>
          <w:sz w:val="28"/>
          <w:szCs w:val="28"/>
        </w:rPr>
        <w:t xml:space="preserve">Purpose 4- </w:t>
      </w:r>
      <w:r w:rsidRPr="007B0D9B">
        <w:rPr>
          <w:rFonts w:cstheme="minorHAnsi"/>
          <w:sz w:val="28"/>
          <w:szCs w:val="28"/>
        </w:rPr>
        <w:t>Safeguarding RNH's Registration Data…………………….3</w:t>
      </w:r>
    </w:p>
    <w:p w14:paraId="2AD716B1" w14:textId="21F4B70E" w:rsidR="007B0D9B" w:rsidRPr="007B0D9B" w:rsidRDefault="007B0D9B">
      <w:pPr>
        <w:rPr>
          <w:rFonts w:cstheme="minorHAnsi"/>
          <w:b/>
          <w:sz w:val="28"/>
          <w:szCs w:val="28"/>
        </w:rPr>
      </w:pPr>
      <w:r w:rsidRPr="007B0D9B">
        <w:rPr>
          <w:rFonts w:cstheme="minorHAnsi"/>
          <w:b/>
          <w:sz w:val="28"/>
          <w:szCs w:val="28"/>
        </w:rPr>
        <w:t xml:space="preserve">Purpose 5 - </w:t>
      </w:r>
      <w:r w:rsidRPr="007B0D9B">
        <w:rPr>
          <w:rFonts w:cstheme="minorHAnsi"/>
          <w:sz w:val="28"/>
          <w:szCs w:val="28"/>
        </w:rPr>
        <w:t>Handling Contractual Compliance………………………….4</w:t>
      </w:r>
    </w:p>
    <w:p w14:paraId="186F8038" w14:textId="74CB7DD0" w:rsidR="007B0D9B" w:rsidRPr="007B0D9B" w:rsidRDefault="007B0D9B">
      <w:pPr>
        <w:rPr>
          <w:rFonts w:cstheme="minorHAnsi"/>
          <w:sz w:val="28"/>
          <w:szCs w:val="28"/>
        </w:rPr>
      </w:pPr>
      <w:r w:rsidRPr="007B0D9B">
        <w:rPr>
          <w:rFonts w:cstheme="minorHAnsi"/>
          <w:b/>
          <w:sz w:val="28"/>
          <w:szCs w:val="28"/>
        </w:rPr>
        <w:t xml:space="preserve">Purpose 6 - </w:t>
      </w:r>
      <w:r w:rsidRPr="007B0D9B">
        <w:rPr>
          <w:rFonts w:cstheme="minorHAnsi"/>
          <w:sz w:val="28"/>
          <w:szCs w:val="28"/>
        </w:rPr>
        <w:t>Resolution of DRPs…………………………………………………5</w:t>
      </w:r>
    </w:p>
    <w:p w14:paraId="1EEC65F5" w14:textId="6F7C0EC0" w:rsidR="001E6B71" w:rsidRPr="007B0D9B" w:rsidRDefault="001E6B71">
      <w:pPr>
        <w:rPr>
          <w:rFonts w:cstheme="minorHAnsi"/>
          <w:b/>
          <w:sz w:val="28"/>
          <w:szCs w:val="28"/>
        </w:rPr>
      </w:pPr>
      <w:r w:rsidRPr="007B0D9B">
        <w:rPr>
          <w:rFonts w:cstheme="minorHAnsi"/>
          <w:b/>
          <w:sz w:val="28"/>
          <w:szCs w:val="28"/>
        </w:rPr>
        <w:t>Recommendation 11</w:t>
      </w:r>
      <w:r w:rsidR="007B0D9B" w:rsidRPr="007B0D9B">
        <w:rPr>
          <w:rFonts w:cstheme="minorHAnsi"/>
          <w:b/>
          <w:sz w:val="28"/>
          <w:szCs w:val="28"/>
        </w:rPr>
        <w:t xml:space="preserve"> - </w:t>
      </w:r>
      <w:r w:rsidR="007B0D9B" w:rsidRPr="007B0D9B">
        <w:rPr>
          <w:rFonts w:cstheme="minorHAnsi"/>
          <w:sz w:val="28"/>
          <w:szCs w:val="28"/>
        </w:rPr>
        <w:t>Data retention………………………………………6</w:t>
      </w:r>
    </w:p>
    <w:p w14:paraId="7BB7EA80" w14:textId="72A59200" w:rsidR="001E6B71" w:rsidRPr="007B0D9B" w:rsidRDefault="001E6B71">
      <w:pPr>
        <w:rPr>
          <w:rFonts w:cstheme="minorHAnsi"/>
          <w:sz w:val="28"/>
          <w:szCs w:val="28"/>
        </w:rPr>
      </w:pPr>
      <w:r w:rsidRPr="007B0D9B">
        <w:rPr>
          <w:rFonts w:cstheme="minorHAnsi"/>
          <w:b/>
          <w:sz w:val="28"/>
          <w:szCs w:val="28"/>
        </w:rPr>
        <w:t>Recommendation 1</w:t>
      </w:r>
      <w:r w:rsidR="007B0D9B" w:rsidRPr="007B0D9B">
        <w:rPr>
          <w:rFonts w:cstheme="minorHAnsi"/>
          <w:b/>
          <w:sz w:val="28"/>
          <w:szCs w:val="28"/>
        </w:rPr>
        <w:t xml:space="preserve">3 - </w:t>
      </w:r>
      <w:r w:rsidR="007B0D9B" w:rsidRPr="007B0D9B">
        <w:rPr>
          <w:rFonts w:cstheme="minorHAnsi"/>
          <w:sz w:val="28"/>
          <w:szCs w:val="28"/>
        </w:rPr>
        <w:t>Controller Agreement………………………</w:t>
      </w:r>
      <w:proofErr w:type="gramStart"/>
      <w:r w:rsidR="007B0D9B" w:rsidRPr="007B0D9B">
        <w:rPr>
          <w:rFonts w:cstheme="minorHAnsi"/>
          <w:sz w:val="28"/>
          <w:szCs w:val="28"/>
        </w:rPr>
        <w:t>…..</w:t>
      </w:r>
      <w:proofErr w:type="gramEnd"/>
      <w:r w:rsidR="007B0D9B" w:rsidRPr="007B0D9B">
        <w:rPr>
          <w:rFonts w:cstheme="minorHAnsi"/>
          <w:sz w:val="28"/>
          <w:szCs w:val="28"/>
        </w:rPr>
        <w:t>7</w:t>
      </w:r>
    </w:p>
    <w:p w14:paraId="3541A254" w14:textId="129264BA" w:rsidR="001E6B71" w:rsidRPr="007B0D9B" w:rsidRDefault="001E6B71">
      <w:pPr>
        <w:rPr>
          <w:rFonts w:cstheme="minorHAnsi"/>
          <w:sz w:val="28"/>
          <w:szCs w:val="28"/>
        </w:rPr>
      </w:pPr>
      <w:r w:rsidRPr="007B0D9B">
        <w:rPr>
          <w:rFonts w:cstheme="minorHAnsi"/>
          <w:b/>
          <w:sz w:val="28"/>
          <w:szCs w:val="28"/>
        </w:rPr>
        <w:t>Recommendation 15</w:t>
      </w:r>
      <w:r w:rsidR="007B0D9B" w:rsidRPr="007B0D9B">
        <w:rPr>
          <w:rFonts w:cstheme="minorHAnsi"/>
          <w:b/>
          <w:sz w:val="28"/>
          <w:szCs w:val="28"/>
        </w:rPr>
        <w:t xml:space="preserve"> - </w:t>
      </w:r>
      <w:r w:rsidR="007B0D9B" w:rsidRPr="007B0D9B">
        <w:rPr>
          <w:rFonts w:cstheme="minorHAnsi"/>
          <w:sz w:val="28"/>
          <w:szCs w:val="28"/>
        </w:rPr>
        <w:t>URS / UDRP………………………………………</w:t>
      </w:r>
      <w:proofErr w:type="gramStart"/>
      <w:r w:rsidR="007B0D9B" w:rsidRPr="007B0D9B">
        <w:rPr>
          <w:rFonts w:cstheme="minorHAnsi"/>
          <w:sz w:val="28"/>
          <w:szCs w:val="28"/>
        </w:rPr>
        <w:t>…..</w:t>
      </w:r>
      <w:proofErr w:type="gramEnd"/>
      <w:r w:rsidR="007B0D9B" w:rsidRPr="007B0D9B">
        <w:rPr>
          <w:rFonts w:cstheme="minorHAnsi"/>
          <w:sz w:val="28"/>
          <w:szCs w:val="28"/>
        </w:rPr>
        <w:t>8</w:t>
      </w:r>
    </w:p>
    <w:p w14:paraId="026D1025" w14:textId="2A150CD4" w:rsidR="007B0D9B" w:rsidRPr="007B0D9B" w:rsidRDefault="007B0D9B">
      <w:pPr>
        <w:rPr>
          <w:rFonts w:cstheme="minorHAnsi"/>
          <w:sz w:val="28"/>
          <w:szCs w:val="28"/>
        </w:rPr>
      </w:pPr>
      <w:r w:rsidRPr="007B0D9B">
        <w:rPr>
          <w:rFonts w:cstheme="minorHAnsi"/>
          <w:b/>
          <w:sz w:val="28"/>
          <w:szCs w:val="28"/>
        </w:rPr>
        <w:t>Recommendation 16 -</w:t>
      </w:r>
      <w:r w:rsidRPr="007B0D9B">
        <w:rPr>
          <w:rFonts w:cstheme="minorHAnsi"/>
          <w:sz w:val="28"/>
          <w:szCs w:val="28"/>
        </w:rPr>
        <w:t xml:space="preserve"> Instructions for RPM PDP WG……………….9</w:t>
      </w:r>
    </w:p>
    <w:p w14:paraId="7E4668A1" w14:textId="1CED2EC2" w:rsidR="007B0D9B" w:rsidRPr="007B0D9B" w:rsidRDefault="007B0D9B">
      <w:pPr>
        <w:rPr>
          <w:rFonts w:cstheme="minorHAnsi"/>
          <w:sz w:val="28"/>
          <w:szCs w:val="28"/>
        </w:rPr>
      </w:pPr>
      <w:r w:rsidRPr="007B0D9B">
        <w:rPr>
          <w:rFonts w:cstheme="minorHAnsi"/>
          <w:b/>
          <w:sz w:val="28"/>
          <w:szCs w:val="28"/>
        </w:rPr>
        <w:t xml:space="preserve">Recommendation 17 - </w:t>
      </w:r>
      <w:r w:rsidRPr="007B0D9B">
        <w:rPr>
          <w:rFonts w:cstheme="minorHAnsi"/>
          <w:sz w:val="28"/>
          <w:szCs w:val="28"/>
        </w:rPr>
        <w:t>Input from RPM PDP WG to inform subsequent access discussion………………………………………………………………………</w:t>
      </w:r>
      <w:r w:rsidR="00BC0730">
        <w:rPr>
          <w:rFonts w:cstheme="minorHAnsi"/>
          <w:sz w:val="28"/>
          <w:szCs w:val="28"/>
        </w:rPr>
        <w:t>……</w:t>
      </w:r>
      <w:proofErr w:type="gramStart"/>
      <w:r w:rsidR="00BC0730">
        <w:rPr>
          <w:rFonts w:cstheme="minorHAnsi"/>
          <w:sz w:val="28"/>
          <w:szCs w:val="28"/>
        </w:rPr>
        <w:t>…..</w:t>
      </w:r>
      <w:proofErr w:type="gramEnd"/>
      <w:r w:rsidRPr="007B0D9B">
        <w:rPr>
          <w:rFonts w:cstheme="minorHAnsi"/>
          <w:sz w:val="28"/>
          <w:szCs w:val="28"/>
        </w:rPr>
        <w:t>10</w:t>
      </w:r>
    </w:p>
    <w:p w14:paraId="480F2A30" w14:textId="017F4F5F" w:rsidR="007B0D9B" w:rsidRPr="007B0D9B" w:rsidRDefault="007B0D9B">
      <w:pPr>
        <w:rPr>
          <w:rFonts w:cstheme="minorHAnsi"/>
          <w:sz w:val="28"/>
          <w:szCs w:val="28"/>
        </w:rPr>
      </w:pPr>
      <w:r w:rsidRPr="007B0D9B">
        <w:rPr>
          <w:rFonts w:cstheme="minorHAnsi"/>
          <w:b/>
          <w:sz w:val="28"/>
          <w:szCs w:val="28"/>
        </w:rPr>
        <w:t xml:space="preserve">Recommendation 18 - </w:t>
      </w:r>
      <w:r w:rsidRPr="007B0D9B">
        <w:rPr>
          <w:rFonts w:cstheme="minorHAnsi"/>
          <w:sz w:val="28"/>
          <w:szCs w:val="28"/>
        </w:rPr>
        <w:t>Data processing agreements with dispute resolution providers…………………………………………………………………</w:t>
      </w:r>
      <w:r w:rsidR="00BC0730">
        <w:rPr>
          <w:rFonts w:cstheme="minorHAnsi"/>
          <w:sz w:val="28"/>
          <w:szCs w:val="28"/>
        </w:rPr>
        <w:t>……………</w:t>
      </w:r>
      <w:proofErr w:type="gramStart"/>
      <w:r w:rsidR="00BC0730">
        <w:rPr>
          <w:rFonts w:cstheme="minorHAnsi"/>
          <w:sz w:val="28"/>
          <w:szCs w:val="28"/>
        </w:rPr>
        <w:t>…..</w:t>
      </w:r>
      <w:proofErr w:type="gramEnd"/>
      <w:r w:rsidRPr="007B0D9B">
        <w:rPr>
          <w:rFonts w:cstheme="minorHAnsi"/>
          <w:sz w:val="28"/>
          <w:szCs w:val="28"/>
        </w:rPr>
        <w:t>11</w:t>
      </w:r>
    </w:p>
    <w:p w14:paraId="20D6A16A" w14:textId="32475D5B" w:rsidR="007B0D9B" w:rsidRPr="007B0D9B" w:rsidRDefault="007B0D9B">
      <w:pPr>
        <w:rPr>
          <w:rFonts w:cstheme="minorHAnsi"/>
          <w:b/>
          <w:sz w:val="28"/>
          <w:szCs w:val="28"/>
        </w:rPr>
      </w:pPr>
      <w:r w:rsidRPr="007B0D9B">
        <w:rPr>
          <w:rFonts w:cstheme="minorHAnsi"/>
          <w:b/>
          <w:sz w:val="28"/>
          <w:szCs w:val="28"/>
        </w:rPr>
        <w:t xml:space="preserve">Recommendation 19 - </w:t>
      </w:r>
      <w:r w:rsidRPr="007B0D9B">
        <w:rPr>
          <w:rFonts w:cstheme="minorHAnsi"/>
          <w:sz w:val="28"/>
          <w:szCs w:val="28"/>
        </w:rPr>
        <w:t>Transfer Policy………………………………………12</w:t>
      </w:r>
    </w:p>
    <w:p w14:paraId="6ACA7DBA" w14:textId="4ADFC240" w:rsidR="007B0D9B" w:rsidRPr="007B0D9B" w:rsidRDefault="007B0D9B">
      <w:pPr>
        <w:rPr>
          <w:rFonts w:cstheme="minorHAnsi"/>
          <w:sz w:val="28"/>
          <w:szCs w:val="28"/>
        </w:rPr>
      </w:pPr>
      <w:r w:rsidRPr="007B0D9B">
        <w:rPr>
          <w:rFonts w:cstheme="minorHAnsi"/>
          <w:b/>
          <w:sz w:val="28"/>
          <w:szCs w:val="28"/>
        </w:rPr>
        <w:t xml:space="preserve">Recommendation 20 - </w:t>
      </w:r>
      <w:r w:rsidRPr="007B0D9B">
        <w:rPr>
          <w:rFonts w:cstheme="minorHAnsi"/>
          <w:sz w:val="28"/>
          <w:szCs w:val="28"/>
        </w:rPr>
        <w:t>Input to Transfer Policy review…………</w:t>
      </w:r>
      <w:proofErr w:type="gramStart"/>
      <w:r w:rsidRPr="007B0D9B">
        <w:rPr>
          <w:rFonts w:cstheme="minorHAnsi"/>
          <w:sz w:val="28"/>
          <w:szCs w:val="28"/>
        </w:rPr>
        <w:t>…..</w:t>
      </w:r>
      <w:proofErr w:type="gramEnd"/>
      <w:r w:rsidRPr="007B0D9B">
        <w:rPr>
          <w:rFonts w:cstheme="minorHAnsi"/>
          <w:sz w:val="28"/>
          <w:szCs w:val="28"/>
        </w:rPr>
        <w:t>13</w:t>
      </w:r>
    </w:p>
    <w:p w14:paraId="578F3BB7" w14:textId="6382B076" w:rsidR="007B0D9B" w:rsidRPr="007B0D9B" w:rsidRDefault="007B0D9B">
      <w:pPr>
        <w:rPr>
          <w:rFonts w:cstheme="minorHAnsi"/>
          <w:b/>
          <w:sz w:val="28"/>
          <w:szCs w:val="28"/>
        </w:rPr>
      </w:pPr>
      <w:r w:rsidRPr="007B0D9B">
        <w:rPr>
          <w:rFonts w:cstheme="minorHAnsi"/>
          <w:b/>
          <w:sz w:val="28"/>
          <w:szCs w:val="28"/>
        </w:rPr>
        <w:t xml:space="preserve">Recommendation 21 - </w:t>
      </w:r>
      <w:r w:rsidRPr="007B0D9B">
        <w:rPr>
          <w:rFonts w:cstheme="minorHAnsi"/>
          <w:sz w:val="28"/>
          <w:szCs w:val="28"/>
        </w:rPr>
        <w:t>Data processing agreements with non-Contracted Party entities involved in registration data processing</w:t>
      </w:r>
      <w:r w:rsidR="00BC0730">
        <w:rPr>
          <w:rFonts w:cstheme="minorHAnsi"/>
          <w:sz w:val="28"/>
          <w:szCs w:val="28"/>
        </w:rPr>
        <w:t>……………………….</w:t>
      </w:r>
      <w:r w:rsidRPr="007B0D9B">
        <w:rPr>
          <w:rFonts w:cstheme="minorHAnsi"/>
          <w:sz w:val="28"/>
          <w:szCs w:val="28"/>
        </w:rPr>
        <w:t>14</w:t>
      </w:r>
    </w:p>
    <w:p w14:paraId="6147A538" w14:textId="6BD594BC" w:rsidR="001E6B71" w:rsidRPr="007B0D9B" w:rsidRDefault="001E6B71">
      <w:pPr>
        <w:rPr>
          <w:rFonts w:cstheme="minorHAnsi"/>
          <w:b/>
          <w:sz w:val="32"/>
          <w:szCs w:val="32"/>
        </w:rPr>
      </w:pPr>
      <w:r w:rsidRPr="007B0D9B">
        <w:rPr>
          <w:rFonts w:cstheme="minorHAnsi"/>
          <w:b/>
          <w:sz w:val="32"/>
          <w:szCs w:val="32"/>
        </w:rPr>
        <w:br w:type="page"/>
      </w:r>
    </w:p>
    <w:p w14:paraId="44968A47" w14:textId="77777777" w:rsidR="007B0D9B" w:rsidRPr="00EC0D18" w:rsidRDefault="007B0D9B" w:rsidP="007B0D9B">
      <w:pPr>
        <w:rPr>
          <w:rFonts w:cstheme="minorHAnsi"/>
          <w:b/>
          <w:sz w:val="36"/>
          <w:szCs w:val="36"/>
        </w:rPr>
      </w:pPr>
      <w:r w:rsidRPr="00EC0D18">
        <w:rPr>
          <w:rFonts w:cstheme="minorHAnsi"/>
          <w:b/>
          <w:sz w:val="36"/>
          <w:szCs w:val="36"/>
        </w:rPr>
        <w:lastRenderedPageBreak/>
        <w:t>Purpose 3</w:t>
      </w:r>
    </w:p>
    <w:p w14:paraId="5E43960A" w14:textId="77777777" w:rsidR="007B0D9B" w:rsidRPr="00EC0D18" w:rsidRDefault="007B0D9B" w:rsidP="007B0D9B">
      <w:pPr>
        <w:rPr>
          <w:rFonts w:cstheme="minorHAnsi"/>
          <w:b/>
          <w:bCs/>
          <w:color w:val="000000"/>
          <w:sz w:val="28"/>
          <w:szCs w:val="28"/>
        </w:rPr>
      </w:pPr>
    </w:p>
    <w:p w14:paraId="61DFEC13" w14:textId="77777777" w:rsidR="007B0D9B" w:rsidRPr="00EC0D18" w:rsidRDefault="007B0D9B" w:rsidP="007B0D9B">
      <w:pPr>
        <w:rPr>
          <w:rFonts w:cstheme="minorHAnsi"/>
          <w:b/>
          <w:bCs/>
          <w:color w:val="000000"/>
          <w:sz w:val="28"/>
          <w:szCs w:val="28"/>
        </w:rPr>
      </w:pPr>
      <w:r w:rsidRPr="00EC0D18">
        <w:rPr>
          <w:rFonts w:cstheme="minorHAnsi"/>
          <w:b/>
          <w:bCs/>
          <w:color w:val="000000"/>
          <w:sz w:val="28"/>
          <w:szCs w:val="28"/>
        </w:rPr>
        <w:t>Initial Report Language:</w:t>
      </w:r>
    </w:p>
    <w:p w14:paraId="66708B10" w14:textId="77777777" w:rsidR="007B0D9B" w:rsidRPr="00EC0D18" w:rsidRDefault="007B0D9B" w:rsidP="007B0D9B">
      <w:pPr>
        <w:rPr>
          <w:rFonts w:cstheme="minorHAnsi"/>
          <w:i/>
          <w:sz w:val="22"/>
          <w:szCs w:val="22"/>
        </w:rPr>
      </w:pPr>
      <w:r w:rsidRPr="00EC0D18">
        <w:rPr>
          <w:rFonts w:cstheme="minorHAnsi"/>
          <w:i/>
          <w:sz w:val="22"/>
          <w:szCs w:val="22"/>
        </w:rPr>
        <w:t>Enable communication with and/or notification to the Registered Name Holder and/or their delegated agents of technical and/or administrative issues with a Registered Name</w:t>
      </w:r>
    </w:p>
    <w:p w14:paraId="0693CFD0" w14:textId="77777777" w:rsidR="007B0D9B" w:rsidRPr="00EC0D18" w:rsidRDefault="007B0D9B" w:rsidP="007B0D9B">
      <w:pPr>
        <w:rPr>
          <w:rFonts w:cstheme="minorHAnsi"/>
          <w:color w:val="000000"/>
          <w:sz w:val="22"/>
          <w:szCs w:val="22"/>
        </w:rPr>
      </w:pPr>
      <w:r w:rsidRPr="00EC0D18">
        <w:rPr>
          <w:rFonts w:cstheme="minorHAnsi"/>
          <w:color w:val="000000"/>
          <w:sz w:val="22"/>
          <w:szCs w:val="22"/>
        </w:rPr>
        <w:t> </w:t>
      </w:r>
    </w:p>
    <w:p w14:paraId="6F9820B9" w14:textId="77777777" w:rsidR="007B0D9B" w:rsidRPr="00EC0D18" w:rsidRDefault="007B0D9B" w:rsidP="007B0D9B">
      <w:pPr>
        <w:rPr>
          <w:rFonts w:cstheme="minorHAnsi"/>
          <w:b/>
          <w:bCs/>
          <w:color w:val="000000"/>
        </w:rPr>
      </w:pPr>
      <w:r w:rsidRPr="00EC0D18">
        <w:rPr>
          <w:rFonts w:cstheme="minorHAnsi"/>
          <w:b/>
          <w:bCs/>
          <w:color w:val="000000"/>
        </w:rPr>
        <w:t>Proposed Updated Language:</w:t>
      </w:r>
    </w:p>
    <w:p w14:paraId="3A2C41F5" w14:textId="77777777" w:rsidR="007B0D9B" w:rsidRPr="00EC0D18" w:rsidRDefault="007B0D9B" w:rsidP="007B0D9B">
      <w:pPr>
        <w:rPr>
          <w:rFonts w:cstheme="minorHAnsi"/>
          <w:b/>
          <w:bCs/>
          <w:color w:val="000000"/>
        </w:rPr>
      </w:pPr>
    </w:p>
    <w:p w14:paraId="4EEB2B72" w14:textId="77777777" w:rsidR="007B0D9B" w:rsidRPr="00EC0D18" w:rsidRDefault="007B0D9B" w:rsidP="007B0D9B">
      <w:pPr>
        <w:rPr>
          <w:rFonts w:cstheme="minorHAnsi"/>
          <w:sz w:val="22"/>
          <w:szCs w:val="22"/>
        </w:rPr>
      </w:pPr>
      <w:r w:rsidRPr="00EC0D18">
        <w:rPr>
          <w:rFonts w:cstheme="minorHAnsi"/>
          <w:sz w:val="22"/>
          <w:szCs w:val="22"/>
        </w:rPr>
        <w:t>Enable communication with the Registered Name Holder on matters relating to the Registered Name.</w:t>
      </w:r>
    </w:p>
    <w:p w14:paraId="2EEE8D48" w14:textId="77777777" w:rsidR="007B0D9B" w:rsidRPr="00EC0D18" w:rsidRDefault="007B0D9B" w:rsidP="007B0D9B">
      <w:pPr>
        <w:rPr>
          <w:rFonts w:cstheme="minorHAnsi"/>
          <w:b/>
          <w:bCs/>
          <w:color w:val="000000"/>
        </w:rPr>
      </w:pPr>
    </w:p>
    <w:p w14:paraId="10AEC6F8" w14:textId="77777777" w:rsidR="007B0D9B" w:rsidRPr="00EC0D18" w:rsidRDefault="007B0D9B" w:rsidP="007B0D9B">
      <w:pPr>
        <w:rPr>
          <w:rFonts w:cstheme="minorHAnsi"/>
          <w:b/>
          <w:bCs/>
          <w:color w:val="000000"/>
        </w:rPr>
      </w:pPr>
      <w:r w:rsidRPr="00EC0D18">
        <w:rPr>
          <w:rFonts w:cstheme="minorHAnsi"/>
          <w:b/>
          <w:bCs/>
          <w:color w:val="000000"/>
        </w:rPr>
        <w:t>Rationale:</w:t>
      </w:r>
    </w:p>
    <w:p w14:paraId="1C13DA55" w14:textId="77777777" w:rsidR="007B0D9B" w:rsidRPr="00EC0D18" w:rsidRDefault="007B0D9B" w:rsidP="007B0D9B">
      <w:pPr>
        <w:rPr>
          <w:rFonts w:cstheme="minorHAnsi"/>
          <w:color w:val="000000"/>
          <w:sz w:val="22"/>
          <w:szCs w:val="22"/>
        </w:rPr>
      </w:pPr>
      <w:r w:rsidRPr="00EC0D18">
        <w:rPr>
          <w:rFonts w:cstheme="minorHAnsi"/>
          <w:color w:val="000000"/>
          <w:sz w:val="22"/>
          <w:szCs w:val="22"/>
        </w:rPr>
        <w:t xml:space="preserve">Having taken careful note of all public comments received on this recommendation, Small Team B felt that the language could be simplified and clarified by referring to “issues” in general and removing the reference to ‘and/or their delegated agents’ as the use of “designated agent” is less clear under GDPR and the same purpose would apply to any delegated agents if the RNH is legally allowed to do so (removing the reference here would not alter that). </w:t>
      </w:r>
    </w:p>
    <w:p w14:paraId="40ABB83C" w14:textId="77777777" w:rsidR="007B0D9B" w:rsidRPr="00EC0D18" w:rsidRDefault="007B0D9B" w:rsidP="007B0D9B">
      <w:pPr>
        <w:rPr>
          <w:rFonts w:cstheme="minorHAnsi"/>
          <w:color w:val="000000"/>
          <w:sz w:val="22"/>
          <w:szCs w:val="22"/>
        </w:rPr>
      </w:pPr>
      <w:r w:rsidRPr="00EC0D18">
        <w:rPr>
          <w:rFonts w:cstheme="minorHAnsi"/>
          <w:color w:val="000000"/>
          <w:sz w:val="22"/>
          <w:szCs w:val="22"/>
        </w:rPr>
        <w:br w:type="page"/>
      </w:r>
    </w:p>
    <w:p w14:paraId="660FC6F4" w14:textId="77777777" w:rsidR="007B0D9B" w:rsidRDefault="007B0D9B" w:rsidP="007B0D9B">
      <w:pPr>
        <w:rPr>
          <w:b/>
          <w:sz w:val="36"/>
          <w:szCs w:val="36"/>
        </w:rPr>
      </w:pPr>
      <w:r w:rsidRPr="00115D74">
        <w:rPr>
          <w:b/>
          <w:sz w:val="36"/>
          <w:szCs w:val="36"/>
        </w:rPr>
        <w:lastRenderedPageBreak/>
        <w:t>Purpose 4</w:t>
      </w:r>
    </w:p>
    <w:p w14:paraId="06507914" w14:textId="77777777" w:rsidR="007B0D9B" w:rsidRDefault="007B0D9B" w:rsidP="007B0D9B">
      <w:pPr>
        <w:rPr>
          <w:b/>
          <w:sz w:val="36"/>
          <w:szCs w:val="36"/>
        </w:rPr>
      </w:pPr>
    </w:p>
    <w:p w14:paraId="5841A019" w14:textId="77777777" w:rsidR="007B0D9B" w:rsidRPr="00115D74" w:rsidRDefault="007B0D9B" w:rsidP="007B0D9B">
      <w:pPr>
        <w:rPr>
          <w:rFonts w:ascii="Calibri" w:eastAsia="Times New Roman" w:hAnsi="Calibri" w:cs="Calibri"/>
          <w:b/>
          <w:bCs/>
          <w:color w:val="000000"/>
          <w:sz w:val="28"/>
          <w:szCs w:val="28"/>
        </w:rPr>
      </w:pPr>
      <w:r w:rsidRPr="00115D74">
        <w:rPr>
          <w:rFonts w:ascii="Calibri" w:eastAsia="Times New Roman" w:hAnsi="Calibri" w:cs="Calibri"/>
          <w:b/>
          <w:bCs/>
          <w:color w:val="000000"/>
          <w:sz w:val="28"/>
          <w:szCs w:val="28"/>
        </w:rPr>
        <w:t>Initial Report Language:</w:t>
      </w:r>
    </w:p>
    <w:p w14:paraId="68A7C2E2" w14:textId="77777777" w:rsidR="007B0D9B" w:rsidRDefault="007B0D9B" w:rsidP="007B0D9B">
      <w:pPr>
        <w:rPr>
          <w:rFonts w:ascii="Calibri" w:eastAsia="Times New Roman" w:hAnsi="Calibri" w:cs="Calibri"/>
          <w:bCs/>
          <w:i/>
          <w:color w:val="000000"/>
        </w:rPr>
      </w:pPr>
    </w:p>
    <w:p w14:paraId="06EC5636" w14:textId="77777777" w:rsidR="007B0D9B" w:rsidRPr="002142EA" w:rsidRDefault="007B0D9B" w:rsidP="007B0D9B">
      <w:pPr>
        <w:rPr>
          <w:rFonts w:ascii="Calibri" w:eastAsia="Times New Roman" w:hAnsi="Calibri" w:cs="Calibri"/>
          <w:bCs/>
          <w:color w:val="000000"/>
          <w:sz w:val="22"/>
          <w:szCs w:val="22"/>
        </w:rPr>
      </w:pPr>
      <w:r w:rsidRPr="002142EA">
        <w:rPr>
          <w:rFonts w:ascii="Calibri" w:eastAsia="Times New Roman" w:hAnsi="Calibri" w:cs="Calibri"/>
          <w:bCs/>
          <w:i/>
          <w:color w:val="000000"/>
          <w:sz w:val="22"/>
          <w:szCs w:val="22"/>
        </w:rPr>
        <w:t>Provide mechanisms for safeguarding Registered Name Holders' Registration</w:t>
      </w:r>
      <w:r>
        <w:rPr>
          <w:rFonts w:ascii="Calibri" w:eastAsia="Times New Roman" w:hAnsi="Calibri" w:cs="Calibri"/>
          <w:bCs/>
          <w:i/>
          <w:color w:val="000000"/>
          <w:sz w:val="22"/>
          <w:szCs w:val="22"/>
        </w:rPr>
        <w:t xml:space="preserve"> </w:t>
      </w:r>
      <w:r w:rsidRPr="002142EA">
        <w:rPr>
          <w:rFonts w:ascii="Calibri" w:eastAsia="Times New Roman" w:hAnsi="Calibri" w:cs="Calibri"/>
          <w:bCs/>
          <w:i/>
          <w:color w:val="000000"/>
          <w:sz w:val="22"/>
          <w:szCs w:val="22"/>
        </w:rPr>
        <w:t>Data in the event of a business or technical failure, or other unavailability of a</w:t>
      </w:r>
      <w:r>
        <w:rPr>
          <w:rFonts w:ascii="Calibri" w:eastAsia="Times New Roman" w:hAnsi="Calibri" w:cs="Calibri"/>
          <w:bCs/>
          <w:i/>
          <w:color w:val="000000"/>
          <w:sz w:val="22"/>
          <w:szCs w:val="22"/>
        </w:rPr>
        <w:t xml:space="preserve"> </w:t>
      </w:r>
      <w:r w:rsidRPr="002142EA">
        <w:rPr>
          <w:rFonts w:ascii="Calibri" w:eastAsia="Times New Roman" w:hAnsi="Calibri" w:cs="Calibri"/>
          <w:bCs/>
          <w:i/>
          <w:color w:val="000000"/>
          <w:sz w:val="22"/>
          <w:szCs w:val="22"/>
        </w:rPr>
        <w:t>Registrar or Registry Operator</w:t>
      </w:r>
      <w:r>
        <w:rPr>
          <w:rFonts w:ascii="Calibri" w:eastAsia="Times New Roman" w:hAnsi="Calibri" w:cs="Calibri"/>
          <w:bCs/>
          <w:color w:val="000000"/>
          <w:sz w:val="22"/>
          <w:szCs w:val="22"/>
        </w:rPr>
        <w:t>.</w:t>
      </w:r>
    </w:p>
    <w:p w14:paraId="33B3FDA1" w14:textId="77777777" w:rsidR="007B0D9B" w:rsidRPr="00AF2408" w:rsidRDefault="007B0D9B" w:rsidP="007B0D9B">
      <w:pPr>
        <w:rPr>
          <w:rFonts w:ascii="Calibri" w:eastAsia="Times New Roman" w:hAnsi="Calibri" w:cs="Calibri"/>
          <w:color w:val="000000"/>
          <w:sz w:val="22"/>
          <w:szCs w:val="22"/>
        </w:rPr>
      </w:pPr>
      <w:r w:rsidRPr="00AF2408">
        <w:rPr>
          <w:rFonts w:ascii="Calibri" w:eastAsia="Times New Roman" w:hAnsi="Calibri" w:cs="Calibri"/>
          <w:color w:val="000000"/>
          <w:sz w:val="22"/>
          <w:szCs w:val="22"/>
        </w:rPr>
        <w:t> </w:t>
      </w:r>
    </w:p>
    <w:p w14:paraId="1B15E32E" w14:textId="77777777" w:rsidR="007B0D9B" w:rsidRDefault="007B0D9B" w:rsidP="007B0D9B">
      <w:pPr>
        <w:rPr>
          <w:rFonts w:ascii="Calibri" w:eastAsia="Times New Roman" w:hAnsi="Calibri" w:cs="Calibri"/>
          <w:b/>
          <w:bCs/>
          <w:color w:val="000000"/>
        </w:rPr>
      </w:pPr>
      <w:r>
        <w:rPr>
          <w:rFonts w:ascii="Calibri" w:eastAsia="Times New Roman" w:hAnsi="Calibri" w:cs="Calibri"/>
          <w:b/>
          <w:bCs/>
          <w:color w:val="000000"/>
        </w:rPr>
        <w:t>Proposed Updated Language:</w:t>
      </w:r>
    </w:p>
    <w:p w14:paraId="31B91F73" w14:textId="77777777" w:rsidR="007B0D9B" w:rsidRDefault="007B0D9B" w:rsidP="007B0D9B">
      <w:pPr>
        <w:rPr>
          <w:rFonts w:ascii="Calibri" w:eastAsia="Times New Roman" w:hAnsi="Calibri" w:cs="Calibri"/>
          <w:b/>
          <w:bCs/>
          <w:color w:val="000000"/>
        </w:rPr>
      </w:pPr>
    </w:p>
    <w:p w14:paraId="25F83A0C" w14:textId="77777777" w:rsidR="007B0D9B" w:rsidRPr="002142EA" w:rsidRDefault="007B0D9B" w:rsidP="007B0D9B">
      <w:pPr>
        <w:rPr>
          <w:rFonts w:ascii="Calibri" w:eastAsia="Times New Roman" w:hAnsi="Calibri" w:cs="Calibri"/>
          <w:bCs/>
          <w:color w:val="000000"/>
          <w:sz w:val="22"/>
          <w:szCs w:val="22"/>
        </w:rPr>
      </w:pPr>
      <w:r w:rsidRPr="002142EA">
        <w:rPr>
          <w:rFonts w:ascii="Calibri" w:eastAsia="Times New Roman" w:hAnsi="Calibri" w:cs="Calibri"/>
          <w:bCs/>
          <w:color w:val="000000"/>
          <w:sz w:val="22"/>
          <w:szCs w:val="22"/>
        </w:rPr>
        <w:t>Provide mechanisms for safeguarding Registered Name Holders' Registration Data in the event of a business or technical failure of a Registrar or Registry Operator, or unavailability [of a Registrar or Registry Operator, as defined in the Registrar Accreditation Agreement and Registry Agreement, respectively.]</w:t>
      </w:r>
    </w:p>
    <w:p w14:paraId="3ED7ABD6" w14:textId="77777777" w:rsidR="007B0D9B" w:rsidRDefault="007B0D9B" w:rsidP="007B0D9B">
      <w:pPr>
        <w:rPr>
          <w:rFonts w:ascii="Calibri" w:eastAsia="Times New Roman" w:hAnsi="Calibri" w:cs="Calibri"/>
          <w:b/>
          <w:bCs/>
          <w:color w:val="000000"/>
        </w:rPr>
      </w:pPr>
    </w:p>
    <w:p w14:paraId="72E80389" w14:textId="77777777" w:rsidR="007B0D9B" w:rsidRPr="005A0376" w:rsidRDefault="007B0D9B" w:rsidP="007B0D9B">
      <w:pPr>
        <w:rPr>
          <w:rFonts w:ascii="Calibri" w:eastAsia="Times New Roman" w:hAnsi="Calibri" w:cs="Calibri"/>
          <w:b/>
          <w:bCs/>
          <w:color w:val="000000"/>
        </w:rPr>
      </w:pPr>
      <w:r>
        <w:rPr>
          <w:rFonts w:ascii="Calibri" w:eastAsia="Times New Roman" w:hAnsi="Calibri" w:cs="Calibri"/>
          <w:b/>
          <w:bCs/>
          <w:color w:val="000000"/>
        </w:rPr>
        <w:t>Rationale</w:t>
      </w:r>
      <w:r w:rsidRPr="00AF2408">
        <w:rPr>
          <w:rFonts w:ascii="Calibri" w:eastAsia="Times New Roman" w:hAnsi="Calibri" w:cs="Calibri"/>
          <w:b/>
          <w:bCs/>
          <w:color w:val="000000"/>
        </w:rPr>
        <w:t>:</w:t>
      </w:r>
    </w:p>
    <w:p w14:paraId="49DC93F5" w14:textId="77777777" w:rsidR="007B0D9B" w:rsidRPr="00AF2408" w:rsidRDefault="007B0D9B" w:rsidP="007B0D9B">
      <w:pPr>
        <w:rPr>
          <w:rFonts w:ascii="Calibri" w:eastAsia="Times New Roman" w:hAnsi="Calibri" w:cs="Calibri"/>
          <w:color w:val="000000"/>
          <w:sz w:val="22"/>
          <w:szCs w:val="22"/>
        </w:rPr>
      </w:pPr>
    </w:p>
    <w:p w14:paraId="2E24FB24" w14:textId="77777777" w:rsidR="007B0D9B" w:rsidRDefault="007B0D9B" w:rsidP="007B0D9B">
      <w:pPr>
        <w:rPr>
          <w:sz w:val="22"/>
          <w:szCs w:val="22"/>
        </w:rPr>
      </w:pPr>
      <w:r w:rsidRPr="00AF2408">
        <w:rPr>
          <w:rFonts w:ascii="Calibri" w:eastAsia="Times New Roman" w:hAnsi="Calibri" w:cs="Calibri"/>
          <w:color w:val="000000"/>
          <w:sz w:val="22"/>
          <w:szCs w:val="22"/>
        </w:rPr>
        <w:t>Having taken careful note of all public comments received on this recommendation</w:t>
      </w:r>
      <w:r>
        <w:rPr>
          <w:sz w:val="22"/>
          <w:szCs w:val="22"/>
        </w:rPr>
        <w:t>, Small Team A noted the use of “or other unavailability” was ambiguous. The proposed language seeks to account for scenarios involving registrar/registry expiration or termination by ICANN. The Team also discussed the comment regarding past and present data but were uncomfortable applying this change due to the possible implications of data retention periods, et. al., of this change.</w:t>
      </w:r>
    </w:p>
    <w:p w14:paraId="7217D0A7" w14:textId="77777777" w:rsidR="007B0D9B" w:rsidRDefault="007B0D9B">
      <w:pPr>
        <w:rPr>
          <w:rFonts w:cstheme="minorHAnsi"/>
          <w:b/>
          <w:sz w:val="36"/>
          <w:szCs w:val="36"/>
        </w:rPr>
      </w:pPr>
      <w:r>
        <w:rPr>
          <w:rFonts w:cstheme="minorHAnsi"/>
          <w:b/>
          <w:sz w:val="36"/>
          <w:szCs w:val="36"/>
        </w:rPr>
        <w:br w:type="page"/>
      </w:r>
    </w:p>
    <w:p w14:paraId="5FAD1C53" w14:textId="77777777" w:rsidR="007B0D9B" w:rsidRPr="00EC0D18" w:rsidRDefault="007B0D9B" w:rsidP="007B0D9B">
      <w:pPr>
        <w:rPr>
          <w:rFonts w:cstheme="minorHAnsi"/>
          <w:b/>
          <w:sz w:val="36"/>
          <w:szCs w:val="36"/>
        </w:rPr>
      </w:pPr>
      <w:r>
        <w:rPr>
          <w:rFonts w:cstheme="minorHAnsi"/>
          <w:b/>
          <w:sz w:val="36"/>
          <w:szCs w:val="36"/>
        </w:rPr>
        <w:lastRenderedPageBreak/>
        <w:t>Purpose</w:t>
      </w:r>
      <w:r w:rsidRPr="00EC0D18">
        <w:rPr>
          <w:rFonts w:cstheme="minorHAnsi"/>
          <w:b/>
          <w:sz w:val="36"/>
          <w:szCs w:val="36"/>
        </w:rPr>
        <w:t xml:space="preserve"> </w:t>
      </w:r>
      <w:r>
        <w:rPr>
          <w:rFonts w:cstheme="minorHAnsi"/>
          <w:b/>
          <w:sz w:val="36"/>
          <w:szCs w:val="36"/>
        </w:rPr>
        <w:t>5</w:t>
      </w:r>
    </w:p>
    <w:p w14:paraId="0F2498B0" w14:textId="77777777" w:rsidR="007B0D9B" w:rsidRPr="00EC0D18" w:rsidRDefault="007B0D9B" w:rsidP="007B0D9B">
      <w:pPr>
        <w:rPr>
          <w:rFonts w:cstheme="minorHAnsi"/>
          <w:b/>
          <w:bCs/>
          <w:color w:val="000000"/>
          <w:sz w:val="28"/>
          <w:szCs w:val="28"/>
        </w:rPr>
      </w:pPr>
    </w:p>
    <w:p w14:paraId="0A024712" w14:textId="77777777" w:rsidR="007B0D9B" w:rsidRPr="00EC0D18" w:rsidRDefault="007B0D9B" w:rsidP="007B0D9B">
      <w:pPr>
        <w:rPr>
          <w:rFonts w:cstheme="minorHAnsi"/>
          <w:b/>
          <w:bCs/>
          <w:color w:val="000000"/>
          <w:sz w:val="28"/>
          <w:szCs w:val="28"/>
        </w:rPr>
      </w:pPr>
      <w:r w:rsidRPr="00EC0D18">
        <w:rPr>
          <w:rFonts w:cstheme="minorHAnsi"/>
          <w:b/>
          <w:bCs/>
          <w:color w:val="000000"/>
          <w:sz w:val="28"/>
          <w:szCs w:val="28"/>
        </w:rPr>
        <w:t>Initial Report Language:</w:t>
      </w:r>
    </w:p>
    <w:p w14:paraId="146D3AAF" w14:textId="77777777" w:rsidR="007B0D9B" w:rsidRPr="00D44262" w:rsidRDefault="007B0D9B" w:rsidP="007B0D9B">
      <w:pPr>
        <w:rPr>
          <w:rFonts w:cstheme="minorHAnsi"/>
          <w:i/>
          <w:color w:val="000000"/>
          <w:sz w:val="22"/>
          <w:szCs w:val="22"/>
        </w:rPr>
      </w:pPr>
      <w:r w:rsidRPr="00D44262">
        <w:rPr>
          <w:rFonts w:cstheme="minorHAnsi"/>
          <w:i/>
          <w:color w:val="000000"/>
          <w:sz w:val="22"/>
          <w:szCs w:val="22"/>
        </w:rPr>
        <w:t xml:space="preserve">Handle contractual compliance monitoring requests, audits, and complaints submitted by </w:t>
      </w:r>
      <w:r>
        <w:rPr>
          <w:rFonts w:cstheme="minorHAnsi"/>
          <w:i/>
          <w:color w:val="000000"/>
          <w:sz w:val="22"/>
          <w:szCs w:val="22"/>
        </w:rPr>
        <w:t xml:space="preserve">Registry Operators, Registrars, </w:t>
      </w:r>
      <w:r w:rsidRPr="00D44262">
        <w:rPr>
          <w:rFonts w:cstheme="minorHAnsi"/>
          <w:i/>
          <w:color w:val="000000"/>
          <w:sz w:val="22"/>
          <w:szCs w:val="22"/>
        </w:rPr>
        <w:t>Registered Name Holders, and other Internet users</w:t>
      </w:r>
      <w:r>
        <w:rPr>
          <w:rFonts w:cstheme="minorHAnsi"/>
          <w:i/>
          <w:color w:val="000000"/>
          <w:sz w:val="22"/>
          <w:szCs w:val="22"/>
        </w:rPr>
        <w:t xml:space="preserve">. </w:t>
      </w:r>
    </w:p>
    <w:p w14:paraId="3D710771" w14:textId="77777777" w:rsidR="007B0D9B" w:rsidRDefault="007B0D9B" w:rsidP="007B0D9B">
      <w:pPr>
        <w:rPr>
          <w:rFonts w:cstheme="minorHAnsi"/>
          <w:b/>
          <w:bCs/>
          <w:color w:val="000000"/>
        </w:rPr>
      </w:pPr>
    </w:p>
    <w:p w14:paraId="343758E9" w14:textId="77777777" w:rsidR="007B0D9B" w:rsidRPr="00EC0D18" w:rsidRDefault="007B0D9B" w:rsidP="007B0D9B">
      <w:pPr>
        <w:rPr>
          <w:rFonts w:cstheme="minorHAnsi"/>
          <w:b/>
          <w:bCs/>
          <w:color w:val="000000"/>
        </w:rPr>
      </w:pPr>
      <w:r w:rsidRPr="00EC0D18">
        <w:rPr>
          <w:rFonts w:cstheme="minorHAnsi"/>
          <w:b/>
          <w:bCs/>
          <w:color w:val="000000"/>
        </w:rPr>
        <w:t>Proposed Updated Language:</w:t>
      </w:r>
    </w:p>
    <w:p w14:paraId="4A5ABAD6" w14:textId="77777777" w:rsidR="007B0D9B" w:rsidRDefault="007B0D9B" w:rsidP="007B0D9B">
      <w:pPr>
        <w:rPr>
          <w:rFonts w:cstheme="minorHAnsi"/>
          <w:sz w:val="22"/>
          <w:szCs w:val="22"/>
        </w:rPr>
      </w:pPr>
    </w:p>
    <w:p w14:paraId="15BE7591" w14:textId="77777777" w:rsidR="007B0D9B" w:rsidRDefault="007B0D9B" w:rsidP="007B0D9B">
      <w:pPr>
        <w:rPr>
          <w:rFonts w:ascii="Calibri" w:hAnsi="Calibri" w:cs="Calibri"/>
          <w:color w:val="000000"/>
          <w:sz w:val="22"/>
          <w:szCs w:val="22"/>
        </w:rPr>
      </w:pPr>
      <w:r>
        <w:rPr>
          <w:rFonts w:ascii="Calibri" w:hAnsi="Calibri" w:cs="Calibri"/>
          <w:color w:val="000000"/>
          <w:sz w:val="22"/>
          <w:szCs w:val="22"/>
        </w:rPr>
        <w:t>1) Handle contractual compliance monitoring requests and audit activities consistent with the terms of the registry agreement and the registrar accreditation agreements and any applicable data processing agreements, by processing specific data only as necessary;</w:t>
      </w:r>
    </w:p>
    <w:p w14:paraId="46B0FCA3" w14:textId="77777777" w:rsidR="007B0D9B" w:rsidRDefault="007B0D9B" w:rsidP="007B0D9B">
      <w:r>
        <w:rPr>
          <w:rFonts w:ascii="Calibri" w:hAnsi="Calibri" w:cs="Calibri"/>
          <w:color w:val="000000"/>
          <w:sz w:val="22"/>
          <w:szCs w:val="22"/>
        </w:rPr>
        <w:t>2) Handle compliance complaints initiated by ICANN, or third parties consistent with the terms of the registry agreement and the registrar accreditation agreements.</w:t>
      </w:r>
    </w:p>
    <w:p w14:paraId="0ED8E591" w14:textId="77777777" w:rsidR="007B0D9B" w:rsidRPr="00EC0D18" w:rsidRDefault="007B0D9B" w:rsidP="007B0D9B">
      <w:pPr>
        <w:rPr>
          <w:rFonts w:cstheme="minorHAnsi"/>
          <w:b/>
          <w:bCs/>
          <w:color w:val="000000"/>
        </w:rPr>
      </w:pPr>
    </w:p>
    <w:p w14:paraId="31EB91D1" w14:textId="77777777" w:rsidR="007B0D9B" w:rsidRPr="004E33EF" w:rsidRDefault="007B0D9B" w:rsidP="007B0D9B">
      <w:pPr>
        <w:rPr>
          <w:rFonts w:cstheme="minorHAnsi"/>
          <w:b/>
          <w:bCs/>
          <w:color w:val="000000"/>
        </w:rPr>
      </w:pPr>
      <w:r w:rsidRPr="00EC0D18">
        <w:rPr>
          <w:rFonts w:cstheme="minorHAnsi"/>
          <w:b/>
          <w:bCs/>
          <w:color w:val="000000"/>
        </w:rPr>
        <w:t>Rationale:</w:t>
      </w:r>
    </w:p>
    <w:p w14:paraId="3545C3DC" w14:textId="2EBFF5AA" w:rsidR="007B0D9B" w:rsidRDefault="007B0D9B" w:rsidP="007B0D9B">
      <w:pPr>
        <w:rPr>
          <w:rFonts w:cstheme="minorHAnsi"/>
          <w:color w:val="000000"/>
          <w:sz w:val="22"/>
          <w:szCs w:val="22"/>
        </w:rPr>
      </w:pPr>
      <w:r w:rsidRPr="00EC0D18">
        <w:rPr>
          <w:rFonts w:cstheme="minorHAnsi"/>
          <w:color w:val="000000"/>
          <w:sz w:val="22"/>
          <w:szCs w:val="22"/>
        </w:rPr>
        <w:t>Having taken careful note of all public comments received on this recommendation, Small Team B</w:t>
      </w:r>
      <w:r>
        <w:rPr>
          <w:rFonts w:cstheme="minorHAnsi"/>
          <w:color w:val="000000"/>
          <w:sz w:val="22"/>
          <w:szCs w:val="22"/>
        </w:rPr>
        <w:t xml:space="preserve"> is proposing modifying the language to ensure specificity about the scope as well as splitting up the purpose in two parts to avoid intertwining two different aspects of Compliance’s work. </w:t>
      </w:r>
    </w:p>
    <w:p w14:paraId="154043D1" w14:textId="77777777" w:rsidR="007B0D9B" w:rsidRDefault="007B0D9B">
      <w:pPr>
        <w:rPr>
          <w:rFonts w:cstheme="minorHAnsi"/>
          <w:color w:val="000000"/>
          <w:sz w:val="22"/>
          <w:szCs w:val="22"/>
        </w:rPr>
      </w:pPr>
      <w:r>
        <w:rPr>
          <w:rFonts w:cstheme="minorHAnsi"/>
          <w:color w:val="000000"/>
          <w:sz w:val="22"/>
          <w:szCs w:val="22"/>
        </w:rPr>
        <w:br w:type="page"/>
      </w:r>
    </w:p>
    <w:p w14:paraId="0B0A8C95" w14:textId="77777777" w:rsidR="007B0D9B" w:rsidRDefault="007B0D9B" w:rsidP="007B0D9B">
      <w:pPr>
        <w:rPr>
          <w:rFonts w:cstheme="minorHAnsi"/>
          <w:color w:val="000000"/>
          <w:sz w:val="22"/>
          <w:szCs w:val="22"/>
        </w:rPr>
      </w:pPr>
    </w:p>
    <w:p w14:paraId="5D766039" w14:textId="77777777" w:rsidR="007B0D9B" w:rsidRDefault="007B0D9B" w:rsidP="007B0D9B">
      <w:pPr>
        <w:rPr>
          <w:b/>
          <w:sz w:val="36"/>
          <w:szCs w:val="36"/>
        </w:rPr>
      </w:pPr>
      <w:r w:rsidRPr="00115D74">
        <w:rPr>
          <w:b/>
          <w:sz w:val="36"/>
          <w:szCs w:val="36"/>
        </w:rPr>
        <w:t xml:space="preserve">Purpose </w:t>
      </w:r>
      <w:r>
        <w:rPr>
          <w:b/>
          <w:sz w:val="36"/>
          <w:szCs w:val="36"/>
        </w:rPr>
        <w:t>6</w:t>
      </w:r>
    </w:p>
    <w:p w14:paraId="2156467F" w14:textId="77777777" w:rsidR="007B0D9B" w:rsidRDefault="007B0D9B" w:rsidP="007B0D9B">
      <w:pPr>
        <w:rPr>
          <w:b/>
          <w:sz w:val="36"/>
          <w:szCs w:val="36"/>
        </w:rPr>
      </w:pPr>
    </w:p>
    <w:p w14:paraId="05DB3D2C" w14:textId="77777777" w:rsidR="007B0D9B" w:rsidRDefault="007B0D9B" w:rsidP="007B0D9B">
      <w:pPr>
        <w:rPr>
          <w:rFonts w:ascii="Calibri" w:eastAsia="Times New Roman" w:hAnsi="Calibri" w:cs="Calibri"/>
          <w:b/>
          <w:bCs/>
          <w:color w:val="000000"/>
          <w:sz w:val="28"/>
          <w:szCs w:val="28"/>
        </w:rPr>
      </w:pPr>
      <w:r w:rsidRPr="00115D74">
        <w:rPr>
          <w:rFonts w:ascii="Calibri" w:eastAsia="Times New Roman" w:hAnsi="Calibri" w:cs="Calibri"/>
          <w:b/>
          <w:bCs/>
          <w:color w:val="000000"/>
          <w:sz w:val="28"/>
          <w:szCs w:val="28"/>
        </w:rPr>
        <w:t>Initial Report Language:</w:t>
      </w:r>
    </w:p>
    <w:p w14:paraId="46C67BF4" w14:textId="77777777" w:rsidR="007B0D9B" w:rsidRPr="002142EA" w:rsidRDefault="007B0D9B" w:rsidP="007B0D9B">
      <w:pPr>
        <w:rPr>
          <w:rFonts w:ascii="Calibri" w:eastAsia="Times New Roman" w:hAnsi="Calibri" w:cs="Calibri"/>
          <w:bCs/>
          <w:color w:val="000000"/>
          <w:sz w:val="22"/>
          <w:szCs w:val="22"/>
        </w:rPr>
      </w:pPr>
      <w:r w:rsidRPr="002142EA">
        <w:rPr>
          <w:rFonts w:ascii="Calibri" w:eastAsia="Times New Roman" w:hAnsi="Calibri" w:cs="Calibri"/>
          <w:bCs/>
          <w:i/>
          <w:color w:val="000000"/>
          <w:sz w:val="22"/>
          <w:szCs w:val="22"/>
        </w:rPr>
        <w:t>Coordinate, operationalize, and facilitate policies for resolution of disputes regarding or relating to the registration of domain names (as opposed to the use of such domain names), namely, the UDRP, URS, PDDRP, RRDRP, and future developed domain name registration-related dispute procedures for which it is established that the processing of personal data is necessary</w:t>
      </w:r>
    </w:p>
    <w:p w14:paraId="478E179B" w14:textId="77777777" w:rsidR="007B0D9B" w:rsidRDefault="007B0D9B" w:rsidP="007B0D9B">
      <w:pPr>
        <w:rPr>
          <w:rFonts w:ascii="Calibri" w:eastAsia="Times New Roman" w:hAnsi="Calibri" w:cs="Calibri"/>
          <w:bCs/>
          <w:i/>
          <w:color w:val="000000"/>
        </w:rPr>
      </w:pPr>
    </w:p>
    <w:p w14:paraId="312C7897" w14:textId="77777777" w:rsidR="007B0D9B" w:rsidRDefault="007B0D9B" w:rsidP="007B0D9B">
      <w:pPr>
        <w:rPr>
          <w:rFonts w:ascii="Calibri" w:eastAsia="Times New Roman" w:hAnsi="Calibri" w:cs="Calibri"/>
          <w:b/>
          <w:bCs/>
          <w:color w:val="000000"/>
          <w:sz w:val="28"/>
          <w:szCs w:val="28"/>
        </w:rPr>
      </w:pPr>
      <w:r w:rsidRPr="002142EA">
        <w:rPr>
          <w:rFonts w:ascii="Calibri" w:eastAsia="Times New Roman" w:hAnsi="Calibri" w:cs="Calibri"/>
          <w:b/>
          <w:bCs/>
          <w:color w:val="000000"/>
          <w:sz w:val="28"/>
          <w:szCs w:val="28"/>
        </w:rPr>
        <w:t>Proposed Updated Language:</w:t>
      </w:r>
    </w:p>
    <w:p w14:paraId="121B062F" w14:textId="77777777" w:rsidR="007B0D9B" w:rsidRDefault="007B0D9B" w:rsidP="007B0D9B">
      <w:pPr>
        <w:rPr>
          <w:rFonts w:ascii="Calibri" w:eastAsia="Times New Roman" w:hAnsi="Calibri" w:cs="Calibri"/>
          <w:bCs/>
          <w:color w:val="000000"/>
          <w:sz w:val="22"/>
          <w:szCs w:val="22"/>
        </w:rPr>
      </w:pPr>
    </w:p>
    <w:p w14:paraId="31C8FDEF" w14:textId="77777777" w:rsidR="007B0D9B" w:rsidRPr="00E15A51" w:rsidRDefault="007B0D9B" w:rsidP="007B0D9B">
      <w:pPr>
        <w:rPr>
          <w:rFonts w:ascii="Calibri" w:eastAsia="Times New Roman" w:hAnsi="Calibri" w:cs="Calibri"/>
          <w:bCs/>
          <w:color w:val="000000"/>
          <w:sz w:val="22"/>
          <w:szCs w:val="22"/>
        </w:rPr>
      </w:pPr>
      <w:r w:rsidRPr="00E15A51">
        <w:rPr>
          <w:rFonts w:ascii="Calibri" w:eastAsia="Times New Roman" w:hAnsi="Calibri" w:cs="Calibri"/>
          <w:bCs/>
          <w:color w:val="000000"/>
          <w:sz w:val="22"/>
          <w:szCs w:val="22"/>
        </w:rPr>
        <w:t xml:space="preserve">Coordinate, operationalize, and facilitate policies for resolution of disputes regarding or relating to the registration of domain names (as opposed to the use of such domain names, </w:t>
      </w:r>
      <w:r>
        <w:rPr>
          <w:rFonts w:ascii="Calibri" w:eastAsia="Times New Roman" w:hAnsi="Calibri" w:cs="Calibri"/>
          <w:bCs/>
          <w:color w:val="000000"/>
          <w:sz w:val="22"/>
          <w:szCs w:val="22"/>
        </w:rPr>
        <w:t>[</w:t>
      </w:r>
      <w:r w:rsidRPr="00E15A51">
        <w:rPr>
          <w:rFonts w:ascii="Calibri" w:eastAsia="Times New Roman" w:hAnsi="Calibri" w:cs="Calibri"/>
          <w:bCs/>
          <w:color w:val="000000"/>
          <w:sz w:val="22"/>
          <w:szCs w:val="22"/>
        </w:rPr>
        <w:t>but including where such policies take into account use of the domain names</w:t>
      </w:r>
      <w:r>
        <w:rPr>
          <w:rFonts w:ascii="Calibri" w:eastAsia="Times New Roman" w:hAnsi="Calibri" w:cs="Calibri"/>
          <w:bCs/>
          <w:color w:val="000000"/>
          <w:sz w:val="22"/>
          <w:szCs w:val="22"/>
        </w:rPr>
        <w:t>]</w:t>
      </w:r>
      <w:r w:rsidRPr="00E15A51">
        <w:rPr>
          <w:rFonts w:ascii="Calibri" w:eastAsia="Times New Roman" w:hAnsi="Calibri" w:cs="Calibri"/>
          <w:bCs/>
          <w:color w:val="000000"/>
          <w:sz w:val="22"/>
          <w:szCs w:val="22"/>
        </w:rPr>
        <w:t xml:space="preserve">), namely, the UDRP, URS, PDDRP, RRDRP, </w:t>
      </w:r>
      <w:r>
        <w:rPr>
          <w:rFonts w:ascii="Calibri" w:eastAsia="Times New Roman" w:hAnsi="Calibri" w:cs="Calibri"/>
          <w:bCs/>
          <w:color w:val="000000"/>
          <w:sz w:val="22"/>
          <w:szCs w:val="22"/>
        </w:rPr>
        <w:t>[</w:t>
      </w:r>
      <w:r w:rsidRPr="00E15A51">
        <w:rPr>
          <w:rFonts w:ascii="Calibri" w:eastAsia="Times New Roman" w:hAnsi="Calibri" w:cs="Calibri"/>
          <w:bCs/>
          <w:color w:val="000000"/>
          <w:sz w:val="22"/>
          <w:szCs w:val="22"/>
        </w:rPr>
        <w:t>and the TDRP.</w:t>
      </w:r>
      <w:r>
        <w:rPr>
          <w:rFonts w:ascii="Calibri" w:eastAsia="Times New Roman" w:hAnsi="Calibri" w:cs="Calibri"/>
          <w:bCs/>
          <w:color w:val="000000"/>
          <w:sz w:val="22"/>
          <w:szCs w:val="22"/>
        </w:rPr>
        <w:t>]</w:t>
      </w:r>
    </w:p>
    <w:p w14:paraId="06C290E5" w14:textId="77777777" w:rsidR="007B0D9B" w:rsidRDefault="007B0D9B" w:rsidP="007B0D9B">
      <w:pPr>
        <w:rPr>
          <w:rFonts w:ascii="Calibri" w:eastAsia="Times New Roman" w:hAnsi="Calibri" w:cs="Calibri"/>
          <w:b/>
          <w:bCs/>
          <w:color w:val="000000"/>
        </w:rPr>
      </w:pPr>
    </w:p>
    <w:p w14:paraId="713D5736" w14:textId="77777777" w:rsidR="007B0D9B" w:rsidRPr="002142EA" w:rsidRDefault="007B0D9B" w:rsidP="007B0D9B">
      <w:pPr>
        <w:rPr>
          <w:rFonts w:ascii="Calibri" w:eastAsia="Times New Roman" w:hAnsi="Calibri" w:cs="Calibri"/>
          <w:b/>
          <w:bCs/>
          <w:color w:val="000000"/>
          <w:sz w:val="28"/>
          <w:szCs w:val="28"/>
        </w:rPr>
      </w:pPr>
      <w:r w:rsidRPr="002142EA">
        <w:rPr>
          <w:rFonts w:ascii="Calibri" w:eastAsia="Times New Roman" w:hAnsi="Calibri" w:cs="Calibri"/>
          <w:b/>
          <w:bCs/>
          <w:color w:val="000000"/>
          <w:sz w:val="28"/>
          <w:szCs w:val="28"/>
        </w:rPr>
        <w:t>Rationale:</w:t>
      </w:r>
    </w:p>
    <w:p w14:paraId="5947B165" w14:textId="77777777" w:rsidR="007B0D9B" w:rsidRPr="00AF2408" w:rsidRDefault="007B0D9B" w:rsidP="007B0D9B">
      <w:pPr>
        <w:rPr>
          <w:rFonts w:ascii="Calibri" w:eastAsia="Times New Roman" w:hAnsi="Calibri" w:cs="Calibri"/>
          <w:color w:val="000000"/>
          <w:sz w:val="22"/>
          <w:szCs w:val="22"/>
        </w:rPr>
      </w:pPr>
    </w:p>
    <w:p w14:paraId="2E6D566B" w14:textId="77777777" w:rsidR="007B0D9B" w:rsidRDefault="007B0D9B" w:rsidP="007B0D9B">
      <w:pPr>
        <w:rPr>
          <w:sz w:val="22"/>
          <w:szCs w:val="22"/>
        </w:rPr>
      </w:pPr>
      <w:r w:rsidRPr="00AF2408">
        <w:rPr>
          <w:rFonts w:ascii="Calibri" w:eastAsia="Times New Roman" w:hAnsi="Calibri" w:cs="Calibri"/>
          <w:color w:val="000000"/>
          <w:sz w:val="22"/>
          <w:szCs w:val="22"/>
        </w:rPr>
        <w:t>Having taken careful note of all public comments received on this recommendation</w:t>
      </w:r>
      <w:r>
        <w:rPr>
          <w:sz w:val="22"/>
          <w:szCs w:val="22"/>
        </w:rPr>
        <w:t>, Small Team A noted the parenthetical, if it is retained, should match the wording of the bylaws and if specific policies are included, the TDRP should be added as it also may require access to registration data. The team also considered the following questions:</w:t>
      </w:r>
    </w:p>
    <w:p w14:paraId="339921D6" w14:textId="77777777" w:rsidR="007B0D9B" w:rsidRDefault="007B0D9B" w:rsidP="007B0D9B">
      <w:pPr>
        <w:rPr>
          <w:sz w:val="22"/>
          <w:szCs w:val="22"/>
        </w:rPr>
      </w:pPr>
    </w:p>
    <w:p w14:paraId="14B3D5DA" w14:textId="77777777" w:rsidR="007B0D9B" w:rsidRPr="00E15A51" w:rsidRDefault="007B0D9B" w:rsidP="007B0D9B">
      <w:pPr>
        <w:rPr>
          <w:sz w:val="22"/>
          <w:szCs w:val="22"/>
        </w:rPr>
      </w:pPr>
      <w:r w:rsidRPr="00E15A51">
        <w:rPr>
          <w:sz w:val="22"/>
          <w:szCs w:val="22"/>
        </w:rPr>
        <w:t>There are then a number of independent changes that may be made:</w:t>
      </w:r>
    </w:p>
    <w:p w14:paraId="521FCE22" w14:textId="77777777" w:rsidR="007B0D9B" w:rsidRPr="00E15A51" w:rsidRDefault="007B0D9B" w:rsidP="007B0D9B">
      <w:pPr>
        <w:rPr>
          <w:sz w:val="22"/>
          <w:szCs w:val="22"/>
        </w:rPr>
      </w:pPr>
    </w:p>
    <w:p w14:paraId="2933C233" w14:textId="77777777" w:rsidR="007B0D9B" w:rsidRPr="00E15A51" w:rsidRDefault="007B0D9B" w:rsidP="007B0D9B">
      <w:pPr>
        <w:rPr>
          <w:sz w:val="22"/>
          <w:szCs w:val="22"/>
        </w:rPr>
      </w:pPr>
      <w:r w:rsidRPr="00E15A51">
        <w:rPr>
          <w:sz w:val="22"/>
          <w:szCs w:val="22"/>
        </w:rPr>
        <w:t>1. Omit the parenthetical</w:t>
      </w:r>
    </w:p>
    <w:p w14:paraId="41ADDBD2" w14:textId="77777777" w:rsidR="007B0D9B" w:rsidRPr="00E15A51" w:rsidRDefault="007B0D9B" w:rsidP="007B0D9B">
      <w:pPr>
        <w:rPr>
          <w:sz w:val="22"/>
          <w:szCs w:val="22"/>
        </w:rPr>
      </w:pPr>
    </w:p>
    <w:p w14:paraId="45D6D118" w14:textId="77777777" w:rsidR="007B0D9B" w:rsidRPr="00E15A51" w:rsidRDefault="007B0D9B" w:rsidP="007B0D9B">
      <w:pPr>
        <w:rPr>
          <w:sz w:val="22"/>
          <w:szCs w:val="22"/>
        </w:rPr>
      </w:pPr>
      <w:r w:rsidRPr="00E15A51">
        <w:rPr>
          <w:sz w:val="22"/>
          <w:szCs w:val="22"/>
        </w:rPr>
        <w:t>2. Omit list of dispute processes</w:t>
      </w:r>
    </w:p>
    <w:p w14:paraId="5D205C56" w14:textId="77777777" w:rsidR="007B0D9B" w:rsidRPr="00E15A51" w:rsidRDefault="007B0D9B" w:rsidP="007B0D9B">
      <w:pPr>
        <w:rPr>
          <w:sz w:val="22"/>
          <w:szCs w:val="22"/>
        </w:rPr>
      </w:pPr>
    </w:p>
    <w:p w14:paraId="3D83282F" w14:textId="77777777" w:rsidR="007B0D9B" w:rsidRPr="00E15A51" w:rsidRDefault="007B0D9B" w:rsidP="007B0D9B">
      <w:pPr>
        <w:rPr>
          <w:sz w:val="22"/>
          <w:szCs w:val="22"/>
        </w:rPr>
      </w:pPr>
      <w:r w:rsidRPr="00E15A51">
        <w:rPr>
          <w:sz w:val="22"/>
          <w:szCs w:val="22"/>
        </w:rPr>
        <w:t>3. Omit the word "coordinate" (and associated punctuation)</w:t>
      </w:r>
    </w:p>
    <w:p w14:paraId="6BA95DDA" w14:textId="77777777" w:rsidR="007B0D9B" w:rsidRPr="00E15A51" w:rsidRDefault="007B0D9B" w:rsidP="007B0D9B">
      <w:pPr>
        <w:rPr>
          <w:sz w:val="22"/>
          <w:szCs w:val="22"/>
        </w:rPr>
      </w:pPr>
    </w:p>
    <w:p w14:paraId="5B8258AC" w14:textId="77777777" w:rsidR="007B0D9B" w:rsidRPr="00E15A51" w:rsidRDefault="007B0D9B" w:rsidP="007B0D9B">
      <w:pPr>
        <w:rPr>
          <w:sz w:val="22"/>
          <w:szCs w:val="22"/>
        </w:rPr>
      </w:pPr>
      <w:r w:rsidRPr="00E15A51">
        <w:rPr>
          <w:sz w:val="22"/>
          <w:szCs w:val="22"/>
        </w:rPr>
        <w:t>4. Omit the word "facilitate" (and associated punctuation)</w:t>
      </w:r>
    </w:p>
    <w:p w14:paraId="3290AEA7" w14:textId="77777777" w:rsidR="007B0D9B" w:rsidRPr="00E15A51" w:rsidRDefault="007B0D9B" w:rsidP="007B0D9B">
      <w:pPr>
        <w:rPr>
          <w:sz w:val="22"/>
          <w:szCs w:val="22"/>
        </w:rPr>
      </w:pPr>
    </w:p>
    <w:p w14:paraId="73891348" w14:textId="77777777" w:rsidR="007B0D9B" w:rsidRPr="00E15A51" w:rsidRDefault="007B0D9B" w:rsidP="007B0D9B">
      <w:pPr>
        <w:rPr>
          <w:sz w:val="22"/>
          <w:szCs w:val="22"/>
        </w:rPr>
      </w:pPr>
      <w:r w:rsidRPr="00E15A51">
        <w:rPr>
          <w:sz w:val="22"/>
          <w:szCs w:val="22"/>
        </w:rPr>
        <w:t>Not yet discussed in full is whether we need to address dispute</w:t>
      </w:r>
      <w:r>
        <w:rPr>
          <w:sz w:val="22"/>
          <w:szCs w:val="22"/>
        </w:rPr>
        <w:t xml:space="preserve"> </w:t>
      </w:r>
      <w:r w:rsidRPr="00E15A51">
        <w:rPr>
          <w:sz w:val="22"/>
          <w:szCs w:val="22"/>
        </w:rPr>
        <w:t>resolution processes that are neither ICANN-policies not</w:t>
      </w:r>
      <w:r>
        <w:rPr>
          <w:sz w:val="22"/>
          <w:szCs w:val="22"/>
        </w:rPr>
        <w:t xml:space="preserve"> </w:t>
      </w:r>
      <w:r w:rsidRPr="00E15A51">
        <w:rPr>
          <w:sz w:val="22"/>
          <w:szCs w:val="22"/>
        </w:rPr>
        <w:t>court-ordered (such as mediation in accordance with ICANN contracts</w:t>
      </w:r>
    </w:p>
    <w:p w14:paraId="6CB5B075" w14:textId="77777777" w:rsidR="007B0D9B" w:rsidRDefault="007B0D9B" w:rsidP="007B0D9B">
      <w:pPr>
        <w:rPr>
          <w:sz w:val="22"/>
          <w:szCs w:val="22"/>
        </w:rPr>
      </w:pPr>
      <w:r w:rsidRPr="00E15A51">
        <w:rPr>
          <w:sz w:val="22"/>
          <w:szCs w:val="22"/>
        </w:rPr>
        <w:t>or registration agreements.</w:t>
      </w:r>
      <w:r>
        <w:rPr>
          <w:sz w:val="22"/>
          <w:szCs w:val="22"/>
        </w:rPr>
        <w:t xml:space="preserve"> </w:t>
      </w:r>
    </w:p>
    <w:p w14:paraId="113F69B9" w14:textId="77777777" w:rsidR="007B0D9B" w:rsidRDefault="007B0D9B" w:rsidP="007B0D9B"/>
    <w:p w14:paraId="6469A973" w14:textId="5BC36573" w:rsidR="007B0D9B" w:rsidRDefault="007B0D9B">
      <w:pPr>
        <w:rPr>
          <w:rFonts w:cstheme="minorHAnsi"/>
          <w:b/>
          <w:sz w:val="36"/>
          <w:szCs w:val="36"/>
        </w:rPr>
      </w:pPr>
      <w:r>
        <w:rPr>
          <w:rFonts w:cstheme="minorHAnsi"/>
          <w:b/>
          <w:sz w:val="36"/>
          <w:szCs w:val="36"/>
        </w:rPr>
        <w:br w:type="page"/>
      </w:r>
    </w:p>
    <w:p w14:paraId="08B5960A" w14:textId="0F41A528" w:rsidR="00CB09A6" w:rsidRPr="00EC0D18" w:rsidRDefault="00CB09A6" w:rsidP="00CB09A6">
      <w:pPr>
        <w:rPr>
          <w:rFonts w:cstheme="minorHAnsi"/>
          <w:b/>
          <w:sz w:val="36"/>
          <w:szCs w:val="36"/>
        </w:rPr>
      </w:pPr>
      <w:r w:rsidRPr="00EC0D18">
        <w:rPr>
          <w:rFonts w:cstheme="minorHAnsi"/>
          <w:b/>
          <w:sz w:val="36"/>
          <w:szCs w:val="36"/>
        </w:rPr>
        <w:lastRenderedPageBreak/>
        <w:t xml:space="preserve">Recommendation </w:t>
      </w:r>
      <w:r>
        <w:rPr>
          <w:rFonts w:cstheme="minorHAnsi"/>
          <w:b/>
          <w:sz w:val="36"/>
          <w:szCs w:val="36"/>
        </w:rPr>
        <w:t>11</w:t>
      </w:r>
    </w:p>
    <w:p w14:paraId="3949B528" w14:textId="77777777" w:rsidR="00CB09A6" w:rsidRPr="00EC0D18" w:rsidRDefault="00CB09A6" w:rsidP="00CB09A6">
      <w:pPr>
        <w:rPr>
          <w:rFonts w:cstheme="minorHAnsi"/>
          <w:b/>
          <w:bCs/>
          <w:color w:val="000000"/>
          <w:sz w:val="28"/>
          <w:szCs w:val="28"/>
        </w:rPr>
      </w:pPr>
    </w:p>
    <w:p w14:paraId="5BB789DC" w14:textId="77777777" w:rsidR="00CB09A6" w:rsidRPr="00EC0D18" w:rsidRDefault="00CB09A6" w:rsidP="00CB09A6">
      <w:pPr>
        <w:rPr>
          <w:rFonts w:cstheme="minorHAnsi"/>
          <w:b/>
          <w:bCs/>
          <w:color w:val="000000"/>
          <w:sz w:val="28"/>
          <w:szCs w:val="28"/>
        </w:rPr>
      </w:pPr>
      <w:r w:rsidRPr="00EC0D18">
        <w:rPr>
          <w:rFonts w:cstheme="minorHAnsi"/>
          <w:b/>
          <w:bCs/>
          <w:color w:val="000000"/>
          <w:sz w:val="28"/>
          <w:szCs w:val="28"/>
        </w:rPr>
        <w:t>Initial Report Language:</w:t>
      </w:r>
    </w:p>
    <w:p w14:paraId="2B309DF5" w14:textId="77777777" w:rsidR="00CB09A6" w:rsidRPr="004E33EF" w:rsidRDefault="00CB09A6" w:rsidP="00CB09A6">
      <w:pPr>
        <w:rPr>
          <w:rFonts w:cstheme="minorHAnsi"/>
          <w:i/>
          <w:color w:val="000000"/>
          <w:sz w:val="22"/>
          <w:szCs w:val="22"/>
        </w:rPr>
      </w:pPr>
      <w:r w:rsidRPr="004E33EF">
        <w:rPr>
          <w:rFonts w:cstheme="minorHAnsi"/>
          <w:i/>
          <w:color w:val="000000"/>
          <w:sz w:val="22"/>
          <w:szCs w:val="22"/>
        </w:rPr>
        <w:t>The EPDP Team recommends that Registrars are required to retain the herein-specified data elements for a period of one year following the life of the registration. This retention period conforms to the specific statute of limitations within the Transfer Dispute Resolution Policy (“TDRP”).</w:t>
      </w:r>
    </w:p>
    <w:p w14:paraId="03287C1A" w14:textId="77777777" w:rsidR="00CB09A6" w:rsidRDefault="00CB09A6" w:rsidP="00CB09A6">
      <w:pPr>
        <w:rPr>
          <w:rFonts w:cstheme="minorHAnsi"/>
          <w:b/>
          <w:bCs/>
          <w:color w:val="000000"/>
        </w:rPr>
      </w:pPr>
    </w:p>
    <w:p w14:paraId="432D987C" w14:textId="77777777" w:rsidR="00CB09A6" w:rsidRPr="00EC0D18" w:rsidRDefault="00CB09A6" w:rsidP="00CB09A6">
      <w:pPr>
        <w:rPr>
          <w:rFonts w:cstheme="minorHAnsi"/>
          <w:b/>
          <w:bCs/>
          <w:color w:val="000000"/>
        </w:rPr>
      </w:pPr>
      <w:r w:rsidRPr="00EC0D18">
        <w:rPr>
          <w:rFonts w:cstheme="minorHAnsi"/>
          <w:b/>
          <w:bCs/>
          <w:color w:val="000000"/>
        </w:rPr>
        <w:t>Proposed Updated Language:</w:t>
      </w:r>
    </w:p>
    <w:p w14:paraId="473F98E0" w14:textId="77777777" w:rsidR="00CB09A6" w:rsidRPr="00EC0D18" w:rsidRDefault="00CB09A6" w:rsidP="00CB09A6">
      <w:pPr>
        <w:rPr>
          <w:rFonts w:cstheme="minorHAnsi"/>
          <w:b/>
          <w:bCs/>
          <w:color w:val="000000"/>
        </w:rPr>
      </w:pPr>
    </w:p>
    <w:p w14:paraId="6DD8B352" w14:textId="77777777" w:rsidR="00CB09A6" w:rsidRDefault="00CB09A6" w:rsidP="00CB09A6">
      <w:pPr>
        <w:rPr>
          <w:rFonts w:ascii="Calibri" w:hAnsi="Calibri" w:cs="Calibri"/>
          <w:color w:val="000000"/>
          <w:sz w:val="22"/>
          <w:szCs w:val="22"/>
        </w:rPr>
      </w:pPr>
      <w:r>
        <w:rPr>
          <w:rFonts w:cstheme="minorHAnsi"/>
          <w:sz w:val="22"/>
          <w:szCs w:val="22"/>
        </w:rPr>
        <w:t xml:space="preserve">The EPDP Team recommends that Registrars are required to retain the herein-specified data elements for ICANN related requirements for a period of one year following the life of registration. </w:t>
      </w:r>
      <w:r>
        <w:rPr>
          <w:rFonts w:ascii="Calibri" w:hAnsi="Calibri" w:cs="Calibri"/>
          <w:color w:val="000000"/>
          <w:sz w:val="22"/>
          <w:szCs w:val="22"/>
        </w:rPr>
        <w:t>This minimum retention period is consistent the requirements of the TDRP.</w:t>
      </w:r>
    </w:p>
    <w:p w14:paraId="2D644AD9" w14:textId="77777777" w:rsidR="00CB09A6" w:rsidRDefault="00CB09A6" w:rsidP="00CB09A6">
      <w:pPr>
        <w:rPr>
          <w:rFonts w:ascii="Calibri" w:hAnsi="Calibri" w:cs="Calibri"/>
          <w:color w:val="000000"/>
          <w:sz w:val="22"/>
          <w:szCs w:val="22"/>
        </w:rPr>
      </w:pPr>
    </w:p>
    <w:p w14:paraId="7B983C9F" w14:textId="77777777" w:rsidR="00CB09A6" w:rsidRDefault="00CB09A6" w:rsidP="00CB09A6">
      <w:r>
        <w:rPr>
          <w:rFonts w:ascii="Calibri" w:hAnsi="Calibri" w:cs="Calibri"/>
          <w:color w:val="000000"/>
          <w:sz w:val="22"/>
          <w:szCs w:val="22"/>
        </w:rPr>
        <w:t xml:space="preserve">Note, Contracted Parties may have needs or requirements for longer retention periods in line with local law or other requirements. This is not prohibited by this language. Similarly, should local law prevent retention for the period of one year, there are waiver procedures in place that could address such situations. </w:t>
      </w:r>
    </w:p>
    <w:p w14:paraId="1A5A9F24" w14:textId="77777777" w:rsidR="00CB09A6" w:rsidRPr="00EC0D18" w:rsidRDefault="00CB09A6" w:rsidP="00CB09A6">
      <w:pPr>
        <w:rPr>
          <w:rFonts w:cstheme="minorHAnsi"/>
          <w:b/>
          <w:bCs/>
          <w:color w:val="000000"/>
        </w:rPr>
      </w:pPr>
    </w:p>
    <w:p w14:paraId="2197F9D4" w14:textId="77777777" w:rsidR="00CB09A6" w:rsidRPr="004E33EF" w:rsidRDefault="00CB09A6" w:rsidP="00CB09A6">
      <w:pPr>
        <w:rPr>
          <w:rFonts w:cstheme="minorHAnsi"/>
          <w:b/>
          <w:bCs/>
          <w:color w:val="000000"/>
        </w:rPr>
      </w:pPr>
      <w:r w:rsidRPr="00EC0D18">
        <w:rPr>
          <w:rFonts w:cstheme="minorHAnsi"/>
          <w:b/>
          <w:bCs/>
          <w:color w:val="000000"/>
        </w:rPr>
        <w:t>Rationale:</w:t>
      </w:r>
    </w:p>
    <w:p w14:paraId="5E57F402" w14:textId="77777777" w:rsidR="00CB09A6" w:rsidRDefault="00CB09A6" w:rsidP="00CB09A6"/>
    <w:p w14:paraId="6F38E131" w14:textId="77777777" w:rsidR="00CB09A6" w:rsidRDefault="00CB09A6" w:rsidP="00CB09A6">
      <w:pPr>
        <w:rPr>
          <w:rFonts w:ascii="Calibri" w:hAnsi="Calibri" w:cs="Calibri"/>
          <w:color w:val="000000"/>
          <w:sz w:val="22"/>
          <w:szCs w:val="22"/>
        </w:rPr>
      </w:pPr>
      <w:r w:rsidRPr="00EC0D18">
        <w:rPr>
          <w:rFonts w:cstheme="minorHAnsi"/>
          <w:color w:val="000000"/>
          <w:sz w:val="22"/>
          <w:szCs w:val="22"/>
        </w:rPr>
        <w:t>Having taken careful note of all public comments received on this recommendation, Small Team B</w:t>
      </w:r>
      <w:r>
        <w:rPr>
          <w:rFonts w:cstheme="minorHAnsi"/>
          <w:color w:val="000000"/>
          <w:sz w:val="22"/>
          <w:szCs w:val="22"/>
        </w:rPr>
        <w:t xml:space="preserve"> observed that the current language should be clarified that </w:t>
      </w:r>
      <w:r>
        <w:rPr>
          <w:rFonts w:ascii="Calibri" w:hAnsi="Calibri" w:cs="Calibri"/>
          <w:color w:val="000000"/>
          <w:sz w:val="22"/>
          <w:szCs w:val="22"/>
        </w:rPr>
        <w:t xml:space="preserve">the proposed period is a minimum period, or more specifically a period for ICANN required retention and that CPs can adjust as needed beyond that period in line with local law / requirements. The Small Team B also agreed to remove the reference to 'statute of limitations'. The Small Team B recommends that the recommended data retention period is further considered by the full EPDP Team, although Contracted Parties noted that a justification for the retention period is required that is embedded in ICANN requirements (which is currently the TDRP). </w:t>
      </w:r>
    </w:p>
    <w:p w14:paraId="7424074A" w14:textId="77777777" w:rsidR="00CB09A6" w:rsidRDefault="00CB09A6" w:rsidP="00CB09A6">
      <w:pPr>
        <w:rPr>
          <w:rFonts w:ascii="Calibri" w:hAnsi="Calibri" w:cs="Calibri"/>
          <w:color w:val="000000"/>
          <w:sz w:val="22"/>
          <w:szCs w:val="22"/>
        </w:rPr>
      </w:pPr>
    </w:p>
    <w:p w14:paraId="253890B4" w14:textId="77777777" w:rsidR="00CB09A6" w:rsidRDefault="00CB09A6" w:rsidP="00CB09A6">
      <w:pPr>
        <w:rPr>
          <w:rFonts w:cstheme="minorHAnsi"/>
          <w:b/>
          <w:bCs/>
          <w:color w:val="000000"/>
        </w:rPr>
      </w:pPr>
      <w:r w:rsidRPr="002826B6">
        <w:rPr>
          <w:rFonts w:cstheme="minorHAnsi"/>
          <w:b/>
          <w:bCs/>
          <w:color w:val="000000"/>
        </w:rPr>
        <w:t>To be further discussed by EPDP Team</w:t>
      </w:r>
      <w:r>
        <w:rPr>
          <w:rFonts w:cstheme="minorHAnsi"/>
          <w:b/>
          <w:bCs/>
          <w:color w:val="000000"/>
        </w:rPr>
        <w:t>:</w:t>
      </w:r>
    </w:p>
    <w:p w14:paraId="061415BF" w14:textId="77777777" w:rsidR="00CB09A6" w:rsidRPr="002826B6" w:rsidRDefault="00CB09A6" w:rsidP="00CB09A6">
      <w:pPr>
        <w:rPr>
          <w:rFonts w:cstheme="minorHAnsi"/>
          <w:b/>
          <w:bCs/>
          <w:color w:val="000000"/>
        </w:rPr>
      </w:pPr>
    </w:p>
    <w:p w14:paraId="4B92F762" w14:textId="77777777" w:rsidR="00CB09A6" w:rsidRDefault="00CB09A6" w:rsidP="00CB09A6">
      <w:pPr>
        <w:rPr>
          <w:rFonts w:ascii="Calibri" w:hAnsi="Calibri" w:cs="Calibri"/>
          <w:color w:val="000000"/>
          <w:sz w:val="22"/>
          <w:szCs w:val="22"/>
        </w:rPr>
      </w:pPr>
      <w:r>
        <w:rPr>
          <w:rFonts w:ascii="Calibri" w:hAnsi="Calibri" w:cs="Calibri"/>
          <w:color w:val="000000"/>
          <w:sz w:val="22"/>
          <w:szCs w:val="22"/>
        </w:rPr>
        <w:t>Further discussion needed on the recommended ICANN retention period.</w:t>
      </w:r>
    </w:p>
    <w:p w14:paraId="1E99AE04" w14:textId="77777777" w:rsidR="00CB09A6" w:rsidRDefault="00CB09A6">
      <w:pPr>
        <w:rPr>
          <w:rFonts w:cstheme="minorHAnsi"/>
          <w:b/>
          <w:sz w:val="36"/>
          <w:szCs w:val="36"/>
        </w:rPr>
      </w:pPr>
      <w:r>
        <w:rPr>
          <w:rFonts w:cstheme="minorHAnsi"/>
          <w:b/>
          <w:sz w:val="36"/>
          <w:szCs w:val="36"/>
        </w:rPr>
        <w:br w:type="page"/>
      </w:r>
    </w:p>
    <w:p w14:paraId="6AA9A783" w14:textId="5A3E900D" w:rsidR="00CB09A6" w:rsidRPr="00EC0D18" w:rsidRDefault="00CB09A6" w:rsidP="00CB09A6">
      <w:pPr>
        <w:rPr>
          <w:rFonts w:cstheme="minorHAnsi"/>
          <w:b/>
          <w:sz w:val="36"/>
          <w:szCs w:val="36"/>
        </w:rPr>
      </w:pPr>
      <w:r w:rsidRPr="00EC0D18">
        <w:rPr>
          <w:rFonts w:cstheme="minorHAnsi"/>
          <w:b/>
          <w:sz w:val="36"/>
          <w:szCs w:val="36"/>
        </w:rPr>
        <w:lastRenderedPageBreak/>
        <w:t>Recommendation 13</w:t>
      </w:r>
    </w:p>
    <w:p w14:paraId="098C34E5" w14:textId="77777777" w:rsidR="00CB09A6" w:rsidRPr="00EC0D18" w:rsidRDefault="00CB09A6" w:rsidP="00CB09A6">
      <w:pPr>
        <w:rPr>
          <w:rFonts w:cstheme="minorHAnsi"/>
          <w:b/>
          <w:bCs/>
          <w:color w:val="000000"/>
          <w:sz w:val="28"/>
          <w:szCs w:val="28"/>
        </w:rPr>
      </w:pPr>
    </w:p>
    <w:p w14:paraId="62D5E2AC" w14:textId="77777777" w:rsidR="00CB09A6" w:rsidRPr="00EC0D18" w:rsidRDefault="00CB09A6" w:rsidP="00CB09A6">
      <w:pPr>
        <w:rPr>
          <w:rFonts w:cstheme="minorHAnsi"/>
          <w:b/>
          <w:bCs/>
          <w:color w:val="000000"/>
          <w:sz w:val="28"/>
          <w:szCs w:val="28"/>
        </w:rPr>
      </w:pPr>
      <w:r w:rsidRPr="00EC0D18">
        <w:rPr>
          <w:rFonts w:cstheme="minorHAnsi"/>
          <w:b/>
          <w:bCs/>
          <w:color w:val="000000"/>
          <w:sz w:val="28"/>
          <w:szCs w:val="28"/>
        </w:rPr>
        <w:t>Initial Report Language:</w:t>
      </w:r>
    </w:p>
    <w:p w14:paraId="4265C424" w14:textId="77777777" w:rsidR="00CB09A6" w:rsidRPr="00EC0D18" w:rsidRDefault="00CB09A6" w:rsidP="00CB09A6">
      <w:pPr>
        <w:autoSpaceDE w:val="0"/>
        <w:autoSpaceDN w:val="0"/>
        <w:adjustRightInd w:val="0"/>
        <w:rPr>
          <w:rFonts w:cstheme="minorHAnsi"/>
          <w:i/>
          <w:sz w:val="22"/>
          <w:szCs w:val="22"/>
        </w:rPr>
      </w:pPr>
      <w:r w:rsidRPr="00EC0D18">
        <w:rPr>
          <w:rFonts w:cstheme="minorHAnsi"/>
          <w:i/>
          <w:sz w:val="22"/>
          <w:szCs w:val="22"/>
        </w:rPr>
        <w:t>Based on the information and the deliberations the EPDP Team had on this topic and pending further input and legal advice, the EPDP Team recommends that ICANN Org negotiates and enters into a Joint Controller Agreement (JCA) with the Contracted Parties. In addition to the legally required components of such agreement, the JCA shall specify the responsibilities of the respective parties for the processing activities as described below. Indemnification clauses shall ensure that the risk for certain data processing is borne by either one or multiple parties that have the primary interest in the processing.</w:t>
      </w:r>
    </w:p>
    <w:p w14:paraId="552262E2" w14:textId="77777777" w:rsidR="00CB09A6" w:rsidRPr="00EC0D18" w:rsidRDefault="00CB09A6" w:rsidP="00CB09A6">
      <w:pPr>
        <w:rPr>
          <w:rFonts w:cstheme="minorHAnsi"/>
          <w:b/>
          <w:bCs/>
          <w:color w:val="000000"/>
        </w:rPr>
      </w:pPr>
    </w:p>
    <w:p w14:paraId="23384EB9" w14:textId="77777777" w:rsidR="00CB09A6" w:rsidRPr="00EC0D18" w:rsidRDefault="00CB09A6" w:rsidP="00CB09A6">
      <w:pPr>
        <w:rPr>
          <w:rFonts w:cstheme="minorHAnsi"/>
          <w:b/>
          <w:bCs/>
          <w:color w:val="000000"/>
        </w:rPr>
      </w:pPr>
      <w:r w:rsidRPr="00EC0D18">
        <w:rPr>
          <w:rFonts w:cstheme="minorHAnsi"/>
          <w:b/>
          <w:bCs/>
          <w:color w:val="000000"/>
        </w:rPr>
        <w:t>Proposed Updated Language:</w:t>
      </w:r>
    </w:p>
    <w:p w14:paraId="4230C1C9" w14:textId="77777777" w:rsidR="00CB09A6" w:rsidRPr="00EC0D18" w:rsidRDefault="00CB09A6" w:rsidP="00CB09A6">
      <w:pPr>
        <w:rPr>
          <w:rFonts w:cstheme="minorHAnsi"/>
          <w:b/>
          <w:bCs/>
          <w:color w:val="000000"/>
        </w:rPr>
      </w:pPr>
    </w:p>
    <w:p w14:paraId="638706CC" w14:textId="77777777" w:rsidR="00CB09A6" w:rsidRPr="00EC0D18" w:rsidRDefault="00CB09A6" w:rsidP="00CB09A6">
      <w:pPr>
        <w:rPr>
          <w:rFonts w:cstheme="minorHAnsi"/>
        </w:rPr>
      </w:pPr>
      <w:r w:rsidRPr="00EC0D18">
        <w:rPr>
          <w:rFonts w:cstheme="minorHAnsi"/>
          <w:color w:val="000000"/>
          <w:sz w:val="22"/>
          <w:szCs w:val="22"/>
        </w:rPr>
        <w:t>The EPDP Team recommends that ICANN Org negotiates and enters into required data protection agreements such as a Data Processing Agreement (GDPR Art. 28) or Joint Controller Agreement (Art. 26), as appropriate, with the Contracted Parties. In addition to the legally required components of such agreement, the agreement shall specify the responsibilities of the respective parties for the processing activities as described therein. Indemnification clauses shall ensure that the risk for certain data processing is borne by either one or multiple parties that determine the purpose and means of the processing.</w:t>
      </w:r>
    </w:p>
    <w:p w14:paraId="4E1CA496" w14:textId="77777777" w:rsidR="00CB09A6" w:rsidRPr="00EC0D18" w:rsidRDefault="00CB09A6" w:rsidP="00CB09A6">
      <w:pPr>
        <w:rPr>
          <w:rFonts w:cstheme="minorHAnsi"/>
          <w:b/>
          <w:bCs/>
          <w:color w:val="000000"/>
        </w:rPr>
      </w:pPr>
    </w:p>
    <w:p w14:paraId="3BE2FE96" w14:textId="77777777" w:rsidR="00CB09A6" w:rsidRPr="00EC0D18" w:rsidRDefault="00CB09A6" w:rsidP="00CB09A6">
      <w:pPr>
        <w:rPr>
          <w:rFonts w:cstheme="minorHAnsi"/>
          <w:b/>
          <w:bCs/>
          <w:color w:val="000000"/>
        </w:rPr>
      </w:pPr>
      <w:r w:rsidRPr="00EC0D18">
        <w:rPr>
          <w:rFonts w:cstheme="minorHAnsi"/>
          <w:b/>
          <w:bCs/>
          <w:color w:val="000000"/>
        </w:rPr>
        <w:t>Rationale:</w:t>
      </w:r>
    </w:p>
    <w:p w14:paraId="0E4D9025" w14:textId="77777777" w:rsidR="00CB09A6" w:rsidRDefault="00CB09A6" w:rsidP="00CB09A6">
      <w:pPr>
        <w:rPr>
          <w:rFonts w:cstheme="minorHAnsi"/>
          <w:color w:val="000000"/>
          <w:sz w:val="22"/>
          <w:szCs w:val="22"/>
        </w:rPr>
      </w:pPr>
      <w:r w:rsidRPr="00EC0D18">
        <w:rPr>
          <w:rFonts w:cstheme="minorHAnsi"/>
          <w:color w:val="000000"/>
          <w:sz w:val="22"/>
          <w:szCs w:val="22"/>
        </w:rPr>
        <w:t xml:space="preserve">Having taken careful note of all public comments received on this recommendation, Small Team B </w:t>
      </w:r>
      <w:r>
        <w:rPr>
          <w:rFonts w:cstheme="minorHAnsi"/>
          <w:color w:val="000000"/>
          <w:sz w:val="22"/>
          <w:szCs w:val="22"/>
        </w:rPr>
        <w:t xml:space="preserve">proposes to introduce more flexibility for Contracted Parties and ICANN Org to determine the most appropriate type of data processing agreement by not dictating a JCA but instead recommending that ICANN Org negotiates and enters into required date protection agreements such as…. </w:t>
      </w:r>
    </w:p>
    <w:p w14:paraId="12448B88" w14:textId="77777777" w:rsidR="00CB09A6" w:rsidRDefault="00CB09A6">
      <w:pPr>
        <w:rPr>
          <w:rFonts w:ascii="Calibri" w:eastAsia="Times New Roman" w:hAnsi="Calibri" w:cs="Calibri"/>
          <w:b/>
          <w:bCs/>
          <w:color w:val="000000"/>
          <w:sz w:val="32"/>
          <w:szCs w:val="32"/>
        </w:rPr>
      </w:pPr>
      <w:r>
        <w:rPr>
          <w:rFonts w:ascii="Calibri" w:eastAsia="Times New Roman" w:hAnsi="Calibri" w:cs="Calibri"/>
          <w:b/>
          <w:bCs/>
          <w:color w:val="000000"/>
          <w:sz w:val="32"/>
          <w:szCs w:val="32"/>
        </w:rPr>
        <w:br w:type="page"/>
      </w:r>
    </w:p>
    <w:p w14:paraId="10D7086C" w14:textId="2D293A62" w:rsidR="00AF2408" w:rsidRPr="00AF2408" w:rsidRDefault="00AF2408" w:rsidP="00AF2408">
      <w:pPr>
        <w:rPr>
          <w:rFonts w:ascii="Calibri" w:eastAsia="Times New Roman" w:hAnsi="Calibri" w:cs="Calibri"/>
          <w:color w:val="000000"/>
          <w:sz w:val="32"/>
          <w:szCs w:val="32"/>
        </w:rPr>
      </w:pPr>
      <w:r w:rsidRPr="00AF2408">
        <w:rPr>
          <w:rFonts w:ascii="Calibri" w:eastAsia="Times New Roman" w:hAnsi="Calibri" w:cs="Calibri"/>
          <w:b/>
          <w:bCs/>
          <w:color w:val="000000"/>
          <w:sz w:val="32"/>
          <w:szCs w:val="32"/>
        </w:rPr>
        <w:lastRenderedPageBreak/>
        <w:t>Recommendation 15</w:t>
      </w:r>
    </w:p>
    <w:p w14:paraId="246AD773" w14:textId="77777777" w:rsidR="00AF2408" w:rsidRPr="00AF2408" w:rsidRDefault="00AF2408" w:rsidP="00AF2408">
      <w:pPr>
        <w:rPr>
          <w:rFonts w:ascii="Calibri" w:eastAsia="Times New Roman" w:hAnsi="Calibri" w:cs="Calibri"/>
          <w:color w:val="000000"/>
          <w:sz w:val="22"/>
          <w:szCs w:val="22"/>
        </w:rPr>
      </w:pPr>
      <w:r w:rsidRPr="00AF2408">
        <w:rPr>
          <w:rFonts w:ascii="Calibri" w:eastAsia="Times New Roman" w:hAnsi="Calibri" w:cs="Calibri"/>
          <w:color w:val="000000"/>
          <w:sz w:val="22"/>
          <w:szCs w:val="22"/>
        </w:rPr>
        <w:t> </w:t>
      </w:r>
    </w:p>
    <w:p w14:paraId="31D823CE" w14:textId="77777777" w:rsidR="00AF2408" w:rsidRPr="00AF2408" w:rsidRDefault="00AF2408" w:rsidP="00AF2408">
      <w:pPr>
        <w:rPr>
          <w:rFonts w:ascii="Calibri" w:eastAsia="Times New Roman" w:hAnsi="Calibri" w:cs="Calibri"/>
          <w:color w:val="000000"/>
          <w:sz w:val="22"/>
          <w:szCs w:val="22"/>
        </w:rPr>
      </w:pPr>
      <w:r w:rsidRPr="00AF2408">
        <w:rPr>
          <w:rFonts w:ascii="Calibri" w:eastAsia="Times New Roman" w:hAnsi="Calibri" w:cs="Calibri"/>
          <w:b/>
          <w:bCs/>
          <w:color w:val="000000"/>
          <w:sz w:val="22"/>
          <w:szCs w:val="22"/>
        </w:rPr>
        <w:t>Initial Report Language</w:t>
      </w:r>
      <w:r w:rsidRPr="00AF2408">
        <w:rPr>
          <w:rFonts w:ascii="Calibri" w:eastAsia="Times New Roman" w:hAnsi="Calibri" w:cs="Calibri"/>
          <w:color w:val="000000"/>
          <w:sz w:val="22"/>
          <w:szCs w:val="22"/>
        </w:rPr>
        <w:t>: </w:t>
      </w:r>
    </w:p>
    <w:p w14:paraId="4BE2652F" w14:textId="77777777" w:rsidR="00AF2408" w:rsidRPr="00AF2408" w:rsidRDefault="00AF2408" w:rsidP="00AF2408">
      <w:pPr>
        <w:rPr>
          <w:rFonts w:ascii="Calibri" w:eastAsia="Times New Roman" w:hAnsi="Calibri" w:cs="Calibri"/>
          <w:color w:val="000000"/>
          <w:sz w:val="22"/>
          <w:szCs w:val="22"/>
        </w:rPr>
      </w:pPr>
      <w:r w:rsidRPr="00AF2408">
        <w:rPr>
          <w:rFonts w:ascii="Calibri" w:eastAsia="Times New Roman" w:hAnsi="Calibri" w:cs="Calibri"/>
          <w:i/>
          <w:iCs/>
          <w:color w:val="000000"/>
          <w:sz w:val="22"/>
          <w:szCs w:val="22"/>
        </w:rPr>
        <w:t>The EPDP recommends that for the new policy on gTLD registration data, the requirements of the Temporary Specification are maintained in relation to URS and UDRP until such time as these are superseded by recommendations from the RPMs PDP WG (if any).</w:t>
      </w:r>
    </w:p>
    <w:p w14:paraId="4750A3A0" w14:textId="77777777" w:rsidR="00AF2408" w:rsidRPr="00AF2408" w:rsidRDefault="00AF2408" w:rsidP="00AF2408">
      <w:pPr>
        <w:rPr>
          <w:rFonts w:ascii="Calibri" w:eastAsia="Times New Roman" w:hAnsi="Calibri" w:cs="Calibri"/>
          <w:color w:val="000000"/>
          <w:sz w:val="22"/>
          <w:szCs w:val="22"/>
        </w:rPr>
      </w:pPr>
      <w:r w:rsidRPr="00AF2408">
        <w:rPr>
          <w:rFonts w:ascii="Calibri" w:eastAsia="Times New Roman" w:hAnsi="Calibri" w:cs="Calibri"/>
          <w:color w:val="000000"/>
          <w:sz w:val="22"/>
          <w:szCs w:val="22"/>
        </w:rPr>
        <w:t> </w:t>
      </w:r>
    </w:p>
    <w:p w14:paraId="7BA20C02" w14:textId="77777777" w:rsidR="00AF2408" w:rsidRPr="00AF2408" w:rsidRDefault="00AF2408" w:rsidP="00AF2408">
      <w:pPr>
        <w:rPr>
          <w:rFonts w:ascii="Calibri" w:eastAsia="Times New Roman" w:hAnsi="Calibri" w:cs="Calibri"/>
          <w:color w:val="000000"/>
          <w:sz w:val="22"/>
          <w:szCs w:val="22"/>
        </w:rPr>
      </w:pPr>
      <w:r w:rsidRPr="00AF2408">
        <w:rPr>
          <w:rFonts w:ascii="Calibri" w:eastAsia="Times New Roman" w:hAnsi="Calibri" w:cs="Calibri"/>
          <w:b/>
          <w:bCs/>
          <w:color w:val="000000"/>
          <w:sz w:val="22"/>
          <w:szCs w:val="22"/>
        </w:rPr>
        <w:t>Proposed Small Team Approach</w:t>
      </w:r>
      <w:r w:rsidRPr="00AF2408">
        <w:rPr>
          <w:rFonts w:ascii="Calibri" w:eastAsia="Times New Roman" w:hAnsi="Calibri" w:cs="Calibri"/>
          <w:color w:val="000000"/>
          <w:sz w:val="22"/>
          <w:szCs w:val="22"/>
        </w:rPr>
        <w:t>: </w:t>
      </w:r>
    </w:p>
    <w:p w14:paraId="0557924E" w14:textId="0987D70F" w:rsidR="00D019D4" w:rsidRDefault="00D019D4" w:rsidP="00AF2408">
      <w:pPr>
        <w:pStyle w:val="ListParagraph"/>
        <w:numPr>
          <w:ilvl w:val="0"/>
          <w:numId w:val="1"/>
        </w:numPr>
        <w:rPr>
          <w:rFonts w:ascii="Calibri" w:eastAsia="Times New Roman" w:hAnsi="Calibri" w:cs="Calibri"/>
          <w:color w:val="000000"/>
          <w:sz w:val="22"/>
          <w:szCs w:val="22"/>
        </w:rPr>
      </w:pPr>
      <w:r>
        <w:rPr>
          <w:rFonts w:ascii="Calibri" w:eastAsia="Times New Roman" w:hAnsi="Calibri" w:cs="Calibri"/>
          <w:color w:val="000000"/>
          <w:sz w:val="22"/>
          <w:szCs w:val="22"/>
        </w:rPr>
        <w:t>Small Team A agreed to preserve the text of the recommendation, with the following exception to the language of the Temporary Specification. (Please see below.)</w:t>
      </w:r>
    </w:p>
    <w:p w14:paraId="39393346" w14:textId="77777777" w:rsidR="00D019D4" w:rsidRDefault="00D019D4" w:rsidP="00D019D4">
      <w:pPr>
        <w:pStyle w:val="ListParagraph"/>
        <w:numPr>
          <w:ilvl w:val="0"/>
          <w:numId w:val="1"/>
        </w:numPr>
        <w:rPr>
          <w:rFonts w:ascii="Calibri" w:eastAsia="Times New Roman" w:hAnsi="Calibri" w:cs="Calibri"/>
          <w:color w:val="000000"/>
          <w:sz w:val="22"/>
          <w:szCs w:val="22"/>
        </w:rPr>
      </w:pPr>
      <w:r>
        <w:rPr>
          <w:rFonts w:ascii="Calibri" w:eastAsia="Times New Roman" w:hAnsi="Calibri" w:cs="Calibri"/>
          <w:color w:val="000000"/>
          <w:sz w:val="22"/>
          <w:szCs w:val="22"/>
        </w:rPr>
        <w:t>Small Team A c</w:t>
      </w:r>
      <w:r w:rsidRPr="00AF2408">
        <w:rPr>
          <w:rFonts w:ascii="Calibri" w:eastAsia="Times New Roman" w:hAnsi="Calibri" w:cs="Calibri"/>
          <w:color w:val="000000"/>
          <w:sz w:val="22"/>
          <w:szCs w:val="22"/>
        </w:rPr>
        <w:t xml:space="preserve">onsidered comments by URS and UDRP Providers (PCRT #9-10), and </w:t>
      </w:r>
      <w:r>
        <w:rPr>
          <w:rFonts w:ascii="Calibri" w:eastAsia="Times New Roman" w:hAnsi="Calibri" w:cs="Calibri"/>
          <w:color w:val="000000"/>
          <w:sz w:val="22"/>
          <w:szCs w:val="22"/>
        </w:rPr>
        <w:t>agree the proposed updates to the Temporary Specification detailed below should be considered by the EPDP Team</w:t>
      </w:r>
      <w:r w:rsidRPr="00AF2408">
        <w:rPr>
          <w:rFonts w:ascii="Calibri" w:eastAsia="Times New Roman" w:hAnsi="Calibri" w:cs="Calibri"/>
          <w:color w:val="000000"/>
          <w:sz w:val="22"/>
          <w:szCs w:val="22"/>
        </w:rPr>
        <w:t>. </w:t>
      </w:r>
      <w:r>
        <w:rPr>
          <w:rFonts w:ascii="Calibri" w:eastAsia="Times New Roman" w:hAnsi="Calibri" w:cs="Calibri"/>
          <w:color w:val="000000"/>
          <w:sz w:val="22"/>
          <w:szCs w:val="22"/>
        </w:rPr>
        <w:t>The update language appears in brackets for ease of reference.</w:t>
      </w:r>
    </w:p>
    <w:p w14:paraId="3B521FE9" w14:textId="61E72CF1" w:rsidR="00D019D4" w:rsidRDefault="00D019D4" w:rsidP="00D019D4">
      <w:pPr>
        <w:pStyle w:val="ListParagraph"/>
        <w:rPr>
          <w:rFonts w:ascii="Calibri" w:eastAsia="Times New Roman" w:hAnsi="Calibri" w:cs="Calibri"/>
          <w:color w:val="000000"/>
          <w:sz w:val="22"/>
          <w:szCs w:val="22"/>
        </w:rPr>
      </w:pPr>
    </w:p>
    <w:p w14:paraId="3D821667" w14:textId="1F3A7652" w:rsidR="00A82D36" w:rsidRDefault="00A82D36" w:rsidP="00AF2408">
      <w:pPr>
        <w:ind w:left="720"/>
        <w:rPr>
          <w:rFonts w:ascii="Calibri" w:eastAsia="Times New Roman" w:hAnsi="Calibri" w:cs="Calibri"/>
          <w:b/>
          <w:color w:val="000000"/>
          <w:sz w:val="22"/>
          <w:szCs w:val="22"/>
        </w:rPr>
      </w:pPr>
      <w:r>
        <w:rPr>
          <w:rFonts w:ascii="Calibri" w:eastAsia="Times New Roman" w:hAnsi="Calibri" w:cs="Calibri"/>
          <w:b/>
          <w:color w:val="000000"/>
          <w:sz w:val="22"/>
          <w:szCs w:val="22"/>
        </w:rPr>
        <w:t>Current Language (Temp Spec, Appendix D, Section 1.2)</w:t>
      </w:r>
    </w:p>
    <w:p w14:paraId="154AA69F" w14:textId="20D9ED79" w:rsidR="00AF2408" w:rsidRPr="00A82D36" w:rsidRDefault="00AF2408" w:rsidP="00A82D36">
      <w:pPr>
        <w:ind w:left="720" w:firstLine="40"/>
        <w:rPr>
          <w:rFonts w:ascii="Calibri" w:eastAsia="Times New Roman" w:hAnsi="Calibri" w:cs="Calibri"/>
          <w:color w:val="000000"/>
          <w:sz w:val="22"/>
          <w:szCs w:val="22"/>
        </w:rPr>
      </w:pPr>
      <w:r w:rsidRPr="00A82D36">
        <w:rPr>
          <w:rFonts w:ascii="Calibri" w:eastAsia="Times New Roman" w:hAnsi="Calibri" w:cs="Calibri"/>
          <w:b/>
          <w:color w:val="000000"/>
          <w:sz w:val="22"/>
          <w:szCs w:val="22"/>
        </w:rPr>
        <w:t>“…</w:t>
      </w:r>
      <w:r w:rsidR="00A82D36" w:rsidRPr="00A82D36">
        <w:rPr>
          <w:rFonts w:ascii="Calibri" w:eastAsia="Times New Roman" w:hAnsi="Calibri" w:cs="Calibri"/>
          <w:color w:val="000000"/>
          <w:sz w:val="22"/>
          <w:szCs w:val="22"/>
        </w:rPr>
        <w:t>In such an event, Complainant may file a "Doe" complaint and the Examiner shall provide the relevant contact details of the Registered Name Holder after being presented with a "Doe" complaint</w:t>
      </w:r>
      <w:r w:rsidRPr="00A82D36">
        <w:rPr>
          <w:rFonts w:ascii="Calibri" w:eastAsia="Times New Roman" w:hAnsi="Calibri" w:cs="Calibri"/>
          <w:color w:val="000000"/>
          <w:sz w:val="22"/>
          <w:szCs w:val="22"/>
        </w:rPr>
        <w:t>.”</w:t>
      </w:r>
    </w:p>
    <w:p w14:paraId="4E8B191F" w14:textId="494F87BD" w:rsidR="00AF2408" w:rsidRDefault="00AF2408" w:rsidP="00AF2408">
      <w:pPr>
        <w:ind w:left="720"/>
        <w:rPr>
          <w:rFonts w:ascii="Calibri" w:eastAsia="Times New Roman" w:hAnsi="Calibri" w:cs="Calibri"/>
          <w:b/>
          <w:color w:val="000000"/>
          <w:sz w:val="22"/>
          <w:szCs w:val="22"/>
        </w:rPr>
      </w:pPr>
    </w:p>
    <w:p w14:paraId="7A743A57" w14:textId="4E951BE1" w:rsidR="00A82D36" w:rsidRPr="00A82D36" w:rsidRDefault="00AF2408" w:rsidP="00A82D36">
      <w:pPr>
        <w:ind w:left="720"/>
        <w:rPr>
          <w:rFonts w:ascii="Calibri" w:eastAsia="Times New Roman" w:hAnsi="Calibri" w:cs="Calibri"/>
          <w:b/>
          <w:color w:val="000000"/>
          <w:sz w:val="22"/>
          <w:szCs w:val="22"/>
        </w:rPr>
      </w:pPr>
      <w:r>
        <w:rPr>
          <w:rFonts w:ascii="Calibri" w:eastAsia="Times New Roman" w:hAnsi="Calibri" w:cs="Calibri"/>
          <w:b/>
          <w:color w:val="000000"/>
          <w:sz w:val="22"/>
          <w:szCs w:val="22"/>
        </w:rPr>
        <w:t>Proposed Language</w:t>
      </w:r>
      <w:r w:rsidR="00A82D36">
        <w:rPr>
          <w:rFonts w:ascii="Calibri" w:eastAsia="Times New Roman" w:hAnsi="Calibri" w:cs="Calibri"/>
          <w:b/>
          <w:color w:val="000000"/>
          <w:sz w:val="22"/>
          <w:szCs w:val="22"/>
        </w:rPr>
        <w:t xml:space="preserve"> (Temp Spec, Appendix D, Section 1.2)</w:t>
      </w:r>
      <w:r>
        <w:rPr>
          <w:rFonts w:ascii="Calibri" w:eastAsia="Times New Roman" w:hAnsi="Calibri" w:cs="Calibri"/>
          <w:b/>
          <w:color w:val="000000"/>
          <w:sz w:val="22"/>
          <w:szCs w:val="22"/>
        </w:rPr>
        <w:t xml:space="preserve">: </w:t>
      </w:r>
      <w:r w:rsidRPr="00AF2408">
        <w:rPr>
          <w:rFonts w:ascii="Calibri" w:eastAsia="Times New Roman" w:hAnsi="Calibri" w:cs="Calibri"/>
          <w:color w:val="000000"/>
          <w:sz w:val="22"/>
          <w:szCs w:val="22"/>
        </w:rPr>
        <w:t>"</w:t>
      </w:r>
      <w:r>
        <w:rPr>
          <w:rFonts w:ascii="Calibri" w:eastAsia="Times New Roman" w:hAnsi="Calibri" w:cs="Calibri"/>
          <w:color w:val="000000"/>
          <w:sz w:val="22"/>
          <w:szCs w:val="22"/>
        </w:rPr>
        <w:t>…</w:t>
      </w:r>
      <w:r w:rsidRPr="00AF2408">
        <w:rPr>
          <w:rFonts w:ascii="Calibri" w:eastAsia="Times New Roman" w:hAnsi="Calibri" w:cs="Calibri"/>
          <w:color w:val="000000"/>
          <w:sz w:val="22"/>
          <w:szCs w:val="22"/>
        </w:rPr>
        <w:t xml:space="preserve">In such an event, Complainant may file </w:t>
      </w:r>
      <w:r>
        <w:rPr>
          <w:rFonts w:ascii="Calibri" w:eastAsia="Times New Roman" w:hAnsi="Calibri" w:cs="Calibri"/>
          <w:color w:val="000000"/>
          <w:sz w:val="22"/>
          <w:szCs w:val="22"/>
        </w:rPr>
        <w:t>[</w:t>
      </w:r>
      <w:r w:rsidRPr="00AF2408">
        <w:rPr>
          <w:rFonts w:ascii="Calibri" w:eastAsia="Times New Roman" w:hAnsi="Calibri" w:cs="Calibri"/>
          <w:color w:val="000000"/>
          <w:sz w:val="22"/>
          <w:szCs w:val="22"/>
        </w:rPr>
        <w:t>a complaint against an unidentified Respondent</w:t>
      </w:r>
      <w:r>
        <w:rPr>
          <w:rFonts w:ascii="Calibri" w:eastAsia="Times New Roman" w:hAnsi="Calibri" w:cs="Calibri"/>
          <w:color w:val="000000"/>
          <w:sz w:val="22"/>
          <w:szCs w:val="22"/>
        </w:rPr>
        <w:t>]</w:t>
      </w:r>
      <w:r w:rsidRPr="00AF2408">
        <w:rPr>
          <w:rFonts w:ascii="Calibri" w:eastAsia="Times New Roman" w:hAnsi="Calibri" w:cs="Calibri"/>
          <w:color w:val="000000"/>
          <w:sz w:val="22"/>
          <w:szCs w:val="22"/>
        </w:rPr>
        <w:t xml:space="preserve"> and the Provider shall provide </w:t>
      </w:r>
      <w:r>
        <w:rPr>
          <w:rFonts w:ascii="Calibri" w:eastAsia="Times New Roman" w:hAnsi="Calibri" w:cs="Calibri"/>
          <w:color w:val="000000"/>
          <w:sz w:val="22"/>
          <w:szCs w:val="22"/>
        </w:rPr>
        <w:t>[</w:t>
      </w:r>
      <w:r w:rsidRPr="00AF2408">
        <w:rPr>
          <w:rFonts w:ascii="Calibri" w:eastAsia="Times New Roman" w:hAnsi="Calibri" w:cs="Calibri"/>
          <w:color w:val="000000"/>
          <w:sz w:val="22"/>
          <w:szCs w:val="22"/>
        </w:rPr>
        <w:t>the Complainant with the</w:t>
      </w:r>
      <w:r>
        <w:rPr>
          <w:rFonts w:ascii="Calibri" w:eastAsia="Times New Roman" w:hAnsi="Calibri" w:cs="Calibri"/>
          <w:color w:val="000000"/>
          <w:sz w:val="22"/>
          <w:szCs w:val="22"/>
        </w:rPr>
        <w:t>]</w:t>
      </w:r>
      <w:r w:rsidRPr="00AF2408">
        <w:rPr>
          <w:rFonts w:ascii="Calibri" w:eastAsia="Times New Roman" w:hAnsi="Calibri" w:cs="Calibri"/>
          <w:color w:val="000000"/>
          <w:sz w:val="22"/>
          <w:szCs w:val="22"/>
        </w:rPr>
        <w:t xml:space="preserve"> relevant contact details of the Registered Name Holder after being presented with a </w:t>
      </w:r>
      <w:r w:rsidR="00A82D36">
        <w:rPr>
          <w:rFonts w:ascii="Calibri" w:eastAsia="Times New Roman" w:hAnsi="Calibri" w:cs="Calibri"/>
          <w:color w:val="000000"/>
          <w:sz w:val="22"/>
          <w:szCs w:val="22"/>
        </w:rPr>
        <w:t>[</w:t>
      </w:r>
      <w:r w:rsidRPr="00AF2408">
        <w:rPr>
          <w:rFonts w:ascii="Calibri" w:eastAsia="Times New Roman" w:hAnsi="Calibri" w:cs="Calibri"/>
          <w:color w:val="000000"/>
          <w:sz w:val="22"/>
          <w:szCs w:val="22"/>
        </w:rPr>
        <w:t>complaint against an unidentified Respondent</w:t>
      </w:r>
      <w:r w:rsidR="00A82D36">
        <w:rPr>
          <w:rFonts w:ascii="Calibri" w:eastAsia="Times New Roman" w:hAnsi="Calibri" w:cs="Calibri"/>
          <w:color w:val="000000"/>
          <w:sz w:val="22"/>
          <w:szCs w:val="22"/>
        </w:rPr>
        <w:t>]</w:t>
      </w:r>
      <w:r w:rsidRPr="00AF2408">
        <w:rPr>
          <w:rFonts w:ascii="Calibri" w:eastAsia="Times New Roman" w:hAnsi="Calibri" w:cs="Calibri"/>
          <w:color w:val="000000"/>
          <w:sz w:val="22"/>
          <w:szCs w:val="22"/>
        </w:rPr>
        <w:t>.</w:t>
      </w:r>
      <w:r>
        <w:rPr>
          <w:rFonts w:ascii="Calibri" w:eastAsia="Times New Roman" w:hAnsi="Calibri" w:cs="Calibri"/>
          <w:color w:val="000000"/>
          <w:sz w:val="22"/>
          <w:szCs w:val="22"/>
        </w:rPr>
        <w:t>”</w:t>
      </w:r>
    </w:p>
    <w:p w14:paraId="64A3198F" w14:textId="60186B8C" w:rsidR="00A82D36" w:rsidRDefault="00A82D36" w:rsidP="00A82D36">
      <w:pPr>
        <w:ind w:left="720"/>
        <w:rPr>
          <w:rFonts w:ascii="Calibri" w:eastAsia="Times New Roman" w:hAnsi="Calibri" w:cs="Calibri"/>
          <w:color w:val="000000"/>
          <w:sz w:val="22"/>
          <w:szCs w:val="22"/>
        </w:rPr>
      </w:pPr>
    </w:p>
    <w:p w14:paraId="00252026" w14:textId="7846E192" w:rsidR="00A82D36" w:rsidRDefault="00A82D36" w:rsidP="00A82D36">
      <w:pPr>
        <w:ind w:left="720"/>
        <w:rPr>
          <w:rFonts w:ascii="Calibri" w:eastAsia="Times New Roman" w:hAnsi="Calibri" w:cs="Calibri"/>
          <w:b/>
          <w:color w:val="000000"/>
          <w:sz w:val="22"/>
          <w:szCs w:val="22"/>
        </w:rPr>
      </w:pPr>
      <w:r>
        <w:rPr>
          <w:rFonts w:ascii="Calibri" w:eastAsia="Times New Roman" w:hAnsi="Calibri" w:cs="Calibri"/>
          <w:b/>
          <w:color w:val="000000"/>
          <w:sz w:val="22"/>
          <w:szCs w:val="22"/>
        </w:rPr>
        <w:t>Current Language (Temp Spec, Appendix E, Section 1.2)</w:t>
      </w:r>
    </w:p>
    <w:p w14:paraId="2B4F10AC" w14:textId="1CD823F3" w:rsidR="00A82D36" w:rsidRPr="00A82D36" w:rsidRDefault="00A82D36" w:rsidP="00A82D36">
      <w:pPr>
        <w:ind w:left="720" w:firstLine="40"/>
        <w:rPr>
          <w:rFonts w:ascii="Calibri" w:eastAsia="Times New Roman" w:hAnsi="Calibri" w:cs="Calibri"/>
          <w:color w:val="000000"/>
          <w:sz w:val="22"/>
          <w:szCs w:val="22"/>
        </w:rPr>
      </w:pPr>
      <w:r w:rsidRPr="00A82D36">
        <w:rPr>
          <w:rFonts w:ascii="Calibri" w:eastAsia="Times New Roman" w:hAnsi="Calibri" w:cs="Calibri"/>
          <w:b/>
          <w:color w:val="000000"/>
          <w:sz w:val="22"/>
          <w:szCs w:val="22"/>
        </w:rPr>
        <w:t>“…</w:t>
      </w:r>
      <w:r w:rsidRPr="00A82D36">
        <w:rPr>
          <w:rFonts w:ascii="Calibri" w:eastAsia="Times New Roman" w:hAnsi="Calibri" w:cs="Calibri"/>
          <w:color w:val="000000"/>
          <w:sz w:val="22"/>
          <w:szCs w:val="22"/>
        </w:rPr>
        <w:t>In such an event, Complainant may file a "Doe" complaint and the Provider shall provide the relevant contact details of the Registered Name Holder after being presented with a "Doe" complaint.”</w:t>
      </w:r>
    </w:p>
    <w:p w14:paraId="133F592D" w14:textId="77777777" w:rsidR="00A82D36" w:rsidRDefault="00A82D36" w:rsidP="00A82D36">
      <w:pPr>
        <w:ind w:left="720"/>
        <w:rPr>
          <w:rFonts w:ascii="Calibri" w:eastAsia="Times New Roman" w:hAnsi="Calibri" w:cs="Calibri"/>
          <w:b/>
          <w:color w:val="000000"/>
          <w:sz w:val="22"/>
          <w:szCs w:val="22"/>
        </w:rPr>
      </w:pPr>
    </w:p>
    <w:p w14:paraId="004CC82D" w14:textId="3A8509DD" w:rsidR="00A82D36" w:rsidRPr="00A82D36" w:rsidRDefault="00A82D36" w:rsidP="00A82D36">
      <w:pPr>
        <w:ind w:left="720"/>
        <w:rPr>
          <w:rFonts w:ascii="Calibri" w:eastAsia="Times New Roman" w:hAnsi="Calibri" w:cs="Calibri"/>
          <w:b/>
          <w:color w:val="000000"/>
          <w:sz w:val="22"/>
          <w:szCs w:val="22"/>
        </w:rPr>
      </w:pPr>
      <w:r>
        <w:rPr>
          <w:rFonts w:ascii="Calibri" w:eastAsia="Times New Roman" w:hAnsi="Calibri" w:cs="Calibri"/>
          <w:b/>
          <w:color w:val="000000"/>
          <w:sz w:val="22"/>
          <w:szCs w:val="22"/>
        </w:rPr>
        <w:t xml:space="preserve">Proposed Language (Temp Spec, Appendix E, Section 1.2): </w:t>
      </w:r>
      <w:r w:rsidRPr="00AF2408">
        <w:rPr>
          <w:rFonts w:ascii="Calibri" w:eastAsia="Times New Roman" w:hAnsi="Calibri" w:cs="Calibri"/>
          <w:color w:val="000000"/>
          <w:sz w:val="22"/>
          <w:szCs w:val="22"/>
        </w:rPr>
        <w:t>"</w:t>
      </w:r>
      <w:r>
        <w:rPr>
          <w:rFonts w:ascii="Calibri" w:eastAsia="Times New Roman" w:hAnsi="Calibri" w:cs="Calibri"/>
          <w:color w:val="000000"/>
          <w:sz w:val="22"/>
          <w:szCs w:val="22"/>
        </w:rPr>
        <w:t>…</w:t>
      </w:r>
      <w:r w:rsidRPr="00AF2408">
        <w:rPr>
          <w:rFonts w:ascii="Calibri" w:eastAsia="Times New Roman" w:hAnsi="Calibri" w:cs="Calibri"/>
          <w:color w:val="000000"/>
          <w:sz w:val="22"/>
          <w:szCs w:val="22"/>
        </w:rPr>
        <w:t xml:space="preserve">In such an event, Complainant may file </w:t>
      </w:r>
      <w:r>
        <w:rPr>
          <w:rFonts w:ascii="Calibri" w:eastAsia="Times New Roman" w:hAnsi="Calibri" w:cs="Calibri"/>
          <w:color w:val="000000"/>
          <w:sz w:val="22"/>
          <w:szCs w:val="22"/>
        </w:rPr>
        <w:t>[</w:t>
      </w:r>
      <w:r w:rsidRPr="00AF2408">
        <w:rPr>
          <w:rFonts w:ascii="Calibri" w:eastAsia="Times New Roman" w:hAnsi="Calibri" w:cs="Calibri"/>
          <w:color w:val="000000"/>
          <w:sz w:val="22"/>
          <w:szCs w:val="22"/>
        </w:rPr>
        <w:t>a complaint against an unidentified Respondent</w:t>
      </w:r>
      <w:r>
        <w:rPr>
          <w:rFonts w:ascii="Calibri" w:eastAsia="Times New Roman" w:hAnsi="Calibri" w:cs="Calibri"/>
          <w:color w:val="000000"/>
          <w:sz w:val="22"/>
          <w:szCs w:val="22"/>
        </w:rPr>
        <w:t>]</w:t>
      </w:r>
      <w:r w:rsidRPr="00AF2408">
        <w:rPr>
          <w:rFonts w:ascii="Calibri" w:eastAsia="Times New Roman" w:hAnsi="Calibri" w:cs="Calibri"/>
          <w:color w:val="000000"/>
          <w:sz w:val="22"/>
          <w:szCs w:val="22"/>
        </w:rPr>
        <w:t xml:space="preserve"> and the Provider shall provide </w:t>
      </w:r>
      <w:r>
        <w:rPr>
          <w:rFonts w:ascii="Calibri" w:eastAsia="Times New Roman" w:hAnsi="Calibri" w:cs="Calibri"/>
          <w:color w:val="000000"/>
          <w:sz w:val="22"/>
          <w:szCs w:val="22"/>
        </w:rPr>
        <w:t>[</w:t>
      </w:r>
      <w:r w:rsidRPr="00AF2408">
        <w:rPr>
          <w:rFonts w:ascii="Calibri" w:eastAsia="Times New Roman" w:hAnsi="Calibri" w:cs="Calibri"/>
          <w:color w:val="000000"/>
          <w:sz w:val="22"/>
          <w:szCs w:val="22"/>
        </w:rPr>
        <w:t>the Complainant with the</w:t>
      </w:r>
      <w:r>
        <w:rPr>
          <w:rFonts w:ascii="Calibri" w:eastAsia="Times New Roman" w:hAnsi="Calibri" w:cs="Calibri"/>
          <w:color w:val="000000"/>
          <w:sz w:val="22"/>
          <w:szCs w:val="22"/>
        </w:rPr>
        <w:t>]</w:t>
      </w:r>
      <w:r w:rsidRPr="00AF2408">
        <w:rPr>
          <w:rFonts w:ascii="Calibri" w:eastAsia="Times New Roman" w:hAnsi="Calibri" w:cs="Calibri"/>
          <w:color w:val="000000"/>
          <w:sz w:val="22"/>
          <w:szCs w:val="22"/>
        </w:rPr>
        <w:t xml:space="preserve"> relevant contact details of the Registered Name Holder after being presented with a </w:t>
      </w:r>
      <w:r>
        <w:rPr>
          <w:rFonts w:ascii="Calibri" w:eastAsia="Times New Roman" w:hAnsi="Calibri" w:cs="Calibri"/>
          <w:color w:val="000000"/>
          <w:sz w:val="22"/>
          <w:szCs w:val="22"/>
        </w:rPr>
        <w:t>[</w:t>
      </w:r>
      <w:r w:rsidRPr="00AF2408">
        <w:rPr>
          <w:rFonts w:ascii="Calibri" w:eastAsia="Times New Roman" w:hAnsi="Calibri" w:cs="Calibri"/>
          <w:color w:val="000000"/>
          <w:sz w:val="22"/>
          <w:szCs w:val="22"/>
        </w:rPr>
        <w:t>complaint against an unidentified Respondent</w:t>
      </w:r>
      <w:r>
        <w:rPr>
          <w:rFonts w:ascii="Calibri" w:eastAsia="Times New Roman" w:hAnsi="Calibri" w:cs="Calibri"/>
          <w:color w:val="000000"/>
          <w:sz w:val="22"/>
          <w:szCs w:val="22"/>
        </w:rPr>
        <w:t>]</w:t>
      </w:r>
      <w:r w:rsidRPr="00AF2408">
        <w:rPr>
          <w:rFonts w:ascii="Calibri" w:eastAsia="Times New Roman" w:hAnsi="Calibri" w:cs="Calibri"/>
          <w:color w:val="000000"/>
          <w:sz w:val="22"/>
          <w:szCs w:val="22"/>
        </w:rPr>
        <w:t>.</w:t>
      </w:r>
      <w:r>
        <w:rPr>
          <w:rFonts w:ascii="Calibri" w:eastAsia="Times New Roman" w:hAnsi="Calibri" w:cs="Calibri"/>
          <w:color w:val="000000"/>
          <w:sz w:val="22"/>
          <w:szCs w:val="22"/>
        </w:rPr>
        <w:t>”</w:t>
      </w:r>
    </w:p>
    <w:p w14:paraId="134A4E48" w14:textId="6270CF6E" w:rsidR="00AF2408" w:rsidRPr="00AF2408" w:rsidRDefault="00AF2408" w:rsidP="00AF2408">
      <w:pPr>
        <w:rPr>
          <w:rFonts w:ascii="Calibri" w:eastAsia="Times New Roman" w:hAnsi="Calibri" w:cs="Calibri"/>
          <w:color w:val="000000"/>
          <w:sz w:val="22"/>
          <w:szCs w:val="22"/>
        </w:rPr>
      </w:pPr>
    </w:p>
    <w:p w14:paraId="214A2832" w14:textId="0CACF3EB" w:rsidR="00A82D36" w:rsidRPr="00A82D36" w:rsidRDefault="00AF2408" w:rsidP="00A82D36">
      <w:pPr>
        <w:pStyle w:val="ListParagraph"/>
        <w:numPr>
          <w:ilvl w:val="0"/>
          <w:numId w:val="1"/>
        </w:numPr>
        <w:rPr>
          <w:rFonts w:ascii="Calibri" w:eastAsia="Times New Roman" w:hAnsi="Calibri" w:cs="Calibri"/>
          <w:color w:val="000000"/>
          <w:sz w:val="22"/>
          <w:szCs w:val="22"/>
        </w:rPr>
      </w:pPr>
      <w:r w:rsidRPr="00AF2408">
        <w:rPr>
          <w:rFonts w:ascii="Calibri" w:eastAsia="Times New Roman" w:hAnsi="Calibri" w:cs="Calibri"/>
          <w:color w:val="000000"/>
          <w:sz w:val="22"/>
          <w:szCs w:val="22"/>
        </w:rPr>
        <w:t xml:space="preserve">Regarding comments about access to registration data for the purpose of assessing the merits of a UDRP Complaint (3, 5, 8, 11 of PCRT): Small Team </w:t>
      </w:r>
      <w:r w:rsidR="00A82D36">
        <w:rPr>
          <w:rFonts w:ascii="Calibri" w:eastAsia="Times New Roman" w:hAnsi="Calibri" w:cs="Calibri"/>
          <w:color w:val="000000"/>
          <w:sz w:val="22"/>
          <w:szCs w:val="22"/>
        </w:rPr>
        <w:t xml:space="preserve">A </w:t>
      </w:r>
      <w:r w:rsidRPr="00AF2408">
        <w:rPr>
          <w:rFonts w:ascii="Calibri" w:eastAsia="Times New Roman" w:hAnsi="Calibri" w:cs="Calibri"/>
          <w:color w:val="000000"/>
          <w:sz w:val="22"/>
          <w:szCs w:val="22"/>
        </w:rPr>
        <w:t xml:space="preserve">proposes to preserve these comments for the </w:t>
      </w:r>
      <w:r w:rsidR="001D2339">
        <w:rPr>
          <w:rFonts w:ascii="Calibri" w:eastAsia="Times New Roman" w:hAnsi="Calibri" w:cs="Calibri"/>
          <w:color w:val="000000"/>
          <w:sz w:val="22"/>
          <w:szCs w:val="22"/>
        </w:rPr>
        <w:t>A</w:t>
      </w:r>
      <w:r w:rsidRPr="00AF2408">
        <w:rPr>
          <w:rFonts w:ascii="Calibri" w:eastAsia="Times New Roman" w:hAnsi="Calibri" w:cs="Calibri"/>
          <w:color w:val="000000"/>
          <w:sz w:val="22"/>
          <w:szCs w:val="22"/>
        </w:rPr>
        <w:t>ccess discussion in Phase 2 - at which point the EPDP Team can decide if the concerns are appropriately within scope, and if so, how to address the concerns.</w:t>
      </w:r>
    </w:p>
    <w:p w14:paraId="21346A85" w14:textId="4EE600D0" w:rsidR="00AF2408" w:rsidRDefault="00AF2408" w:rsidP="00AF2408">
      <w:pPr>
        <w:rPr>
          <w:rFonts w:ascii="Calibri" w:eastAsia="Times New Roman" w:hAnsi="Calibri" w:cs="Calibri"/>
          <w:color w:val="000000"/>
          <w:sz w:val="22"/>
          <w:szCs w:val="22"/>
        </w:rPr>
      </w:pPr>
      <w:r w:rsidRPr="00AF2408">
        <w:rPr>
          <w:rFonts w:ascii="Calibri" w:eastAsia="Times New Roman" w:hAnsi="Calibri" w:cs="Calibri"/>
          <w:color w:val="000000"/>
          <w:sz w:val="22"/>
          <w:szCs w:val="22"/>
        </w:rPr>
        <w:t> </w:t>
      </w:r>
    </w:p>
    <w:p w14:paraId="4DE028E0" w14:textId="53D27283" w:rsidR="00A82D36" w:rsidRDefault="00AF2408" w:rsidP="00AF2408">
      <w:pPr>
        <w:rPr>
          <w:rFonts w:ascii="Calibri" w:eastAsia="Times New Roman" w:hAnsi="Calibri" w:cs="Calibri"/>
          <w:b/>
          <w:color w:val="000000"/>
          <w:sz w:val="22"/>
          <w:szCs w:val="22"/>
        </w:rPr>
      </w:pPr>
      <w:r>
        <w:rPr>
          <w:rFonts w:ascii="Calibri" w:eastAsia="Times New Roman" w:hAnsi="Calibri" w:cs="Calibri"/>
          <w:b/>
          <w:color w:val="000000"/>
          <w:sz w:val="22"/>
          <w:szCs w:val="22"/>
        </w:rPr>
        <w:t>Rationale:</w:t>
      </w:r>
      <w:r w:rsidR="00A82D36">
        <w:rPr>
          <w:rFonts w:ascii="Calibri" w:eastAsia="Times New Roman" w:hAnsi="Calibri" w:cs="Calibri"/>
          <w:b/>
          <w:color w:val="000000"/>
          <w:sz w:val="22"/>
          <w:szCs w:val="22"/>
        </w:rPr>
        <w:t xml:space="preserve"> </w:t>
      </w:r>
    </w:p>
    <w:p w14:paraId="4B7FDDF0" w14:textId="77777777" w:rsidR="00A82D36" w:rsidRDefault="00A82D36" w:rsidP="00AF2408">
      <w:pPr>
        <w:rPr>
          <w:rFonts w:ascii="Calibri" w:eastAsia="Times New Roman" w:hAnsi="Calibri" w:cs="Calibri"/>
          <w:b/>
          <w:color w:val="000000"/>
          <w:sz w:val="22"/>
          <w:szCs w:val="22"/>
        </w:rPr>
      </w:pPr>
    </w:p>
    <w:p w14:paraId="68BA10CA" w14:textId="56BB74AF" w:rsidR="00AF2408" w:rsidRDefault="00A82D36" w:rsidP="00A82D36">
      <w:pPr>
        <w:ind w:left="720"/>
        <w:rPr>
          <w:rFonts w:ascii="Calibri" w:eastAsia="Times New Roman" w:hAnsi="Calibri" w:cs="Calibri"/>
          <w:color w:val="000000"/>
          <w:sz w:val="22"/>
          <w:szCs w:val="22"/>
        </w:rPr>
      </w:pPr>
      <w:r>
        <w:rPr>
          <w:rFonts w:ascii="Calibri" w:eastAsia="Times New Roman" w:hAnsi="Calibri" w:cs="Calibri"/>
          <w:color w:val="000000"/>
          <w:sz w:val="22"/>
          <w:szCs w:val="22"/>
        </w:rPr>
        <w:t>a. Small Team A noted deference should be paid to concerns provided by the UDRP and URS Providers are these entities process these complaints and may be better situated to note</w:t>
      </w:r>
      <w:r w:rsidR="00012394">
        <w:rPr>
          <w:rFonts w:ascii="Calibri" w:eastAsia="Times New Roman" w:hAnsi="Calibri" w:cs="Calibri"/>
          <w:color w:val="000000"/>
          <w:sz w:val="22"/>
          <w:szCs w:val="22"/>
        </w:rPr>
        <w:t xml:space="preserve"> process-based</w:t>
      </w:r>
      <w:r>
        <w:rPr>
          <w:rFonts w:ascii="Calibri" w:eastAsia="Times New Roman" w:hAnsi="Calibri" w:cs="Calibri"/>
          <w:color w:val="000000"/>
          <w:sz w:val="22"/>
          <w:szCs w:val="22"/>
        </w:rPr>
        <w:t xml:space="preserve"> issues. Accordingly, Small Team A notes the above-referenced edits should be considered by the full EPDP Team.</w:t>
      </w:r>
    </w:p>
    <w:p w14:paraId="1DA7BAB7" w14:textId="3E0E83EC" w:rsidR="00126779" w:rsidRDefault="00A82D36" w:rsidP="00D019D4">
      <w:pPr>
        <w:ind w:left="720"/>
        <w:rPr>
          <w:rFonts w:ascii="Calibri" w:eastAsia="Times New Roman" w:hAnsi="Calibri" w:cs="Calibri"/>
          <w:color w:val="000000"/>
          <w:sz w:val="22"/>
          <w:szCs w:val="22"/>
        </w:rPr>
      </w:pPr>
      <w:r w:rsidRPr="00D019D4">
        <w:rPr>
          <w:rFonts w:ascii="Calibri" w:eastAsia="Times New Roman" w:hAnsi="Calibri" w:cs="Calibri"/>
          <w:color w:val="000000"/>
          <w:sz w:val="22"/>
          <w:szCs w:val="22"/>
        </w:rPr>
        <w:t>b. Small team noted the comments regarding pre-UDRP Complaint access to registration data should be preserved for the access discussion as these comments relate specifically to access.</w:t>
      </w:r>
    </w:p>
    <w:p w14:paraId="51376BB6" w14:textId="21B19E84" w:rsidR="00126779" w:rsidRPr="00EC0D18" w:rsidRDefault="00126779" w:rsidP="00126779">
      <w:pPr>
        <w:rPr>
          <w:rFonts w:cstheme="minorHAnsi"/>
          <w:b/>
          <w:sz w:val="36"/>
          <w:szCs w:val="36"/>
        </w:rPr>
      </w:pPr>
      <w:r>
        <w:rPr>
          <w:rFonts w:cstheme="minorHAnsi"/>
          <w:b/>
          <w:sz w:val="36"/>
          <w:szCs w:val="36"/>
        </w:rPr>
        <w:lastRenderedPageBreak/>
        <w:t>Recommendation 16</w:t>
      </w:r>
    </w:p>
    <w:p w14:paraId="562C0673" w14:textId="77777777" w:rsidR="00126779" w:rsidRPr="00EC0D18" w:rsidRDefault="00126779" w:rsidP="00126779">
      <w:pPr>
        <w:rPr>
          <w:rFonts w:cstheme="minorHAnsi"/>
          <w:b/>
          <w:bCs/>
          <w:color w:val="000000"/>
          <w:sz w:val="28"/>
          <w:szCs w:val="28"/>
        </w:rPr>
      </w:pPr>
    </w:p>
    <w:p w14:paraId="720041BE" w14:textId="77777777" w:rsidR="00126779" w:rsidRPr="00EC0D18" w:rsidRDefault="00126779" w:rsidP="00126779">
      <w:pPr>
        <w:rPr>
          <w:rFonts w:cstheme="minorHAnsi"/>
          <w:b/>
          <w:bCs/>
          <w:color w:val="000000"/>
          <w:sz w:val="28"/>
          <w:szCs w:val="28"/>
        </w:rPr>
      </w:pPr>
      <w:r w:rsidRPr="00EC0D18">
        <w:rPr>
          <w:rFonts w:cstheme="minorHAnsi"/>
          <w:b/>
          <w:bCs/>
          <w:color w:val="000000"/>
          <w:sz w:val="28"/>
          <w:szCs w:val="28"/>
        </w:rPr>
        <w:t>Initial Report Language:</w:t>
      </w:r>
    </w:p>
    <w:p w14:paraId="0EE6F94F" w14:textId="77777777" w:rsidR="00126779" w:rsidRPr="00C44233" w:rsidRDefault="00126779" w:rsidP="00126779">
      <w:pPr>
        <w:rPr>
          <w:rFonts w:cstheme="minorHAnsi"/>
          <w:i/>
          <w:color w:val="000000"/>
          <w:sz w:val="22"/>
          <w:szCs w:val="22"/>
        </w:rPr>
      </w:pPr>
      <w:r w:rsidRPr="00C44233">
        <w:rPr>
          <w:rFonts w:cstheme="minorHAnsi"/>
          <w:i/>
          <w:color w:val="000000"/>
          <w:sz w:val="22"/>
          <w:szCs w:val="22"/>
        </w:rPr>
        <w:t>The EPDP Team also recommends that the GNSO Council instructs the review of all RPMs PDP</w:t>
      </w:r>
      <w:r>
        <w:rPr>
          <w:rFonts w:cstheme="minorHAnsi"/>
          <w:i/>
          <w:color w:val="000000"/>
          <w:sz w:val="22"/>
          <w:szCs w:val="22"/>
        </w:rPr>
        <w:t xml:space="preserve"> WG to consider, as part of its </w:t>
      </w:r>
      <w:r w:rsidRPr="00C44233">
        <w:rPr>
          <w:rFonts w:cstheme="minorHAnsi"/>
          <w:i/>
          <w:color w:val="000000"/>
          <w:sz w:val="22"/>
          <w:szCs w:val="22"/>
        </w:rPr>
        <w:t>deliberations, whether there is a need to update existing requirements to clarify that a complainant must only be required to</w:t>
      </w:r>
      <w:r>
        <w:rPr>
          <w:rFonts w:cstheme="minorHAnsi"/>
          <w:i/>
          <w:color w:val="000000"/>
          <w:sz w:val="22"/>
          <w:szCs w:val="22"/>
        </w:rPr>
        <w:t xml:space="preserve"> </w:t>
      </w:r>
      <w:r w:rsidRPr="00C44233">
        <w:rPr>
          <w:rFonts w:cstheme="minorHAnsi"/>
          <w:i/>
          <w:color w:val="000000"/>
          <w:sz w:val="22"/>
          <w:szCs w:val="22"/>
        </w:rPr>
        <w:t>insert the publicly-available RDDS data for the domain name(s) at issue in its initial complaint. The EPDP Team also</w:t>
      </w:r>
      <w:r>
        <w:rPr>
          <w:rFonts w:cstheme="minorHAnsi"/>
          <w:i/>
          <w:color w:val="000000"/>
          <w:sz w:val="22"/>
          <w:szCs w:val="22"/>
        </w:rPr>
        <w:t xml:space="preserve"> </w:t>
      </w:r>
      <w:r w:rsidRPr="00C44233">
        <w:rPr>
          <w:rFonts w:cstheme="minorHAnsi"/>
          <w:i/>
          <w:color w:val="000000"/>
          <w:sz w:val="22"/>
          <w:szCs w:val="22"/>
        </w:rPr>
        <w:t>recommends the GNSO Council to instruct the RPMs PDP WG to consider whether upon receiv</w:t>
      </w:r>
      <w:r>
        <w:rPr>
          <w:rFonts w:cstheme="minorHAnsi"/>
          <w:i/>
          <w:color w:val="000000"/>
          <w:sz w:val="22"/>
          <w:szCs w:val="22"/>
        </w:rPr>
        <w:t xml:space="preserve">ing updated RDDS data (if any), </w:t>
      </w:r>
      <w:r w:rsidRPr="00C44233">
        <w:rPr>
          <w:rFonts w:cstheme="minorHAnsi"/>
          <w:i/>
          <w:color w:val="000000"/>
          <w:sz w:val="22"/>
          <w:szCs w:val="22"/>
        </w:rPr>
        <w:t>the complainant must be given the opportunity to file an amended complaint containing the updated respondent information.</w:t>
      </w:r>
    </w:p>
    <w:p w14:paraId="4DF6F2BD" w14:textId="77777777" w:rsidR="00126779" w:rsidRDefault="00126779" w:rsidP="00126779">
      <w:pPr>
        <w:rPr>
          <w:rFonts w:cstheme="minorHAnsi"/>
          <w:b/>
          <w:bCs/>
          <w:color w:val="000000"/>
        </w:rPr>
      </w:pPr>
    </w:p>
    <w:p w14:paraId="15CB087E" w14:textId="77777777" w:rsidR="00126779" w:rsidRPr="00EC0D18" w:rsidRDefault="00126779" w:rsidP="00126779">
      <w:pPr>
        <w:rPr>
          <w:rFonts w:cstheme="minorHAnsi"/>
          <w:b/>
          <w:bCs/>
          <w:color w:val="000000"/>
        </w:rPr>
      </w:pPr>
      <w:r w:rsidRPr="00EC0D18">
        <w:rPr>
          <w:rFonts w:cstheme="minorHAnsi"/>
          <w:b/>
          <w:bCs/>
          <w:color w:val="000000"/>
        </w:rPr>
        <w:t>Proposed Updated Language:</w:t>
      </w:r>
    </w:p>
    <w:p w14:paraId="2911765C" w14:textId="77777777" w:rsidR="00126779" w:rsidRDefault="00126779" w:rsidP="00126779">
      <w:pPr>
        <w:rPr>
          <w:rFonts w:cstheme="minorHAnsi"/>
          <w:sz w:val="22"/>
          <w:szCs w:val="22"/>
        </w:rPr>
      </w:pPr>
    </w:p>
    <w:p w14:paraId="1DF65DD2" w14:textId="77777777" w:rsidR="00126779" w:rsidRPr="00EC0D18" w:rsidRDefault="00126779" w:rsidP="00126779">
      <w:pPr>
        <w:rPr>
          <w:rFonts w:cstheme="minorHAnsi"/>
          <w:sz w:val="22"/>
          <w:szCs w:val="22"/>
        </w:rPr>
      </w:pPr>
      <w:r w:rsidRPr="00EC0D18">
        <w:rPr>
          <w:rFonts w:cstheme="minorHAnsi"/>
          <w:sz w:val="22"/>
          <w:szCs w:val="22"/>
        </w:rPr>
        <w:t xml:space="preserve">No changes recommended – retain recommendation as is. </w:t>
      </w:r>
    </w:p>
    <w:p w14:paraId="0F7A1630" w14:textId="77777777" w:rsidR="00126779" w:rsidRPr="00EC0D18" w:rsidRDefault="00126779" w:rsidP="00126779">
      <w:pPr>
        <w:rPr>
          <w:rFonts w:cstheme="minorHAnsi"/>
          <w:b/>
          <w:bCs/>
          <w:color w:val="000000"/>
        </w:rPr>
      </w:pPr>
    </w:p>
    <w:p w14:paraId="59B1DB32" w14:textId="77777777" w:rsidR="00126779" w:rsidRPr="00D44262" w:rsidRDefault="00126779" w:rsidP="00126779">
      <w:pPr>
        <w:rPr>
          <w:rFonts w:cstheme="minorHAnsi"/>
          <w:color w:val="000000"/>
          <w:sz w:val="22"/>
          <w:szCs w:val="22"/>
        </w:rPr>
      </w:pPr>
      <w:r w:rsidRPr="00EC0D18">
        <w:rPr>
          <w:rFonts w:cstheme="minorHAnsi"/>
          <w:b/>
          <w:bCs/>
          <w:color w:val="000000"/>
        </w:rPr>
        <w:t>Rationale:</w:t>
      </w:r>
    </w:p>
    <w:p w14:paraId="4DE7D085" w14:textId="4CC90130" w:rsidR="00126779" w:rsidRDefault="00126779">
      <w:pPr>
        <w:rPr>
          <w:rFonts w:ascii="Calibri" w:eastAsia="Times New Roman" w:hAnsi="Calibri" w:cs="Calibri"/>
          <w:color w:val="000000"/>
          <w:sz w:val="22"/>
          <w:szCs w:val="22"/>
        </w:rPr>
      </w:pPr>
      <w:r w:rsidRPr="00EC0D18">
        <w:rPr>
          <w:rFonts w:cstheme="minorHAnsi"/>
          <w:color w:val="000000"/>
          <w:sz w:val="22"/>
          <w:szCs w:val="22"/>
        </w:rPr>
        <w:t>Having taken careful note of all public comments received on this recommendation, Small Team B</w:t>
      </w:r>
      <w:r>
        <w:rPr>
          <w:rFonts w:cstheme="minorHAnsi"/>
          <w:color w:val="000000"/>
          <w:sz w:val="22"/>
          <w:szCs w:val="22"/>
        </w:rPr>
        <w:t xml:space="preserve"> took note of the withdrawal of the IPC/BC proposal for an additional recommendation in relation to this topic. As such, no further changes were deemed necessary. </w:t>
      </w:r>
    </w:p>
    <w:p w14:paraId="46FEF51F" w14:textId="77777777" w:rsidR="00CB09A6" w:rsidRDefault="00CB09A6" w:rsidP="00D019D4">
      <w:pPr>
        <w:ind w:left="720"/>
        <w:rPr>
          <w:rFonts w:ascii="Calibri" w:eastAsia="Times New Roman" w:hAnsi="Calibri" w:cs="Calibri"/>
          <w:color w:val="000000"/>
          <w:sz w:val="22"/>
          <w:szCs w:val="22"/>
        </w:rPr>
      </w:pPr>
    </w:p>
    <w:p w14:paraId="4E1E069E" w14:textId="361AEA6C" w:rsidR="00CB09A6" w:rsidRPr="00AF2408" w:rsidRDefault="00CB09A6" w:rsidP="00CB09A6">
      <w:pPr>
        <w:rPr>
          <w:rFonts w:ascii="Calibri" w:eastAsia="Times New Roman" w:hAnsi="Calibri" w:cs="Calibri"/>
          <w:b/>
          <w:bCs/>
          <w:color w:val="000000"/>
          <w:sz w:val="32"/>
          <w:szCs w:val="32"/>
        </w:rPr>
      </w:pPr>
      <w:r>
        <w:rPr>
          <w:rFonts w:ascii="Calibri" w:eastAsia="Times New Roman" w:hAnsi="Calibri" w:cs="Calibri"/>
          <w:color w:val="000000"/>
          <w:sz w:val="22"/>
          <w:szCs w:val="22"/>
        </w:rPr>
        <w:br w:type="page"/>
      </w:r>
      <w:r w:rsidRPr="00AF2408">
        <w:rPr>
          <w:rFonts w:ascii="Calibri" w:eastAsia="Times New Roman" w:hAnsi="Calibri" w:cs="Calibri"/>
          <w:b/>
          <w:bCs/>
          <w:color w:val="000000"/>
          <w:sz w:val="32"/>
          <w:szCs w:val="32"/>
        </w:rPr>
        <w:lastRenderedPageBreak/>
        <w:t>Recommendation 17</w:t>
      </w:r>
    </w:p>
    <w:p w14:paraId="70F0BC34" w14:textId="77777777" w:rsidR="00CB09A6" w:rsidRPr="00AF2408" w:rsidRDefault="00CB09A6" w:rsidP="00CB09A6">
      <w:pPr>
        <w:rPr>
          <w:rFonts w:ascii="Calibri" w:eastAsia="Times New Roman" w:hAnsi="Calibri" w:cs="Calibri"/>
          <w:color w:val="000000"/>
          <w:sz w:val="22"/>
          <w:szCs w:val="22"/>
        </w:rPr>
      </w:pPr>
      <w:r w:rsidRPr="00AF2408">
        <w:rPr>
          <w:rFonts w:ascii="Calibri" w:eastAsia="Times New Roman" w:hAnsi="Calibri" w:cs="Calibri"/>
          <w:b/>
          <w:bCs/>
          <w:color w:val="000000"/>
          <w:sz w:val="22"/>
          <w:szCs w:val="22"/>
        </w:rPr>
        <w:t> </w:t>
      </w:r>
    </w:p>
    <w:p w14:paraId="5E710ACE" w14:textId="77777777" w:rsidR="00CB09A6" w:rsidRDefault="00CB09A6" w:rsidP="00CB09A6">
      <w:pPr>
        <w:rPr>
          <w:rFonts w:ascii="Calibri" w:eastAsia="Times New Roman" w:hAnsi="Calibri" w:cs="Calibri"/>
          <w:b/>
          <w:bCs/>
          <w:color w:val="000000"/>
        </w:rPr>
      </w:pPr>
      <w:r w:rsidRPr="00AF2408">
        <w:rPr>
          <w:rFonts w:ascii="Calibri" w:eastAsia="Times New Roman" w:hAnsi="Calibri" w:cs="Calibri"/>
          <w:b/>
          <w:bCs/>
          <w:color w:val="000000"/>
        </w:rPr>
        <w:t>Initial Report Language:</w:t>
      </w:r>
    </w:p>
    <w:p w14:paraId="31B85AAD" w14:textId="77777777" w:rsidR="00CB09A6" w:rsidRPr="00AF2408" w:rsidRDefault="00CB09A6" w:rsidP="00CB09A6">
      <w:pPr>
        <w:rPr>
          <w:rFonts w:ascii="Calibri" w:eastAsia="Times New Roman" w:hAnsi="Calibri" w:cs="Calibri"/>
          <w:color w:val="000000"/>
        </w:rPr>
      </w:pPr>
    </w:p>
    <w:p w14:paraId="087B7086" w14:textId="77777777" w:rsidR="00CB09A6" w:rsidRPr="00AF2408" w:rsidRDefault="00CB09A6" w:rsidP="00CB09A6">
      <w:pPr>
        <w:rPr>
          <w:rFonts w:ascii="Calibri" w:eastAsia="Times New Roman" w:hAnsi="Calibri" w:cs="Calibri"/>
          <w:color w:val="000000"/>
          <w:sz w:val="22"/>
          <w:szCs w:val="22"/>
        </w:rPr>
      </w:pPr>
      <w:r w:rsidRPr="00AF2408">
        <w:rPr>
          <w:rFonts w:ascii="Calibri" w:eastAsia="Times New Roman" w:hAnsi="Calibri" w:cs="Calibri"/>
          <w:i/>
          <w:iCs/>
          <w:color w:val="000000"/>
          <w:sz w:val="22"/>
          <w:szCs w:val="22"/>
        </w:rPr>
        <w:t>The EPDP Team requests that when the EPDP Team commences its deliberations on a standardized access framework, a representative of the RPMs PDP WG shall provide an update on the current status of deliberations so that the EPDP Team may determine if/how the WG’s recommendations may affect consideration of the URS and UDRP in the context of the standardized access framework deliberations.</w:t>
      </w:r>
    </w:p>
    <w:p w14:paraId="029877B6" w14:textId="77777777" w:rsidR="00CB09A6" w:rsidRPr="00AF2408" w:rsidRDefault="00CB09A6" w:rsidP="00CB09A6">
      <w:pPr>
        <w:rPr>
          <w:rFonts w:ascii="Calibri" w:eastAsia="Times New Roman" w:hAnsi="Calibri" w:cs="Calibri"/>
          <w:color w:val="000000"/>
          <w:sz w:val="22"/>
          <w:szCs w:val="22"/>
        </w:rPr>
      </w:pPr>
      <w:r w:rsidRPr="00AF2408">
        <w:rPr>
          <w:rFonts w:ascii="Calibri" w:eastAsia="Times New Roman" w:hAnsi="Calibri" w:cs="Calibri"/>
          <w:color w:val="000000"/>
          <w:sz w:val="22"/>
          <w:szCs w:val="22"/>
        </w:rPr>
        <w:t> </w:t>
      </w:r>
    </w:p>
    <w:p w14:paraId="2E3528FB" w14:textId="77777777" w:rsidR="00CB09A6" w:rsidRDefault="00CB09A6" w:rsidP="00CB09A6">
      <w:pPr>
        <w:rPr>
          <w:rFonts w:ascii="Calibri" w:eastAsia="Times New Roman" w:hAnsi="Calibri" w:cs="Calibri"/>
          <w:b/>
          <w:bCs/>
          <w:color w:val="000000"/>
        </w:rPr>
      </w:pPr>
      <w:r>
        <w:rPr>
          <w:rFonts w:ascii="Calibri" w:eastAsia="Times New Roman" w:hAnsi="Calibri" w:cs="Calibri"/>
          <w:b/>
          <w:bCs/>
          <w:color w:val="000000"/>
        </w:rPr>
        <w:t>Proposed Updated Language:</w:t>
      </w:r>
    </w:p>
    <w:p w14:paraId="4871F0F0" w14:textId="77777777" w:rsidR="00CB09A6" w:rsidRDefault="00CB09A6" w:rsidP="00CB09A6">
      <w:pPr>
        <w:rPr>
          <w:rFonts w:ascii="Calibri" w:eastAsia="Times New Roman" w:hAnsi="Calibri" w:cs="Calibri"/>
          <w:b/>
          <w:bCs/>
          <w:color w:val="000000"/>
        </w:rPr>
      </w:pPr>
    </w:p>
    <w:p w14:paraId="56350A2B" w14:textId="77777777" w:rsidR="00CB09A6" w:rsidRDefault="00CB09A6" w:rsidP="00CB09A6">
      <w:pPr>
        <w:rPr>
          <w:rFonts w:ascii="Calibri" w:eastAsia="Times New Roman" w:hAnsi="Calibri" w:cs="Calibri"/>
          <w:i/>
          <w:iCs/>
          <w:color w:val="000000"/>
          <w:sz w:val="22"/>
          <w:szCs w:val="22"/>
        </w:rPr>
      </w:pPr>
      <w:r w:rsidRPr="00AF2408">
        <w:rPr>
          <w:rFonts w:ascii="Calibri" w:eastAsia="Times New Roman" w:hAnsi="Calibri" w:cs="Calibri"/>
          <w:i/>
          <w:iCs/>
          <w:color w:val="000000"/>
          <w:sz w:val="22"/>
          <w:szCs w:val="22"/>
        </w:rPr>
        <w:t>The EPDP Team requests that when the EPDP Team commences its deliberations on a standardized access framework, a representative of the RPMs PDP WG shall provide an update on the current status of deliberations so that the EPDP Team may determine if/how the WG’s recommendations may affect consideration of the URS and UDRP in the context of the standardized access framework deliberations.</w:t>
      </w:r>
    </w:p>
    <w:p w14:paraId="4BD3EB70" w14:textId="77777777" w:rsidR="00CB09A6" w:rsidRDefault="00CB09A6" w:rsidP="00CB09A6">
      <w:pPr>
        <w:rPr>
          <w:rFonts w:ascii="Calibri" w:eastAsia="Times New Roman" w:hAnsi="Calibri" w:cs="Calibri"/>
          <w:color w:val="000000"/>
          <w:sz w:val="22"/>
          <w:szCs w:val="22"/>
        </w:rPr>
      </w:pPr>
    </w:p>
    <w:p w14:paraId="1BFBFD09" w14:textId="77777777" w:rsidR="00CB09A6" w:rsidRPr="00AF2408" w:rsidRDefault="00CB09A6" w:rsidP="00CB09A6">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Note: this language will be </w:t>
      </w:r>
      <w:r w:rsidRPr="005A0376">
        <w:rPr>
          <w:rFonts w:ascii="Calibri" w:eastAsia="Times New Roman" w:hAnsi="Calibri" w:cs="Calibri"/>
          <w:color w:val="000000"/>
          <w:sz w:val="22"/>
          <w:szCs w:val="22"/>
          <w:u w:val="single"/>
        </w:rPr>
        <w:t>removed</w:t>
      </w:r>
      <w:r>
        <w:rPr>
          <w:rFonts w:ascii="Calibri" w:eastAsia="Times New Roman" w:hAnsi="Calibri" w:cs="Calibri"/>
          <w:color w:val="000000"/>
          <w:sz w:val="22"/>
          <w:szCs w:val="22"/>
        </w:rPr>
        <w:t xml:space="preserve"> as a policy recommendation but included in the body of the Final Report under recommendations related to the URS/UDRP.</w:t>
      </w:r>
    </w:p>
    <w:p w14:paraId="2D26F17A" w14:textId="77777777" w:rsidR="00CB09A6" w:rsidRPr="005A0376" w:rsidRDefault="00CB09A6" w:rsidP="00CB09A6">
      <w:pPr>
        <w:rPr>
          <w:rFonts w:ascii="Calibri" w:eastAsia="Times New Roman" w:hAnsi="Calibri" w:cs="Calibri"/>
          <w:bCs/>
          <w:color w:val="000000"/>
        </w:rPr>
      </w:pPr>
    </w:p>
    <w:p w14:paraId="4A0A996E" w14:textId="77777777" w:rsidR="00CB09A6" w:rsidRDefault="00CB09A6" w:rsidP="00CB09A6">
      <w:pPr>
        <w:rPr>
          <w:rFonts w:ascii="Calibri" w:eastAsia="Times New Roman" w:hAnsi="Calibri" w:cs="Calibri"/>
          <w:b/>
          <w:bCs/>
          <w:color w:val="000000"/>
        </w:rPr>
      </w:pPr>
    </w:p>
    <w:p w14:paraId="13ACEF13" w14:textId="77777777" w:rsidR="00CB09A6" w:rsidRPr="005A0376" w:rsidRDefault="00CB09A6" w:rsidP="00CB09A6">
      <w:pPr>
        <w:rPr>
          <w:rFonts w:ascii="Calibri" w:eastAsia="Times New Roman" w:hAnsi="Calibri" w:cs="Calibri"/>
          <w:b/>
          <w:bCs/>
          <w:color w:val="000000"/>
        </w:rPr>
      </w:pPr>
      <w:r>
        <w:rPr>
          <w:rFonts w:ascii="Calibri" w:eastAsia="Times New Roman" w:hAnsi="Calibri" w:cs="Calibri"/>
          <w:b/>
          <w:bCs/>
          <w:color w:val="000000"/>
        </w:rPr>
        <w:t>Rationale</w:t>
      </w:r>
      <w:r w:rsidRPr="00AF2408">
        <w:rPr>
          <w:rFonts w:ascii="Calibri" w:eastAsia="Times New Roman" w:hAnsi="Calibri" w:cs="Calibri"/>
          <w:b/>
          <w:bCs/>
          <w:color w:val="000000"/>
        </w:rPr>
        <w:t>:</w:t>
      </w:r>
    </w:p>
    <w:p w14:paraId="6C5C64C5" w14:textId="77777777" w:rsidR="00CB09A6" w:rsidRPr="00AF2408" w:rsidRDefault="00CB09A6" w:rsidP="00CB09A6">
      <w:pPr>
        <w:rPr>
          <w:rFonts w:ascii="Calibri" w:eastAsia="Times New Roman" w:hAnsi="Calibri" w:cs="Calibri"/>
          <w:color w:val="000000"/>
          <w:sz w:val="22"/>
          <w:szCs w:val="22"/>
        </w:rPr>
      </w:pPr>
    </w:p>
    <w:p w14:paraId="5216C204" w14:textId="5D34EF79" w:rsidR="00CB09A6" w:rsidRPr="00CB09A6" w:rsidRDefault="00CB09A6">
      <w:r w:rsidRPr="00AF2408">
        <w:rPr>
          <w:rFonts w:ascii="Calibri" w:eastAsia="Times New Roman" w:hAnsi="Calibri" w:cs="Calibri"/>
          <w:color w:val="000000"/>
          <w:sz w:val="22"/>
          <w:szCs w:val="22"/>
        </w:rPr>
        <w:t>Having taken careful note of all public comments received on this recommendation, Small Team</w:t>
      </w:r>
      <w:r>
        <w:rPr>
          <w:rFonts w:ascii="Calibri" w:eastAsia="Times New Roman" w:hAnsi="Calibri" w:cs="Calibri"/>
          <w:color w:val="000000"/>
          <w:sz w:val="22"/>
          <w:szCs w:val="22"/>
        </w:rPr>
        <w:t xml:space="preserve"> B</w:t>
      </w:r>
      <w:r w:rsidRPr="00AF2408">
        <w:rPr>
          <w:rFonts w:ascii="Calibri" w:eastAsia="Times New Roman" w:hAnsi="Calibri" w:cs="Calibri"/>
          <w:color w:val="000000"/>
          <w:sz w:val="22"/>
          <w:szCs w:val="22"/>
        </w:rPr>
        <w:t xml:space="preserve"> proposes to remove Recommendation 17 as an official recommendation, as this recommendation appears to be an action item instead of a policy recommendation. Instead, the Small Team proposes to preserve the language within the body of the EPDP Team’s Final Report and ensure the request is revisited during Phase 2 of the EPDP Team’s work.</w:t>
      </w:r>
    </w:p>
    <w:p w14:paraId="7D55837D" w14:textId="46B2BD58" w:rsidR="00AF2408" w:rsidRPr="00D019D4" w:rsidRDefault="00AF2408" w:rsidP="00D019D4">
      <w:pPr>
        <w:ind w:left="720"/>
        <w:rPr>
          <w:rFonts w:ascii="Calibri" w:eastAsia="Times New Roman" w:hAnsi="Calibri" w:cs="Calibri"/>
          <w:b/>
          <w:bCs/>
          <w:color w:val="000000"/>
          <w:sz w:val="32"/>
          <w:szCs w:val="32"/>
        </w:rPr>
      </w:pPr>
      <w:r w:rsidRPr="00D019D4">
        <w:rPr>
          <w:rFonts w:ascii="Calibri" w:eastAsia="Times New Roman" w:hAnsi="Calibri" w:cs="Calibri"/>
          <w:b/>
          <w:bCs/>
          <w:color w:val="000000"/>
          <w:sz w:val="32"/>
          <w:szCs w:val="32"/>
        </w:rPr>
        <w:br w:type="page"/>
      </w:r>
    </w:p>
    <w:p w14:paraId="72E7285C" w14:textId="419FFB1D" w:rsidR="00AF2408" w:rsidRPr="00AF2408" w:rsidRDefault="00AF2408" w:rsidP="00AF2408">
      <w:pPr>
        <w:rPr>
          <w:rFonts w:ascii="Calibri" w:eastAsia="Times New Roman" w:hAnsi="Calibri" w:cs="Calibri"/>
          <w:color w:val="000000"/>
          <w:sz w:val="32"/>
          <w:szCs w:val="32"/>
        </w:rPr>
      </w:pPr>
      <w:r w:rsidRPr="00AF2408">
        <w:rPr>
          <w:rFonts w:ascii="Calibri" w:eastAsia="Times New Roman" w:hAnsi="Calibri" w:cs="Calibri"/>
          <w:b/>
          <w:bCs/>
          <w:color w:val="000000"/>
          <w:sz w:val="32"/>
          <w:szCs w:val="32"/>
        </w:rPr>
        <w:lastRenderedPageBreak/>
        <w:t>Recommendation 18 </w:t>
      </w:r>
    </w:p>
    <w:p w14:paraId="29044C88" w14:textId="77777777" w:rsidR="00AF2408" w:rsidRPr="00AF2408" w:rsidRDefault="00AF2408" w:rsidP="00AF2408">
      <w:pPr>
        <w:rPr>
          <w:rFonts w:ascii="Calibri" w:eastAsia="Times New Roman" w:hAnsi="Calibri" w:cs="Calibri"/>
          <w:color w:val="000000"/>
          <w:sz w:val="32"/>
          <w:szCs w:val="32"/>
        </w:rPr>
      </w:pPr>
      <w:r w:rsidRPr="00AF2408">
        <w:rPr>
          <w:rFonts w:ascii="Calibri" w:eastAsia="Times New Roman" w:hAnsi="Calibri" w:cs="Calibri"/>
          <w:b/>
          <w:bCs/>
          <w:color w:val="000000"/>
          <w:sz w:val="32"/>
          <w:szCs w:val="32"/>
        </w:rPr>
        <w:t> </w:t>
      </w:r>
    </w:p>
    <w:p w14:paraId="24F8C1AB" w14:textId="77777777" w:rsidR="00AF2408" w:rsidRPr="00AF2408" w:rsidRDefault="00AF2408" w:rsidP="00AF2408">
      <w:pPr>
        <w:rPr>
          <w:rFonts w:ascii="Calibri" w:eastAsia="Times New Roman" w:hAnsi="Calibri" w:cs="Calibri"/>
          <w:color w:val="000000"/>
        </w:rPr>
      </w:pPr>
      <w:r w:rsidRPr="00AF2408">
        <w:rPr>
          <w:rFonts w:ascii="Calibri" w:eastAsia="Times New Roman" w:hAnsi="Calibri" w:cs="Calibri"/>
          <w:b/>
          <w:bCs/>
          <w:color w:val="000000"/>
        </w:rPr>
        <w:t>Initial Report Language</w:t>
      </w:r>
      <w:r w:rsidRPr="00AF2408">
        <w:rPr>
          <w:rFonts w:ascii="Calibri" w:eastAsia="Times New Roman" w:hAnsi="Calibri" w:cs="Calibri"/>
          <w:color w:val="000000"/>
        </w:rPr>
        <w:t>: </w:t>
      </w:r>
    </w:p>
    <w:p w14:paraId="6599A848" w14:textId="77777777" w:rsidR="00012394" w:rsidRDefault="00012394" w:rsidP="00AF2408">
      <w:pPr>
        <w:rPr>
          <w:rFonts w:ascii="Calibri" w:eastAsia="Times New Roman" w:hAnsi="Calibri" w:cs="Calibri"/>
          <w:i/>
          <w:iCs/>
          <w:color w:val="000000"/>
          <w:sz w:val="22"/>
          <w:szCs w:val="22"/>
        </w:rPr>
      </w:pPr>
    </w:p>
    <w:p w14:paraId="762A82CD" w14:textId="35DC75A2" w:rsidR="00AF2408" w:rsidRPr="00AF2408" w:rsidRDefault="00AF2408" w:rsidP="00AF2408">
      <w:pPr>
        <w:rPr>
          <w:rFonts w:ascii="Calibri" w:eastAsia="Times New Roman" w:hAnsi="Calibri" w:cs="Calibri"/>
          <w:color w:val="000000"/>
          <w:sz w:val="22"/>
          <w:szCs w:val="22"/>
        </w:rPr>
      </w:pPr>
      <w:r w:rsidRPr="00AF2408">
        <w:rPr>
          <w:rFonts w:ascii="Calibri" w:eastAsia="Times New Roman" w:hAnsi="Calibri" w:cs="Calibri"/>
          <w:i/>
          <w:iCs/>
          <w:color w:val="000000"/>
          <w:sz w:val="22"/>
          <w:szCs w:val="22"/>
        </w:rPr>
        <w:t>The EPDP Team recommends that ICANN Org must enter into data processing agreements with dispute resolution providers in which, amongst other items, the data retention period is specifically addressed, as this will affect the ability to have publicly available decisions.</w:t>
      </w:r>
    </w:p>
    <w:p w14:paraId="57E8EFD4" w14:textId="77777777" w:rsidR="00AF2408" w:rsidRPr="00AF2408" w:rsidRDefault="00AF2408" w:rsidP="00AF2408">
      <w:pPr>
        <w:rPr>
          <w:rFonts w:ascii="Calibri" w:eastAsia="Times New Roman" w:hAnsi="Calibri" w:cs="Calibri"/>
          <w:color w:val="000000"/>
          <w:sz w:val="22"/>
          <w:szCs w:val="22"/>
        </w:rPr>
      </w:pPr>
      <w:r w:rsidRPr="00AF2408">
        <w:rPr>
          <w:rFonts w:ascii="Calibri" w:eastAsia="Times New Roman" w:hAnsi="Calibri" w:cs="Calibri"/>
          <w:i/>
          <w:iCs/>
          <w:color w:val="000000"/>
          <w:sz w:val="22"/>
          <w:szCs w:val="22"/>
        </w:rPr>
        <w:t> </w:t>
      </w:r>
    </w:p>
    <w:p w14:paraId="1E456D83" w14:textId="596E2E1C" w:rsidR="00AF2408" w:rsidRPr="00012394" w:rsidRDefault="00AF2408" w:rsidP="00AF2408">
      <w:pPr>
        <w:rPr>
          <w:rFonts w:ascii="Calibri" w:eastAsia="Times New Roman" w:hAnsi="Calibri" w:cs="Calibri"/>
          <w:color w:val="000000"/>
        </w:rPr>
      </w:pPr>
      <w:r w:rsidRPr="00AF2408">
        <w:rPr>
          <w:rFonts w:ascii="Calibri" w:eastAsia="Times New Roman" w:hAnsi="Calibri" w:cs="Calibri"/>
          <w:b/>
          <w:bCs/>
          <w:color w:val="000000"/>
        </w:rPr>
        <w:t xml:space="preserve">Proposed </w:t>
      </w:r>
      <w:r w:rsidR="00012394" w:rsidRPr="00012394">
        <w:rPr>
          <w:rFonts w:ascii="Calibri" w:eastAsia="Times New Roman" w:hAnsi="Calibri" w:cs="Calibri"/>
          <w:b/>
          <w:bCs/>
          <w:color w:val="000000"/>
        </w:rPr>
        <w:t>Updated Language</w:t>
      </w:r>
      <w:r w:rsidRPr="00AF2408">
        <w:rPr>
          <w:rFonts w:ascii="Calibri" w:eastAsia="Times New Roman" w:hAnsi="Calibri" w:cs="Calibri"/>
          <w:color w:val="000000"/>
        </w:rPr>
        <w:t>: </w:t>
      </w:r>
    </w:p>
    <w:p w14:paraId="2FDFC02E" w14:textId="77777777" w:rsidR="00012394" w:rsidRDefault="00012394" w:rsidP="00012394">
      <w:pPr>
        <w:rPr>
          <w:rFonts w:ascii="Calibri" w:eastAsia="Times New Roman" w:hAnsi="Calibri" w:cs="Calibri"/>
          <w:iCs/>
          <w:color w:val="000000"/>
          <w:sz w:val="22"/>
          <w:szCs w:val="22"/>
        </w:rPr>
      </w:pPr>
    </w:p>
    <w:p w14:paraId="56A766F8" w14:textId="468322ED" w:rsidR="00012394" w:rsidRPr="00AF2408" w:rsidRDefault="00012394" w:rsidP="00012394">
      <w:pPr>
        <w:rPr>
          <w:rFonts w:ascii="Calibri" w:eastAsia="Times New Roman" w:hAnsi="Calibri" w:cs="Calibri"/>
          <w:color w:val="000000"/>
          <w:sz w:val="22"/>
          <w:szCs w:val="22"/>
        </w:rPr>
      </w:pPr>
      <w:r w:rsidRPr="00AF2408">
        <w:rPr>
          <w:rFonts w:ascii="Calibri" w:eastAsia="Times New Roman" w:hAnsi="Calibri" w:cs="Calibri"/>
          <w:iCs/>
          <w:color w:val="000000"/>
          <w:sz w:val="22"/>
          <w:szCs w:val="22"/>
        </w:rPr>
        <w:t>The EPDP Team recommends that ICANN Org must enter into data processing agreements with dispute resolution providers in which, amongst other items, the data retention period is specifically addressed.</w:t>
      </w:r>
    </w:p>
    <w:p w14:paraId="72EBCDC6" w14:textId="00F15599" w:rsidR="00012394" w:rsidRDefault="00012394" w:rsidP="00AF2408">
      <w:pPr>
        <w:rPr>
          <w:rFonts w:ascii="Calibri" w:eastAsia="Times New Roman" w:hAnsi="Calibri" w:cs="Calibri"/>
          <w:b/>
          <w:bCs/>
          <w:color w:val="000000"/>
          <w:sz w:val="22"/>
          <w:szCs w:val="22"/>
        </w:rPr>
      </w:pPr>
    </w:p>
    <w:p w14:paraId="456D8308" w14:textId="28830C7F" w:rsidR="00012394" w:rsidRPr="00012394" w:rsidRDefault="00012394" w:rsidP="00AF2408">
      <w:pPr>
        <w:rPr>
          <w:rFonts w:ascii="Calibri" w:eastAsia="Times New Roman" w:hAnsi="Calibri" w:cs="Calibri"/>
          <w:b/>
          <w:bCs/>
          <w:color w:val="000000"/>
        </w:rPr>
      </w:pPr>
      <w:r w:rsidRPr="00012394">
        <w:rPr>
          <w:rFonts w:ascii="Calibri" w:eastAsia="Times New Roman" w:hAnsi="Calibri" w:cs="Calibri"/>
          <w:b/>
          <w:bCs/>
          <w:color w:val="000000"/>
        </w:rPr>
        <w:t>Rationale:</w:t>
      </w:r>
    </w:p>
    <w:p w14:paraId="0F980924" w14:textId="77777777" w:rsidR="00012394" w:rsidRPr="00AF2408" w:rsidRDefault="00012394" w:rsidP="00AF2408">
      <w:pPr>
        <w:rPr>
          <w:rFonts w:ascii="Calibri" w:eastAsia="Times New Roman" w:hAnsi="Calibri" w:cs="Calibri"/>
          <w:b/>
          <w:bCs/>
          <w:color w:val="000000"/>
          <w:sz w:val="22"/>
          <w:szCs w:val="22"/>
        </w:rPr>
      </w:pPr>
    </w:p>
    <w:p w14:paraId="78449416" w14:textId="13311821" w:rsidR="00AF2408" w:rsidRPr="00AF2408" w:rsidRDefault="00AF2408" w:rsidP="00AF2408">
      <w:pPr>
        <w:rPr>
          <w:rFonts w:ascii="Calibri" w:eastAsia="Times New Roman" w:hAnsi="Calibri" w:cs="Calibri"/>
          <w:color w:val="000000"/>
          <w:sz w:val="22"/>
          <w:szCs w:val="22"/>
        </w:rPr>
      </w:pPr>
      <w:r w:rsidRPr="00AF2408">
        <w:rPr>
          <w:rFonts w:ascii="Calibri" w:eastAsia="Times New Roman" w:hAnsi="Calibri" w:cs="Calibri"/>
          <w:color w:val="000000"/>
          <w:sz w:val="22"/>
          <w:szCs w:val="22"/>
        </w:rPr>
        <w:t>Having taken careful note of all public comments received on this recommendation, the Small Team proposes to remove the last clause from Rec. 18, noting it is out of scope for the EPDP Team. </w:t>
      </w:r>
    </w:p>
    <w:p w14:paraId="71314F66" w14:textId="77777777" w:rsidR="00AF2408" w:rsidRDefault="00AF2408">
      <w:pPr>
        <w:rPr>
          <w:rFonts w:ascii="Calibri" w:eastAsia="Times New Roman" w:hAnsi="Calibri" w:cs="Calibri"/>
          <w:b/>
          <w:bCs/>
          <w:color w:val="000000"/>
          <w:sz w:val="32"/>
          <w:szCs w:val="32"/>
        </w:rPr>
      </w:pPr>
      <w:r>
        <w:rPr>
          <w:rFonts w:ascii="Calibri" w:eastAsia="Times New Roman" w:hAnsi="Calibri" w:cs="Calibri"/>
          <w:b/>
          <w:bCs/>
          <w:color w:val="000000"/>
          <w:sz w:val="32"/>
          <w:szCs w:val="32"/>
        </w:rPr>
        <w:br w:type="page"/>
      </w:r>
    </w:p>
    <w:p w14:paraId="5D027FA1" w14:textId="3171651F" w:rsidR="00D019D4" w:rsidRPr="00EC0D18" w:rsidRDefault="00D019D4" w:rsidP="00D019D4">
      <w:pPr>
        <w:rPr>
          <w:rFonts w:cstheme="minorHAnsi"/>
          <w:b/>
          <w:sz w:val="36"/>
          <w:szCs w:val="36"/>
        </w:rPr>
      </w:pPr>
      <w:r w:rsidRPr="00EC0D18">
        <w:rPr>
          <w:rFonts w:cstheme="minorHAnsi"/>
          <w:b/>
          <w:sz w:val="36"/>
          <w:szCs w:val="36"/>
        </w:rPr>
        <w:lastRenderedPageBreak/>
        <w:t>Recommendation 19</w:t>
      </w:r>
    </w:p>
    <w:p w14:paraId="43E720D9" w14:textId="77777777" w:rsidR="00D019D4" w:rsidRPr="00EC0D18" w:rsidRDefault="00D019D4" w:rsidP="00D019D4">
      <w:pPr>
        <w:rPr>
          <w:rFonts w:cstheme="minorHAnsi"/>
          <w:b/>
          <w:bCs/>
          <w:color w:val="000000"/>
          <w:sz w:val="28"/>
          <w:szCs w:val="28"/>
        </w:rPr>
      </w:pPr>
    </w:p>
    <w:p w14:paraId="14E40B1D" w14:textId="77777777" w:rsidR="00D019D4" w:rsidRPr="00EC0D18" w:rsidRDefault="00D019D4" w:rsidP="00D019D4">
      <w:pPr>
        <w:rPr>
          <w:rFonts w:cstheme="minorHAnsi"/>
          <w:b/>
          <w:bCs/>
          <w:color w:val="000000"/>
          <w:sz w:val="28"/>
          <w:szCs w:val="28"/>
        </w:rPr>
      </w:pPr>
      <w:r w:rsidRPr="00EC0D18">
        <w:rPr>
          <w:rFonts w:cstheme="minorHAnsi"/>
          <w:b/>
          <w:bCs/>
          <w:color w:val="000000"/>
          <w:sz w:val="28"/>
          <w:szCs w:val="28"/>
        </w:rPr>
        <w:t>Initial Report Language:</w:t>
      </w:r>
    </w:p>
    <w:p w14:paraId="0B8B08B1" w14:textId="77777777" w:rsidR="00D019D4" w:rsidRPr="00EC0D18" w:rsidRDefault="00D019D4" w:rsidP="00D019D4">
      <w:pPr>
        <w:rPr>
          <w:rFonts w:cstheme="minorHAnsi"/>
          <w:i/>
          <w:color w:val="000000"/>
          <w:sz w:val="22"/>
          <w:szCs w:val="22"/>
        </w:rPr>
      </w:pPr>
      <w:r w:rsidRPr="00EC0D18">
        <w:rPr>
          <w:rFonts w:cstheme="minorHAnsi"/>
          <w:i/>
          <w:sz w:val="22"/>
          <w:szCs w:val="22"/>
        </w:rPr>
        <w:t>The EPDP Team recommends that for the new policy on gTLD registration data, the requirements of the Temporary Specification are maintained in relation to the Transfer Policy until such time these are superseded by recommendations that may come out of the Transfer Policy review that is being undertaken by the GNSO Council.</w:t>
      </w:r>
      <w:r w:rsidRPr="00EC0D18">
        <w:rPr>
          <w:rFonts w:cstheme="minorHAnsi"/>
          <w:i/>
          <w:color w:val="000000"/>
          <w:sz w:val="22"/>
          <w:szCs w:val="22"/>
        </w:rPr>
        <w:t> </w:t>
      </w:r>
    </w:p>
    <w:p w14:paraId="6FD927C5" w14:textId="77777777" w:rsidR="00D019D4" w:rsidRPr="00EC0D18" w:rsidRDefault="00D019D4" w:rsidP="00D019D4">
      <w:pPr>
        <w:rPr>
          <w:rFonts w:cstheme="minorHAnsi"/>
          <w:b/>
          <w:bCs/>
          <w:color w:val="000000"/>
        </w:rPr>
      </w:pPr>
    </w:p>
    <w:p w14:paraId="78D7969E" w14:textId="77777777" w:rsidR="00D019D4" w:rsidRPr="00EC0D18" w:rsidRDefault="00D019D4" w:rsidP="00D019D4">
      <w:pPr>
        <w:rPr>
          <w:rFonts w:cstheme="minorHAnsi"/>
          <w:b/>
          <w:bCs/>
          <w:color w:val="000000"/>
        </w:rPr>
      </w:pPr>
      <w:r w:rsidRPr="00EC0D18">
        <w:rPr>
          <w:rFonts w:cstheme="minorHAnsi"/>
          <w:b/>
          <w:bCs/>
          <w:color w:val="000000"/>
        </w:rPr>
        <w:t>Proposed Updated Language:</w:t>
      </w:r>
    </w:p>
    <w:p w14:paraId="01BA1487" w14:textId="77777777" w:rsidR="00D019D4" w:rsidRPr="00EC0D18" w:rsidRDefault="00D019D4" w:rsidP="00D019D4">
      <w:pPr>
        <w:rPr>
          <w:rFonts w:cstheme="minorHAnsi"/>
          <w:b/>
          <w:bCs/>
          <w:color w:val="000000"/>
        </w:rPr>
      </w:pPr>
    </w:p>
    <w:p w14:paraId="5AB22C86" w14:textId="77777777" w:rsidR="00D019D4" w:rsidRPr="00EC0D18" w:rsidRDefault="00D019D4" w:rsidP="00D019D4">
      <w:pPr>
        <w:rPr>
          <w:rFonts w:cstheme="minorHAnsi"/>
          <w:sz w:val="22"/>
          <w:szCs w:val="22"/>
        </w:rPr>
      </w:pPr>
      <w:r w:rsidRPr="00EC0D18">
        <w:rPr>
          <w:rFonts w:cstheme="minorHAnsi"/>
          <w:sz w:val="22"/>
          <w:szCs w:val="22"/>
        </w:rPr>
        <w:t xml:space="preserve">No changes recommended – retain recommendation as is. </w:t>
      </w:r>
    </w:p>
    <w:p w14:paraId="0062F457" w14:textId="77777777" w:rsidR="00D019D4" w:rsidRPr="00EC0D18" w:rsidRDefault="00D019D4" w:rsidP="00D019D4">
      <w:pPr>
        <w:rPr>
          <w:rFonts w:cstheme="minorHAnsi"/>
          <w:b/>
          <w:bCs/>
          <w:color w:val="000000"/>
        </w:rPr>
      </w:pPr>
    </w:p>
    <w:p w14:paraId="6F44680C" w14:textId="77777777" w:rsidR="00D019D4" w:rsidRPr="00EC0D18" w:rsidRDefault="00D019D4" w:rsidP="00D019D4">
      <w:pPr>
        <w:rPr>
          <w:rFonts w:cstheme="minorHAnsi"/>
          <w:b/>
          <w:bCs/>
          <w:color w:val="000000"/>
        </w:rPr>
      </w:pPr>
      <w:r w:rsidRPr="00EC0D18">
        <w:rPr>
          <w:rFonts w:cstheme="minorHAnsi"/>
          <w:b/>
          <w:bCs/>
          <w:color w:val="000000"/>
        </w:rPr>
        <w:t>Rationale:</w:t>
      </w:r>
    </w:p>
    <w:p w14:paraId="6CE83B68" w14:textId="3C9FBA2E" w:rsidR="00D019D4" w:rsidRPr="00EC0D18" w:rsidRDefault="00D019D4" w:rsidP="00D019D4">
      <w:pPr>
        <w:rPr>
          <w:rFonts w:cstheme="minorHAnsi"/>
          <w:color w:val="000000"/>
          <w:sz w:val="22"/>
          <w:szCs w:val="22"/>
        </w:rPr>
      </w:pPr>
      <w:r w:rsidRPr="00EC0D18">
        <w:rPr>
          <w:rFonts w:cstheme="minorHAnsi"/>
          <w:color w:val="000000"/>
          <w:sz w:val="22"/>
          <w:szCs w:val="22"/>
        </w:rPr>
        <w:t xml:space="preserve">Having taken careful note of all public comments received on this recommendation, Small Team B  observed that </w:t>
      </w:r>
      <w:r w:rsidRPr="00EC0D18">
        <w:rPr>
          <w:rFonts w:cstheme="minorHAnsi"/>
          <w:sz w:val="22"/>
          <w:szCs w:val="22"/>
        </w:rPr>
        <w:t>the concern expressed is already being addressed by the Tech Ops group (see</w:t>
      </w:r>
      <w:r w:rsidRPr="00EC0D18">
        <w:rPr>
          <w:rStyle w:val="apple-converted-space"/>
          <w:rFonts w:cstheme="minorHAnsi"/>
          <w:color w:val="000000"/>
          <w:sz w:val="22"/>
          <w:szCs w:val="22"/>
        </w:rPr>
        <w:t> </w:t>
      </w:r>
      <w:hyperlink r:id="rId5" w:history="1">
        <w:r w:rsidRPr="00EC0D18">
          <w:rPr>
            <w:rStyle w:val="Hyperlink"/>
            <w:rFonts w:cstheme="minorHAnsi"/>
            <w:color w:val="954F72"/>
            <w:sz w:val="22"/>
            <w:szCs w:val="22"/>
          </w:rPr>
          <w:t>https://bestpractice.domains/</w:t>
        </w:r>
      </w:hyperlink>
      <w:r w:rsidRPr="00EC0D18">
        <w:rPr>
          <w:rStyle w:val="apple-converted-space"/>
          <w:rFonts w:cstheme="minorHAnsi"/>
          <w:color w:val="000000"/>
          <w:sz w:val="22"/>
          <w:szCs w:val="22"/>
        </w:rPr>
        <w:t> </w:t>
      </w:r>
      <w:r w:rsidRPr="00EC0D18">
        <w:rPr>
          <w:rFonts w:cstheme="minorHAnsi"/>
          <w:color w:val="000000"/>
          <w:sz w:val="22"/>
          <w:szCs w:val="22"/>
        </w:rPr>
        <w:t>and</w:t>
      </w:r>
      <w:r w:rsidRPr="00EC0D18">
        <w:rPr>
          <w:rStyle w:val="apple-converted-space"/>
          <w:rFonts w:cstheme="minorHAnsi"/>
          <w:color w:val="000000"/>
          <w:sz w:val="22"/>
          <w:szCs w:val="22"/>
        </w:rPr>
        <w:t> </w:t>
      </w:r>
      <w:hyperlink r:id="rId6" w:history="1">
        <w:r w:rsidRPr="00EC0D18">
          <w:rPr>
            <w:rStyle w:val="Hyperlink"/>
            <w:rFonts w:cstheme="minorHAnsi"/>
            <w:color w:val="954F72"/>
            <w:sz w:val="22"/>
            <w:szCs w:val="22"/>
          </w:rPr>
          <w:t>https://docs.google.com/document/d/1MfbvbhXnT1aA4iQfxcVoNyLKJb3trMAwJdBKK2reyfs/edit</w:t>
        </w:r>
      </w:hyperlink>
      <w:r w:rsidRPr="00EC0D18">
        <w:rPr>
          <w:rFonts w:cstheme="minorHAnsi"/>
          <w:sz w:val="22"/>
          <w:szCs w:val="22"/>
        </w:rPr>
        <w:t>) and as such does not require further consideration by the EPDP Team at this stage</w:t>
      </w:r>
      <w:r w:rsidRPr="00EC0D18">
        <w:rPr>
          <w:rFonts w:cstheme="minorHAnsi"/>
          <w:color w:val="000000"/>
          <w:sz w:val="22"/>
          <w:szCs w:val="22"/>
        </w:rPr>
        <w:t>.</w:t>
      </w:r>
    </w:p>
    <w:p w14:paraId="5DECF0EE" w14:textId="77777777" w:rsidR="00AF2408" w:rsidRDefault="00AF2408">
      <w:pPr>
        <w:rPr>
          <w:rFonts w:ascii="Calibri" w:eastAsia="Times New Roman" w:hAnsi="Calibri" w:cs="Calibri"/>
          <w:b/>
          <w:bCs/>
          <w:color w:val="000000"/>
          <w:sz w:val="32"/>
          <w:szCs w:val="32"/>
        </w:rPr>
      </w:pPr>
    </w:p>
    <w:p w14:paraId="60D51E47" w14:textId="66412B14" w:rsidR="00CB09A6" w:rsidRPr="00EC0D18" w:rsidRDefault="00AF2408" w:rsidP="00CB09A6">
      <w:pPr>
        <w:rPr>
          <w:rFonts w:cstheme="minorHAnsi"/>
          <w:b/>
          <w:sz w:val="36"/>
          <w:szCs w:val="36"/>
        </w:rPr>
      </w:pPr>
      <w:r>
        <w:rPr>
          <w:rFonts w:ascii="Calibri" w:eastAsia="Times New Roman" w:hAnsi="Calibri" w:cs="Calibri"/>
          <w:b/>
          <w:bCs/>
          <w:color w:val="000000"/>
          <w:sz w:val="32"/>
          <w:szCs w:val="32"/>
        </w:rPr>
        <w:br w:type="page"/>
      </w:r>
      <w:r w:rsidR="00CB09A6" w:rsidRPr="00EC0D18">
        <w:rPr>
          <w:rFonts w:cstheme="minorHAnsi"/>
          <w:b/>
          <w:sz w:val="36"/>
          <w:szCs w:val="36"/>
        </w:rPr>
        <w:lastRenderedPageBreak/>
        <w:t xml:space="preserve">Recommendation </w:t>
      </w:r>
      <w:r w:rsidR="00CB09A6">
        <w:rPr>
          <w:rFonts w:cstheme="minorHAnsi"/>
          <w:b/>
          <w:sz w:val="36"/>
          <w:szCs w:val="36"/>
        </w:rPr>
        <w:t>20</w:t>
      </w:r>
    </w:p>
    <w:p w14:paraId="6AF762A8" w14:textId="77777777" w:rsidR="00CB09A6" w:rsidRPr="00EC0D18" w:rsidRDefault="00CB09A6" w:rsidP="00CB09A6">
      <w:pPr>
        <w:rPr>
          <w:rFonts w:cstheme="minorHAnsi"/>
          <w:b/>
          <w:bCs/>
          <w:color w:val="000000"/>
          <w:sz w:val="28"/>
          <w:szCs w:val="28"/>
        </w:rPr>
      </w:pPr>
    </w:p>
    <w:p w14:paraId="2F90B135" w14:textId="77777777" w:rsidR="00CB09A6" w:rsidRPr="00EC0D18" w:rsidRDefault="00CB09A6" w:rsidP="00CB09A6">
      <w:pPr>
        <w:rPr>
          <w:rFonts w:cstheme="minorHAnsi"/>
          <w:b/>
          <w:bCs/>
          <w:color w:val="000000"/>
          <w:sz w:val="28"/>
          <w:szCs w:val="28"/>
        </w:rPr>
      </w:pPr>
      <w:r w:rsidRPr="00EC0D18">
        <w:rPr>
          <w:rFonts w:cstheme="minorHAnsi"/>
          <w:b/>
          <w:bCs/>
          <w:color w:val="000000"/>
          <w:sz w:val="28"/>
          <w:szCs w:val="28"/>
        </w:rPr>
        <w:t>Initial Report Language:</w:t>
      </w:r>
    </w:p>
    <w:p w14:paraId="5CEB0090" w14:textId="77777777" w:rsidR="00CB09A6" w:rsidRPr="00B84463" w:rsidRDefault="00CB09A6" w:rsidP="00CB09A6">
      <w:pPr>
        <w:rPr>
          <w:rFonts w:cstheme="minorHAnsi"/>
          <w:i/>
          <w:color w:val="000000"/>
          <w:sz w:val="22"/>
          <w:szCs w:val="22"/>
        </w:rPr>
      </w:pPr>
      <w:r w:rsidRPr="00B84463">
        <w:rPr>
          <w:rFonts w:cstheme="minorHAnsi"/>
          <w:i/>
          <w:color w:val="000000"/>
          <w:sz w:val="22"/>
          <w:szCs w:val="22"/>
        </w:rPr>
        <w:t>The EPDP Team recommends that the GNSO Council, as part of its review of the Transfer Policy, specifically requests the review of the implications, as well as adjustments, that may be needed to the Transfer Policy as a result of GDPR.</w:t>
      </w:r>
    </w:p>
    <w:p w14:paraId="3E818B00" w14:textId="77777777" w:rsidR="00CB09A6" w:rsidRPr="00EC0D18" w:rsidRDefault="00CB09A6" w:rsidP="00CB09A6">
      <w:pPr>
        <w:rPr>
          <w:rFonts w:cstheme="minorHAnsi"/>
          <w:b/>
          <w:bCs/>
          <w:color w:val="000000"/>
        </w:rPr>
      </w:pPr>
    </w:p>
    <w:p w14:paraId="0ABE4E0E" w14:textId="77777777" w:rsidR="00CB09A6" w:rsidRPr="00EC0D18" w:rsidRDefault="00CB09A6" w:rsidP="00CB09A6">
      <w:pPr>
        <w:rPr>
          <w:rFonts w:cstheme="minorHAnsi"/>
          <w:b/>
          <w:bCs/>
          <w:color w:val="000000"/>
        </w:rPr>
      </w:pPr>
      <w:r w:rsidRPr="00EC0D18">
        <w:rPr>
          <w:rFonts w:cstheme="minorHAnsi"/>
          <w:b/>
          <w:bCs/>
          <w:color w:val="000000"/>
        </w:rPr>
        <w:t>Proposed Updated Language:</w:t>
      </w:r>
    </w:p>
    <w:p w14:paraId="41C51467" w14:textId="77777777" w:rsidR="00CB09A6" w:rsidRPr="00EC0D18" w:rsidRDefault="00CB09A6" w:rsidP="00CB09A6">
      <w:pPr>
        <w:rPr>
          <w:rFonts w:cstheme="minorHAnsi"/>
          <w:b/>
          <w:bCs/>
          <w:color w:val="000000"/>
        </w:rPr>
      </w:pPr>
    </w:p>
    <w:p w14:paraId="40AC786D" w14:textId="77777777" w:rsidR="00CB09A6" w:rsidRPr="00EC0D18" w:rsidRDefault="00CB09A6" w:rsidP="00CB09A6">
      <w:pPr>
        <w:rPr>
          <w:rFonts w:cstheme="minorHAnsi"/>
          <w:sz w:val="22"/>
          <w:szCs w:val="22"/>
        </w:rPr>
      </w:pPr>
      <w:r w:rsidRPr="00EC0D18">
        <w:rPr>
          <w:rFonts w:cstheme="minorHAnsi"/>
          <w:sz w:val="22"/>
          <w:szCs w:val="22"/>
        </w:rPr>
        <w:t xml:space="preserve">No changes recommended – retain recommendation as is. </w:t>
      </w:r>
    </w:p>
    <w:p w14:paraId="3394D29A" w14:textId="77777777" w:rsidR="00CB09A6" w:rsidRPr="00EC0D18" w:rsidRDefault="00CB09A6" w:rsidP="00CB09A6">
      <w:pPr>
        <w:rPr>
          <w:rFonts w:cstheme="minorHAnsi"/>
          <w:b/>
          <w:bCs/>
          <w:color w:val="000000"/>
        </w:rPr>
      </w:pPr>
    </w:p>
    <w:p w14:paraId="6F603216" w14:textId="77777777" w:rsidR="00CB09A6" w:rsidRPr="00EC0D18" w:rsidRDefault="00CB09A6" w:rsidP="00CB09A6">
      <w:pPr>
        <w:rPr>
          <w:rFonts w:cstheme="minorHAnsi"/>
          <w:b/>
          <w:bCs/>
          <w:color w:val="000000"/>
        </w:rPr>
      </w:pPr>
      <w:r w:rsidRPr="00EC0D18">
        <w:rPr>
          <w:rFonts w:cstheme="minorHAnsi"/>
          <w:b/>
          <w:bCs/>
          <w:color w:val="000000"/>
        </w:rPr>
        <w:t>Rationale:</w:t>
      </w:r>
    </w:p>
    <w:p w14:paraId="586E7585" w14:textId="31933101" w:rsidR="00126779" w:rsidRDefault="00CB09A6" w:rsidP="00CB09A6">
      <w:pPr>
        <w:rPr>
          <w:rFonts w:ascii="Calibri" w:hAnsi="Calibri" w:cs="Calibri"/>
          <w:color w:val="000000"/>
          <w:sz w:val="22"/>
          <w:szCs w:val="22"/>
        </w:rPr>
      </w:pPr>
      <w:r w:rsidRPr="00EC0D18">
        <w:rPr>
          <w:rFonts w:cstheme="minorHAnsi"/>
          <w:color w:val="000000"/>
          <w:sz w:val="22"/>
          <w:szCs w:val="22"/>
        </w:rPr>
        <w:t>Having taken careful note of all public comments received on this recommendation, Small Team B</w:t>
      </w:r>
      <w:r>
        <w:rPr>
          <w:rFonts w:cstheme="minorHAnsi"/>
          <w:color w:val="000000"/>
          <w:sz w:val="22"/>
          <w:szCs w:val="22"/>
        </w:rPr>
        <w:t xml:space="preserve"> observed that the </w:t>
      </w:r>
      <w:r w:rsidRPr="00B84463">
        <w:rPr>
          <w:rFonts w:ascii="Calibri" w:hAnsi="Calibri" w:cs="Calibri"/>
          <w:color w:val="000000"/>
          <w:sz w:val="22"/>
          <w:szCs w:val="22"/>
        </w:rPr>
        <w:t>co</w:t>
      </w:r>
      <w:r>
        <w:rPr>
          <w:rFonts w:ascii="Calibri" w:hAnsi="Calibri" w:cs="Calibri"/>
          <w:color w:val="000000"/>
          <w:sz w:val="22"/>
          <w:szCs w:val="22"/>
        </w:rPr>
        <w:t xml:space="preserve">mments point to specific issues </w:t>
      </w:r>
      <w:r w:rsidRPr="00B84463">
        <w:rPr>
          <w:rFonts w:ascii="Calibri" w:hAnsi="Calibri" w:cs="Calibri"/>
          <w:color w:val="000000"/>
          <w:sz w:val="22"/>
          <w:szCs w:val="22"/>
        </w:rPr>
        <w:t>that should be addressed in the transfer review that has been recently kicked off (see </w:t>
      </w:r>
      <w:hyperlink r:id="rId7" w:history="1">
        <w:r w:rsidRPr="00B84463">
          <w:rPr>
            <w:rFonts w:ascii="Calibri" w:hAnsi="Calibri" w:cs="Calibri"/>
            <w:color w:val="954F72"/>
            <w:sz w:val="22"/>
            <w:szCs w:val="22"/>
            <w:u w:val="single"/>
          </w:rPr>
          <w:t>https://www.icann.org/public-comments/irtp-status-2018-11-14-en</w:t>
        </w:r>
      </w:hyperlink>
      <w:r w:rsidRPr="00B84463">
        <w:rPr>
          <w:rFonts w:ascii="Calibri" w:hAnsi="Calibri" w:cs="Calibri"/>
          <w:color w:val="000000"/>
          <w:sz w:val="22"/>
          <w:szCs w:val="22"/>
        </w:rPr>
        <w:t>).</w:t>
      </w:r>
    </w:p>
    <w:p w14:paraId="76CBBA18" w14:textId="77777777" w:rsidR="00126779" w:rsidRDefault="00126779">
      <w:pPr>
        <w:rPr>
          <w:rFonts w:ascii="Calibri" w:hAnsi="Calibri" w:cs="Calibri"/>
          <w:color w:val="000000"/>
          <w:sz w:val="22"/>
          <w:szCs w:val="22"/>
        </w:rPr>
      </w:pPr>
      <w:r>
        <w:rPr>
          <w:rFonts w:ascii="Calibri" w:hAnsi="Calibri" w:cs="Calibri"/>
          <w:color w:val="000000"/>
          <w:sz w:val="22"/>
          <w:szCs w:val="22"/>
        </w:rPr>
        <w:br w:type="page"/>
      </w:r>
    </w:p>
    <w:p w14:paraId="00AF168B" w14:textId="6D1E8FC8" w:rsidR="00126779" w:rsidRPr="00EC0D18" w:rsidRDefault="00126779" w:rsidP="00126779">
      <w:pPr>
        <w:rPr>
          <w:rFonts w:cstheme="minorHAnsi"/>
          <w:b/>
          <w:sz w:val="36"/>
          <w:szCs w:val="36"/>
        </w:rPr>
      </w:pPr>
      <w:r w:rsidRPr="00EC0D18">
        <w:rPr>
          <w:rFonts w:cstheme="minorHAnsi"/>
          <w:b/>
          <w:sz w:val="36"/>
          <w:szCs w:val="36"/>
        </w:rPr>
        <w:lastRenderedPageBreak/>
        <w:t xml:space="preserve">Recommendation </w:t>
      </w:r>
      <w:r>
        <w:rPr>
          <w:rFonts w:cstheme="minorHAnsi"/>
          <w:b/>
          <w:sz w:val="36"/>
          <w:szCs w:val="36"/>
        </w:rPr>
        <w:t>21</w:t>
      </w:r>
    </w:p>
    <w:p w14:paraId="580094A8" w14:textId="77777777" w:rsidR="00126779" w:rsidRPr="00EC0D18" w:rsidRDefault="00126779" w:rsidP="00126779">
      <w:pPr>
        <w:rPr>
          <w:rFonts w:cstheme="minorHAnsi"/>
          <w:b/>
          <w:bCs/>
          <w:color w:val="000000"/>
          <w:sz w:val="28"/>
          <w:szCs w:val="28"/>
        </w:rPr>
      </w:pPr>
    </w:p>
    <w:p w14:paraId="2953D9C9" w14:textId="77777777" w:rsidR="00126779" w:rsidRPr="00EC0D18" w:rsidRDefault="00126779" w:rsidP="00126779">
      <w:pPr>
        <w:rPr>
          <w:rFonts w:cstheme="minorHAnsi"/>
          <w:b/>
          <w:bCs/>
          <w:color w:val="000000"/>
          <w:sz w:val="28"/>
          <w:szCs w:val="28"/>
        </w:rPr>
      </w:pPr>
      <w:r w:rsidRPr="00EC0D18">
        <w:rPr>
          <w:rFonts w:cstheme="minorHAnsi"/>
          <w:b/>
          <w:bCs/>
          <w:color w:val="000000"/>
          <w:sz w:val="28"/>
          <w:szCs w:val="28"/>
        </w:rPr>
        <w:t>Initial Report Language:</w:t>
      </w:r>
    </w:p>
    <w:p w14:paraId="10D6B06A" w14:textId="77777777" w:rsidR="00126779" w:rsidRPr="00035FD4" w:rsidRDefault="00126779" w:rsidP="00126779">
      <w:pPr>
        <w:rPr>
          <w:rFonts w:cstheme="minorHAnsi"/>
          <w:i/>
          <w:color w:val="000000"/>
          <w:sz w:val="22"/>
          <w:szCs w:val="22"/>
        </w:rPr>
      </w:pPr>
      <w:r w:rsidRPr="00035FD4">
        <w:rPr>
          <w:rFonts w:cstheme="minorHAnsi"/>
          <w:i/>
          <w:color w:val="000000"/>
          <w:sz w:val="22"/>
          <w:szCs w:val="22"/>
        </w:rPr>
        <w:t>The EPDP Team recommends that ICANN Org enters into required data protection agreements such as a Data Processing Agreement (GDPR Art. 28) or Joint Controller Agreement (Art. 26), as appropriate, with the non-Contracted Party entities involved in registration data processing such as data escrow providers and EBERO providers. These agreements are expected to set out the relationship obligations and instructions for data processing between the different parties.</w:t>
      </w:r>
    </w:p>
    <w:p w14:paraId="173A956C" w14:textId="77777777" w:rsidR="00126779" w:rsidRDefault="00126779" w:rsidP="00126779">
      <w:pPr>
        <w:rPr>
          <w:rFonts w:cstheme="minorHAnsi"/>
          <w:b/>
          <w:bCs/>
          <w:color w:val="000000"/>
        </w:rPr>
      </w:pPr>
    </w:p>
    <w:p w14:paraId="3D830B94" w14:textId="77777777" w:rsidR="00126779" w:rsidRPr="00EC0D18" w:rsidRDefault="00126779" w:rsidP="00126779">
      <w:pPr>
        <w:rPr>
          <w:rFonts w:cstheme="minorHAnsi"/>
          <w:b/>
          <w:bCs/>
          <w:color w:val="000000"/>
        </w:rPr>
      </w:pPr>
      <w:r w:rsidRPr="00EC0D18">
        <w:rPr>
          <w:rFonts w:cstheme="minorHAnsi"/>
          <w:b/>
          <w:bCs/>
          <w:color w:val="000000"/>
        </w:rPr>
        <w:t>Proposed Updated Language:</w:t>
      </w:r>
    </w:p>
    <w:p w14:paraId="67600135" w14:textId="77777777" w:rsidR="00126779" w:rsidRDefault="00126779" w:rsidP="00126779">
      <w:pPr>
        <w:rPr>
          <w:rFonts w:cstheme="minorHAnsi"/>
          <w:sz w:val="22"/>
          <w:szCs w:val="22"/>
        </w:rPr>
      </w:pPr>
    </w:p>
    <w:p w14:paraId="691B434A" w14:textId="77777777" w:rsidR="00126779" w:rsidRPr="00EC0D18" w:rsidRDefault="00126779" w:rsidP="00126779">
      <w:pPr>
        <w:rPr>
          <w:rFonts w:cstheme="minorHAnsi"/>
          <w:sz w:val="22"/>
          <w:szCs w:val="22"/>
        </w:rPr>
      </w:pPr>
      <w:r w:rsidRPr="00EC0D18">
        <w:rPr>
          <w:rFonts w:cstheme="minorHAnsi"/>
          <w:sz w:val="22"/>
          <w:szCs w:val="22"/>
        </w:rPr>
        <w:t xml:space="preserve">No changes recommended – retain recommendation as is. </w:t>
      </w:r>
    </w:p>
    <w:p w14:paraId="55F16372" w14:textId="77777777" w:rsidR="00126779" w:rsidRPr="00EC0D18" w:rsidRDefault="00126779" w:rsidP="00126779">
      <w:pPr>
        <w:rPr>
          <w:rFonts w:cstheme="minorHAnsi"/>
          <w:b/>
          <w:bCs/>
          <w:color w:val="000000"/>
        </w:rPr>
      </w:pPr>
    </w:p>
    <w:p w14:paraId="2880E608" w14:textId="77777777" w:rsidR="00126779" w:rsidRPr="004E33EF" w:rsidRDefault="00126779" w:rsidP="00126779">
      <w:pPr>
        <w:rPr>
          <w:rFonts w:cstheme="minorHAnsi"/>
          <w:b/>
          <w:bCs/>
          <w:color w:val="000000"/>
        </w:rPr>
      </w:pPr>
      <w:r w:rsidRPr="00EC0D18">
        <w:rPr>
          <w:rFonts w:cstheme="minorHAnsi"/>
          <w:b/>
          <w:bCs/>
          <w:color w:val="000000"/>
        </w:rPr>
        <w:t>Rationale:</w:t>
      </w:r>
    </w:p>
    <w:p w14:paraId="2BF5A2BA" w14:textId="7857A290" w:rsidR="002142EA" w:rsidRDefault="00126779">
      <w:pPr>
        <w:rPr>
          <w:sz w:val="22"/>
          <w:szCs w:val="22"/>
        </w:rPr>
      </w:pPr>
      <w:r w:rsidRPr="00EC0D18">
        <w:rPr>
          <w:rFonts w:cstheme="minorHAnsi"/>
          <w:color w:val="000000"/>
          <w:sz w:val="22"/>
          <w:szCs w:val="22"/>
        </w:rPr>
        <w:t>Having taken careful note of all public comments received on this recommendation, Small Team B</w:t>
      </w:r>
      <w:r>
        <w:rPr>
          <w:rFonts w:cstheme="minorHAnsi"/>
          <w:color w:val="000000"/>
          <w:sz w:val="22"/>
          <w:szCs w:val="22"/>
        </w:rPr>
        <w:t xml:space="preserve"> observed that</w:t>
      </w:r>
      <w:r>
        <w:rPr>
          <w:rFonts w:ascii="Calibri" w:hAnsi="Calibri" w:cs="Calibri"/>
          <w:color w:val="000000"/>
          <w:sz w:val="22"/>
          <w:szCs w:val="22"/>
        </w:rPr>
        <w:t xml:space="preserve"> the concern is mooted by the words "with the non-contracted Party entities involved in registration data processing" in the recommendation, which does not include the data subject (registrants). </w:t>
      </w:r>
    </w:p>
    <w:p w14:paraId="0E5FF6A5" w14:textId="77777777" w:rsidR="00115D74" w:rsidRPr="00115D74" w:rsidRDefault="00115D74">
      <w:pPr>
        <w:rPr>
          <w:b/>
          <w:sz w:val="36"/>
          <w:szCs w:val="36"/>
        </w:rPr>
      </w:pPr>
    </w:p>
    <w:sectPr w:rsidR="00115D74" w:rsidRPr="00115D74" w:rsidSect="00440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3CB"/>
    <w:multiLevelType w:val="hybridMultilevel"/>
    <w:tmpl w:val="32D692EA"/>
    <w:lvl w:ilvl="0" w:tplc="2E42FB8E">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84973"/>
    <w:multiLevelType w:val="hybridMultilevel"/>
    <w:tmpl w:val="A642C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A1635D"/>
    <w:multiLevelType w:val="hybridMultilevel"/>
    <w:tmpl w:val="6EDA1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FFD3FF4"/>
    <w:multiLevelType w:val="hybridMultilevel"/>
    <w:tmpl w:val="49F6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08"/>
    <w:rsid w:val="00012394"/>
    <w:rsid w:val="00115D74"/>
    <w:rsid w:val="00126779"/>
    <w:rsid w:val="001D2339"/>
    <w:rsid w:val="001E6B71"/>
    <w:rsid w:val="002142EA"/>
    <w:rsid w:val="002B4BA0"/>
    <w:rsid w:val="00404709"/>
    <w:rsid w:val="004076B0"/>
    <w:rsid w:val="004357E2"/>
    <w:rsid w:val="00440B65"/>
    <w:rsid w:val="004D071A"/>
    <w:rsid w:val="005A0376"/>
    <w:rsid w:val="00662813"/>
    <w:rsid w:val="00724E54"/>
    <w:rsid w:val="007B0D9B"/>
    <w:rsid w:val="00A82D36"/>
    <w:rsid w:val="00A833F3"/>
    <w:rsid w:val="00AF2408"/>
    <w:rsid w:val="00BB2831"/>
    <w:rsid w:val="00BC0730"/>
    <w:rsid w:val="00C20F64"/>
    <w:rsid w:val="00CB09A6"/>
    <w:rsid w:val="00D019D4"/>
    <w:rsid w:val="00DC58CE"/>
    <w:rsid w:val="00E15A5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40C69B"/>
  <w15:chartTrackingRefBased/>
  <w15:docId w15:val="{B8B86C61-F845-A748-A33D-1592F775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408"/>
    <w:pPr>
      <w:ind w:left="720"/>
      <w:contextualSpacing/>
    </w:pPr>
  </w:style>
  <w:style w:type="paragraph" w:styleId="BalloonText">
    <w:name w:val="Balloon Text"/>
    <w:basedOn w:val="Normal"/>
    <w:link w:val="BalloonTextChar"/>
    <w:uiPriority w:val="99"/>
    <w:semiHidden/>
    <w:unhideWhenUsed/>
    <w:rsid w:val="001D23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2339"/>
    <w:rPr>
      <w:rFonts w:ascii="Times New Roman" w:hAnsi="Times New Roman" w:cs="Times New Roman"/>
      <w:sz w:val="18"/>
      <w:szCs w:val="18"/>
    </w:rPr>
  </w:style>
  <w:style w:type="paragraph" w:styleId="Revision">
    <w:name w:val="Revision"/>
    <w:hidden/>
    <w:uiPriority w:val="99"/>
    <w:semiHidden/>
    <w:rsid w:val="004357E2"/>
  </w:style>
  <w:style w:type="character" w:styleId="CommentReference">
    <w:name w:val="annotation reference"/>
    <w:basedOn w:val="DefaultParagraphFont"/>
    <w:uiPriority w:val="99"/>
    <w:semiHidden/>
    <w:unhideWhenUsed/>
    <w:rsid w:val="00115D74"/>
    <w:rPr>
      <w:sz w:val="16"/>
      <w:szCs w:val="16"/>
    </w:rPr>
  </w:style>
  <w:style w:type="paragraph" w:styleId="CommentText">
    <w:name w:val="annotation text"/>
    <w:basedOn w:val="Normal"/>
    <w:link w:val="CommentTextChar"/>
    <w:uiPriority w:val="99"/>
    <w:semiHidden/>
    <w:unhideWhenUsed/>
    <w:rsid w:val="00115D74"/>
    <w:rPr>
      <w:sz w:val="20"/>
      <w:szCs w:val="20"/>
    </w:rPr>
  </w:style>
  <w:style w:type="character" w:customStyle="1" w:styleId="CommentTextChar">
    <w:name w:val="Comment Text Char"/>
    <w:basedOn w:val="DefaultParagraphFont"/>
    <w:link w:val="CommentText"/>
    <w:uiPriority w:val="99"/>
    <w:semiHidden/>
    <w:rsid w:val="00115D74"/>
    <w:rPr>
      <w:sz w:val="20"/>
      <w:szCs w:val="20"/>
    </w:rPr>
  </w:style>
  <w:style w:type="paragraph" w:styleId="CommentSubject">
    <w:name w:val="annotation subject"/>
    <w:basedOn w:val="CommentText"/>
    <w:next w:val="CommentText"/>
    <w:link w:val="CommentSubjectChar"/>
    <w:uiPriority w:val="99"/>
    <w:semiHidden/>
    <w:unhideWhenUsed/>
    <w:rsid w:val="00115D74"/>
    <w:rPr>
      <w:b/>
      <w:bCs/>
    </w:rPr>
  </w:style>
  <w:style w:type="character" w:customStyle="1" w:styleId="CommentSubjectChar">
    <w:name w:val="Comment Subject Char"/>
    <w:basedOn w:val="CommentTextChar"/>
    <w:link w:val="CommentSubject"/>
    <w:uiPriority w:val="99"/>
    <w:semiHidden/>
    <w:rsid w:val="00115D74"/>
    <w:rPr>
      <w:b/>
      <w:bCs/>
      <w:sz w:val="20"/>
      <w:szCs w:val="20"/>
    </w:rPr>
  </w:style>
  <w:style w:type="character" w:customStyle="1" w:styleId="apple-converted-space">
    <w:name w:val="apple-converted-space"/>
    <w:basedOn w:val="DefaultParagraphFont"/>
    <w:rsid w:val="00D019D4"/>
  </w:style>
  <w:style w:type="character" w:styleId="Hyperlink">
    <w:name w:val="Hyperlink"/>
    <w:basedOn w:val="DefaultParagraphFont"/>
    <w:uiPriority w:val="99"/>
    <w:semiHidden/>
    <w:unhideWhenUsed/>
    <w:rsid w:val="00D019D4"/>
    <w:rPr>
      <w:color w:val="0000FF"/>
      <w:u w:val="single"/>
    </w:rPr>
  </w:style>
  <w:style w:type="paragraph" w:styleId="TOC1">
    <w:name w:val="toc 1"/>
    <w:basedOn w:val="Normal"/>
    <w:next w:val="Normal"/>
    <w:autoRedefine/>
    <w:uiPriority w:val="39"/>
    <w:unhideWhenUsed/>
    <w:rsid w:val="001E6B71"/>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1E6B71"/>
    <w:rPr>
      <w:rFonts w:cstheme="minorHAnsi"/>
      <w:b/>
      <w:bCs/>
      <w:smallCaps/>
      <w:sz w:val="22"/>
      <w:szCs w:val="22"/>
    </w:rPr>
  </w:style>
  <w:style w:type="paragraph" w:styleId="TOC3">
    <w:name w:val="toc 3"/>
    <w:basedOn w:val="Normal"/>
    <w:next w:val="Normal"/>
    <w:autoRedefine/>
    <w:uiPriority w:val="39"/>
    <w:unhideWhenUsed/>
    <w:rsid w:val="001E6B71"/>
    <w:rPr>
      <w:rFonts w:cstheme="minorHAnsi"/>
      <w:smallCaps/>
      <w:sz w:val="22"/>
      <w:szCs w:val="22"/>
    </w:rPr>
  </w:style>
  <w:style w:type="paragraph" w:styleId="TOC4">
    <w:name w:val="toc 4"/>
    <w:basedOn w:val="Normal"/>
    <w:next w:val="Normal"/>
    <w:autoRedefine/>
    <w:uiPriority w:val="39"/>
    <w:unhideWhenUsed/>
    <w:rsid w:val="001E6B71"/>
    <w:rPr>
      <w:rFonts w:cstheme="minorHAnsi"/>
      <w:sz w:val="22"/>
      <w:szCs w:val="22"/>
    </w:rPr>
  </w:style>
  <w:style w:type="paragraph" w:styleId="TOC5">
    <w:name w:val="toc 5"/>
    <w:basedOn w:val="Normal"/>
    <w:next w:val="Normal"/>
    <w:autoRedefine/>
    <w:uiPriority w:val="39"/>
    <w:unhideWhenUsed/>
    <w:rsid w:val="001E6B71"/>
    <w:rPr>
      <w:rFonts w:cstheme="minorHAnsi"/>
      <w:sz w:val="22"/>
      <w:szCs w:val="22"/>
    </w:rPr>
  </w:style>
  <w:style w:type="paragraph" w:styleId="TOC6">
    <w:name w:val="toc 6"/>
    <w:basedOn w:val="Normal"/>
    <w:next w:val="Normal"/>
    <w:autoRedefine/>
    <w:uiPriority w:val="39"/>
    <w:unhideWhenUsed/>
    <w:rsid w:val="001E6B71"/>
    <w:rPr>
      <w:rFonts w:cstheme="minorHAnsi"/>
      <w:sz w:val="22"/>
      <w:szCs w:val="22"/>
    </w:rPr>
  </w:style>
  <w:style w:type="paragraph" w:styleId="TOC7">
    <w:name w:val="toc 7"/>
    <w:basedOn w:val="Normal"/>
    <w:next w:val="Normal"/>
    <w:autoRedefine/>
    <w:uiPriority w:val="39"/>
    <w:unhideWhenUsed/>
    <w:rsid w:val="001E6B71"/>
    <w:rPr>
      <w:rFonts w:cstheme="minorHAnsi"/>
      <w:sz w:val="22"/>
      <w:szCs w:val="22"/>
    </w:rPr>
  </w:style>
  <w:style w:type="paragraph" w:styleId="TOC8">
    <w:name w:val="toc 8"/>
    <w:basedOn w:val="Normal"/>
    <w:next w:val="Normal"/>
    <w:autoRedefine/>
    <w:uiPriority w:val="39"/>
    <w:unhideWhenUsed/>
    <w:rsid w:val="001E6B71"/>
    <w:rPr>
      <w:rFonts w:cstheme="minorHAnsi"/>
      <w:sz w:val="22"/>
      <w:szCs w:val="22"/>
    </w:rPr>
  </w:style>
  <w:style w:type="paragraph" w:styleId="TOC9">
    <w:name w:val="toc 9"/>
    <w:basedOn w:val="Normal"/>
    <w:next w:val="Normal"/>
    <w:autoRedefine/>
    <w:uiPriority w:val="39"/>
    <w:unhideWhenUsed/>
    <w:rsid w:val="001E6B71"/>
    <w:rPr>
      <w:rFonts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0716">
      <w:bodyDiv w:val="1"/>
      <w:marLeft w:val="0"/>
      <w:marRight w:val="0"/>
      <w:marTop w:val="0"/>
      <w:marBottom w:val="0"/>
      <w:divBdr>
        <w:top w:val="none" w:sz="0" w:space="0" w:color="auto"/>
        <w:left w:val="none" w:sz="0" w:space="0" w:color="auto"/>
        <w:bottom w:val="none" w:sz="0" w:space="0" w:color="auto"/>
        <w:right w:val="none" w:sz="0" w:space="0" w:color="auto"/>
      </w:divBdr>
    </w:div>
    <w:div w:id="208347885">
      <w:bodyDiv w:val="1"/>
      <w:marLeft w:val="0"/>
      <w:marRight w:val="0"/>
      <w:marTop w:val="0"/>
      <w:marBottom w:val="0"/>
      <w:divBdr>
        <w:top w:val="none" w:sz="0" w:space="0" w:color="auto"/>
        <w:left w:val="none" w:sz="0" w:space="0" w:color="auto"/>
        <w:bottom w:val="none" w:sz="0" w:space="0" w:color="auto"/>
        <w:right w:val="none" w:sz="0" w:space="0" w:color="auto"/>
      </w:divBdr>
    </w:div>
    <w:div w:id="268663737">
      <w:bodyDiv w:val="1"/>
      <w:marLeft w:val="0"/>
      <w:marRight w:val="0"/>
      <w:marTop w:val="0"/>
      <w:marBottom w:val="0"/>
      <w:divBdr>
        <w:top w:val="none" w:sz="0" w:space="0" w:color="auto"/>
        <w:left w:val="none" w:sz="0" w:space="0" w:color="auto"/>
        <w:bottom w:val="none" w:sz="0" w:space="0" w:color="auto"/>
        <w:right w:val="none" w:sz="0" w:space="0" w:color="auto"/>
      </w:divBdr>
    </w:div>
    <w:div w:id="472991117">
      <w:bodyDiv w:val="1"/>
      <w:marLeft w:val="0"/>
      <w:marRight w:val="0"/>
      <w:marTop w:val="0"/>
      <w:marBottom w:val="0"/>
      <w:divBdr>
        <w:top w:val="none" w:sz="0" w:space="0" w:color="auto"/>
        <w:left w:val="none" w:sz="0" w:space="0" w:color="auto"/>
        <w:bottom w:val="none" w:sz="0" w:space="0" w:color="auto"/>
        <w:right w:val="none" w:sz="0" w:space="0" w:color="auto"/>
      </w:divBdr>
    </w:div>
    <w:div w:id="487719472">
      <w:bodyDiv w:val="1"/>
      <w:marLeft w:val="0"/>
      <w:marRight w:val="0"/>
      <w:marTop w:val="0"/>
      <w:marBottom w:val="0"/>
      <w:divBdr>
        <w:top w:val="none" w:sz="0" w:space="0" w:color="auto"/>
        <w:left w:val="none" w:sz="0" w:space="0" w:color="auto"/>
        <w:bottom w:val="none" w:sz="0" w:space="0" w:color="auto"/>
        <w:right w:val="none" w:sz="0" w:space="0" w:color="auto"/>
      </w:divBdr>
    </w:div>
    <w:div w:id="1252852805">
      <w:bodyDiv w:val="1"/>
      <w:marLeft w:val="0"/>
      <w:marRight w:val="0"/>
      <w:marTop w:val="0"/>
      <w:marBottom w:val="0"/>
      <w:divBdr>
        <w:top w:val="none" w:sz="0" w:space="0" w:color="auto"/>
        <w:left w:val="none" w:sz="0" w:space="0" w:color="auto"/>
        <w:bottom w:val="none" w:sz="0" w:space="0" w:color="auto"/>
        <w:right w:val="none" w:sz="0" w:space="0" w:color="auto"/>
      </w:divBdr>
      <w:divsChild>
        <w:div w:id="227106880">
          <w:marLeft w:val="0"/>
          <w:marRight w:val="0"/>
          <w:marTop w:val="0"/>
          <w:marBottom w:val="0"/>
          <w:divBdr>
            <w:top w:val="none" w:sz="0" w:space="0" w:color="auto"/>
            <w:left w:val="none" w:sz="0" w:space="0" w:color="auto"/>
            <w:bottom w:val="none" w:sz="0" w:space="0" w:color="auto"/>
            <w:right w:val="none" w:sz="0" w:space="0" w:color="auto"/>
          </w:divBdr>
        </w:div>
        <w:div w:id="676611771">
          <w:marLeft w:val="0"/>
          <w:marRight w:val="0"/>
          <w:marTop w:val="0"/>
          <w:marBottom w:val="0"/>
          <w:divBdr>
            <w:top w:val="none" w:sz="0" w:space="0" w:color="auto"/>
            <w:left w:val="none" w:sz="0" w:space="0" w:color="auto"/>
            <w:bottom w:val="none" w:sz="0" w:space="0" w:color="auto"/>
            <w:right w:val="none" w:sz="0" w:space="0" w:color="auto"/>
          </w:divBdr>
        </w:div>
        <w:div w:id="95710259">
          <w:marLeft w:val="0"/>
          <w:marRight w:val="0"/>
          <w:marTop w:val="0"/>
          <w:marBottom w:val="0"/>
          <w:divBdr>
            <w:top w:val="none" w:sz="0" w:space="0" w:color="auto"/>
            <w:left w:val="none" w:sz="0" w:space="0" w:color="auto"/>
            <w:bottom w:val="none" w:sz="0" w:space="0" w:color="auto"/>
            <w:right w:val="none" w:sz="0" w:space="0" w:color="auto"/>
          </w:divBdr>
        </w:div>
        <w:div w:id="343215806">
          <w:marLeft w:val="0"/>
          <w:marRight w:val="0"/>
          <w:marTop w:val="0"/>
          <w:marBottom w:val="0"/>
          <w:divBdr>
            <w:top w:val="none" w:sz="0" w:space="0" w:color="auto"/>
            <w:left w:val="none" w:sz="0" w:space="0" w:color="auto"/>
            <w:bottom w:val="none" w:sz="0" w:space="0" w:color="auto"/>
            <w:right w:val="none" w:sz="0" w:space="0" w:color="auto"/>
          </w:divBdr>
        </w:div>
        <w:div w:id="777413557">
          <w:marLeft w:val="0"/>
          <w:marRight w:val="0"/>
          <w:marTop w:val="0"/>
          <w:marBottom w:val="0"/>
          <w:divBdr>
            <w:top w:val="none" w:sz="0" w:space="0" w:color="auto"/>
            <w:left w:val="none" w:sz="0" w:space="0" w:color="auto"/>
            <w:bottom w:val="none" w:sz="0" w:space="0" w:color="auto"/>
            <w:right w:val="none" w:sz="0" w:space="0" w:color="auto"/>
          </w:divBdr>
        </w:div>
        <w:div w:id="863714583">
          <w:marLeft w:val="0"/>
          <w:marRight w:val="0"/>
          <w:marTop w:val="0"/>
          <w:marBottom w:val="0"/>
          <w:divBdr>
            <w:top w:val="none" w:sz="0" w:space="0" w:color="auto"/>
            <w:left w:val="none" w:sz="0" w:space="0" w:color="auto"/>
            <w:bottom w:val="none" w:sz="0" w:space="0" w:color="auto"/>
            <w:right w:val="none" w:sz="0" w:space="0" w:color="auto"/>
          </w:divBdr>
        </w:div>
        <w:div w:id="616915911">
          <w:marLeft w:val="0"/>
          <w:marRight w:val="0"/>
          <w:marTop w:val="0"/>
          <w:marBottom w:val="0"/>
          <w:divBdr>
            <w:top w:val="none" w:sz="0" w:space="0" w:color="auto"/>
            <w:left w:val="none" w:sz="0" w:space="0" w:color="auto"/>
            <w:bottom w:val="none" w:sz="0" w:space="0" w:color="auto"/>
            <w:right w:val="none" w:sz="0" w:space="0" w:color="auto"/>
          </w:divBdr>
        </w:div>
        <w:div w:id="1995522101">
          <w:marLeft w:val="0"/>
          <w:marRight w:val="0"/>
          <w:marTop w:val="0"/>
          <w:marBottom w:val="0"/>
          <w:divBdr>
            <w:top w:val="none" w:sz="0" w:space="0" w:color="auto"/>
            <w:left w:val="none" w:sz="0" w:space="0" w:color="auto"/>
            <w:bottom w:val="none" w:sz="0" w:space="0" w:color="auto"/>
            <w:right w:val="none" w:sz="0" w:space="0" w:color="auto"/>
          </w:divBdr>
        </w:div>
        <w:div w:id="1378160178">
          <w:marLeft w:val="0"/>
          <w:marRight w:val="0"/>
          <w:marTop w:val="0"/>
          <w:marBottom w:val="0"/>
          <w:divBdr>
            <w:top w:val="none" w:sz="0" w:space="0" w:color="auto"/>
            <w:left w:val="none" w:sz="0" w:space="0" w:color="auto"/>
            <w:bottom w:val="none" w:sz="0" w:space="0" w:color="auto"/>
            <w:right w:val="none" w:sz="0" w:space="0" w:color="auto"/>
          </w:divBdr>
        </w:div>
        <w:div w:id="414740658">
          <w:marLeft w:val="0"/>
          <w:marRight w:val="0"/>
          <w:marTop w:val="0"/>
          <w:marBottom w:val="0"/>
          <w:divBdr>
            <w:top w:val="none" w:sz="0" w:space="0" w:color="auto"/>
            <w:left w:val="none" w:sz="0" w:space="0" w:color="auto"/>
            <w:bottom w:val="none" w:sz="0" w:space="0" w:color="auto"/>
            <w:right w:val="none" w:sz="0" w:space="0" w:color="auto"/>
          </w:divBdr>
        </w:div>
        <w:div w:id="108087628">
          <w:marLeft w:val="0"/>
          <w:marRight w:val="0"/>
          <w:marTop w:val="0"/>
          <w:marBottom w:val="0"/>
          <w:divBdr>
            <w:top w:val="none" w:sz="0" w:space="0" w:color="auto"/>
            <w:left w:val="none" w:sz="0" w:space="0" w:color="auto"/>
            <w:bottom w:val="none" w:sz="0" w:space="0" w:color="auto"/>
            <w:right w:val="none" w:sz="0" w:space="0" w:color="auto"/>
          </w:divBdr>
        </w:div>
        <w:div w:id="2104065058">
          <w:marLeft w:val="0"/>
          <w:marRight w:val="0"/>
          <w:marTop w:val="0"/>
          <w:marBottom w:val="0"/>
          <w:divBdr>
            <w:top w:val="none" w:sz="0" w:space="0" w:color="auto"/>
            <w:left w:val="none" w:sz="0" w:space="0" w:color="auto"/>
            <w:bottom w:val="none" w:sz="0" w:space="0" w:color="auto"/>
            <w:right w:val="none" w:sz="0" w:space="0" w:color="auto"/>
          </w:divBdr>
        </w:div>
        <w:div w:id="1471512551">
          <w:marLeft w:val="0"/>
          <w:marRight w:val="0"/>
          <w:marTop w:val="0"/>
          <w:marBottom w:val="0"/>
          <w:divBdr>
            <w:top w:val="none" w:sz="0" w:space="0" w:color="auto"/>
            <w:left w:val="none" w:sz="0" w:space="0" w:color="auto"/>
            <w:bottom w:val="none" w:sz="0" w:space="0" w:color="auto"/>
            <w:right w:val="none" w:sz="0" w:space="0" w:color="auto"/>
          </w:divBdr>
        </w:div>
        <w:div w:id="1752891807">
          <w:marLeft w:val="0"/>
          <w:marRight w:val="0"/>
          <w:marTop w:val="0"/>
          <w:marBottom w:val="0"/>
          <w:divBdr>
            <w:top w:val="none" w:sz="0" w:space="0" w:color="auto"/>
            <w:left w:val="none" w:sz="0" w:space="0" w:color="auto"/>
            <w:bottom w:val="none" w:sz="0" w:space="0" w:color="auto"/>
            <w:right w:val="none" w:sz="0" w:space="0" w:color="auto"/>
          </w:divBdr>
        </w:div>
      </w:divsChild>
    </w:div>
    <w:div w:id="1770276983">
      <w:bodyDiv w:val="1"/>
      <w:marLeft w:val="0"/>
      <w:marRight w:val="0"/>
      <w:marTop w:val="0"/>
      <w:marBottom w:val="0"/>
      <w:divBdr>
        <w:top w:val="none" w:sz="0" w:space="0" w:color="auto"/>
        <w:left w:val="none" w:sz="0" w:space="0" w:color="auto"/>
        <w:bottom w:val="none" w:sz="0" w:space="0" w:color="auto"/>
        <w:right w:val="none" w:sz="0" w:space="0" w:color="auto"/>
      </w:divBdr>
    </w:div>
    <w:div w:id="207384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bestpractice.domains/" TargetMode="External"/><Relationship Id="rId6" Type="http://schemas.openxmlformats.org/officeDocument/2006/relationships/hyperlink" Target="https://docs.google.com/document/d/1MfbvbhXnT1aA4iQfxcVoNyLKJb3trMAwJdBKK2reyfs/edit" TargetMode="External"/><Relationship Id="rId7" Type="http://schemas.openxmlformats.org/officeDocument/2006/relationships/hyperlink" Target="https://www.icann.org/public-comments/irtp-status-2018-11-14-en"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2992</Words>
  <Characters>14485</Characters>
  <Application>Microsoft Macintosh Word</Application>
  <DocSecurity>0</DocSecurity>
  <Lines>284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Kurt Pritz</cp:lastModifiedBy>
  <cp:revision>2</cp:revision>
  <cp:lastPrinted>2019-01-11T04:14:00Z</cp:lastPrinted>
  <dcterms:created xsi:type="dcterms:W3CDTF">2019-01-12T03:36:00Z</dcterms:created>
  <dcterms:modified xsi:type="dcterms:W3CDTF">2019-01-12T03:36:00Z</dcterms:modified>
</cp:coreProperties>
</file>