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1445" w14:textId="24E9433E" w:rsidR="00390CA4" w:rsidRDefault="008E73E8" w:rsidP="00802083">
      <w:pPr>
        <w:jc w:val="center"/>
      </w:pPr>
      <w:r>
        <w:t>Notes on Natural vs Legal vs Unspecified</w:t>
      </w:r>
    </w:p>
    <w:p w14:paraId="23C56111" w14:textId="35AB1831" w:rsidR="00F71A5C" w:rsidRDefault="00F71A5C" w:rsidP="00802083">
      <w:pPr>
        <w:jc w:val="center"/>
      </w:pPr>
      <w:r>
        <w:t xml:space="preserve">Steve Crocker, </w:t>
      </w:r>
      <w:r w:rsidR="007F00BE">
        <w:t>8</w:t>
      </w:r>
      <w:r>
        <w:t xml:space="preserve"> August 2021</w:t>
      </w:r>
    </w:p>
    <w:p w14:paraId="0008F0F7" w14:textId="7210F238" w:rsidR="008E73E8" w:rsidRDefault="008E73E8"/>
    <w:p w14:paraId="0F293AEB" w14:textId="041884F2" w:rsidR="008E73E8" w:rsidRDefault="008E73E8">
      <w:r>
        <w:t>With respect to collecting whether the registrant is a Natural Person, a Legal Person, or is Unspecified, an individual registrar will have one of three possible rules:</w:t>
      </w:r>
      <w:r>
        <w:br/>
      </w:r>
    </w:p>
    <w:p w14:paraId="1BA8F2E8" w14:textId="56162FC7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Collect (C), </w:t>
      </w:r>
      <w:proofErr w:type="gramStart"/>
      <w:r>
        <w:t>i.e.</w:t>
      </w:r>
      <w:proofErr w:type="gramEnd"/>
      <w:r>
        <w:t xml:space="preserve"> the registrar </w:t>
      </w:r>
      <w:r w:rsidR="00553CEB">
        <w:t xml:space="preserve">always collects </w:t>
      </w:r>
      <w:r>
        <w:t xml:space="preserve">this </w:t>
      </w:r>
      <w:r w:rsidR="00595170">
        <w:t>value</w:t>
      </w:r>
    </w:p>
    <w:p w14:paraId="07BC7B14" w14:textId="5801AF7B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Optional (O), </w:t>
      </w:r>
      <w:proofErr w:type="gramStart"/>
      <w:r>
        <w:t>i.e.</w:t>
      </w:r>
      <w:proofErr w:type="gramEnd"/>
      <w:r>
        <w:t xml:space="preserve"> the registra</w:t>
      </w:r>
      <w:r w:rsidR="00595170">
        <w:t>nt choose</w:t>
      </w:r>
      <w:r w:rsidR="00553CEB">
        <w:t>s</w:t>
      </w:r>
      <w:r w:rsidR="00595170">
        <w:t xml:space="preserve"> whether to provide this value</w:t>
      </w:r>
    </w:p>
    <w:p w14:paraId="0CF5907F" w14:textId="7408CD17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Don’t Collect (N), </w:t>
      </w:r>
      <w:proofErr w:type="gramStart"/>
      <w:r>
        <w:t>i.e.</w:t>
      </w:r>
      <w:proofErr w:type="gramEnd"/>
      <w:r>
        <w:t xml:space="preserve"> the registrar does not collect this </w:t>
      </w:r>
      <w:r w:rsidR="00595170">
        <w:t>value</w:t>
      </w:r>
      <w:r w:rsidR="00595170">
        <w:br/>
      </w:r>
    </w:p>
    <w:p w14:paraId="1EE2F1C7" w14:textId="1D945EDB" w:rsidR="008E73E8" w:rsidRDefault="008E73E8" w:rsidP="008E73E8">
      <w:r>
        <w:t>There are eight possible GNSO Consensus Policies regarding this data element:</w:t>
      </w:r>
      <w:r>
        <w:br/>
      </w:r>
    </w:p>
    <w:p w14:paraId="6007AE41" w14:textId="02DE936A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C, </w:t>
      </w:r>
      <w:proofErr w:type="gramStart"/>
      <w:r>
        <w:t>i.e.</w:t>
      </w:r>
      <w:proofErr w:type="gramEnd"/>
      <w:r>
        <w:t xml:space="preserve"> every registrar </w:t>
      </w:r>
      <w:r w:rsidR="00595170">
        <w:t>collect</w:t>
      </w:r>
      <w:r w:rsidR="00553CEB">
        <w:t>s</w:t>
      </w:r>
      <w:r w:rsidR="00595170">
        <w:t xml:space="preserve"> this value</w:t>
      </w:r>
    </w:p>
    <w:p w14:paraId="0D9EA194" w14:textId="593C64D6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O, </w:t>
      </w:r>
      <w:proofErr w:type="gramStart"/>
      <w:r>
        <w:t>i.e.</w:t>
      </w:r>
      <w:proofErr w:type="gramEnd"/>
      <w:r>
        <w:t xml:space="preserve"> every registrar is required to make this optional</w:t>
      </w:r>
    </w:p>
    <w:p w14:paraId="7CF559F4" w14:textId="31193090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N, </w:t>
      </w:r>
      <w:proofErr w:type="gramStart"/>
      <w:r>
        <w:t>i.e.</w:t>
      </w:r>
      <w:proofErr w:type="gramEnd"/>
      <w:r>
        <w:t xml:space="preserve"> </w:t>
      </w:r>
      <w:r w:rsidR="00553CEB">
        <w:t xml:space="preserve">no </w:t>
      </w:r>
      <w:r>
        <w:t>registrar collect</w:t>
      </w:r>
      <w:r w:rsidR="00553CEB">
        <w:t xml:space="preserve">s </w:t>
      </w:r>
      <w:r>
        <w:t xml:space="preserve">this </w:t>
      </w:r>
      <w:r w:rsidR="00595170">
        <w:t>value</w:t>
      </w:r>
    </w:p>
    <w:p w14:paraId="0DDCAACC" w14:textId="108B3F1D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{C, O}, a registrar must either </w:t>
      </w:r>
      <w:r w:rsidR="00553CEB">
        <w:t xml:space="preserve">collect </w:t>
      </w:r>
      <w:r>
        <w:t>it or make it optional</w:t>
      </w:r>
    </w:p>
    <w:p w14:paraId="493CA971" w14:textId="435A70C1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{C, N}, a registrar must either </w:t>
      </w:r>
      <w:r w:rsidR="00553CEB">
        <w:t xml:space="preserve">collect </w:t>
      </w:r>
      <w:r>
        <w:t>it or prohibit it but may not make it optional</w:t>
      </w:r>
    </w:p>
    <w:p w14:paraId="3063A8A7" w14:textId="219AAC2C" w:rsidR="008E73E8" w:rsidRDefault="008E73E8" w:rsidP="00F71A5C">
      <w:pPr>
        <w:pStyle w:val="ListParagraph"/>
        <w:numPr>
          <w:ilvl w:val="0"/>
          <w:numId w:val="3"/>
        </w:numPr>
      </w:pPr>
      <w:r>
        <w:t>{</w:t>
      </w:r>
      <w:r w:rsidR="00F71A5C">
        <w:t xml:space="preserve">O, N}, a registrar must </w:t>
      </w:r>
      <w:r w:rsidR="00595170">
        <w:t xml:space="preserve">either </w:t>
      </w:r>
      <w:r w:rsidR="00F71A5C">
        <w:t xml:space="preserve">make it optional or </w:t>
      </w:r>
      <w:r w:rsidR="00553CEB">
        <w:t xml:space="preserve">not collect </w:t>
      </w:r>
      <w:r w:rsidR="00F71A5C">
        <w:t xml:space="preserve">it but may not </w:t>
      </w:r>
      <w:r w:rsidR="00595170">
        <w:t xml:space="preserve">require </w:t>
      </w:r>
      <w:r w:rsidR="00F71A5C">
        <w:t xml:space="preserve">it </w:t>
      </w:r>
    </w:p>
    <w:p w14:paraId="517B349A" w14:textId="4A4156E0" w:rsidR="00F71A5C" w:rsidRDefault="00F71A5C" w:rsidP="00F71A5C">
      <w:pPr>
        <w:pStyle w:val="ListParagraph"/>
        <w:numPr>
          <w:ilvl w:val="0"/>
          <w:numId w:val="3"/>
        </w:numPr>
      </w:pPr>
      <w:r>
        <w:t>{C, O, N}, a registrar may have whichever rule it wishes</w:t>
      </w:r>
    </w:p>
    <w:p w14:paraId="5B6EA3E6" w14:textId="4CC878C2" w:rsidR="00303890" w:rsidRDefault="00553CEB" w:rsidP="00802083">
      <w:pPr>
        <w:pStyle w:val="ListParagraph"/>
        <w:numPr>
          <w:ilvl w:val="0"/>
          <w:numId w:val="3"/>
        </w:numPr>
      </w:pPr>
      <w:r>
        <w:t>ø</w:t>
      </w:r>
      <w:r w:rsidR="00F71A5C">
        <w:t xml:space="preserve">, </w:t>
      </w:r>
      <w:r w:rsidR="00595170">
        <w:t xml:space="preserve">the registrar cannot have any rule that conforms to the </w:t>
      </w:r>
      <w:r w:rsidR="00F71A5C">
        <w:t xml:space="preserve">GNSO consensus </w:t>
      </w:r>
      <w:r w:rsidR="00595170">
        <w:t>policy</w:t>
      </w:r>
    </w:p>
    <w:p w14:paraId="4892C8E2" w14:textId="1B022163" w:rsidR="00595170" w:rsidRDefault="00595170" w:rsidP="00595170"/>
    <w:p w14:paraId="3BC78671" w14:textId="040600EC" w:rsidR="00595170" w:rsidRDefault="00595170" w:rsidP="00595170">
      <w:r>
        <w:t xml:space="preserve">The following table is a tabular display of the same information, </w:t>
      </w:r>
      <w:proofErr w:type="gramStart"/>
      <w:r>
        <w:t>i.e.</w:t>
      </w:r>
      <w:proofErr w:type="gramEnd"/>
      <w:r>
        <w:t xml:space="preserve"> which of the three possible registrar rules is consistent with each of the eight logically possible GNSO consensus policies.  The eighth rule, </w:t>
      </w:r>
      <w:r w:rsidR="00553CEB">
        <w:t>ø</w:t>
      </w:r>
      <w:r>
        <w:t>, is included for logical completeness and would not be a meaningful rule.</w:t>
      </w:r>
    </w:p>
    <w:p w14:paraId="49663BA7" w14:textId="77777777" w:rsidR="00595170" w:rsidRDefault="00595170" w:rsidP="00595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5057"/>
        <w:gridCol w:w="1440"/>
        <w:gridCol w:w="1296"/>
        <w:gridCol w:w="1219"/>
      </w:tblGrid>
      <w:tr w:rsidR="00802083" w14:paraId="357E5214" w14:textId="77777777" w:rsidTr="00C939F1">
        <w:tc>
          <w:tcPr>
            <w:tcW w:w="5395" w:type="dxa"/>
            <w:gridSpan w:val="2"/>
            <w:vMerge w:val="restart"/>
            <w:vAlign w:val="bottom"/>
          </w:tcPr>
          <w:p w14:paraId="1904962C" w14:textId="6BF7CC80" w:rsidR="00802083" w:rsidRDefault="00C939F1" w:rsidP="005B18CF">
            <w:r>
              <w:t xml:space="preserve">Possible </w:t>
            </w:r>
            <w:r w:rsidR="00802083">
              <w:t xml:space="preserve">GNSO </w:t>
            </w:r>
            <w:r>
              <w:t>Collection Rule</w:t>
            </w:r>
          </w:p>
        </w:tc>
        <w:tc>
          <w:tcPr>
            <w:tcW w:w="3955" w:type="dxa"/>
            <w:gridSpan w:val="3"/>
          </w:tcPr>
          <w:p w14:paraId="588D0825" w14:textId="4AC6906B" w:rsidR="00802083" w:rsidRDefault="00C939F1" w:rsidP="005B18CF">
            <w:pPr>
              <w:jc w:val="center"/>
            </w:pPr>
            <w:r>
              <w:t xml:space="preserve">Possible </w:t>
            </w:r>
            <w:r w:rsidR="00802083">
              <w:t xml:space="preserve">Registrar </w:t>
            </w:r>
            <w:r>
              <w:t>Collection Rule</w:t>
            </w:r>
          </w:p>
        </w:tc>
      </w:tr>
      <w:tr w:rsidR="00802083" w14:paraId="48F94C83" w14:textId="77777777" w:rsidTr="00C939F1">
        <w:tc>
          <w:tcPr>
            <w:tcW w:w="5395" w:type="dxa"/>
            <w:gridSpan w:val="2"/>
            <w:vMerge/>
            <w:vAlign w:val="bottom"/>
          </w:tcPr>
          <w:p w14:paraId="65404967" w14:textId="65E6875C" w:rsidR="00802083" w:rsidRDefault="00802083" w:rsidP="005B18CF"/>
        </w:tc>
        <w:tc>
          <w:tcPr>
            <w:tcW w:w="1440" w:type="dxa"/>
            <w:tcBorders>
              <w:bottom w:val="single" w:sz="4" w:space="0" w:color="auto"/>
            </w:tcBorders>
          </w:tcPr>
          <w:p w14:paraId="6E4CEF5F" w14:textId="38C1B89B" w:rsidR="00802083" w:rsidRDefault="00802083" w:rsidP="005B18CF">
            <w:pPr>
              <w:jc w:val="center"/>
            </w:pPr>
            <w:r>
              <w:t>Collect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888127D" w14:textId="53BC9658" w:rsidR="00802083" w:rsidRDefault="00802083" w:rsidP="005B18CF">
            <w:pPr>
              <w:jc w:val="center"/>
            </w:pPr>
            <w:r>
              <w:t>Optional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73A0C5E" w14:textId="25594B96" w:rsidR="00802083" w:rsidRDefault="00802083" w:rsidP="005B18CF">
            <w:pPr>
              <w:jc w:val="center"/>
            </w:pPr>
            <w:r>
              <w:t>No Collection</w:t>
            </w:r>
          </w:p>
        </w:tc>
      </w:tr>
      <w:tr w:rsidR="00802083" w14:paraId="5DB6EE92" w14:textId="77777777" w:rsidTr="00C939F1">
        <w:tc>
          <w:tcPr>
            <w:tcW w:w="338" w:type="dxa"/>
          </w:tcPr>
          <w:p w14:paraId="6C81EC72" w14:textId="61C89E7A" w:rsidR="00802083" w:rsidRDefault="00802083" w:rsidP="005B18CF">
            <w:r>
              <w:t>1</w:t>
            </w:r>
          </w:p>
        </w:tc>
        <w:tc>
          <w:tcPr>
            <w:tcW w:w="5057" w:type="dxa"/>
          </w:tcPr>
          <w:p w14:paraId="1EF919AE" w14:textId="2C163F2A" w:rsidR="00802083" w:rsidRDefault="00802083" w:rsidP="005B18CF">
            <w:r>
              <w:t>C = registrar must collect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555AE4C1" w14:textId="44B4B10B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0000"/>
          </w:tcPr>
          <w:p w14:paraId="1B0690F7" w14:textId="7EC874C7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0000"/>
          </w:tcPr>
          <w:p w14:paraId="65F406D4" w14:textId="33936A74" w:rsidR="00802083" w:rsidRDefault="00802083" w:rsidP="005B18CF">
            <w:pPr>
              <w:jc w:val="center"/>
            </w:pPr>
            <w:r>
              <w:t>N.C.</w:t>
            </w:r>
          </w:p>
        </w:tc>
      </w:tr>
      <w:tr w:rsidR="00802083" w14:paraId="79A40BA5" w14:textId="77777777" w:rsidTr="00C939F1">
        <w:tc>
          <w:tcPr>
            <w:tcW w:w="338" w:type="dxa"/>
          </w:tcPr>
          <w:p w14:paraId="1C0FBBED" w14:textId="68749EEF" w:rsidR="00802083" w:rsidRDefault="00802083" w:rsidP="005B18CF">
            <w:r>
              <w:t>2</w:t>
            </w:r>
          </w:p>
        </w:tc>
        <w:tc>
          <w:tcPr>
            <w:tcW w:w="5057" w:type="dxa"/>
          </w:tcPr>
          <w:p w14:paraId="4DEB4509" w14:textId="4F58C879" w:rsidR="00802083" w:rsidRDefault="00802083" w:rsidP="005B18CF">
            <w:r>
              <w:t>O = registrar must give the registrant the option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55C4369F" w14:textId="58324008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00B050"/>
          </w:tcPr>
          <w:p w14:paraId="63704F1F" w14:textId="69A4DAAC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0000"/>
          </w:tcPr>
          <w:p w14:paraId="66983E89" w14:textId="10652B85" w:rsidR="00802083" w:rsidRDefault="00802083" w:rsidP="005B18CF">
            <w:pPr>
              <w:jc w:val="center"/>
            </w:pPr>
            <w:r>
              <w:t>N.C.</w:t>
            </w:r>
          </w:p>
        </w:tc>
      </w:tr>
      <w:tr w:rsidR="00802083" w14:paraId="6BA7F6A0" w14:textId="77777777" w:rsidTr="00C939F1">
        <w:tc>
          <w:tcPr>
            <w:tcW w:w="338" w:type="dxa"/>
          </w:tcPr>
          <w:p w14:paraId="4FCEF4D7" w14:textId="5D023740" w:rsidR="00802083" w:rsidRDefault="00802083" w:rsidP="005B18CF">
            <w:r>
              <w:t>3</w:t>
            </w:r>
          </w:p>
        </w:tc>
        <w:tc>
          <w:tcPr>
            <w:tcW w:w="5057" w:type="dxa"/>
          </w:tcPr>
          <w:p w14:paraId="255FBF24" w14:textId="22A93124" w:rsidR="00802083" w:rsidRDefault="00802083" w:rsidP="005B18CF">
            <w:r>
              <w:t>N = registrar must not collect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653487D7" w14:textId="3C6CD6F6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0000"/>
          </w:tcPr>
          <w:p w14:paraId="2B4C330D" w14:textId="6BEBAE39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00B050"/>
          </w:tcPr>
          <w:p w14:paraId="254F3B70" w14:textId="5A6089D5" w:rsidR="00802083" w:rsidRDefault="00802083" w:rsidP="005B18CF">
            <w:pPr>
              <w:jc w:val="center"/>
            </w:pPr>
            <w:r>
              <w:t>Ok</w:t>
            </w:r>
          </w:p>
        </w:tc>
      </w:tr>
      <w:tr w:rsidR="00802083" w14:paraId="2179CFC7" w14:textId="77777777" w:rsidTr="00C939F1">
        <w:tc>
          <w:tcPr>
            <w:tcW w:w="338" w:type="dxa"/>
          </w:tcPr>
          <w:p w14:paraId="29CF0110" w14:textId="390E78D4" w:rsidR="00802083" w:rsidRDefault="00802083" w:rsidP="005B18CF">
            <w:r>
              <w:t>4</w:t>
            </w:r>
          </w:p>
        </w:tc>
        <w:tc>
          <w:tcPr>
            <w:tcW w:w="5057" w:type="dxa"/>
          </w:tcPr>
          <w:p w14:paraId="25AD4825" w14:textId="5193AFE0" w:rsidR="00802083" w:rsidRDefault="00802083" w:rsidP="005B18CF">
            <w:r>
              <w:t>{C, O} = registrar must not refuse to collect</w:t>
            </w:r>
          </w:p>
        </w:tc>
        <w:tc>
          <w:tcPr>
            <w:tcW w:w="1440" w:type="dxa"/>
            <w:shd w:val="clear" w:color="auto" w:fill="00B050"/>
          </w:tcPr>
          <w:p w14:paraId="03B57C33" w14:textId="54165489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00B050"/>
          </w:tcPr>
          <w:p w14:paraId="646A7250" w14:textId="40DFBAED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0000"/>
          </w:tcPr>
          <w:p w14:paraId="62B05355" w14:textId="3DFED662" w:rsidR="00802083" w:rsidRDefault="00802083" w:rsidP="005B18CF">
            <w:pPr>
              <w:jc w:val="center"/>
            </w:pPr>
            <w:r>
              <w:t>N.C.</w:t>
            </w:r>
          </w:p>
        </w:tc>
      </w:tr>
      <w:tr w:rsidR="00802083" w14:paraId="15BB94AD" w14:textId="77777777" w:rsidTr="00C939F1">
        <w:tc>
          <w:tcPr>
            <w:tcW w:w="338" w:type="dxa"/>
          </w:tcPr>
          <w:p w14:paraId="178578E8" w14:textId="7B3E2A0A" w:rsidR="00802083" w:rsidRDefault="00802083" w:rsidP="005B18CF">
            <w:r>
              <w:t>5</w:t>
            </w:r>
          </w:p>
        </w:tc>
        <w:tc>
          <w:tcPr>
            <w:tcW w:w="5057" w:type="dxa"/>
          </w:tcPr>
          <w:p w14:paraId="5924CE59" w14:textId="056890BE" w:rsidR="00802083" w:rsidRDefault="00802083" w:rsidP="005B18CF">
            <w:r>
              <w:t>{C, N} = registrar must not make it optional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740D09FD" w14:textId="196435C4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96" w:type="dxa"/>
            <w:shd w:val="clear" w:color="auto" w:fill="FF0000"/>
          </w:tcPr>
          <w:p w14:paraId="33453110" w14:textId="2430B60C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19" w:type="dxa"/>
            <w:shd w:val="clear" w:color="auto" w:fill="00B050"/>
          </w:tcPr>
          <w:p w14:paraId="0077F9EC" w14:textId="021053B0" w:rsidR="00802083" w:rsidRDefault="00802083" w:rsidP="005B18CF">
            <w:pPr>
              <w:jc w:val="center"/>
            </w:pPr>
            <w:r>
              <w:t>Ok</w:t>
            </w:r>
          </w:p>
        </w:tc>
      </w:tr>
      <w:tr w:rsidR="00802083" w14:paraId="3972301F" w14:textId="77777777" w:rsidTr="00C939F1">
        <w:tc>
          <w:tcPr>
            <w:tcW w:w="338" w:type="dxa"/>
          </w:tcPr>
          <w:p w14:paraId="10D9F2A0" w14:textId="1ADFB759" w:rsidR="00802083" w:rsidRDefault="00802083" w:rsidP="005B18CF">
            <w:r>
              <w:t>6</w:t>
            </w:r>
          </w:p>
        </w:tc>
        <w:tc>
          <w:tcPr>
            <w:tcW w:w="5057" w:type="dxa"/>
          </w:tcPr>
          <w:p w14:paraId="58435E54" w14:textId="767C1260" w:rsidR="00802083" w:rsidRDefault="00802083" w:rsidP="005B18CF">
            <w:r>
              <w:t>{O, N} = registrar must not require collection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2B86ABAC" w14:textId="26A5D7CF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00B050"/>
          </w:tcPr>
          <w:p w14:paraId="6874BDE6" w14:textId="45E712DD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00B050"/>
          </w:tcPr>
          <w:p w14:paraId="61A60748" w14:textId="5F46FA06" w:rsidR="00802083" w:rsidRDefault="00802083" w:rsidP="005B18CF">
            <w:pPr>
              <w:jc w:val="center"/>
            </w:pPr>
            <w:r>
              <w:t>Ok</w:t>
            </w:r>
          </w:p>
        </w:tc>
      </w:tr>
      <w:tr w:rsidR="00802083" w14:paraId="54E4A6AD" w14:textId="77777777" w:rsidTr="00C939F1">
        <w:tc>
          <w:tcPr>
            <w:tcW w:w="338" w:type="dxa"/>
          </w:tcPr>
          <w:p w14:paraId="1B40F15C" w14:textId="13899299" w:rsidR="00802083" w:rsidRDefault="00802083" w:rsidP="005B18CF">
            <w:r>
              <w:t>7</w:t>
            </w:r>
          </w:p>
        </w:tc>
        <w:tc>
          <w:tcPr>
            <w:tcW w:w="5057" w:type="dxa"/>
          </w:tcPr>
          <w:p w14:paraId="6CACDC5E" w14:textId="143DA072" w:rsidR="00802083" w:rsidRDefault="00802083" w:rsidP="005B18CF">
            <w:r>
              <w:t>{C, O, N} = registrar may have any rule it wishes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3E8EEA73" w14:textId="298B5709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00B050"/>
          </w:tcPr>
          <w:p w14:paraId="0BC511A0" w14:textId="375FCAE2" w:rsidR="00802083" w:rsidRDefault="00802083" w:rsidP="005B18CF">
            <w:pPr>
              <w:jc w:val="center"/>
            </w:pPr>
            <w:r>
              <w:t>Ok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00B050"/>
          </w:tcPr>
          <w:p w14:paraId="2241E46B" w14:textId="37AA1B07" w:rsidR="00802083" w:rsidRDefault="00802083" w:rsidP="005B18CF">
            <w:pPr>
              <w:jc w:val="center"/>
            </w:pPr>
            <w:r>
              <w:t>Ok</w:t>
            </w:r>
          </w:p>
        </w:tc>
      </w:tr>
      <w:tr w:rsidR="00802083" w14:paraId="4B7ED585" w14:textId="77777777" w:rsidTr="00C939F1">
        <w:tc>
          <w:tcPr>
            <w:tcW w:w="338" w:type="dxa"/>
          </w:tcPr>
          <w:p w14:paraId="0AEC798A" w14:textId="1FC9B314" w:rsidR="00802083" w:rsidRDefault="00802083" w:rsidP="005B18CF">
            <w:r>
              <w:t>8</w:t>
            </w:r>
          </w:p>
        </w:tc>
        <w:tc>
          <w:tcPr>
            <w:tcW w:w="5057" w:type="dxa"/>
          </w:tcPr>
          <w:p w14:paraId="62DB1177" w14:textId="60F2127A" w:rsidR="00802083" w:rsidRDefault="00553CEB" w:rsidP="005B18CF">
            <w:r>
              <w:t>ø</w:t>
            </w:r>
            <w:r w:rsidR="00802083">
              <w:t xml:space="preserve"> = </w:t>
            </w:r>
            <w:r w:rsidR="00595170">
              <w:t xml:space="preserve">no possible </w:t>
            </w:r>
            <w:r w:rsidR="00802083">
              <w:t>registrar rule</w:t>
            </w:r>
          </w:p>
        </w:tc>
        <w:tc>
          <w:tcPr>
            <w:tcW w:w="1440" w:type="dxa"/>
            <w:shd w:val="clear" w:color="auto" w:fill="FF0000"/>
          </w:tcPr>
          <w:p w14:paraId="0939DB2D" w14:textId="5DD9FF06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96" w:type="dxa"/>
            <w:shd w:val="clear" w:color="auto" w:fill="FF0000"/>
          </w:tcPr>
          <w:p w14:paraId="0B99F1C4" w14:textId="216C03A6" w:rsidR="00802083" w:rsidRDefault="00802083" w:rsidP="005B18CF">
            <w:pPr>
              <w:jc w:val="center"/>
            </w:pPr>
            <w:r>
              <w:t>N.C.</w:t>
            </w:r>
          </w:p>
        </w:tc>
        <w:tc>
          <w:tcPr>
            <w:tcW w:w="1219" w:type="dxa"/>
            <w:shd w:val="clear" w:color="auto" w:fill="FF0000"/>
          </w:tcPr>
          <w:p w14:paraId="2BDCAA52" w14:textId="21D2694D" w:rsidR="00802083" w:rsidRDefault="00802083" w:rsidP="00802083">
            <w:pPr>
              <w:keepNext/>
              <w:jc w:val="center"/>
            </w:pPr>
            <w:r>
              <w:t>N.C.</w:t>
            </w:r>
          </w:p>
        </w:tc>
      </w:tr>
    </w:tbl>
    <w:p w14:paraId="6D130414" w14:textId="746B2797" w:rsidR="005B18CF" w:rsidRPr="00C939F1" w:rsidRDefault="00802083" w:rsidP="00802083">
      <w:pPr>
        <w:pStyle w:val="Caption"/>
        <w:rPr>
          <w:rFonts w:ascii="Arial" w:hAnsi="Arial" w:cs="Times New Roman (Body CS)"/>
          <w:i w:val="0"/>
          <w:color w:val="000000" w:themeColor="text1"/>
          <w:sz w:val="16"/>
          <w:szCs w:val="16"/>
        </w:rPr>
      </w:pPr>
      <w:r w:rsidRP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 xml:space="preserve">Conformance of </w:t>
      </w:r>
      <w:r w:rsid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>p</w:t>
      </w:r>
      <w:r w:rsidRP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 xml:space="preserve">ossible </w:t>
      </w:r>
      <w:r w:rsidR="00553CEB">
        <w:rPr>
          <w:rFonts w:ascii="Arial" w:hAnsi="Arial" w:cs="Times New Roman (Body CS)"/>
          <w:i w:val="0"/>
          <w:color w:val="000000" w:themeColor="text1"/>
          <w:sz w:val="16"/>
          <w:szCs w:val="16"/>
        </w:rPr>
        <w:t>r</w:t>
      </w:r>
      <w:r w:rsidRP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 xml:space="preserve">egistrar </w:t>
      </w:r>
      <w:r w:rsidR="00553CEB">
        <w:rPr>
          <w:rFonts w:ascii="Arial" w:hAnsi="Arial" w:cs="Times New Roman (Body CS)"/>
          <w:i w:val="0"/>
          <w:color w:val="000000" w:themeColor="text1"/>
          <w:sz w:val="16"/>
          <w:szCs w:val="16"/>
        </w:rPr>
        <w:t>c</w:t>
      </w:r>
      <w:r w:rsidRP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 xml:space="preserve">ollection </w:t>
      </w:r>
      <w:r w:rsidR="00553CEB">
        <w:rPr>
          <w:rFonts w:ascii="Arial" w:hAnsi="Arial" w:cs="Times New Roman (Body CS)"/>
          <w:i w:val="0"/>
          <w:color w:val="000000" w:themeColor="text1"/>
          <w:sz w:val="16"/>
          <w:szCs w:val="16"/>
        </w:rPr>
        <w:t>r</w:t>
      </w:r>
      <w:r w:rsidRPr="00C939F1">
        <w:rPr>
          <w:rFonts w:ascii="Arial" w:hAnsi="Arial" w:cs="Times New Roman (Body CS)"/>
          <w:i w:val="0"/>
          <w:color w:val="000000" w:themeColor="text1"/>
          <w:sz w:val="16"/>
          <w:szCs w:val="16"/>
        </w:rPr>
        <w:t>ules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 to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p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ossible GNSO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c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ollection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r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ules.  Eight possible GNSO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c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ollection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r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ules are listed, including the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impossible 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rule.  For each of the three possible registrar collection rules the table shows whether the registrar’s rule </w:t>
      </w:r>
      <w:r w:rsidR="00553CEB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 xml:space="preserve">would be </w:t>
      </w:r>
      <w:r w:rsidRPr="00C939F1">
        <w:rPr>
          <w:rFonts w:ascii="Arial" w:hAnsi="Arial" w:cs="Times New Roman (Body CS)"/>
          <w:i w:val="0"/>
          <w:noProof/>
          <w:color w:val="000000" w:themeColor="text1"/>
          <w:sz w:val="16"/>
          <w:szCs w:val="16"/>
        </w:rPr>
        <w:t>consistent (Ok) or not consistent (N.C.) with the GNSO rule.</w:t>
      </w:r>
    </w:p>
    <w:p w14:paraId="79361594" w14:textId="67FFC4C3" w:rsidR="00F71A5C" w:rsidRDefault="00F71A5C" w:rsidP="00F71A5C"/>
    <w:p w14:paraId="74250CFD" w14:textId="6E3DA81B" w:rsidR="004A71E3" w:rsidRDefault="00F71A5C">
      <w:r>
        <w:t xml:space="preserve">Two additional questions </w:t>
      </w:r>
      <w:r w:rsidR="005B18CF">
        <w:t>are</w:t>
      </w:r>
      <w:r>
        <w:t xml:space="preserve"> </w:t>
      </w:r>
      <w:r w:rsidR="005B18CF">
        <w:t xml:space="preserve">the degree of consistency of </w:t>
      </w:r>
      <w:r>
        <w:t>the determination</w:t>
      </w:r>
      <w:r w:rsidR="005B18CF">
        <w:t xml:space="preserve"> across registrars</w:t>
      </w:r>
      <w:r>
        <w:t xml:space="preserve"> and what level of validation is required whenever the determination is made.</w:t>
      </w:r>
    </w:p>
    <w:sectPr w:rsidR="004A71E3" w:rsidSect="00BF375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C4242" w14:textId="77777777" w:rsidR="00BA5EDB" w:rsidRDefault="00BA5EDB" w:rsidP="005B18CF">
      <w:r>
        <w:separator/>
      </w:r>
    </w:p>
  </w:endnote>
  <w:endnote w:type="continuationSeparator" w:id="0">
    <w:p w14:paraId="3D11AC1B" w14:textId="77777777" w:rsidR="00BA5EDB" w:rsidRDefault="00BA5EDB" w:rsidP="005B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990167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ADBE5D" w14:textId="0711C900" w:rsidR="005B18CF" w:rsidRDefault="005B18CF" w:rsidP="00BF37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0B7C57" w14:textId="77777777" w:rsidR="005B18CF" w:rsidRDefault="005B1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35451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421DBC" w14:textId="74ECACC1" w:rsidR="005B18CF" w:rsidRDefault="005B18CF" w:rsidP="00BF37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1705B0" w14:textId="77777777" w:rsidR="005B18CF" w:rsidRDefault="005B1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FD62" w14:textId="77777777" w:rsidR="00BA5EDB" w:rsidRDefault="00BA5EDB" w:rsidP="005B18CF">
      <w:r>
        <w:separator/>
      </w:r>
    </w:p>
  </w:footnote>
  <w:footnote w:type="continuationSeparator" w:id="0">
    <w:p w14:paraId="6001BEF4" w14:textId="77777777" w:rsidR="00BA5EDB" w:rsidRDefault="00BA5EDB" w:rsidP="005B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33A9"/>
    <w:multiLevelType w:val="hybridMultilevel"/>
    <w:tmpl w:val="4C5C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A0953"/>
    <w:multiLevelType w:val="hybridMultilevel"/>
    <w:tmpl w:val="C066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65C1E"/>
    <w:multiLevelType w:val="hybridMultilevel"/>
    <w:tmpl w:val="79309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E8"/>
    <w:rsid w:val="00104363"/>
    <w:rsid w:val="002341B8"/>
    <w:rsid w:val="00303890"/>
    <w:rsid w:val="003A6FD9"/>
    <w:rsid w:val="003D78C3"/>
    <w:rsid w:val="00496829"/>
    <w:rsid w:val="004A71E3"/>
    <w:rsid w:val="00553CEB"/>
    <w:rsid w:val="00595170"/>
    <w:rsid w:val="005B01F9"/>
    <w:rsid w:val="005B18CF"/>
    <w:rsid w:val="007F00BE"/>
    <w:rsid w:val="00802083"/>
    <w:rsid w:val="008E73E8"/>
    <w:rsid w:val="0095316F"/>
    <w:rsid w:val="00BA5EDB"/>
    <w:rsid w:val="00BF3757"/>
    <w:rsid w:val="00C939F1"/>
    <w:rsid w:val="00EE25BB"/>
    <w:rsid w:val="00F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43CA7"/>
  <w14:defaultImageDpi w14:val="32767"/>
  <w15:chartTrackingRefBased/>
  <w15:docId w15:val="{7E08756B-A44E-1E4F-AF27-CD5AD91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ckerComment">
    <w:name w:val="Crocker Comment"/>
    <w:basedOn w:val="Normal"/>
    <w:qFormat/>
    <w:rsid w:val="00496829"/>
    <w:rPr>
      <w:rFonts w:eastAsiaTheme="minorEastAsia"/>
      <w:color w:val="FF0000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1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8CF"/>
  </w:style>
  <w:style w:type="character" w:styleId="PageNumber">
    <w:name w:val="page number"/>
    <w:basedOn w:val="DefaultParagraphFont"/>
    <w:uiPriority w:val="99"/>
    <w:semiHidden/>
    <w:unhideWhenUsed/>
    <w:rsid w:val="005B18CF"/>
  </w:style>
  <w:style w:type="table" w:styleId="TableGrid">
    <w:name w:val="Table Grid"/>
    <w:basedOn w:val="TableNormal"/>
    <w:uiPriority w:val="39"/>
    <w:rsid w:val="005B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0389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Crocker</dc:creator>
  <cp:keywords/>
  <dc:description/>
  <cp:lastModifiedBy>Steve Crocker</cp:lastModifiedBy>
  <cp:revision>4</cp:revision>
  <cp:lastPrinted>2021-08-07T18:22:00Z</cp:lastPrinted>
  <dcterms:created xsi:type="dcterms:W3CDTF">2021-08-08T13:42:00Z</dcterms:created>
  <dcterms:modified xsi:type="dcterms:W3CDTF">2021-08-08T14:00:00Z</dcterms:modified>
</cp:coreProperties>
</file>