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3B494" w14:textId="77777777" w:rsidR="00AB4AEF" w:rsidRDefault="00AB4AEF">
      <w:pPr>
        <w:rPr>
          <w:rFonts w:asciiTheme="minorHAnsi" w:hAnsiTheme="minorHAnsi" w:cstheme="minorHAnsi"/>
          <w:b/>
          <w:sz w:val="22"/>
          <w:szCs w:val="22"/>
        </w:rPr>
      </w:pPr>
    </w:p>
    <w:p w14:paraId="2CD34146" w14:textId="77777777" w:rsidR="00AB4AEF" w:rsidRDefault="00AB4AEF">
      <w:pPr>
        <w:rPr>
          <w:rFonts w:asciiTheme="minorHAnsi" w:hAnsiTheme="minorHAnsi" w:cstheme="minorHAnsi"/>
          <w:b/>
          <w:sz w:val="22"/>
          <w:szCs w:val="22"/>
        </w:rPr>
      </w:pPr>
    </w:p>
    <w:p w14:paraId="3F7BD40D" w14:textId="77777777" w:rsidR="00AB4AEF" w:rsidRDefault="00AB4AEF">
      <w:pPr>
        <w:rPr>
          <w:rFonts w:asciiTheme="minorHAnsi" w:hAnsiTheme="minorHAnsi" w:cstheme="minorHAnsi"/>
          <w:b/>
          <w:sz w:val="22"/>
          <w:szCs w:val="22"/>
        </w:rPr>
      </w:pPr>
    </w:p>
    <w:p w14:paraId="0C82C45A" w14:textId="77777777" w:rsidR="00AB4AEF" w:rsidRDefault="00AB4AEF">
      <w:pPr>
        <w:rPr>
          <w:rFonts w:asciiTheme="minorHAnsi" w:hAnsiTheme="minorHAnsi" w:cstheme="minorHAnsi"/>
          <w:b/>
          <w:sz w:val="22"/>
          <w:szCs w:val="22"/>
        </w:rPr>
      </w:pPr>
    </w:p>
    <w:p w14:paraId="12224BAD" w14:textId="77777777" w:rsidR="00843D22" w:rsidRPr="00843D22" w:rsidRDefault="00AB4AEF" w:rsidP="00843D22">
      <w:pPr>
        <w:rPr>
          <w:rFonts w:asciiTheme="minorHAnsi" w:hAnsiTheme="minorHAnsi" w:cstheme="minorHAnsi"/>
          <w:b/>
          <w:sz w:val="22"/>
          <w:szCs w:val="22"/>
        </w:rPr>
      </w:pPr>
      <w:r>
        <w:rPr>
          <w:rFonts w:asciiTheme="minorHAnsi" w:hAnsiTheme="minorHAnsi" w:cstheme="minorHAnsi"/>
          <w:b/>
          <w:sz w:val="22"/>
          <w:szCs w:val="22"/>
        </w:rPr>
        <w:t xml:space="preserve">EPDP Team </w:t>
      </w:r>
      <w:r w:rsidR="00843D22" w:rsidRPr="00843D22">
        <w:rPr>
          <w:rFonts w:asciiTheme="minorHAnsi" w:hAnsiTheme="minorHAnsi" w:cstheme="minorHAnsi"/>
          <w:b/>
          <w:sz w:val="22"/>
          <w:szCs w:val="22"/>
        </w:rPr>
        <w:t>on the Temporary Specification for </w:t>
      </w:r>
      <w:proofErr w:type="spellStart"/>
      <w:r w:rsidR="00843D22" w:rsidRPr="00843D22">
        <w:rPr>
          <w:rFonts w:asciiTheme="minorHAnsi" w:hAnsiTheme="minorHAnsi" w:cstheme="minorHAnsi"/>
          <w:b/>
          <w:sz w:val="22"/>
          <w:szCs w:val="22"/>
        </w:rPr>
        <w:t>gTLD</w:t>
      </w:r>
      <w:proofErr w:type="spellEnd"/>
      <w:r w:rsidR="00843D22" w:rsidRPr="00843D22">
        <w:rPr>
          <w:rFonts w:asciiTheme="minorHAnsi" w:hAnsiTheme="minorHAnsi" w:cstheme="minorHAnsi"/>
          <w:b/>
          <w:sz w:val="22"/>
          <w:szCs w:val="22"/>
        </w:rPr>
        <w:t> Registration Data</w:t>
      </w:r>
    </w:p>
    <w:p w14:paraId="1AA16331" w14:textId="4F58EEF4" w:rsidR="00AB4AEF" w:rsidRDefault="00AB4AEF">
      <w:pPr>
        <w:rPr>
          <w:rFonts w:asciiTheme="minorHAnsi" w:hAnsiTheme="minorHAnsi" w:cstheme="minorHAnsi"/>
          <w:b/>
          <w:sz w:val="22"/>
          <w:szCs w:val="22"/>
        </w:rPr>
      </w:pPr>
    </w:p>
    <w:p w14:paraId="4E4F0BCC" w14:textId="7C49B2BF" w:rsidR="00843D22" w:rsidRDefault="00843D22">
      <w:pPr>
        <w:rPr>
          <w:rFonts w:asciiTheme="minorHAnsi" w:hAnsiTheme="minorHAnsi" w:cstheme="minorHAnsi"/>
          <w:b/>
          <w:sz w:val="22"/>
          <w:szCs w:val="22"/>
        </w:rPr>
      </w:pPr>
      <w:r>
        <w:rPr>
          <w:rFonts w:asciiTheme="minorHAnsi" w:hAnsiTheme="minorHAnsi" w:cstheme="minorHAnsi"/>
          <w:b/>
          <w:sz w:val="22"/>
          <w:szCs w:val="22"/>
        </w:rPr>
        <w:t xml:space="preserve">Final Report Recommendation Summaries – </w:t>
      </w:r>
      <w:proofErr w:type="spellStart"/>
      <w:r>
        <w:rPr>
          <w:rFonts w:asciiTheme="minorHAnsi" w:hAnsiTheme="minorHAnsi" w:cstheme="minorHAnsi"/>
          <w:b/>
          <w:sz w:val="22"/>
          <w:szCs w:val="22"/>
        </w:rPr>
        <w:t>Degination</w:t>
      </w:r>
      <w:proofErr w:type="spellEnd"/>
      <w:r>
        <w:rPr>
          <w:rFonts w:asciiTheme="minorHAnsi" w:hAnsiTheme="minorHAnsi" w:cstheme="minorHAnsi"/>
          <w:b/>
          <w:sz w:val="22"/>
          <w:szCs w:val="22"/>
        </w:rPr>
        <w:t xml:space="preserve"> of Consensus </w:t>
      </w:r>
    </w:p>
    <w:p w14:paraId="58EE7705" w14:textId="77777777" w:rsidR="00AB4AEF" w:rsidRDefault="00AB4AEF">
      <w:pPr>
        <w:rPr>
          <w:rFonts w:asciiTheme="minorHAnsi" w:hAnsiTheme="minorHAnsi" w:cstheme="minorHAnsi"/>
          <w:b/>
          <w:sz w:val="22"/>
          <w:szCs w:val="22"/>
        </w:rPr>
      </w:pPr>
    </w:p>
    <w:p w14:paraId="58E96245" w14:textId="3C671070" w:rsidR="00C278B4" w:rsidRDefault="00C278B4">
      <w:pPr>
        <w:rPr>
          <w:rFonts w:asciiTheme="minorHAnsi" w:hAnsiTheme="minorHAnsi" w:cstheme="minorHAnsi"/>
          <w:b/>
          <w:sz w:val="22"/>
          <w:szCs w:val="22"/>
        </w:rPr>
      </w:pPr>
      <w:r>
        <w:rPr>
          <w:rFonts w:asciiTheme="minorHAnsi" w:hAnsiTheme="minorHAnsi" w:cstheme="minorHAnsi"/>
          <w:b/>
          <w:sz w:val="22"/>
          <w:szCs w:val="22"/>
        </w:rPr>
        <w:t>Introduction</w:t>
      </w:r>
    </w:p>
    <w:p w14:paraId="1D7981C9" w14:textId="77777777" w:rsidR="00C278B4" w:rsidRDefault="00C278B4">
      <w:pPr>
        <w:rPr>
          <w:rFonts w:asciiTheme="minorHAnsi" w:hAnsiTheme="minorHAnsi" w:cstheme="minorHAnsi"/>
          <w:b/>
          <w:sz w:val="22"/>
          <w:szCs w:val="22"/>
        </w:rPr>
      </w:pPr>
    </w:p>
    <w:p w14:paraId="6BD1A70B" w14:textId="77777777" w:rsidR="00AB4AEF" w:rsidRDefault="00C278B4" w:rsidP="00AB4AEF">
      <w:pPr>
        <w:rPr>
          <w:rFonts w:asciiTheme="minorHAnsi" w:hAnsiTheme="minorHAnsi" w:cstheme="minorHAnsi"/>
          <w:sz w:val="22"/>
          <w:szCs w:val="22"/>
        </w:rPr>
      </w:pPr>
      <w:r>
        <w:rPr>
          <w:rFonts w:asciiTheme="minorHAnsi" w:hAnsiTheme="minorHAnsi" w:cstheme="minorHAnsi"/>
          <w:sz w:val="22"/>
          <w:szCs w:val="22"/>
        </w:rPr>
        <w:t xml:space="preserve">As described in the accompanying email, below are the </w:t>
      </w:r>
      <w:proofErr w:type="spellStart"/>
      <w:r>
        <w:rPr>
          <w:rFonts w:asciiTheme="minorHAnsi" w:hAnsiTheme="minorHAnsi" w:cstheme="minorHAnsi"/>
          <w:sz w:val="22"/>
          <w:szCs w:val="22"/>
        </w:rPr>
        <w:t>the</w:t>
      </w:r>
      <w:proofErr w:type="spellEnd"/>
      <w:r>
        <w:rPr>
          <w:rFonts w:asciiTheme="minorHAnsi" w:hAnsiTheme="minorHAnsi" w:cstheme="minorHAnsi"/>
          <w:sz w:val="22"/>
          <w:szCs w:val="22"/>
        </w:rPr>
        <w:t xml:space="preserve"> first set of Recommendations and the Chair’s designation as to the level of Consensus on each. </w:t>
      </w:r>
      <w:r w:rsidR="00AB4AEF" w:rsidRPr="00AB4AEF">
        <w:rPr>
          <w:rFonts w:asciiTheme="minorHAnsi" w:hAnsiTheme="minorHAnsi" w:cstheme="minorHAnsi"/>
          <w:sz w:val="22"/>
          <w:szCs w:val="22"/>
        </w:rPr>
        <w:t>Each contains the shorthand title and the wording of the recommendation in the final report. It is important to note that the shorthand title does not appear in the final report, just the recommendation itself plus the accompanying explanation that you can read in the currently posted version</w:t>
      </w:r>
      <w:r w:rsidR="00AB4AEF">
        <w:rPr>
          <w:rFonts w:asciiTheme="minorHAnsi" w:hAnsiTheme="minorHAnsi" w:cstheme="minorHAnsi"/>
          <w:sz w:val="22"/>
          <w:szCs w:val="22"/>
        </w:rPr>
        <w:t xml:space="preserve"> of the final report</w:t>
      </w:r>
      <w:r w:rsidR="00AB4AEF" w:rsidRPr="00AB4AEF">
        <w:rPr>
          <w:rFonts w:asciiTheme="minorHAnsi" w:hAnsiTheme="minorHAnsi" w:cstheme="minorHAnsi"/>
          <w:sz w:val="22"/>
          <w:szCs w:val="22"/>
        </w:rPr>
        <w:t xml:space="preserve">. </w:t>
      </w:r>
    </w:p>
    <w:p w14:paraId="25453F73" w14:textId="77777777" w:rsidR="00AB4AEF" w:rsidRDefault="00AB4AEF" w:rsidP="00AB4AEF">
      <w:pPr>
        <w:rPr>
          <w:rFonts w:asciiTheme="minorHAnsi" w:hAnsiTheme="minorHAnsi" w:cstheme="minorHAnsi"/>
          <w:sz w:val="22"/>
          <w:szCs w:val="22"/>
        </w:rPr>
      </w:pPr>
    </w:p>
    <w:p w14:paraId="782B3D45" w14:textId="6B650960" w:rsidR="00AB4AEF" w:rsidRPr="00AB4AEF" w:rsidRDefault="00AB4AEF" w:rsidP="00AB4AEF">
      <w:pPr>
        <w:rPr>
          <w:rFonts w:asciiTheme="minorHAnsi" w:hAnsiTheme="minorHAnsi" w:cstheme="minorHAnsi"/>
          <w:sz w:val="22"/>
          <w:szCs w:val="22"/>
        </w:rPr>
      </w:pPr>
      <w:r w:rsidRPr="00AB4AEF">
        <w:rPr>
          <w:rFonts w:asciiTheme="minorHAnsi" w:hAnsiTheme="minorHAnsi" w:cstheme="minorHAnsi"/>
          <w:sz w:val="22"/>
          <w:szCs w:val="22"/>
        </w:rPr>
        <w:t>Also, the GNSO Guidelines for working grou</w:t>
      </w:r>
      <w:r>
        <w:rPr>
          <w:rFonts w:asciiTheme="minorHAnsi" w:hAnsiTheme="minorHAnsi" w:cstheme="minorHAnsi"/>
          <w:sz w:val="22"/>
          <w:szCs w:val="22"/>
        </w:rPr>
        <w:t>p decision making are included below the tables.</w:t>
      </w:r>
    </w:p>
    <w:p w14:paraId="2DDA793A" w14:textId="77777777" w:rsidR="00AB4AEF" w:rsidRPr="00AB4AEF" w:rsidRDefault="00AB4AEF" w:rsidP="00AB4AEF">
      <w:pPr>
        <w:rPr>
          <w:rFonts w:asciiTheme="minorHAnsi" w:hAnsiTheme="minorHAnsi" w:cstheme="minorHAnsi"/>
          <w:sz w:val="22"/>
          <w:szCs w:val="22"/>
        </w:rPr>
      </w:pPr>
    </w:p>
    <w:p w14:paraId="316974F9" w14:textId="22C27AA4" w:rsidR="00AB4AEF" w:rsidRPr="00AB4AEF" w:rsidRDefault="00AB4AEF" w:rsidP="00AB4AEF">
      <w:pPr>
        <w:rPr>
          <w:rFonts w:asciiTheme="minorHAnsi" w:hAnsiTheme="minorHAnsi" w:cstheme="minorHAnsi"/>
          <w:sz w:val="22"/>
          <w:szCs w:val="22"/>
        </w:rPr>
      </w:pPr>
      <w:r w:rsidRPr="00AB4AEF">
        <w:rPr>
          <w:rFonts w:asciiTheme="minorHAnsi" w:hAnsiTheme="minorHAnsi" w:cstheme="minorHAnsi"/>
          <w:sz w:val="22"/>
          <w:szCs w:val="22"/>
        </w:rPr>
        <w:t xml:space="preserve">In </w:t>
      </w:r>
      <w:r>
        <w:rPr>
          <w:rFonts w:asciiTheme="minorHAnsi" w:hAnsiTheme="minorHAnsi" w:cstheme="minorHAnsi"/>
          <w:sz w:val="22"/>
          <w:szCs w:val="22"/>
        </w:rPr>
        <w:t xml:space="preserve">a </w:t>
      </w:r>
      <w:r w:rsidRPr="00AB4AEF">
        <w:rPr>
          <w:rFonts w:asciiTheme="minorHAnsi" w:hAnsiTheme="minorHAnsi" w:cstheme="minorHAnsi"/>
          <w:sz w:val="22"/>
          <w:szCs w:val="22"/>
        </w:rPr>
        <w:t xml:space="preserve">slight contravention to the standard practice, I have used the label, “Strong Consensus / </w:t>
      </w:r>
      <w:proofErr w:type="spellStart"/>
      <w:r w:rsidRPr="00AB4AEF">
        <w:rPr>
          <w:rFonts w:asciiTheme="minorHAnsi" w:hAnsiTheme="minorHAnsi" w:cstheme="minorHAnsi"/>
          <w:sz w:val="22"/>
          <w:szCs w:val="22"/>
        </w:rPr>
        <w:t>Consensus</w:t>
      </w:r>
      <w:proofErr w:type="spellEnd"/>
      <w:r w:rsidRPr="00AB4AEF">
        <w:rPr>
          <w:rFonts w:asciiTheme="minorHAnsi" w:hAnsiTheme="minorHAnsi" w:cstheme="minorHAnsi"/>
          <w:sz w:val="22"/>
          <w:szCs w:val="22"/>
        </w:rPr>
        <w:t xml:space="preserve">” as a signal to the GNSO Council that we have reached a consensus position on these issues but also as a salute to or </w:t>
      </w:r>
      <w:proofErr w:type="spellStart"/>
      <w:r w:rsidRPr="00AB4AEF">
        <w:rPr>
          <w:rFonts w:asciiTheme="minorHAnsi" w:hAnsiTheme="minorHAnsi" w:cstheme="minorHAnsi"/>
          <w:sz w:val="22"/>
          <w:szCs w:val="22"/>
        </w:rPr>
        <w:t>indiction</w:t>
      </w:r>
      <w:proofErr w:type="spellEnd"/>
      <w:r w:rsidRPr="00AB4AEF">
        <w:rPr>
          <w:rFonts w:asciiTheme="minorHAnsi" w:hAnsiTheme="minorHAnsi" w:cstheme="minorHAnsi"/>
          <w:sz w:val="22"/>
          <w:szCs w:val="22"/>
        </w:rPr>
        <w:t xml:space="preserve"> of the degree of teamwork and compromise that has taken place. Either term has </w:t>
      </w:r>
      <w:r>
        <w:rPr>
          <w:rFonts w:asciiTheme="minorHAnsi" w:hAnsiTheme="minorHAnsi" w:cstheme="minorHAnsi"/>
          <w:sz w:val="22"/>
          <w:szCs w:val="22"/>
        </w:rPr>
        <w:t>an equivalent</w:t>
      </w:r>
      <w:r w:rsidRPr="00AB4AEF">
        <w:rPr>
          <w:rFonts w:asciiTheme="minorHAnsi" w:hAnsiTheme="minorHAnsi" w:cstheme="minorHAnsi"/>
          <w:sz w:val="22"/>
          <w:szCs w:val="22"/>
        </w:rPr>
        <w:t xml:space="preserve"> on the Council discussion. </w:t>
      </w:r>
    </w:p>
    <w:p w14:paraId="35B93233" w14:textId="77777777" w:rsidR="00AB4AEF" w:rsidRPr="00AB4AEF" w:rsidRDefault="00AB4AEF" w:rsidP="00AB4AEF">
      <w:pPr>
        <w:rPr>
          <w:rFonts w:asciiTheme="minorHAnsi" w:hAnsiTheme="minorHAnsi" w:cstheme="minorHAnsi"/>
          <w:sz w:val="22"/>
          <w:szCs w:val="22"/>
        </w:rPr>
      </w:pPr>
    </w:p>
    <w:p w14:paraId="5974B557" w14:textId="1CC79BC8" w:rsidR="00C278B4" w:rsidRPr="00C278B4" w:rsidRDefault="00AB4AEF" w:rsidP="00AB4AEF">
      <w:pPr>
        <w:rPr>
          <w:rFonts w:asciiTheme="minorHAnsi" w:hAnsiTheme="minorHAnsi" w:cstheme="minorHAnsi"/>
          <w:sz w:val="22"/>
          <w:szCs w:val="22"/>
        </w:rPr>
      </w:pPr>
      <w:r w:rsidRPr="00AB4AEF">
        <w:rPr>
          <w:rFonts w:asciiTheme="minorHAnsi" w:hAnsiTheme="minorHAnsi" w:cstheme="minorHAnsi"/>
          <w:sz w:val="22"/>
          <w:szCs w:val="22"/>
        </w:rPr>
        <w:t>On this first set, please revert to me by the end of Wednesday if you disagree with my assessment and if you will provide a statement for the final report. Remember that you can support a consensus position and still provide a statement.</w:t>
      </w:r>
    </w:p>
    <w:p w14:paraId="6D5DA2B8" w14:textId="77777777" w:rsidR="00C278B4" w:rsidRDefault="00C278B4">
      <w:pPr>
        <w:rPr>
          <w:rFonts w:asciiTheme="minorHAnsi" w:hAnsiTheme="minorHAnsi" w:cstheme="minorHAnsi"/>
          <w:b/>
          <w:sz w:val="22"/>
          <w:szCs w:val="22"/>
        </w:rPr>
      </w:pPr>
    </w:p>
    <w:p w14:paraId="3C385E10" w14:textId="77777777" w:rsidR="00C278B4" w:rsidRDefault="00C278B4">
      <w:pPr>
        <w:rPr>
          <w:rFonts w:asciiTheme="minorHAnsi" w:hAnsiTheme="minorHAnsi" w:cstheme="minorHAnsi"/>
          <w:b/>
          <w:sz w:val="22"/>
          <w:szCs w:val="22"/>
        </w:rPr>
      </w:pPr>
    </w:p>
    <w:p w14:paraId="561C5633" w14:textId="77777777" w:rsidR="00AB4AEF" w:rsidRDefault="00AB4AEF">
      <w:pPr>
        <w:rPr>
          <w:rFonts w:asciiTheme="minorHAnsi" w:hAnsiTheme="minorHAnsi" w:cstheme="minorHAnsi"/>
          <w:b/>
          <w:sz w:val="21"/>
          <w:szCs w:val="21"/>
        </w:rPr>
      </w:pPr>
      <w:r>
        <w:rPr>
          <w:rFonts w:asciiTheme="minorHAnsi" w:hAnsiTheme="minorHAnsi" w:cstheme="minorHAnsi"/>
          <w:b/>
          <w:sz w:val="21"/>
          <w:szCs w:val="21"/>
        </w:rPr>
        <w:br w:type="page"/>
      </w:r>
    </w:p>
    <w:p w14:paraId="07B54CB9" w14:textId="34DB24B7" w:rsidR="007E5F92" w:rsidRPr="00E93EA6" w:rsidRDefault="00E93EA6">
      <w:pPr>
        <w:rPr>
          <w:rFonts w:asciiTheme="minorHAnsi" w:hAnsiTheme="minorHAnsi" w:cstheme="minorHAnsi"/>
          <w:b/>
          <w:sz w:val="21"/>
          <w:szCs w:val="21"/>
        </w:rPr>
      </w:pPr>
      <w:r w:rsidRPr="00E93EA6">
        <w:rPr>
          <w:rFonts w:asciiTheme="minorHAnsi" w:hAnsiTheme="minorHAnsi" w:cstheme="minorHAnsi"/>
          <w:b/>
          <w:sz w:val="21"/>
          <w:szCs w:val="21"/>
        </w:rPr>
        <w:lastRenderedPageBreak/>
        <w:t>Cluster #1 - Purposes</w:t>
      </w:r>
    </w:p>
    <w:p w14:paraId="2BEA5339" w14:textId="77777777" w:rsidR="00E93EA6" w:rsidRPr="00E82D1D" w:rsidRDefault="00E93EA6">
      <w:pPr>
        <w:rPr>
          <w:rFonts w:asciiTheme="minorHAnsi" w:hAnsiTheme="minorHAnsi" w:cstheme="minorHAnsi"/>
          <w:sz w:val="21"/>
          <w:szCs w:val="21"/>
        </w:rPr>
      </w:pPr>
    </w:p>
    <w:tbl>
      <w:tblPr>
        <w:tblStyle w:val="TableGrid"/>
        <w:tblW w:w="13207" w:type="dxa"/>
        <w:tblLook w:val="04A0" w:firstRow="1" w:lastRow="0" w:firstColumn="1" w:lastColumn="0" w:noHBand="0" w:noVBand="1"/>
      </w:tblPr>
      <w:tblGrid>
        <w:gridCol w:w="3127"/>
        <w:gridCol w:w="3690"/>
        <w:gridCol w:w="2248"/>
        <w:gridCol w:w="4142"/>
      </w:tblGrid>
      <w:tr w:rsidR="00A21BD2" w:rsidRPr="00E82D1D" w14:paraId="29BF2312" w14:textId="10CFAD8D" w:rsidTr="001979EB">
        <w:trPr>
          <w:tblHeader/>
        </w:trPr>
        <w:tc>
          <w:tcPr>
            <w:tcW w:w="3127" w:type="dxa"/>
            <w:tcBorders>
              <w:top w:val="single" w:sz="18" w:space="0" w:color="000000"/>
              <w:left w:val="single" w:sz="18" w:space="0" w:color="000000"/>
              <w:bottom w:val="single" w:sz="18" w:space="0" w:color="000000"/>
              <w:right w:val="single" w:sz="18" w:space="0" w:color="000000"/>
            </w:tcBorders>
            <w:shd w:val="clear" w:color="auto" w:fill="F7CAAC" w:themeFill="accent2" w:themeFillTint="66"/>
          </w:tcPr>
          <w:p w14:paraId="47FB7243" w14:textId="0524EB85" w:rsidR="00A21BD2" w:rsidRPr="00E82D1D" w:rsidRDefault="00A21BD2" w:rsidP="009701ED">
            <w:pPr>
              <w:jc w:val="center"/>
              <w:rPr>
                <w:rFonts w:asciiTheme="minorHAnsi" w:hAnsiTheme="minorHAnsi" w:cstheme="minorHAnsi"/>
                <w:b/>
                <w:sz w:val="21"/>
                <w:szCs w:val="21"/>
              </w:rPr>
            </w:pPr>
            <w:r w:rsidRPr="00E82D1D">
              <w:rPr>
                <w:rFonts w:asciiTheme="minorHAnsi" w:hAnsiTheme="minorHAnsi" w:cstheme="minorHAnsi"/>
                <w:b/>
                <w:sz w:val="21"/>
                <w:szCs w:val="21"/>
              </w:rPr>
              <w:t>Purpose / Recommendation #</w:t>
            </w:r>
          </w:p>
        </w:tc>
        <w:tc>
          <w:tcPr>
            <w:tcW w:w="3690" w:type="dxa"/>
            <w:tcBorders>
              <w:top w:val="single" w:sz="18" w:space="0" w:color="000000"/>
              <w:left w:val="single" w:sz="18" w:space="0" w:color="000000"/>
              <w:bottom w:val="single" w:sz="18" w:space="0" w:color="000000"/>
              <w:right w:val="single" w:sz="18" w:space="0" w:color="000000"/>
            </w:tcBorders>
            <w:shd w:val="clear" w:color="auto" w:fill="F7CAAC" w:themeFill="accent2" w:themeFillTint="66"/>
          </w:tcPr>
          <w:p w14:paraId="240A70F6" w14:textId="3FDCB855" w:rsidR="00A21BD2" w:rsidRPr="00E82D1D" w:rsidRDefault="00A21BD2" w:rsidP="00735A53">
            <w:pPr>
              <w:jc w:val="center"/>
              <w:rPr>
                <w:rFonts w:asciiTheme="minorHAnsi" w:hAnsiTheme="minorHAnsi" w:cstheme="minorHAnsi"/>
                <w:b/>
                <w:sz w:val="21"/>
                <w:szCs w:val="21"/>
              </w:rPr>
            </w:pPr>
            <w:r>
              <w:rPr>
                <w:rFonts w:asciiTheme="minorHAnsi" w:hAnsiTheme="minorHAnsi" w:cstheme="minorHAnsi"/>
                <w:b/>
                <w:sz w:val="21"/>
                <w:szCs w:val="21"/>
              </w:rPr>
              <w:t>Final Language</w:t>
            </w:r>
            <w:r w:rsidRPr="00E82D1D">
              <w:rPr>
                <w:rFonts w:asciiTheme="minorHAnsi" w:hAnsiTheme="minorHAnsi" w:cstheme="minorHAnsi"/>
                <w:b/>
                <w:sz w:val="21"/>
                <w:szCs w:val="21"/>
              </w:rPr>
              <w:t xml:space="preserve"> </w:t>
            </w:r>
          </w:p>
        </w:tc>
        <w:tc>
          <w:tcPr>
            <w:tcW w:w="2248" w:type="dxa"/>
            <w:tcBorders>
              <w:top w:val="single" w:sz="18" w:space="0" w:color="000000"/>
              <w:left w:val="single" w:sz="18" w:space="0" w:color="000000"/>
              <w:bottom w:val="single" w:sz="18" w:space="0" w:color="000000"/>
              <w:right w:val="single" w:sz="18" w:space="0" w:color="000000"/>
            </w:tcBorders>
            <w:shd w:val="clear" w:color="auto" w:fill="F7CAAC" w:themeFill="accent2" w:themeFillTint="66"/>
          </w:tcPr>
          <w:p w14:paraId="254FC6BB" w14:textId="46A506E5" w:rsidR="00A21BD2" w:rsidRDefault="00A21BD2" w:rsidP="009701ED">
            <w:pPr>
              <w:jc w:val="center"/>
              <w:rPr>
                <w:rFonts w:asciiTheme="minorHAnsi" w:hAnsiTheme="minorHAnsi" w:cstheme="minorHAnsi"/>
                <w:b/>
                <w:sz w:val="21"/>
                <w:szCs w:val="21"/>
              </w:rPr>
            </w:pPr>
            <w:r>
              <w:rPr>
                <w:rFonts w:asciiTheme="minorHAnsi" w:hAnsiTheme="minorHAnsi" w:cstheme="minorHAnsi"/>
                <w:b/>
                <w:sz w:val="21"/>
                <w:szCs w:val="21"/>
              </w:rPr>
              <w:t>Chair Proposed</w:t>
            </w:r>
          </w:p>
          <w:p w14:paraId="7CFB7D6C" w14:textId="2C8FD79F" w:rsidR="00A21BD2" w:rsidRPr="00E82D1D" w:rsidRDefault="00A21BD2" w:rsidP="009701ED">
            <w:pPr>
              <w:jc w:val="center"/>
              <w:rPr>
                <w:rFonts w:asciiTheme="minorHAnsi" w:hAnsiTheme="minorHAnsi" w:cstheme="minorHAnsi"/>
                <w:b/>
                <w:sz w:val="21"/>
                <w:szCs w:val="21"/>
              </w:rPr>
            </w:pPr>
            <w:r>
              <w:rPr>
                <w:rFonts w:asciiTheme="minorHAnsi" w:hAnsiTheme="minorHAnsi" w:cstheme="minorHAnsi"/>
                <w:b/>
                <w:sz w:val="21"/>
                <w:szCs w:val="21"/>
              </w:rPr>
              <w:t>Designation</w:t>
            </w:r>
          </w:p>
        </w:tc>
        <w:tc>
          <w:tcPr>
            <w:tcW w:w="4142" w:type="dxa"/>
            <w:tcBorders>
              <w:top w:val="single" w:sz="18" w:space="0" w:color="000000"/>
              <w:left w:val="single" w:sz="18" w:space="0" w:color="000000"/>
              <w:bottom w:val="single" w:sz="18" w:space="0" w:color="000000"/>
              <w:right w:val="single" w:sz="18" w:space="0" w:color="000000"/>
            </w:tcBorders>
            <w:shd w:val="clear" w:color="auto" w:fill="F7CAAC" w:themeFill="accent2" w:themeFillTint="66"/>
          </w:tcPr>
          <w:p w14:paraId="64DCE7BA" w14:textId="2CED0013" w:rsidR="00A21BD2" w:rsidRPr="00E82D1D" w:rsidRDefault="00A21BD2" w:rsidP="009701ED">
            <w:pPr>
              <w:jc w:val="center"/>
              <w:rPr>
                <w:rFonts w:asciiTheme="minorHAnsi" w:hAnsiTheme="minorHAnsi" w:cstheme="minorHAnsi"/>
                <w:b/>
                <w:sz w:val="21"/>
                <w:szCs w:val="21"/>
              </w:rPr>
            </w:pPr>
            <w:r w:rsidRPr="00E82D1D">
              <w:rPr>
                <w:rFonts w:asciiTheme="minorHAnsi" w:hAnsiTheme="minorHAnsi" w:cstheme="minorHAnsi"/>
                <w:b/>
                <w:sz w:val="21"/>
                <w:szCs w:val="21"/>
              </w:rPr>
              <w:t>Notes</w:t>
            </w:r>
          </w:p>
        </w:tc>
      </w:tr>
      <w:tr w:rsidR="00A21BD2" w:rsidRPr="00E82D1D" w14:paraId="2B1FBF96" w14:textId="184BD837" w:rsidTr="001979EB">
        <w:tc>
          <w:tcPr>
            <w:tcW w:w="3127" w:type="dxa"/>
            <w:tcBorders>
              <w:top w:val="single" w:sz="18" w:space="0" w:color="000000"/>
              <w:bottom w:val="single" w:sz="4" w:space="0" w:color="auto"/>
            </w:tcBorders>
            <w:shd w:val="clear" w:color="auto" w:fill="auto"/>
          </w:tcPr>
          <w:p w14:paraId="43D3F6BE" w14:textId="1DD1D64F" w:rsidR="00A21BD2" w:rsidRPr="00E82D1D" w:rsidRDefault="00A21BD2" w:rsidP="0099634F">
            <w:pPr>
              <w:spacing w:before="60"/>
              <w:rPr>
                <w:rFonts w:asciiTheme="minorHAnsi" w:hAnsiTheme="minorHAnsi" w:cstheme="minorHAnsi"/>
                <w:color w:val="000000" w:themeColor="text1"/>
                <w:sz w:val="21"/>
                <w:szCs w:val="21"/>
              </w:rPr>
            </w:pPr>
            <w:r w:rsidRPr="00E82D1D">
              <w:rPr>
                <w:rFonts w:asciiTheme="minorHAnsi" w:hAnsiTheme="minorHAnsi" w:cstheme="minorHAnsi"/>
                <w:color w:val="000000" w:themeColor="text1"/>
                <w:sz w:val="21"/>
                <w:szCs w:val="21"/>
              </w:rPr>
              <w:t>Purpose 1 - Establish the rights of a Registered Name Holder </w:t>
            </w:r>
          </w:p>
        </w:tc>
        <w:tc>
          <w:tcPr>
            <w:tcW w:w="3690" w:type="dxa"/>
            <w:tcBorders>
              <w:top w:val="single" w:sz="18" w:space="0" w:color="000000"/>
              <w:bottom w:val="single" w:sz="4" w:space="0" w:color="auto"/>
            </w:tcBorders>
            <w:shd w:val="clear" w:color="auto" w:fill="auto"/>
          </w:tcPr>
          <w:p w14:paraId="220A768F" w14:textId="606446D2" w:rsidR="001979EB" w:rsidRPr="001979EB" w:rsidRDefault="001979EB" w:rsidP="001979EB">
            <w:pPr>
              <w:rPr>
                <w:rFonts w:asciiTheme="minorHAnsi" w:hAnsiTheme="minorHAnsi" w:cstheme="minorHAnsi"/>
                <w:color w:val="000000" w:themeColor="text1"/>
                <w:sz w:val="21"/>
                <w:szCs w:val="21"/>
              </w:rPr>
            </w:pPr>
            <w:r w:rsidRPr="001979EB">
              <w:rPr>
                <w:rFonts w:asciiTheme="minorHAnsi" w:hAnsiTheme="minorHAnsi" w:cstheme="minorHAnsi"/>
                <w:color w:val="000000" w:themeColor="text1"/>
                <w:sz w:val="21"/>
                <w:szCs w:val="21"/>
              </w:rPr>
              <w:t xml:space="preserve">a. In accordance with the relevant registry agreements and registrar accreditation agreements, activate a registered name and allocate it to the Registered Name Holder. </w:t>
            </w:r>
          </w:p>
          <w:p w14:paraId="06732019" w14:textId="77777777" w:rsidR="001979EB" w:rsidRPr="001979EB" w:rsidRDefault="001979EB" w:rsidP="001979EB">
            <w:pPr>
              <w:rPr>
                <w:rFonts w:asciiTheme="minorHAnsi" w:hAnsiTheme="minorHAnsi" w:cstheme="minorHAnsi"/>
                <w:color w:val="000000" w:themeColor="text1"/>
                <w:sz w:val="21"/>
                <w:szCs w:val="21"/>
              </w:rPr>
            </w:pPr>
            <w:r w:rsidRPr="001979EB">
              <w:rPr>
                <w:rFonts w:asciiTheme="minorHAnsi" w:hAnsiTheme="minorHAnsi" w:cstheme="minorHAnsi"/>
                <w:color w:val="000000" w:themeColor="text1"/>
                <w:sz w:val="21"/>
                <w:szCs w:val="21"/>
              </w:rPr>
              <w:t>b. Subject to the Registry and Registrar Terms, Conditions and Policies and ICANN Consensus Policies:</w:t>
            </w:r>
          </w:p>
          <w:p w14:paraId="09A311E3" w14:textId="77777777" w:rsidR="001979EB" w:rsidRPr="001979EB" w:rsidRDefault="001979EB" w:rsidP="001979EB">
            <w:pPr>
              <w:rPr>
                <w:rFonts w:asciiTheme="minorHAnsi" w:hAnsiTheme="minorHAnsi" w:cstheme="minorHAnsi"/>
                <w:color w:val="000000" w:themeColor="text1"/>
                <w:sz w:val="21"/>
                <w:szCs w:val="21"/>
              </w:rPr>
            </w:pPr>
            <w:r w:rsidRPr="001979EB">
              <w:rPr>
                <w:rFonts w:asciiTheme="minorHAnsi" w:hAnsiTheme="minorHAnsi" w:cstheme="minorHAnsi"/>
                <w:color w:val="000000" w:themeColor="text1"/>
                <w:sz w:val="21"/>
                <w:szCs w:val="21"/>
              </w:rPr>
              <w:t>Establish the rights of a Registered Name Holder in a Registered Name; and</w:t>
            </w:r>
          </w:p>
          <w:p w14:paraId="692E279A" w14:textId="6E5A8B75" w:rsidR="00A21BD2" w:rsidRPr="001979EB" w:rsidRDefault="001979EB" w:rsidP="001979EB">
            <w:pPr>
              <w:rPr>
                <w:rFonts w:asciiTheme="minorHAnsi" w:hAnsiTheme="minorHAnsi" w:cstheme="minorHAnsi"/>
                <w:color w:val="000000" w:themeColor="text1"/>
                <w:sz w:val="21"/>
                <w:szCs w:val="21"/>
              </w:rPr>
            </w:pPr>
            <w:r w:rsidRPr="001979EB">
              <w:rPr>
                <w:rFonts w:asciiTheme="minorHAnsi" w:hAnsiTheme="minorHAnsi" w:cstheme="minorHAnsi"/>
                <w:color w:val="000000" w:themeColor="text1"/>
                <w:sz w:val="21"/>
                <w:szCs w:val="21"/>
              </w:rPr>
              <w:t>Ensure that a Registered Name Holder may exercise its right in the use, maintenance and disposition of the Registered Name.</w:t>
            </w:r>
          </w:p>
        </w:tc>
        <w:tc>
          <w:tcPr>
            <w:tcW w:w="2248" w:type="dxa"/>
            <w:tcBorders>
              <w:top w:val="single" w:sz="18" w:space="0" w:color="000000"/>
              <w:bottom w:val="single" w:sz="4" w:space="0" w:color="auto"/>
            </w:tcBorders>
            <w:shd w:val="clear" w:color="auto" w:fill="auto"/>
          </w:tcPr>
          <w:p w14:paraId="5A7B2655" w14:textId="388D8461" w:rsidR="00A21BD2" w:rsidRPr="00843D22" w:rsidRDefault="00990606" w:rsidP="00843D22">
            <w:pPr>
              <w:rPr>
                <w:rFonts w:asciiTheme="minorHAnsi" w:hAnsiTheme="minorHAnsi" w:cstheme="minorHAnsi"/>
                <w:sz w:val="21"/>
                <w:szCs w:val="21"/>
              </w:rPr>
            </w:pPr>
            <w:r>
              <w:rPr>
                <w:rFonts w:asciiTheme="minorHAnsi" w:hAnsiTheme="minorHAnsi" w:cstheme="minorHAnsi"/>
                <w:sz w:val="21"/>
                <w:szCs w:val="21"/>
              </w:rPr>
              <w:t>Full</w:t>
            </w:r>
            <w:r w:rsidR="00843D22" w:rsidRPr="00843D22">
              <w:rPr>
                <w:rFonts w:asciiTheme="minorHAnsi" w:hAnsiTheme="minorHAnsi" w:cstheme="minorHAnsi"/>
                <w:sz w:val="21"/>
                <w:szCs w:val="21"/>
              </w:rPr>
              <w:t xml:space="preserve"> Consensus / </w:t>
            </w:r>
            <w:proofErr w:type="spellStart"/>
            <w:r w:rsidR="00843D22" w:rsidRPr="00843D22">
              <w:rPr>
                <w:rFonts w:asciiTheme="minorHAnsi" w:hAnsiTheme="minorHAnsi" w:cstheme="minorHAnsi"/>
                <w:sz w:val="21"/>
                <w:szCs w:val="21"/>
              </w:rPr>
              <w:t>Consensus</w:t>
            </w:r>
            <w:proofErr w:type="spellEnd"/>
            <w:r w:rsidR="00843D22" w:rsidRPr="00843D22">
              <w:rPr>
                <w:rFonts w:asciiTheme="minorHAnsi" w:hAnsiTheme="minorHAnsi" w:cstheme="minorHAnsi"/>
                <w:sz w:val="21"/>
                <w:szCs w:val="21"/>
              </w:rPr>
              <w:t xml:space="preserve"> </w:t>
            </w:r>
          </w:p>
        </w:tc>
        <w:tc>
          <w:tcPr>
            <w:tcW w:w="4142" w:type="dxa"/>
            <w:tcBorders>
              <w:top w:val="single" w:sz="18" w:space="0" w:color="000000"/>
              <w:bottom w:val="single" w:sz="4" w:space="0" w:color="auto"/>
            </w:tcBorders>
            <w:shd w:val="clear" w:color="auto" w:fill="auto"/>
          </w:tcPr>
          <w:p w14:paraId="2967D322" w14:textId="5265DCE8" w:rsidR="00A21BD2" w:rsidRPr="00E82D1D" w:rsidRDefault="00A21BD2" w:rsidP="001008AA">
            <w:pPr>
              <w:rPr>
                <w:rFonts w:asciiTheme="minorHAnsi" w:hAnsiTheme="minorHAnsi" w:cstheme="minorHAnsi"/>
                <w:sz w:val="21"/>
                <w:szCs w:val="21"/>
              </w:rPr>
            </w:pPr>
          </w:p>
        </w:tc>
      </w:tr>
      <w:tr w:rsidR="00E93EA6" w:rsidRPr="00E82D1D" w14:paraId="62968FD3" w14:textId="77777777" w:rsidTr="001979EB">
        <w:tc>
          <w:tcPr>
            <w:tcW w:w="3127" w:type="dxa"/>
            <w:shd w:val="clear" w:color="auto" w:fill="auto"/>
          </w:tcPr>
          <w:p w14:paraId="6E99A94A" w14:textId="77777777" w:rsidR="00E93EA6" w:rsidRPr="00E82D1D" w:rsidRDefault="00E93EA6" w:rsidP="009E17E6">
            <w:pPr>
              <w:spacing w:before="60"/>
              <w:rPr>
                <w:rFonts w:asciiTheme="minorHAnsi" w:hAnsiTheme="minorHAnsi" w:cstheme="minorHAnsi"/>
                <w:color w:val="000000" w:themeColor="text1"/>
                <w:sz w:val="21"/>
                <w:szCs w:val="21"/>
              </w:rPr>
            </w:pPr>
            <w:r w:rsidRPr="00E82D1D">
              <w:rPr>
                <w:rFonts w:asciiTheme="minorHAnsi" w:hAnsiTheme="minorHAnsi" w:cstheme="minorHAnsi"/>
                <w:color w:val="000000" w:themeColor="text1"/>
                <w:sz w:val="21"/>
                <w:szCs w:val="21"/>
              </w:rPr>
              <w:t>Purpose 2 - Maintaining SSR through enabling of lawful access</w:t>
            </w:r>
          </w:p>
        </w:tc>
        <w:tc>
          <w:tcPr>
            <w:tcW w:w="3690" w:type="dxa"/>
            <w:shd w:val="clear" w:color="auto" w:fill="auto"/>
          </w:tcPr>
          <w:p w14:paraId="18005B7E" w14:textId="776FF62A" w:rsidR="00E93EA6" w:rsidRPr="001979EB" w:rsidRDefault="001979EB" w:rsidP="001979EB">
            <w:pPr>
              <w:rPr>
                <w:rFonts w:asciiTheme="minorHAnsi" w:hAnsiTheme="minorHAnsi" w:cstheme="minorHAnsi"/>
                <w:color w:val="000000" w:themeColor="text1"/>
                <w:sz w:val="21"/>
                <w:szCs w:val="21"/>
              </w:rPr>
            </w:pPr>
            <w:r w:rsidRPr="001979EB">
              <w:rPr>
                <w:rFonts w:asciiTheme="minorHAnsi" w:hAnsiTheme="minorHAnsi" w:cstheme="minorHAnsi"/>
                <w:color w:val="000000" w:themeColor="text1"/>
                <w:sz w:val="21"/>
                <w:szCs w:val="21"/>
              </w:rPr>
              <w:t>Contributing to the maintenance of the security, stability, and resiliency of the Domain Name System in accordance with ICANN’s mission through enabling responses to lawful data disclosure requests</w:t>
            </w:r>
          </w:p>
        </w:tc>
        <w:tc>
          <w:tcPr>
            <w:tcW w:w="2248" w:type="dxa"/>
            <w:shd w:val="clear" w:color="auto" w:fill="auto"/>
          </w:tcPr>
          <w:p w14:paraId="60C2C1EB" w14:textId="616815E5" w:rsidR="00E93EA6" w:rsidRPr="00E82D1D" w:rsidRDefault="00990606" w:rsidP="00843D22">
            <w:pPr>
              <w:rPr>
                <w:rFonts w:asciiTheme="minorHAnsi" w:hAnsiTheme="minorHAnsi" w:cstheme="minorHAnsi"/>
                <w:b/>
                <w:sz w:val="21"/>
                <w:szCs w:val="21"/>
              </w:rPr>
            </w:pPr>
            <w:r>
              <w:rPr>
                <w:rFonts w:asciiTheme="minorHAnsi" w:hAnsiTheme="minorHAnsi" w:cstheme="minorHAnsi"/>
                <w:sz w:val="21"/>
                <w:szCs w:val="21"/>
              </w:rPr>
              <w:t xml:space="preserve">Full </w:t>
            </w:r>
            <w:r w:rsidR="00843D22" w:rsidRPr="00843D22">
              <w:rPr>
                <w:rFonts w:asciiTheme="minorHAnsi" w:hAnsiTheme="minorHAnsi" w:cstheme="minorHAnsi"/>
                <w:sz w:val="21"/>
                <w:szCs w:val="21"/>
              </w:rPr>
              <w:t xml:space="preserve">Consensus / </w:t>
            </w:r>
            <w:proofErr w:type="spellStart"/>
            <w:r w:rsidR="00843D22" w:rsidRPr="00843D22">
              <w:rPr>
                <w:rFonts w:asciiTheme="minorHAnsi" w:hAnsiTheme="minorHAnsi" w:cstheme="minorHAnsi"/>
                <w:sz w:val="21"/>
                <w:szCs w:val="21"/>
              </w:rPr>
              <w:t>Consensus</w:t>
            </w:r>
            <w:proofErr w:type="spellEnd"/>
          </w:p>
        </w:tc>
        <w:tc>
          <w:tcPr>
            <w:tcW w:w="4142" w:type="dxa"/>
            <w:shd w:val="clear" w:color="auto" w:fill="auto"/>
          </w:tcPr>
          <w:p w14:paraId="2A9649B6" w14:textId="77777777" w:rsidR="00E93EA6" w:rsidRPr="00E82D1D" w:rsidRDefault="00E93EA6" w:rsidP="009E17E6">
            <w:pPr>
              <w:jc w:val="center"/>
              <w:rPr>
                <w:rFonts w:asciiTheme="minorHAnsi" w:hAnsiTheme="minorHAnsi" w:cstheme="minorHAnsi"/>
                <w:b/>
                <w:sz w:val="21"/>
                <w:szCs w:val="21"/>
              </w:rPr>
            </w:pPr>
          </w:p>
        </w:tc>
      </w:tr>
      <w:tr w:rsidR="00E93EA6" w:rsidRPr="00E82D1D" w14:paraId="56D6E434" w14:textId="77777777" w:rsidTr="001979EB">
        <w:tc>
          <w:tcPr>
            <w:tcW w:w="3127" w:type="dxa"/>
            <w:shd w:val="clear" w:color="auto" w:fill="auto"/>
          </w:tcPr>
          <w:p w14:paraId="45188125" w14:textId="77777777" w:rsidR="00E93EA6" w:rsidRPr="00E82D1D" w:rsidRDefault="00E93EA6" w:rsidP="009E17E6">
            <w:pPr>
              <w:spacing w:before="60"/>
              <w:rPr>
                <w:rFonts w:asciiTheme="minorHAnsi" w:hAnsiTheme="minorHAnsi" w:cstheme="minorHAnsi"/>
                <w:color w:val="000000" w:themeColor="text1"/>
                <w:sz w:val="21"/>
                <w:szCs w:val="21"/>
              </w:rPr>
            </w:pPr>
            <w:r w:rsidRPr="00E82D1D">
              <w:rPr>
                <w:rFonts w:asciiTheme="minorHAnsi" w:hAnsiTheme="minorHAnsi" w:cstheme="minorHAnsi"/>
                <w:color w:val="000000" w:themeColor="text1"/>
                <w:sz w:val="21"/>
                <w:szCs w:val="21"/>
              </w:rPr>
              <w:t>Purpose 3 - Enable communication with RNH</w:t>
            </w:r>
          </w:p>
        </w:tc>
        <w:tc>
          <w:tcPr>
            <w:tcW w:w="3690" w:type="dxa"/>
            <w:shd w:val="clear" w:color="auto" w:fill="auto"/>
          </w:tcPr>
          <w:p w14:paraId="581F4D12" w14:textId="4507E983" w:rsidR="00E93EA6" w:rsidRPr="001979EB" w:rsidRDefault="001979EB" w:rsidP="001979EB">
            <w:pPr>
              <w:rPr>
                <w:rFonts w:asciiTheme="minorHAnsi" w:hAnsiTheme="minorHAnsi" w:cstheme="minorHAnsi"/>
                <w:color w:val="000000" w:themeColor="text1"/>
                <w:sz w:val="21"/>
                <w:szCs w:val="21"/>
              </w:rPr>
            </w:pPr>
            <w:r w:rsidRPr="001979EB">
              <w:rPr>
                <w:rFonts w:asciiTheme="minorHAnsi" w:hAnsiTheme="minorHAnsi" w:cstheme="minorHAnsi"/>
                <w:color w:val="000000" w:themeColor="text1"/>
                <w:sz w:val="21"/>
                <w:szCs w:val="21"/>
              </w:rPr>
              <w:t>Enable communication with the Registered Name Holder on matters relating to the Registered Name</w:t>
            </w:r>
          </w:p>
        </w:tc>
        <w:tc>
          <w:tcPr>
            <w:tcW w:w="2248" w:type="dxa"/>
            <w:shd w:val="clear" w:color="auto" w:fill="auto"/>
          </w:tcPr>
          <w:p w14:paraId="43DC8335" w14:textId="7A4A6F60" w:rsidR="00E93EA6" w:rsidRPr="00E82D1D" w:rsidRDefault="00990606" w:rsidP="00843D22">
            <w:pPr>
              <w:rPr>
                <w:rFonts w:asciiTheme="minorHAnsi" w:hAnsiTheme="minorHAnsi" w:cstheme="minorHAnsi"/>
                <w:b/>
                <w:sz w:val="21"/>
                <w:szCs w:val="21"/>
              </w:rPr>
            </w:pPr>
            <w:r>
              <w:rPr>
                <w:rFonts w:asciiTheme="minorHAnsi" w:hAnsiTheme="minorHAnsi" w:cstheme="minorHAnsi"/>
                <w:sz w:val="21"/>
                <w:szCs w:val="21"/>
              </w:rPr>
              <w:t>Full</w:t>
            </w:r>
            <w:r w:rsidR="00843D22" w:rsidRPr="00843D22">
              <w:rPr>
                <w:rFonts w:asciiTheme="minorHAnsi" w:hAnsiTheme="minorHAnsi" w:cstheme="minorHAnsi"/>
                <w:sz w:val="21"/>
                <w:szCs w:val="21"/>
              </w:rPr>
              <w:t xml:space="preserve"> Consensus / </w:t>
            </w:r>
            <w:proofErr w:type="spellStart"/>
            <w:r w:rsidR="00843D22" w:rsidRPr="00843D22">
              <w:rPr>
                <w:rFonts w:asciiTheme="minorHAnsi" w:hAnsiTheme="minorHAnsi" w:cstheme="minorHAnsi"/>
                <w:sz w:val="21"/>
                <w:szCs w:val="21"/>
              </w:rPr>
              <w:t>Consensus</w:t>
            </w:r>
            <w:proofErr w:type="spellEnd"/>
          </w:p>
        </w:tc>
        <w:tc>
          <w:tcPr>
            <w:tcW w:w="4142" w:type="dxa"/>
            <w:shd w:val="clear" w:color="auto" w:fill="auto"/>
          </w:tcPr>
          <w:p w14:paraId="7DA24FA8" w14:textId="77777777" w:rsidR="00E93EA6" w:rsidRPr="00E82D1D" w:rsidRDefault="00E93EA6" w:rsidP="009E17E6">
            <w:pPr>
              <w:jc w:val="center"/>
              <w:rPr>
                <w:rFonts w:asciiTheme="minorHAnsi" w:hAnsiTheme="minorHAnsi" w:cstheme="minorHAnsi"/>
                <w:b/>
                <w:sz w:val="21"/>
                <w:szCs w:val="21"/>
              </w:rPr>
            </w:pPr>
          </w:p>
        </w:tc>
      </w:tr>
      <w:tr w:rsidR="00E93EA6" w:rsidRPr="00E82D1D" w14:paraId="30EC5677" w14:textId="77777777" w:rsidTr="001979EB">
        <w:tc>
          <w:tcPr>
            <w:tcW w:w="3127" w:type="dxa"/>
            <w:shd w:val="clear" w:color="auto" w:fill="auto"/>
          </w:tcPr>
          <w:p w14:paraId="0CFD889E" w14:textId="77777777" w:rsidR="00E93EA6" w:rsidRPr="00E82D1D" w:rsidRDefault="00E93EA6" w:rsidP="009E17E6">
            <w:pPr>
              <w:spacing w:before="60"/>
              <w:rPr>
                <w:rFonts w:asciiTheme="minorHAnsi" w:hAnsiTheme="minorHAnsi" w:cstheme="minorHAnsi"/>
                <w:color w:val="000000" w:themeColor="text1"/>
                <w:sz w:val="21"/>
                <w:szCs w:val="21"/>
              </w:rPr>
            </w:pPr>
            <w:r w:rsidRPr="00E82D1D">
              <w:rPr>
                <w:rFonts w:asciiTheme="minorHAnsi" w:hAnsiTheme="minorHAnsi" w:cstheme="minorHAnsi"/>
                <w:color w:val="000000" w:themeColor="text1"/>
                <w:sz w:val="21"/>
                <w:szCs w:val="21"/>
              </w:rPr>
              <w:t>Purpose 4 - Safeguarding RNH's Registration Data</w:t>
            </w:r>
          </w:p>
        </w:tc>
        <w:tc>
          <w:tcPr>
            <w:tcW w:w="3690" w:type="dxa"/>
            <w:shd w:val="clear" w:color="auto" w:fill="auto"/>
          </w:tcPr>
          <w:p w14:paraId="756ED42F" w14:textId="2C063915" w:rsidR="00E93EA6" w:rsidRPr="001979EB" w:rsidRDefault="001979EB" w:rsidP="001979EB">
            <w:pPr>
              <w:rPr>
                <w:rFonts w:asciiTheme="minorHAnsi" w:hAnsiTheme="minorHAnsi" w:cstheme="minorHAnsi"/>
                <w:color w:val="000000" w:themeColor="text1"/>
                <w:sz w:val="21"/>
                <w:szCs w:val="21"/>
              </w:rPr>
            </w:pPr>
            <w:r w:rsidRPr="001979EB">
              <w:rPr>
                <w:rFonts w:asciiTheme="minorHAnsi" w:hAnsiTheme="minorHAnsi" w:cstheme="minorHAnsi"/>
                <w:color w:val="000000" w:themeColor="text1"/>
                <w:sz w:val="21"/>
                <w:szCs w:val="21"/>
              </w:rPr>
              <w:t>Provide mechanisms for safeguarding Registered Name Holders' Registration Data in the event of a business or technical failure of a Registrar or Registry Operator, or unavailability of a Registrar or Registry Operator, as described in the RAA and RA, respectively;</w:t>
            </w:r>
          </w:p>
        </w:tc>
        <w:tc>
          <w:tcPr>
            <w:tcW w:w="2248" w:type="dxa"/>
            <w:shd w:val="clear" w:color="auto" w:fill="auto"/>
          </w:tcPr>
          <w:p w14:paraId="37CF1785" w14:textId="4C6402AB" w:rsidR="00E93EA6" w:rsidRPr="00E82D1D" w:rsidRDefault="00990606" w:rsidP="00843D22">
            <w:pPr>
              <w:rPr>
                <w:rFonts w:asciiTheme="minorHAnsi" w:hAnsiTheme="minorHAnsi" w:cstheme="minorHAnsi"/>
                <w:b/>
                <w:sz w:val="21"/>
                <w:szCs w:val="21"/>
              </w:rPr>
            </w:pPr>
            <w:r>
              <w:rPr>
                <w:rFonts w:asciiTheme="minorHAnsi" w:hAnsiTheme="minorHAnsi" w:cstheme="minorHAnsi"/>
                <w:sz w:val="21"/>
                <w:szCs w:val="21"/>
              </w:rPr>
              <w:t>Full</w:t>
            </w:r>
            <w:r w:rsidR="00843D22" w:rsidRPr="00843D22">
              <w:rPr>
                <w:rFonts w:asciiTheme="minorHAnsi" w:hAnsiTheme="minorHAnsi" w:cstheme="minorHAnsi"/>
                <w:sz w:val="21"/>
                <w:szCs w:val="21"/>
              </w:rPr>
              <w:t xml:space="preserve"> Consensus / </w:t>
            </w:r>
            <w:proofErr w:type="spellStart"/>
            <w:r w:rsidR="00843D22" w:rsidRPr="00843D22">
              <w:rPr>
                <w:rFonts w:asciiTheme="minorHAnsi" w:hAnsiTheme="minorHAnsi" w:cstheme="minorHAnsi"/>
                <w:sz w:val="21"/>
                <w:szCs w:val="21"/>
              </w:rPr>
              <w:t>Consensus</w:t>
            </w:r>
            <w:proofErr w:type="spellEnd"/>
          </w:p>
        </w:tc>
        <w:tc>
          <w:tcPr>
            <w:tcW w:w="4142" w:type="dxa"/>
            <w:shd w:val="clear" w:color="auto" w:fill="auto"/>
          </w:tcPr>
          <w:p w14:paraId="1EC61A51" w14:textId="77777777" w:rsidR="00E93EA6" w:rsidRPr="00E82D1D" w:rsidRDefault="00E93EA6" w:rsidP="009E17E6">
            <w:pPr>
              <w:jc w:val="center"/>
              <w:rPr>
                <w:rFonts w:asciiTheme="minorHAnsi" w:hAnsiTheme="minorHAnsi" w:cstheme="minorHAnsi"/>
                <w:b/>
                <w:sz w:val="21"/>
                <w:szCs w:val="21"/>
              </w:rPr>
            </w:pPr>
          </w:p>
        </w:tc>
      </w:tr>
      <w:tr w:rsidR="00E93EA6" w:rsidRPr="00E82D1D" w14:paraId="6E8138B4" w14:textId="77777777" w:rsidTr="001979EB">
        <w:tc>
          <w:tcPr>
            <w:tcW w:w="3127" w:type="dxa"/>
            <w:shd w:val="clear" w:color="auto" w:fill="auto"/>
          </w:tcPr>
          <w:p w14:paraId="75BDE02E" w14:textId="77777777" w:rsidR="00E93EA6" w:rsidRPr="00E82D1D" w:rsidRDefault="00E93EA6" w:rsidP="009E17E6">
            <w:pPr>
              <w:spacing w:before="60"/>
              <w:rPr>
                <w:rFonts w:asciiTheme="minorHAnsi" w:hAnsiTheme="minorHAnsi" w:cstheme="minorHAnsi"/>
                <w:color w:val="000000" w:themeColor="text1"/>
                <w:sz w:val="21"/>
                <w:szCs w:val="21"/>
              </w:rPr>
            </w:pPr>
            <w:r w:rsidRPr="00E82D1D">
              <w:rPr>
                <w:rFonts w:asciiTheme="minorHAnsi" w:hAnsiTheme="minorHAnsi" w:cstheme="minorHAnsi"/>
                <w:color w:val="000000" w:themeColor="text1"/>
                <w:sz w:val="21"/>
                <w:szCs w:val="21"/>
              </w:rPr>
              <w:lastRenderedPageBreak/>
              <w:t>Purpose 5 - Handling Contractual Compliance</w:t>
            </w:r>
          </w:p>
        </w:tc>
        <w:tc>
          <w:tcPr>
            <w:tcW w:w="3690" w:type="dxa"/>
            <w:shd w:val="clear" w:color="auto" w:fill="auto"/>
          </w:tcPr>
          <w:p w14:paraId="2ECA766C" w14:textId="77777777" w:rsidR="001979EB" w:rsidRPr="001979EB" w:rsidRDefault="001979EB" w:rsidP="001979EB">
            <w:pPr>
              <w:rPr>
                <w:rFonts w:asciiTheme="minorHAnsi" w:hAnsiTheme="minorHAnsi" w:cstheme="minorHAnsi"/>
                <w:color w:val="000000" w:themeColor="text1"/>
                <w:sz w:val="21"/>
                <w:szCs w:val="21"/>
              </w:rPr>
            </w:pPr>
            <w:proofErr w:type="spellStart"/>
            <w:r w:rsidRPr="001979EB">
              <w:rPr>
                <w:rFonts w:asciiTheme="minorHAnsi" w:hAnsiTheme="minorHAnsi" w:cstheme="minorHAnsi"/>
                <w:color w:val="000000" w:themeColor="text1"/>
                <w:sz w:val="21"/>
                <w:szCs w:val="21"/>
              </w:rPr>
              <w:t>i</w:t>
            </w:r>
            <w:proofErr w:type="spellEnd"/>
            <w:r w:rsidRPr="001979EB">
              <w:rPr>
                <w:rFonts w:asciiTheme="minorHAnsi" w:hAnsiTheme="minorHAnsi" w:cstheme="minorHAnsi"/>
                <w:color w:val="000000" w:themeColor="text1"/>
                <w:sz w:val="21"/>
                <w:szCs w:val="21"/>
              </w:rPr>
              <w:t>) Handle contractual compliance monitoring requests and audit activities consistent with the terms of the Registry agreement and the Registrar accreditation agreements and any applicable data processing agreements, by processing specific data only as necessary;</w:t>
            </w:r>
          </w:p>
          <w:p w14:paraId="104E3375" w14:textId="282DC821" w:rsidR="00E93EA6" w:rsidRPr="001979EB" w:rsidRDefault="001979EB" w:rsidP="001979EB">
            <w:pPr>
              <w:rPr>
                <w:rFonts w:asciiTheme="minorHAnsi" w:hAnsiTheme="minorHAnsi" w:cstheme="minorHAnsi"/>
                <w:color w:val="000000" w:themeColor="text1"/>
                <w:sz w:val="21"/>
                <w:szCs w:val="21"/>
              </w:rPr>
            </w:pPr>
            <w:r w:rsidRPr="001979EB">
              <w:rPr>
                <w:rFonts w:asciiTheme="minorHAnsi" w:hAnsiTheme="minorHAnsi" w:cstheme="minorHAnsi"/>
                <w:color w:val="000000" w:themeColor="text1"/>
                <w:sz w:val="21"/>
                <w:szCs w:val="21"/>
              </w:rPr>
              <w:t>ii) Handle compliance complaints initiated by ICANN, or third parties consistent with the terms of the Registry agreement and the Registrar accreditation agreements</w:t>
            </w:r>
          </w:p>
        </w:tc>
        <w:tc>
          <w:tcPr>
            <w:tcW w:w="2248" w:type="dxa"/>
            <w:shd w:val="clear" w:color="auto" w:fill="auto"/>
          </w:tcPr>
          <w:p w14:paraId="2318D4F7" w14:textId="7EFE350F" w:rsidR="00E93EA6" w:rsidRPr="00E82D1D" w:rsidRDefault="00990606" w:rsidP="00843D22">
            <w:pPr>
              <w:rPr>
                <w:rFonts w:asciiTheme="minorHAnsi" w:hAnsiTheme="minorHAnsi" w:cstheme="minorHAnsi"/>
                <w:b/>
                <w:sz w:val="21"/>
                <w:szCs w:val="21"/>
              </w:rPr>
            </w:pPr>
            <w:r>
              <w:rPr>
                <w:rFonts w:asciiTheme="minorHAnsi" w:hAnsiTheme="minorHAnsi" w:cstheme="minorHAnsi"/>
                <w:sz w:val="21"/>
                <w:szCs w:val="21"/>
              </w:rPr>
              <w:t>Full</w:t>
            </w:r>
            <w:r w:rsidR="00843D22" w:rsidRPr="00843D22">
              <w:rPr>
                <w:rFonts w:asciiTheme="minorHAnsi" w:hAnsiTheme="minorHAnsi" w:cstheme="minorHAnsi"/>
                <w:sz w:val="21"/>
                <w:szCs w:val="21"/>
              </w:rPr>
              <w:t xml:space="preserve"> Consensus / </w:t>
            </w:r>
            <w:proofErr w:type="spellStart"/>
            <w:r w:rsidR="00843D22" w:rsidRPr="00843D22">
              <w:rPr>
                <w:rFonts w:asciiTheme="minorHAnsi" w:hAnsiTheme="minorHAnsi" w:cstheme="minorHAnsi"/>
                <w:sz w:val="21"/>
                <w:szCs w:val="21"/>
              </w:rPr>
              <w:t>Consensus</w:t>
            </w:r>
            <w:proofErr w:type="spellEnd"/>
          </w:p>
        </w:tc>
        <w:tc>
          <w:tcPr>
            <w:tcW w:w="4142" w:type="dxa"/>
            <w:shd w:val="clear" w:color="auto" w:fill="auto"/>
          </w:tcPr>
          <w:p w14:paraId="0AAEC9D2" w14:textId="77777777" w:rsidR="00E93EA6" w:rsidRPr="00E82D1D" w:rsidRDefault="00E93EA6" w:rsidP="009E17E6">
            <w:pPr>
              <w:jc w:val="center"/>
              <w:rPr>
                <w:rFonts w:asciiTheme="minorHAnsi" w:hAnsiTheme="minorHAnsi" w:cstheme="minorHAnsi"/>
                <w:b/>
                <w:sz w:val="21"/>
                <w:szCs w:val="21"/>
              </w:rPr>
            </w:pPr>
          </w:p>
        </w:tc>
      </w:tr>
      <w:tr w:rsidR="00E93EA6" w:rsidRPr="00E82D1D" w14:paraId="5C9C286E" w14:textId="77777777" w:rsidTr="001979EB">
        <w:tc>
          <w:tcPr>
            <w:tcW w:w="3127" w:type="dxa"/>
            <w:shd w:val="clear" w:color="auto" w:fill="auto"/>
          </w:tcPr>
          <w:p w14:paraId="6E69532A" w14:textId="77777777" w:rsidR="00E93EA6" w:rsidRPr="00E82D1D" w:rsidRDefault="00E93EA6" w:rsidP="009E17E6">
            <w:pPr>
              <w:spacing w:before="60"/>
              <w:rPr>
                <w:rFonts w:asciiTheme="minorHAnsi" w:hAnsiTheme="minorHAnsi" w:cstheme="minorHAnsi"/>
                <w:color w:val="000000" w:themeColor="text1"/>
                <w:sz w:val="21"/>
                <w:szCs w:val="21"/>
              </w:rPr>
            </w:pPr>
            <w:r w:rsidRPr="00E82D1D">
              <w:rPr>
                <w:rFonts w:asciiTheme="minorHAnsi" w:hAnsiTheme="minorHAnsi" w:cstheme="minorHAnsi"/>
                <w:color w:val="000000" w:themeColor="text1"/>
                <w:sz w:val="21"/>
                <w:szCs w:val="21"/>
              </w:rPr>
              <w:t>Purpose 6 - Resolution of DRPs</w:t>
            </w:r>
          </w:p>
        </w:tc>
        <w:tc>
          <w:tcPr>
            <w:tcW w:w="3690" w:type="dxa"/>
            <w:shd w:val="clear" w:color="auto" w:fill="auto"/>
          </w:tcPr>
          <w:p w14:paraId="59A8632C" w14:textId="6EA31F4D" w:rsidR="00E93EA6" w:rsidRPr="001979EB" w:rsidRDefault="001979EB" w:rsidP="001979EB">
            <w:pPr>
              <w:rPr>
                <w:rFonts w:asciiTheme="minorHAnsi" w:hAnsiTheme="minorHAnsi" w:cstheme="minorHAnsi"/>
                <w:color w:val="000000" w:themeColor="text1"/>
                <w:sz w:val="21"/>
                <w:szCs w:val="21"/>
              </w:rPr>
            </w:pPr>
            <w:r w:rsidRPr="001979EB">
              <w:rPr>
                <w:rFonts w:asciiTheme="minorHAnsi" w:hAnsiTheme="minorHAnsi" w:cstheme="minorHAnsi"/>
                <w:color w:val="000000" w:themeColor="text1"/>
                <w:sz w:val="21"/>
                <w:szCs w:val="21"/>
              </w:rPr>
              <w:t>Operationalize policies for the resolution of disputes regarding or relating to the registration of domain names (as opposed to the use of such domain names, but including where such policies take into account use of the domain names), namely, the UDRP, URS, PDDRP, RRDRP, and the TDRP</w:t>
            </w:r>
          </w:p>
        </w:tc>
        <w:tc>
          <w:tcPr>
            <w:tcW w:w="2248" w:type="dxa"/>
            <w:shd w:val="clear" w:color="auto" w:fill="auto"/>
          </w:tcPr>
          <w:p w14:paraId="2BF184FF" w14:textId="1E6F531D" w:rsidR="00E93EA6" w:rsidRPr="00E82D1D" w:rsidRDefault="00990606" w:rsidP="00843D22">
            <w:pPr>
              <w:rPr>
                <w:rFonts w:asciiTheme="minorHAnsi" w:hAnsiTheme="minorHAnsi" w:cstheme="minorHAnsi"/>
                <w:b/>
                <w:sz w:val="21"/>
                <w:szCs w:val="21"/>
              </w:rPr>
            </w:pPr>
            <w:r>
              <w:rPr>
                <w:rFonts w:asciiTheme="minorHAnsi" w:hAnsiTheme="minorHAnsi" w:cstheme="minorHAnsi"/>
                <w:sz w:val="21"/>
                <w:szCs w:val="21"/>
              </w:rPr>
              <w:t>Full</w:t>
            </w:r>
            <w:r w:rsidR="00843D22" w:rsidRPr="00843D22">
              <w:rPr>
                <w:rFonts w:asciiTheme="minorHAnsi" w:hAnsiTheme="minorHAnsi" w:cstheme="minorHAnsi"/>
                <w:sz w:val="21"/>
                <w:szCs w:val="21"/>
              </w:rPr>
              <w:t xml:space="preserve"> Consensus / </w:t>
            </w:r>
            <w:proofErr w:type="spellStart"/>
            <w:r w:rsidR="00843D22" w:rsidRPr="00843D22">
              <w:rPr>
                <w:rFonts w:asciiTheme="minorHAnsi" w:hAnsiTheme="minorHAnsi" w:cstheme="minorHAnsi"/>
                <w:sz w:val="21"/>
                <w:szCs w:val="21"/>
              </w:rPr>
              <w:t>Consensus</w:t>
            </w:r>
            <w:proofErr w:type="spellEnd"/>
          </w:p>
        </w:tc>
        <w:tc>
          <w:tcPr>
            <w:tcW w:w="4142" w:type="dxa"/>
            <w:shd w:val="clear" w:color="auto" w:fill="auto"/>
          </w:tcPr>
          <w:p w14:paraId="6B8807B2" w14:textId="77777777" w:rsidR="00E93EA6" w:rsidRPr="00E82D1D" w:rsidRDefault="00E93EA6" w:rsidP="009E17E6">
            <w:pPr>
              <w:jc w:val="center"/>
              <w:rPr>
                <w:rFonts w:asciiTheme="minorHAnsi" w:hAnsiTheme="minorHAnsi" w:cstheme="minorHAnsi"/>
                <w:b/>
                <w:sz w:val="21"/>
                <w:szCs w:val="21"/>
              </w:rPr>
            </w:pPr>
          </w:p>
        </w:tc>
      </w:tr>
      <w:tr w:rsidR="00E93EA6" w:rsidRPr="00E82D1D" w14:paraId="6E3DB651" w14:textId="77777777" w:rsidTr="001979EB">
        <w:tc>
          <w:tcPr>
            <w:tcW w:w="3127" w:type="dxa"/>
            <w:tcBorders>
              <w:bottom w:val="single" w:sz="4" w:space="0" w:color="auto"/>
            </w:tcBorders>
            <w:shd w:val="clear" w:color="auto" w:fill="auto"/>
          </w:tcPr>
          <w:p w14:paraId="6DC7EC09" w14:textId="77777777" w:rsidR="00E93EA6" w:rsidRPr="00E82D1D" w:rsidRDefault="00E93EA6" w:rsidP="009E17E6">
            <w:pPr>
              <w:spacing w:before="60"/>
              <w:rPr>
                <w:rFonts w:asciiTheme="minorHAnsi" w:hAnsiTheme="minorHAnsi" w:cstheme="minorHAnsi"/>
                <w:color w:val="000000" w:themeColor="text1"/>
                <w:sz w:val="21"/>
                <w:szCs w:val="21"/>
              </w:rPr>
            </w:pPr>
            <w:r w:rsidRPr="00E82D1D">
              <w:rPr>
                <w:rFonts w:asciiTheme="minorHAnsi" w:hAnsiTheme="minorHAnsi" w:cstheme="minorHAnsi"/>
                <w:color w:val="000000" w:themeColor="text1"/>
                <w:sz w:val="21"/>
                <w:szCs w:val="21"/>
              </w:rPr>
              <w:t>Purpose 7 - </w:t>
            </w:r>
            <w:proofErr w:type="spellStart"/>
            <w:r w:rsidRPr="00E82D1D">
              <w:rPr>
                <w:rFonts w:asciiTheme="minorHAnsi" w:hAnsiTheme="minorHAnsi" w:cstheme="minorHAnsi"/>
                <w:color w:val="000000" w:themeColor="text1"/>
                <w:sz w:val="21"/>
                <w:szCs w:val="21"/>
              </w:rPr>
              <w:t>gTLD</w:t>
            </w:r>
            <w:proofErr w:type="spellEnd"/>
            <w:r w:rsidRPr="00E82D1D">
              <w:rPr>
                <w:rFonts w:asciiTheme="minorHAnsi" w:hAnsiTheme="minorHAnsi" w:cstheme="minorHAnsi"/>
                <w:color w:val="000000" w:themeColor="text1"/>
                <w:sz w:val="21"/>
                <w:szCs w:val="21"/>
              </w:rPr>
              <w:t xml:space="preserve"> registration policy eligibility criteria </w:t>
            </w:r>
          </w:p>
        </w:tc>
        <w:tc>
          <w:tcPr>
            <w:tcW w:w="3690" w:type="dxa"/>
            <w:tcBorders>
              <w:bottom w:val="single" w:sz="4" w:space="0" w:color="auto"/>
            </w:tcBorders>
            <w:shd w:val="clear" w:color="auto" w:fill="auto"/>
          </w:tcPr>
          <w:p w14:paraId="29B6FA93" w14:textId="159D6053" w:rsidR="00E93EA6" w:rsidRPr="001979EB" w:rsidRDefault="001979EB" w:rsidP="001979EB">
            <w:pPr>
              <w:rPr>
                <w:rFonts w:asciiTheme="minorHAnsi" w:hAnsiTheme="minorHAnsi" w:cstheme="minorHAnsi"/>
                <w:color w:val="000000" w:themeColor="text1"/>
                <w:sz w:val="21"/>
                <w:szCs w:val="21"/>
              </w:rPr>
            </w:pPr>
            <w:r w:rsidRPr="001979EB">
              <w:rPr>
                <w:rFonts w:asciiTheme="minorHAnsi" w:hAnsiTheme="minorHAnsi" w:cstheme="minorHAnsi"/>
                <w:color w:val="000000" w:themeColor="text1"/>
                <w:sz w:val="21"/>
                <w:szCs w:val="21"/>
              </w:rPr>
              <w:t xml:space="preserve">Enabling validation to confirm that Registered Name Holder meets </w:t>
            </w:r>
            <w:proofErr w:type="spellStart"/>
            <w:r w:rsidRPr="001979EB">
              <w:rPr>
                <w:rFonts w:asciiTheme="minorHAnsi" w:hAnsiTheme="minorHAnsi" w:cstheme="minorHAnsi"/>
                <w:color w:val="000000" w:themeColor="text1"/>
                <w:sz w:val="21"/>
                <w:szCs w:val="21"/>
              </w:rPr>
              <w:t>gTLD</w:t>
            </w:r>
            <w:proofErr w:type="spellEnd"/>
            <w:r w:rsidRPr="001979EB">
              <w:rPr>
                <w:rFonts w:asciiTheme="minorHAnsi" w:hAnsiTheme="minorHAnsi" w:cstheme="minorHAnsi"/>
                <w:color w:val="000000" w:themeColor="text1"/>
                <w:sz w:val="21"/>
                <w:szCs w:val="21"/>
              </w:rPr>
              <w:t xml:space="preserve"> registration policy eligibility criteria voluntarily adopted by Registry Operator and that are described or referenced in the Registry Agreement for that </w:t>
            </w:r>
            <w:proofErr w:type="spellStart"/>
            <w:r w:rsidRPr="001979EB">
              <w:rPr>
                <w:rFonts w:asciiTheme="minorHAnsi" w:hAnsiTheme="minorHAnsi" w:cstheme="minorHAnsi"/>
                <w:color w:val="000000" w:themeColor="text1"/>
                <w:sz w:val="21"/>
                <w:szCs w:val="21"/>
              </w:rPr>
              <w:t>gTLD</w:t>
            </w:r>
            <w:proofErr w:type="spellEnd"/>
            <w:r w:rsidRPr="001979EB">
              <w:rPr>
                <w:rFonts w:asciiTheme="minorHAnsi" w:hAnsiTheme="minorHAnsi" w:cstheme="minorHAnsi"/>
                <w:color w:val="000000" w:themeColor="text1"/>
                <w:sz w:val="21"/>
                <w:szCs w:val="21"/>
              </w:rPr>
              <w:t>.</w:t>
            </w:r>
          </w:p>
        </w:tc>
        <w:tc>
          <w:tcPr>
            <w:tcW w:w="2248" w:type="dxa"/>
            <w:tcBorders>
              <w:bottom w:val="single" w:sz="4" w:space="0" w:color="auto"/>
            </w:tcBorders>
            <w:shd w:val="clear" w:color="auto" w:fill="auto"/>
          </w:tcPr>
          <w:p w14:paraId="6BB7A30E" w14:textId="7C033CC2" w:rsidR="00E93EA6" w:rsidRPr="00E82D1D" w:rsidRDefault="00990606" w:rsidP="00843D22">
            <w:pPr>
              <w:rPr>
                <w:rFonts w:asciiTheme="minorHAnsi" w:hAnsiTheme="minorHAnsi" w:cstheme="minorHAnsi"/>
                <w:b/>
                <w:sz w:val="21"/>
                <w:szCs w:val="21"/>
              </w:rPr>
            </w:pPr>
            <w:r>
              <w:rPr>
                <w:rFonts w:asciiTheme="minorHAnsi" w:hAnsiTheme="minorHAnsi" w:cstheme="minorHAnsi"/>
                <w:sz w:val="21"/>
                <w:szCs w:val="21"/>
              </w:rPr>
              <w:t>Full</w:t>
            </w:r>
            <w:r w:rsidR="00843D22" w:rsidRPr="00843D22">
              <w:rPr>
                <w:rFonts w:asciiTheme="minorHAnsi" w:hAnsiTheme="minorHAnsi" w:cstheme="minorHAnsi"/>
                <w:sz w:val="21"/>
                <w:szCs w:val="21"/>
              </w:rPr>
              <w:t xml:space="preserve"> Consensus / </w:t>
            </w:r>
            <w:proofErr w:type="spellStart"/>
            <w:r w:rsidR="00843D22" w:rsidRPr="00843D22">
              <w:rPr>
                <w:rFonts w:asciiTheme="minorHAnsi" w:hAnsiTheme="minorHAnsi" w:cstheme="minorHAnsi"/>
                <w:sz w:val="21"/>
                <w:szCs w:val="21"/>
              </w:rPr>
              <w:t>Consensus</w:t>
            </w:r>
            <w:proofErr w:type="spellEnd"/>
          </w:p>
        </w:tc>
        <w:tc>
          <w:tcPr>
            <w:tcW w:w="4142" w:type="dxa"/>
            <w:tcBorders>
              <w:bottom w:val="single" w:sz="4" w:space="0" w:color="auto"/>
            </w:tcBorders>
            <w:shd w:val="clear" w:color="auto" w:fill="auto"/>
          </w:tcPr>
          <w:p w14:paraId="7EF73F20" w14:textId="77777777" w:rsidR="00E93EA6" w:rsidRPr="00E82D1D" w:rsidRDefault="00E93EA6" w:rsidP="009E17E6">
            <w:pPr>
              <w:jc w:val="center"/>
              <w:rPr>
                <w:rFonts w:asciiTheme="minorHAnsi" w:hAnsiTheme="minorHAnsi" w:cstheme="minorHAnsi"/>
                <w:b/>
                <w:sz w:val="21"/>
                <w:szCs w:val="21"/>
              </w:rPr>
            </w:pPr>
          </w:p>
        </w:tc>
      </w:tr>
    </w:tbl>
    <w:p w14:paraId="15ACCEBF" w14:textId="05C8A9FB" w:rsidR="000E6897" w:rsidRDefault="000E6897"/>
    <w:p w14:paraId="7E2DC35E" w14:textId="792A08B1" w:rsidR="001979EB" w:rsidRDefault="001979EB"/>
    <w:p w14:paraId="5C9C5DB8" w14:textId="75C43993" w:rsidR="00BF3C47" w:rsidRDefault="00BF3C47"/>
    <w:p w14:paraId="03E1C586" w14:textId="77777777" w:rsidR="00BF3C47" w:rsidRDefault="00BF3C47"/>
    <w:p w14:paraId="5AF1A448" w14:textId="77777777" w:rsidR="0038660A" w:rsidRDefault="0038660A" w:rsidP="0038660A">
      <w:pPr>
        <w:rPr>
          <w:rFonts w:asciiTheme="minorHAnsi" w:hAnsiTheme="minorHAnsi" w:cstheme="minorHAnsi"/>
          <w:color w:val="000000" w:themeColor="text1"/>
          <w:sz w:val="21"/>
          <w:szCs w:val="21"/>
        </w:rPr>
      </w:pPr>
      <w:bookmarkStart w:id="0" w:name="_GoBack"/>
      <w:bookmarkEnd w:id="0"/>
      <w:r>
        <w:rPr>
          <w:rFonts w:asciiTheme="minorHAnsi" w:hAnsiTheme="minorHAnsi" w:cstheme="minorHAnsi"/>
          <w:color w:val="000000" w:themeColor="text1"/>
          <w:sz w:val="21"/>
          <w:szCs w:val="21"/>
        </w:rPr>
        <w:br w:type="page"/>
      </w:r>
      <w:r>
        <w:rPr>
          <w:rFonts w:asciiTheme="minorHAnsi" w:hAnsiTheme="minorHAnsi" w:cstheme="minorHAnsi"/>
          <w:color w:val="000000" w:themeColor="text1"/>
          <w:sz w:val="21"/>
          <w:szCs w:val="21"/>
        </w:rPr>
        <w:lastRenderedPageBreak/>
        <w:t xml:space="preserve">For Reference: </w:t>
      </w:r>
    </w:p>
    <w:p w14:paraId="1F13BFF3" w14:textId="77777777" w:rsidR="0038660A" w:rsidRDefault="0038660A" w:rsidP="0038660A">
      <w:pPr>
        <w:rPr>
          <w:rFonts w:asciiTheme="minorHAnsi" w:hAnsiTheme="minorHAnsi" w:cstheme="minorHAnsi"/>
          <w:color w:val="000000" w:themeColor="text1"/>
          <w:sz w:val="21"/>
          <w:szCs w:val="21"/>
        </w:rPr>
      </w:pPr>
    </w:p>
    <w:p w14:paraId="0C4C7716" w14:textId="033839F3" w:rsidR="0038660A" w:rsidRPr="0038660A" w:rsidRDefault="0038660A" w:rsidP="0038660A">
      <w:pPr>
        <w:rPr>
          <w:rFonts w:asciiTheme="minorHAnsi" w:hAnsiTheme="minorHAnsi" w:cstheme="minorHAnsi"/>
          <w:color w:val="000000" w:themeColor="text1"/>
          <w:sz w:val="21"/>
          <w:szCs w:val="21"/>
        </w:rPr>
      </w:pPr>
      <w:r w:rsidRPr="009D2E95">
        <w:rPr>
          <w:rFonts w:asciiTheme="minorHAnsi" w:hAnsiTheme="minorHAnsi" w:cstheme="minorHAnsi"/>
          <w:b/>
          <w:sz w:val="22"/>
          <w:szCs w:val="22"/>
        </w:rPr>
        <w:t xml:space="preserve">GNSO WG Guidelines – SECTION </w:t>
      </w:r>
      <w:r w:rsidRPr="009D2E95">
        <w:rPr>
          <w:rFonts w:asciiTheme="minorHAnsi" w:hAnsiTheme="minorHAnsi" w:cstheme="minorHAnsi"/>
          <w:b/>
          <w:bCs/>
          <w:sz w:val="22"/>
          <w:szCs w:val="22"/>
        </w:rPr>
        <w:t>3.6 Standard Methodology for Making Decisions:</w:t>
      </w:r>
    </w:p>
    <w:p w14:paraId="6C813B4A" w14:textId="77777777" w:rsidR="0038660A" w:rsidRPr="009D2E95" w:rsidRDefault="0038660A" w:rsidP="0038660A">
      <w:pPr>
        <w:rPr>
          <w:rFonts w:asciiTheme="minorHAnsi" w:hAnsiTheme="minorHAnsi" w:cstheme="minorHAnsi"/>
          <w:b/>
          <w:sz w:val="22"/>
          <w:szCs w:val="22"/>
        </w:rPr>
      </w:pPr>
    </w:p>
    <w:p w14:paraId="240499F8" w14:textId="340E4A90" w:rsidR="0038660A" w:rsidRPr="009D2E95" w:rsidRDefault="0038660A" w:rsidP="0038660A">
      <w:pPr>
        <w:pStyle w:val="Default0"/>
        <w:rPr>
          <w:rFonts w:asciiTheme="minorHAnsi" w:hAnsiTheme="minorHAnsi" w:cstheme="minorHAnsi"/>
          <w:sz w:val="22"/>
          <w:szCs w:val="22"/>
        </w:rPr>
      </w:pPr>
      <w:r w:rsidRPr="009D2E95">
        <w:rPr>
          <w:rFonts w:asciiTheme="minorHAnsi" w:hAnsiTheme="minorHAnsi" w:cstheme="minorHAnsi"/>
          <w:sz w:val="22"/>
          <w:szCs w:val="22"/>
        </w:rPr>
        <w:t>The Chair will be responsible for designating each position as having one of the following designations:</w:t>
      </w:r>
      <w:r w:rsidRPr="009D2E95">
        <w:rPr>
          <w:rStyle w:val="FootnoteReference"/>
          <w:rFonts w:asciiTheme="minorHAnsi" w:hAnsiTheme="minorHAnsi" w:cstheme="minorHAnsi"/>
          <w:sz w:val="22"/>
          <w:szCs w:val="22"/>
        </w:rPr>
        <w:footnoteReference w:id="1"/>
      </w:r>
    </w:p>
    <w:p w14:paraId="3B39EA41" w14:textId="77777777" w:rsidR="00990606" w:rsidRDefault="0038660A" w:rsidP="00990606">
      <w:pPr>
        <w:pStyle w:val="Default0"/>
        <w:numPr>
          <w:ilvl w:val="1"/>
          <w:numId w:val="22"/>
        </w:numPr>
        <w:spacing w:before="120"/>
        <w:rPr>
          <w:rFonts w:asciiTheme="minorHAnsi" w:hAnsiTheme="minorHAnsi" w:cstheme="minorHAnsi"/>
          <w:sz w:val="22"/>
          <w:szCs w:val="22"/>
        </w:rPr>
      </w:pPr>
      <w:r w:rsidRPr="009D2E95">
        <w:rPr>
          <w:rFonts w:asciiTheme="minorHAnsi" w:hAnsiTheme="minorHAnsi" w:cstheme="minorHAnsi"/>
          <w:b/>
          <w:bCs/>
          <w:sz w:val="22"/>
          <w:szCs w:val="22"/>
        </w:rPr>
        <w:t xml:space="preserve">Full consensus </w:t>
      </w:r>
      <w:r w:rsidRPr="009D2E95">
        <w:rPr>
          <w:rFonts w:asciiTheme="minorHAnsi" w:hAnsiTheme="minorHAnsi" w:cstheme="minorHAnsi"/>
          <w:sz w:val="22"/>
          <w:szCs w:val="22"/>
        </w:rPr>
        <w:t xml:space="preserve">- when no one in the group speaks against the recommendation in its last readings. This is also sometimes referred to as </w:t>
      </w:r>
      <w:r w:rsidRPr="009D2E95">
        <w:rPr>
          <w:rFonts w:asciiTheme="minorHAnsi" w:hAnsiTheme="minorHAnsi" w:cstheme="minorHAnsi"/>
          <w:b/>
          <w:bCs/>
          <w:sz w:val="22"/>
          <w:szCs w:val="22"/>
        </w:rPr>
        <w:t xml:space="preserve">Unanimous Consensus. </w:t>
      </w:r>
    </w:p>
    <w:p w14:paraId="5F93720B" w14:textId="37DC9FD2" w:rsidR="0038660A" w:rsidRPr="009D2E95" w:rsidRDefault="0038660A" w:rsidP="00990606">
      <w:pPr>
        <w:pStyle w:val="Default0"/>
        <w:numPr>
          <w:ilvl w:val="1"/>
          <w:numId w:val="22"/>
        </w:numPr>
        <w:spacing w:before="120"/>
        <w:rPr>
          <w:rFonts w:asciiTheme="minorHAnsi" w:hAnsiTheme="minorHAnsi" w:cstheme="minorHAnsi"/>
          <w:sz w:val="22"/>
          <w:szCs w:val="22"/>
        </w:rPr>
      </w:pPr>
      <w:r w:rsidRPr="009D2E95">
        <w:rPr>
          <w:rFonts w:asciiTheme="minorHAnsi" w:hAnsiTheme="minorHAnsi" w:cstheme="minorHAnsi"/>
          <w:b/>
          <w:bCs/>
          <w:sz w:val="22"/>
          <w:szCs w:val="22"/>
        </w:rPr>
        <w:t xml:space="preserve">Consensus </w:t>
      </w:r>
      <w:r w:rsidRPr="009D2E95">
        <w:rPr>
          <w:rFonts w:asciiTheme="minorHAnsi" w:hAnsiTheme="minorHAnsi" w:cstheme="minorHAnsi"/>
          <w:sz w:val="22"/>
          <w:szCs w:val="22"/>
        </w:rPr>
        <w:t>- a position where only a small minority disagrees, but most agree.</w:t>
      </w:r>
      <w:r w:rsidRPr="009D2E95">
        <w:rPr>
          <w:rStyle w:val="FootnoteReference"/>
          <w:rFonts w:asciiTheme="minorHAnsi" w:hAnsiTheme="minorHAnsi" w:cstheme="minorHAnsi"/>
          <w:sz w:val="22"/>
          <w:szCs w:val="22"/>
        </w:rPr>
        <w:footnoteReference w:id="2"/>
      </w:r>
      <w:r w:rsidRPr="009D2E95">
        <w:rPr>
          <w:rFonts w:asciiTheme="minorHAnsi" w:hAnsiTheme="minorHAnsi" w:cstheme="minorHAnsi"/>
          <w:sz w:val="22"/>
          <w:szCs w:val="22"/>
        </w:rPr>
        <w:t xml:space="preserve"> </w:t>
      </w:r>
    </w:p>
    <w:p w14:paraId="368AFD9E" w14:textId="77777777" w:rsidR="0038660A" w:rsidRPr="009D2E95" w:rsidRDefault="0038660A" w:rsidP="00990606">
      <w:pPr>
        <w:pStyle w:val="Default0"/>
        <w:numPr>
          <w:ilvl w:val="1"/>
          <w:numId w:val="22"/>
        </w:numPr>
        <w:spacing w:before="120"/>
        <w:rPr>
          <w:rFonts w:asciiTheme="minorHAnsi" w:hAnsiTheme="minorHAnsi" w:cstheme="minorHAnsi"/>
          <w:sz w:val="22"/>
          <w:szCs w:val="22"/>
        </w:rPr>
      </w:pPr>
      <w:r w:rsidRPr="009D2E95">
        <w:rPr>
          <w:rFonts w:asciiTheme="minorHAnsi" w:hAnsiTheme="minorHAnsi" w:cstheme="minorHAnsi"/>
          <w:b/>
          <w:bCs/>
          <w:sz w:val="22"/>
          <w:szCs w:val="22"/>
        </w:rPr>
        <w:t xml:space="preserve">Strong support but significant opposition </w:t>
      </w:r>
      <w:r w:rsidRPr="009D2E95">
        <w:rPr>
          <w:rFonts w:asciiTheme="minorHAnsi" w:hAnsiTheme="minorHAnsi" w:cstheme="minorHAnsi"/>
          <w:sz w:val="22"/>
          <w:szCs w:val="22"/>
        </w:rPr>
        <w:t xml:space="preserve">- a position where, while most of the group supports a recommendation, there are a significant number of those who do not support it. </w:t>
      </w:r>
    </w:p>
    <w:p w14:paraId="0D306647" w14:textId="77777777" w:rsidR="0038660A" w:rsidRPr="009D2E95" w:rsidRDefault="0038660A" w:rsidP="00990606">
      <w:pPr>
        <w:pStyle w:val="Default0"/>
        <w:numPr>
          <w:ilvl w:val="1"/>
          <w:numId w:val="22"/>
        </w:numPr>
        <w:spacing w:before="120"/>
        <w:rPr>
          <w:rFonts w:asciiTheme="minorHAnsi" w:hAnsiTheme="minorHAnsi" w:cstheme="minorHAnsi"/>
          <w:sz w:val="22"/>
          <w:szCs w:val="22"/>
        </w:rPr>
      </w:pPr>
      <w:r w:rsidRPr="009D2E95">
        <w:rPr>
          <w:rFonts w:asciiTheme="minorHAnsi" w:hAnsiTheme="minorHAnsi" w:cstheme="minorHAnsi"/>
          <w:b/>
          <w:bCs/>
          <w:sz w:val="22"/>
          <w:szCs w:val="22"/>
        </w:rPr>
        <w:t xml:space="preserve">Divergence </w:t>
      </w:r>
      <w:r w:rsidRPr="009D2E95">
        <w:rPr>
          <w:rFonts w:asciiTheme="minorHAnsi" w:hAnsiTheme="minorHAnsi" w:cstheme="minorHAnsi"/>
          <w:sz w:val="22"/>
          <w:szCs w:val="22"/>
        </w:rPr>
        <w:t xml:space="preserve">(also referred to as </w:t>
      </w:r>
      <w:r w:rsidRPr="009D2E95">
        <w:rPr>
          <w:rFonts w:asciiTheme="minorHAnsi" w:hAnsiTheme="minorHAnsi" w:cstheme="minorHAnsi"/>
          <w:b/>
          <w:bCs/>
          <w:sz w:val="22"/>
          <w:szCs w:val="22"/>
        </w:rPr>
        <w:t>No Consensus</w:t>
      </w:r>
      <w:r w:rsidRPr="009D2E95">
        <w:rPr>
          <w:rFonts w:asciiTheme="minorHAnsi" w:hAnsiTheme="minorHAnsi" w:cstheme="minorHAnsi"/>
          <w:sz w:val="22"/>
          <w:szCs w:val="22"/>
        </w:rPr>
        <w:t xml:space="preserve">) - a position where there isn't strong support for any particular position, but many different points of view. Sometimes this is due to irreconcilable differences of opinion and sometimes it is due to the fact that no one has a particularly strong or convincing viewpoint, but the members of the group agree that it is worth listing the issue in the report nonetheless. </w:t>
      </w:r>
    </w:p>
    <w:p w14:paraId="14D05709" w14:textId="77777777" w:rsidR="0038660A" w:rsidRPr="009D2E95" w:rsidRDefault="0038660A" w:rsidP="00990606">
      <w:pPr>
        <w:pStyle w:val="Default0"/>
        <w:numPr>
          <w:ilvl w:val="1"/>
          <w:numId w:val="22"/>
        </w:numPr>
        <w:spacing w:before="120"/>
        <w:rPr>
          <w:rFonts w:asciiTheme="minorHAnsi" w:hAnsiTheme="minorHAnsi" w:cstheme="minorHAnsi"/>
          <w:sz w:val="22"/>
          <w:szCs w:val="22"/>
        </w:rPr>
      </w:pPr>
      <w:r w:rsidRPr="009D2E95">
        <w:rPr>
          <w:rFonts w:asciiTheme="minorHAnsi" w:hAnsiTheme="minorHAnsi" w:cstheme="minorHAnsi"/>
          <w:b/>
          <w:bCs/>
          <w:sz w:val="22"/>
          <w:szCs w:val="22"/>
        </w:rPr>
        <w:t xml:space="preserve">Minority View </w:t>
      </w:r>
      <w:r w:rsidRPr="009D2E95">
        <w:rPr>
          <w:rFonts w:asciiTheme="minorHAnsi" w:hAnsiTheme="minorHAnsi" w:cstheme="minorHAnsi"/>
          <w:sz w:val="22"/>
          <w:szCs w:val="22"/>
        </w:rPr>
        <w:t xml:space="preserve">- refers to a proposal where a small number of people support the recommendation. This can happen in response to a </w:t>
      </w:r>
      <w:r w:rsidRPr="009D2E95">
        <w:rPr>
          <w:rFonts w:asciiTheme="minorHAnsi" w:hAnsiTheme="minorHAnsi" w:cstheme="minorHAnsi"/>
          <w:b/>
          <w:bCs/>
          <w:sz w:val="22"/>
          <w:szCs w:val="22"/>
        </w:rPr>
        <w:t>Consensus</w:t>
      </w:r>
      <w:r w:rsidRPr="009D2E95">
        <w:rPr>
          <w:rFonts w:asciiTheme="minorHAnsi" w:hAnsiTheme="minorHAnsi" w:cstheme="minorHAnsi"/>
          <w:sz w:val="22"/>
          <w:szCs w:val="22"/>
        </w:rPr>
        <w:t xml:space="preserve">, </w:t>
      </w:r>
      <w:r w:rsidRPr="009D2E95">
        <w:rPr>
          <w:rFonts w:asciiTheme="minorHAnsi" w:hAnsiTheme="minorHAnsi" w:cstheme="minorHAnsi"/>
          <w:b/>
          <w:bCs/>
          <w:sz w:val="22"/>
          <w:szCs w:val="22"/>
        </w:rPr>
        <w:t>Strong support but significant opposition</w:t>
      </w:r>
      <w:r w:rsidRPr="009D2E95">
        <w:rPr>
          <w:rFonts w:asciiTheme="minorHAnsi" w:hAnsiTheme="minorHAnsi" w:cstheme="minorHAnsi"/>
          <w:sz w:val="22"/>
          <w:szCs w:val="22"/>
        </w:rPr>
        <w:t xml:space="preserve">, and </w:t>
      </w:r>
      <w:r w:rsidRPr="009D2E95">
        <w:rPr>
          <w:rFonts w:asciiTheme="minorHAnsi" w:hAnsiTheme="minorHAnsi" w:cstheme="minorHAnsi"/>
          <w:b/>
          <w:bCs/>
          <w:sz w:val="22"/>
          <w:szCs w:val="22"/>
        </w:rPr>
        <w:t xml:space="preserve">No Consensus; </w:t>
      </w:r>
      <w:r w:rsidRPr="009D2E95">
        <w:rPr>
          <w:rFonts w:asciiTheme="minorHAnsi" w:hAnsiTheme="minorHAnsi" w:cstheme="minorHAnsi"/>
          <w:sz w:val="22"/>
          <w:szCs w:val="22"/>
        </w:rPr>
        <w:t xml:space="preserve">or, it can happen in cases where there is neither support nor opposition to a suggestion made by a small number of individuals. </w:t>
      </w:r>
    </w:p>
    <w:p w14:paraId="17A7B250" w14:textId="77777777" w:rsidR="0038660A" w:rsidRPr="009D2E95" w:rsidRDefault="0038660A" w:rsidP="0038660A">
      <w:pPr>
        <w:numPr>
          <w:ilvl w:val="1"/>
          <w:numId w:val="23"/>
        </w:numPr>
        <w:autoSpaceDE w:val="0"/>
        <w:autoSpaceDN w:val="0"/>
        <w:adjustRightInd w:val="0"/>
        <w:rPr>
          <w:rFonts w:asciiTheme="minorHAnsi" w:eastAsiaTheme="minorHAnsi" w:hAnsiTheme="minorHAnsi" w:cstheme="minorHAnsi"/>
          <w:color w:val="000000"/>
          <w:sz w:val="22"/>
          <w:szCs w:val="22"/>
        </w:rPr>
      </w:pPr>
    </w:p>
    <w:p w14:paraId="472EE888" w14:textId="6E40D5A8" w:rsidR="0038660A" w:rsidRDefault="0038660A" w:rsidP="00990606">
      <w:pPr>
        <w:autoSpaceDE w:val="0"/>
        <w:autoSpaceDN w:val="0"/>
        <w:adjustRightInd w:val="0"/>
        <w:rPr>
          <w:rFonts w:asciiTheme="minorHAnsi" w:eastAsiaTheme="minorHAnsi" w:hAnsiTheme="minorHAnsi" w:cstheme="minorHAnsi"/>
          <w:color w:val="000000"/>
          <w:sz w:val="22"/>
          <w:szCs w:val="22"/>
        </w:rPr>
      </w:pPr>
      <w:r w:rsidRPr="009D2E95">
        <w:rPr>
          <w:rFonts w:asciiTheme="minorHAnsi" w:eastAsiaTheme="minorHAnsi" w:hAnsiTheme="minorHAnsi" w:cstheme="minorHAnsi"/>
          <w:color w:val="000000"/>
          <w:sz w:val="22"/>
          <w:szCs w:val="22"/>
        </w:rPr>
        <w:t xml:space="preserve">In cases of </w:t>
      </w:r>
      <w:r w:rsidRPr="009D2E95">
        <w:rPr>
          <w:rFonts w:asciiTheme="minorHAnsi" w:eastAsiaTheme="minorHAnsi" w:hAnsiTheme="minorHAnsi" w:cstheme="minorHAnsi"/>
          <w:b/>
          <w:bCs/>
          <w:color w:val="000000"/>
          <w:sz w:val="22"/>
          <w:szCs w:val="22"/>
        </w:rPr>
        <w:t>Consensus</w:t>
      </w:r>
      <w:r w:rsidRPr="009D2E95">
        <w:rPr>
          <w:rFonts w:asciiTheme="minorHAnsi" w:eastAsiaTheme="minorHAnsi" w:hAnsiTheme="minorHAnsi" w:cstheme="minorHAnsi"/>
          <w:color w:val="000000"/>
          <w:sz w:val="22"/>
          <w:szCs w:val="22"/>
        </w:rPr>
        <w:t xml:space="preserve">, </w:t>
      </w:r>
      <w:r w:rsidRPr="009D2E95">
        <w:rPr>
          <w:rFonts w:asciiTheme="minorHAnsi" w:eastAsiaTheme="minorHAnsi" w:hAnsiTheme="minorHAnsi" w:cstheme="minorHAnsi"/>
          <w:b/>
          <w:bCs/>
          <w:color w:val="000000"/>
          <w:sz w:val="22"/>
          <w:szCs w:val="22"/>
        </w:rPr>
        <w:t>Strong support but significant opposition</w:t>
      </w:r>
      <w:r w:rsidRPr="009D2E95">
        <w:rPr>
          <w:rFonts w:asciiTheme="minorHAnsi" w:eastAsiaTheme="minorHAnsi" w:hAnsiTheme="minorHAnsi" w:cstheme="minorHAnsi"/>
          <w:color w:val="000000"/>
          <w:sz w:val="22"/>
          <w:szCs w:val="22"/>
        </w:rPr>
        <w:t xml:space="preserve">, and </w:t>
      </w:r>
      <w:r w:rsidRPr="009D2E95">
        <w:rPr>
          <w:rFonts w:asciiTheme="minorHAnsi" w:eastAsiaTheme="minorHAnsi" w:hAnsiTheme="minorHAnsi" w:cstheme="minorHAnsi"/>
          <w:b/>
          <w:bCs/>
          <w:color w:val="000000"/>
          <w:sz w:val="22"/>
          <w:szCs w:val="22"/>
        </w:rPr>
        <w:t>No Consensus</w:t>
      </w:r>
      <w:r w:rsidRPr="009D2E95">
        <w:rPr>
          <w:rFonts w:asciiTheme="minorHAnsi" w:eastAsiaTheme="minorHAnsi" w:hAnsiTheme="minorHAnsi" w:cstheme="minorHAnsi"/>
          <w:color w:val="000000"/>
          <w:sz w:val="22"/>
          <w:szCs w:val="22"/>
        </w:rPr>
        <w:t xml:space="preserve">, an effort should be made to document that variance in viewpoint and to present any </w:t>
      </w:r>
      <w:r w:rsidRPr="009D2E95">
        <w:rPr>
          <w:rFonts w:asciiTheme="minorHAnsi" w:eastAsiaTheme="minorHAnsi" w:hAnsiTheme="minorHAnsi" w:cstheme="minorHAnsi"/>
          <w:b/>
          <w:bCs/>
          <w:color w:val="000000"/>
          <w:sz w:val="22"/>
          <w:szCs w:val="22"/>
        </w:rPr>
        <w:t xml:space="preserve">Minority View </w:t>
      </w:r>
      <w:r w:rsidRPr="009D2E95">
        <w:rPr>
          <w:rFonts w:asciiTheme="minorHAnsi" w:eastAsiaTheme="minorHAnsi" w:hAnsiTheme="minorHAnsi" w:cstheme="minorHAnsi"/>
          <w:color w:val="000000"/>
          <w:sz w:val="22"/>
          <w:szCs w:val="22"/>
        </w:rPr>
        <w:t xml:space="preserve">recommendations that may have been made. Documentation of </w:t>
      </w:r>
      <w:r w:rsidRPr="009D2E95">
        <w:rPr>
          <w:rFonts w:asciiTheme="minorHAnsi" w:eastAsiaTheme="minorHAnsi" w:hAnsiTheme="minorHAnsi" w:cstheme="minorHAnsi"/>
          <w:b/>
          <w:bCs/>
          <w:color w:val="000000"/>
          <w:sz w:val="22"/>
          <w:szCs w:val="22"/>
        </w:rPr>
        <w:t xml:space="preserve">Minority View </w:t>
      </w:r>
      <w:r w:rsidRPr="009D2E95">
        <w:rPr>
          <w:rFonts w:asciiTheme="minorHAnsi" w:eastAsiaTheme="minorHAnsi" w:hAnsiTheme="minorHAnsi" w:cstheme="minorHAnsi"/>
          <w:color w:val="000000"/>
          <w:sz w:val="22"/>
          <w:szCs w:val="22"/>
        </w:rPr>
        <w:t xml:space="preserve">recommendations normally depends on text offered by the proponent(s). In all cases of </w:t>
      </w:r>
      <w:r w:rsidRPr="009D2E95">
        <w:rPr>
          <w:rFonts w:asciiTheme="minorHAnsi" w:eastAsiaTheme="minorHAnsi" w:hAnsiTheme="minorHAnsi" w:cstheme="minorHAnsi"/>
          <w:b/>
          <w:bCs/>
          <w:color w:val="000000"/>
          <w:sz w:val="22"/>
          <w:szCs w:val="22"/>
        </w:rPr>
        <w:t xml:space="preserve">Divergence, </w:t>
      </w:r>
      <w:r w:rsidRPr="009D2E95">
        <w:rPr>
          <w:rFonts w:asciiTheme="minorHAnsi" w:eastAsiaTheme="minorHAnsi" w:hAnsiTheme="minorHAnsi" w:cstheme="minorHAnsi"/>
          <w:color w:val="000000"/>
          <w:sz w:val="22"/>
          <w:szCs w:val="22"/>
        </w:rPr>
        <w:t xml:space="preserve">the WG Chair should encourage the submission of minority viewpoint(s). </w:t>
      </w:r>
      <w:r>
        <w:rPr>
          <w:rFonts w:asciiTheme="minorHAnsi" w:eastAsiaTheme="minorHAnsi" w:hAnsiTheme="minorHAnsi" w:cstheme="minorHAnsi"/>
          <w:color w:val="000000"/>
          <w:sz w:val="22"/>
          <w:szCs w:val="22"/>
        </w:rPr>
        <w:br w:type="page"/>
      </w:r>
    </w:p>
    <w:p w14:paraId="4AA8B9A9" w14:textId="5D0B3E6F" w:rsidR="0038660A" w:rsidRPr="009D2E95" w:rsidRDefault="0038660A" w:rsidP="0038660A">
      <w:pPr>
        <w:autoSpaceDE w:val="0"/>
        <w:autoSpaceDN w:val="0"/>
        <w:adjustRightInd w:val="0"/>
        <w:rPr>
          <w:rFonts w:asciiTheme="minorHAnsi" w:eastAsiaTheme="minorHAnsi" w:hAnsiTheme="minorHAnsi" w:cstheme="minorHAnsi"/>
          <w:color w:val="000000"/>
          <w:sz w:val="22"/>
          <w:szCs w:val="22"/>
        </w:rPr>
      </w:pPr>
      <w:r w:rsidRPr="009D2E95">
        <w:rPr>
          <w:rFonts w:asciiTheme="minorHAnsi" w:eastAsiaTheme="minorHAnsi" w:hAnsiTheme="minorHAnsi" w:cstheme="minorHAnsi"/>
          <w:color w:val="000000"/>
          <w:sz w:val="22"/>
          <w:szCs w:val="22"/>
        </w:rPr>
        <w:lastRenderedPageBreak/>
        <w:t xml:space="preserve">The recommended method for discovering the consensus level designation on recommendations should work as follows: </w:t>
      </w:r>
    </w:p>
    <w:p w14:paraId="45E75EA3" w14:textId="77777777" w:rsidR="0038660A" w:rsidRPr="009D2E95" w:rsidRDefault="0038660A" w:rsidP="00990606">
      <w:pPr>
        <w:pStyle w:val="ListParagraph"/>
        <w:numPr>
          <w:ilvl w:val="0"/>
          <w:numId w:val="26"/>
        </w:numPr>
        <w:autoSpaceDE w:val="0"/>
        <w:autoSpaceDN w:val="0"/>
        <w:adjustRightInd w:val="0"/>
        <w:spacing w:before="120" w:beforeAutospacing="0" w:after="0" w:afterAutospacing="0"/>
        <w:rPr>
          <w:rFonts w:asciiTheme="minorHAnsi" w:eastAsiaTheme="minorHAnsi" w:hAnsiTheme="minorHAnsi" w:cstheme="minorHAnsi"/>
          <w:color w:val="000000"/>
          <w:sz w:val="22"/>
          <w:szCs w:val="22"/>
        </w:rPr>
      </w:pPr>
      <w:r w:rsidRPr="009D2E95">
        <w:rPr>
          <w:rFonts w:asciiTheme="minorHAnsi" w:eastAsiaTheme="minorHAnsi" w:hAnsiTheme="minorHAnsi" w:cstheme="minorHAnsi"/>
          <w:color w:val="000000"/>
          <w:sz w:val="22"/>
          <w:szCs w:val="22"/>
        </w:rPr>
        <w:t xml:space="preserve">After the group has discussed an issue long enough for all issues to have been raised, understood and discussed, the Chair, or Co-Chairs, make an evaluation of the designation and publish it for the group to review. </w:t>
      </w:r>
    </w:p>
    <w:p w14:paraId="58266FAD" w14:textId="77777777" w:rsidR="0038660A" w:rsidRPr="009D2E95" w:rsidRDefault="0038660A" w:rsidP="00990606">
      <w:pPr>
        <w:pStyle w:val="ListParagraph"/>
        <w:numPr>
          <w:ilvl w:val="0"/>
          <w:numId w:val="26"/>
        </w:numPr>
        <w:autoSpaceDE w:val="0"/>
        <w:autoSpaceDN w:val="0"/>
        <w:adjustRightInd w:val="0"/>
        <w:spacing w:before="120" w:beforeAutospacing="0" w:after="0" w:afterAutospacing="0"/>
        <w:rPr>
          <w:rFonts w:asciiTheme="minorHAnsi" w:eastAsiaTheme="minorHAnsi" w:hAnsiTheme="minorHAnsi" w:cstheme="minorHAnsi"/>
          <w:color w:val="000000"/>
          <w:sz w:val="22"/>
          <w:szCs w:val="22"/>
        </w:rPr>
      </w:pPr>
      <w:r w:rsidRPr="009D2E95">
        <w:rPr>
          <w:rFonts w:asciiTheme="minorHAnsi" w:eastAsiaTheme="minorHAnsi" w:hAnsiTheme="minorHAnsi" w:cstheme="minorHAnsi"/>
          <w:color w:val="000000"/>
          <w:sz w:val="22"/>
          <w:szCs w:val="22"/>
        </w:rPr>
        <w:t xml:space="preserve">After the group has discussed the Chair's estimation of designation, the Chair, or Co-Chairs, should reevaluate and publish an updated evaluation. </w:t>
      </w:r>
    </w:p>
    <w:p w14:paraId="55971F3B" w14:textId="77777777" w:rsidR="0038660A" w:rsidRPr="009D2E95" w:rsidRDefault="0038660A" w:rsidP="00990606">
      <w:pPr>
        <w:pStyle w:val="ListParagraph"/>
        <w:numPr>
          <w:ilvl w:val="0"/>
          <w:numId w:val="26"/>
        </w:numPr>
        <w:autoSpaceDE w:val="0"/>
        <w:autoSpaceDN w:val="0"/>
        <w:adjustRightInd w:val="0"/>
        <w:spacing w:before="120" w:beforeAutospacing="0" w:after="0" w:afterAutospacing="0"/>
        <w:rPr>
          <w:rFonts w:asciiTheme="minorHAnsi" w:eastAsiaTheme="minorHAnsi" w:hAnsiTheme="minorHAnsi" w:cstheme="minorHAnsi"/>
          <w:color w:val="000000"/>
          <w:sz w:val="22"/>
          <w:szCs w:val="22"/>
        </w:rPr>
      </w:pPr>
      <w:r w:rsidRPr="009D2E95">
        <w:rPr>
          <w:rFonts w:asciiTheme="minorHAnsi" w:eastAsiaTheme="minorHAnsi" w:hAnsiTheme="minorHAnsi" w:cstheme="minorHAnsi"/>
          <w:sz w:val="22"/>
          <w:szCs w:val="22"/>
        </w:rPr>
        <w:t>Steps (</w:t>
      </w:r>
      <w:proofErr w:type="spellStart"/>
      <w:r w:rsidRPr="009D2E95">
        <w:rPr>
          <w:rFonts w:asciiTheme="minorHAnsi" w:eastAsiaTheme="minorHAnsi" w:hAnsiTheme="minorHAnsi" w:cstheme="minorHAnsi"/>
          <w:sz w:val="22"/>
          <w:szCs w:val="22"/>
        </w:rPr>
        <w:t>i</w:t>
      </w:r>
      <w:proofErr w:type="spellEnd"/>
      <w:r w:rsidRPr="009D2E95">
        <w:rPr>
          <w:rFonts w:asciiTheme="minorHAnsi" w:eastAsiaTheme="minorHAnsi" w:hAnsiTheme="minorHAnsi" w:cstheme="minorHAnsi"/>
          <w:sz w:val="22"/>
          <w:szCs w:val="22"/>
        </w:rPr>
        <w:t xml:space="preserve">) and (ii) should continue until the Chair/Co-Chairs make an evaluation that is accepted by the group. </w:t>
      </w:r>
    </w:p>
    <w:p w14:paraId="2195FD0B" w14:textId="77777777" w:rsidR="0038660A" w:rsidRPr="009D2E95" w:rsidRDefault="0038660A" w:rsidP="00990606">
      <w:pPr>
        <w:pStyle w:val="ListParagraph"/>
        <w:numPr>
          <w:ilvl w:val="0"/>
          <w:numId w:val="26"/>
        </w:numPr>
        <w:autoSpaceDE w:val="0"/>
        <w:autoSpaceDN w:val="0"/>
        <w:adjustRightInd w:val="0"/>
        <w:spacing w:before="120" w:beforeAutospacing="0" w:after="0" w:afterAutospacing="0"/>
        <w:rPr>
          <w:rFonts w:asciiTheme="minorHAnsi" w:eastAsiaTheme="minorHAnsi" w:hAnsiTheme="minorHAnsi" w:cstheme="minorHAnsi"/>
          <w:color w:val="000000"/>
          <w:sz w:val="22"/>
          <w:szCs w:val="22"/>
        </w:rPr>
      </w:pPr>
      <w:r w:rsidRPr="009D2E95">
        <w:rPr>
          <w:rFonts w:asciiTheme="minorHAnsi" w:eastAsiaTheme="minorHAnsi" w:hAnsiTheme="minorHAnsi" w:cstheme="minorHAnsi"/>
          <w:color w:val="000000"/>
          <w:sz w:val="22"/>
          <w:szCs w:val="22"/>
        </w:rPr>
        <w:t xml:space="preserve">iv. In rare case, a Chair may decide that the use of polls is reasonable. Some of the reasons for this might be: </w:t>
      </w:r>
    </w:p>
    <w:p w14:paraId="121943F9" w14:textId="77777777" w:rsidR="0038660A" w:rsidRPr="009D2E95" w:rsidRDefault="0038660A" w:rsidP="00990606">
      <w:pPr>
        <w:pStyle w:val="ListParagraph"/>
        <w:numPr>
          <w:ilvl w:val="1"/>
          <w:numId w:val="26"/>
        </w:numPr>
        <w:autoSpaceDE w:val="0"/>
        <w:autoSpaceDN w:val="0"/>
        <w:adjustRightInd w:val="0"/>
        <w:spacing w:before="120" w:beforeAutospacing="0" w:after="0" w:afterAutospacing="0"/>
        <w:rPr>
          <w:rFonts w:asciiTheme="minorHAnsi" w:eastAsiaTheme="minorHAnsi" w:hAnsiTheme="minorHAnsi" w:cstheme="minorHAnsi"/>
          <w:color w:val="000000"/>
          <w:sz w:val="22"/>
          <w:szCs w:val="22"/>
        </w:rPr>
      </w:pPr>
      <w:r w:rsidRPr="009D2E95">
        <w:rPr>
          <w:rFonts w:asciiTheme="minorHAnsi" w:eastAsiaTheme="minorHAnsi" w:hAnsiTheme="minorHAnsi" w:cstheme="minorHAnsi"/>
          <w:color w:val="000000"/>
          <w:sz w:val="22"/>
          <w:szCs w:val="22"/>
        </w:rPr>
        <w:t xml:space="preserve">A decision needs to be made within a time frame that does not allow for the natural process of iteration and settling on a designation to occur. </w:t>
      </w:r>
    </w:p>
    <w:p w14:paraId="6E516B0A" w14:textId="77777777" w:rsidR="0038660A" w:rsidRPr="009D2E95" w:rsidRDefault="0038660A" w:rsidP="00990606">
      <w:pPr>
        <w:pStyle w:val="ListParagraph"/>
        <w:numPr>
          <w:ilvl w:val="1"/>
          <w:numId w:val="26"/>
        </w:numPr>
        <w:autoSpaceDE w:val="0"/>
        <w:autoSpaceDN w:val="0"/>
        <w:adjustRightInd w:val="0"/>
        <w:spacing w:before="120" w:beforeAutospacing="0" w:after="0" w:afterAutospacing="0"/>
        <w:rPr>
          <w:rFonts w:asciiTheme="minorHAnsi" w:eastAsiaTheme="minorHAnsi" w:hAnsiTheme="minorHAnsi" w:cstheme="minorHAnsi"/>
          <w:color w:val="000000"/>
          <w:sz w:val="22"/>
          <w:szCs w:val="22"/>
        </w:rPr>
      </w:pPr>
      <w:r w:rsidRPr="009D2E95">
        <w:rPr>
          <w:rFonts w:asciiTheme="minorHAnsi" w:eastAsiaTheme="minorHAnsi" w:hAnsiTheme="minorHAnsi" w:cstheme="minorHAnsi"/>
          <w:color w:val="000000"/>
          <w:sz w:val="22"/>
          <w:szCs w:val="22"/>
        </w:rPr>
        <w:t xml:space="preserve">It becomes obvious after several iterations that it is impossible to arrive at a designation. This will happen most often when trying to discriminate between </w:t>
      </w:r>
      <w:r w:rsidRPr="009D2E95">
        <w:rPr>
          <w:rFonts w:asciiTheme="minorHAnsi" w:eastAsiaTheme="minorHAnsi" w:hAnsiTheme="minorHAnsi" w:cstheme="minorHAnsi"/>
          <w:b/>
          <w:bCs/>
          <w:color w:val="000000"/>
          <w:sz w:val="22"/>
          <w:szCs w:val="22"/>
        </w:rPr>
        <w:t xml:space="preserve">Consensus </w:t>
      </w:r>
      <w:r w:rsidRPr="009D2E95">
        <w:rPr>
          <w:rFonts w:asciiTheme="minorHAnsi" w:eastAsiaTheme="minorHAnsi" w:hAnsiTheme="minorHAnsi" w:cstheme="minorHAnsi"/>
          <w:color w:val="000000"/>
          <w:sz w:val="22"/>
          <w:szCs w:val="22"/>
        </w:rPr>
        <w:t xml:space="preserve">and </w:t>
      </w:r>
      <w:r w:rsidRPr="009D2E95">
        <w:rPr>
          <w:rFonts w:asciiTheme="minorHAnsi" w:eastAsiaTheme="minorHAnsi" w:hAnsiTheme="minorHAnsi" w:cstheme="minorHAnsi"/>
          <w:b/>
          <w:bCs/>
          <w:color w:val="000000"/>
          <w:sz w:val="22"/>
          <w:szCs w:val="22"/>
        </w:rPr>
        <w:t xml:space="preserve">Strong support but Significant Opposition </w:t>
      </w:r>
      <w:r w:rsidRPr="009D2E95">
        <w:rPr>
          <w:rFonts w:asciiTheme="minorHAnsi" w:eastAsiaTheme="minorHAnsi" w:hAnsiTheme="minorHAnsi" w:cstheme="minorHAnsi"/>
          <w:color w:val="000000"/>
          <w:sz w:val="22"/>
          <w:szCs w:val="22"/>
        </w:rPr>
        <w:t xml:space="preserve">or between </w:t>
      </w:r>
      <w:r w:rsidRPr="009D2E95">
        <w:rPr>
          <w:rFonts w:asciiTheme="minorHAnsi" w:eastAsiaTheme="minorHAnsi" w:hAnsiTheme="minorHAnsi" w:cstheme="minorHAnsi"/>
          <w:b/>
          <w:bCs/>
          <w:color w:val="000000"/>
          <w:sz w:val="22"/>
          <w:szCs w:val="22"/>
        </w:rPr>
        <w:t xml:space="preserve">Strong support but Significant Opposition </w:t>
      </w:r>
      <w:r w:rsidRPr="009D2E95">
        <w:rPr>
          <w:rFonts w:asciiTheme="minorHAnsi" w:eastAsiaTheme="minorHAnsi" w:hAnsiTheme="minorHAnsi" w:cstheme="minorHAnsi"/>
          <w:color w:val="000000"/>
          <w:sz w:val="22"/>
          <w:szCs w:val="22"/>
        </w:rPr>
        <w:t xml:space="preserve">and </w:t>
      </w:r>
      <w:r w:rsidRPr="009D2E95">
        <w:rPr>
          <w:rFonts w:asciiTheme="minorHAnsi" w:eastAsiaTheme="minorHAnsi" w:hAnsiTheme="minorHAnsi" w:cstheme="minorHAnsi"/>
          <w:b/>
          <w:bCs/>
          <w:color w:val="000000"/>
          <w:sz w:val="22"/>
          <w:szCs w:val="22"/>
        </w:rPr>
        <w:t xml:space="preserve">Divergence. </w:t>
      </w:r>
    </w:p>
    <w:p w14:paraId="11AD023B" w14:textId="77777777" w:rsidR="00990606" w:rsidRDefault="00990606" w:rsidP="0038660A">
      <w:pPr>
        <w:autoSpaceDE w:val="0"/>
        <w:autoSpaceDN w:val="0"/>
        <w:adjustRightInd w:val="0"/>
        <w:rPr>
          <w:rFonts w:asciiTheme="minorHAnsi" w:eastAsiaTheme="minorHAnsi" w:hAnsiTheme="minorHAnsi" w:cstheme="minorHAnsi"/>
          <w:color w:val="000000"/>
          <w:sz w:val="22"/>
          <w:szCs w:val="22"/>
        </w:rPr>
      </w:pPr>
    </w:p>
    <w:p w14:paraId="448458B1" w14:textId="77777777" w:rsidR="0038660A" w:rsidRPr="009D2E95" w:rsidRDefault="0038660A" w:rsidP="0038660A">
      <w:pPr>
        <w:autoSpaceDE w:val="0"/>
        <w:autoSpaceDN w:val="0"/>
        <w:adjustRightInd w:val="0"/>
        <w:rPr>
          <w:rFonts w:asciiTheme="minorHAnsi" w:eastAsiaTheme="minorHAnsi" w:hAnsiTheme="minorHAnsi" w:cstheme="minorHAnsi"/>
          <w:color w:val="000000"/>
          <w:sz w:val="22"/>
          <w:szCs w:val="22"/>
        </w:rPr>
      </w:pPr>
      <w:r w:rsidRPr="009D2E95">
        <w:rPr>
          <w:rFonts w:asciiTheme="minorHAnsi" w:eastAsiaTheme="minorHAnsi" w:hAnsiTheme="minorHAnsi" w:cstheme="minorHAnsi"/>
          <w:color w:val="000000"/>
          <w:sz w:val="22"/>
          <w:szCs w:val="22"/>
        </w:rPr>
        <w:t xml:space="preserve">Care should be taken in using polls that they do not become votes. A liability with the use of polls is that, in situations where there is </w:t>
      </w:r>
      <w:r w:rsidRPr="009D2E95">
        <w:rPr>
          <w:rFonts w:asciiTheme="minorHAnsi" w:eastAsiaTheme="minorHAnsi" w:hAnsiTheme="minorHAnsi" w:cstheme="minorHAnsi"/>
          <w:b/>
          <w:bCs/>
          <w:color w:val="000000"/>
          <w:sz w:val="22"/>
          <w:szCs w:val="22"/>
        </w:rPr>
        <w:t xml:space="preserve">Divergence </w:t>
      </w:r>
      <w:r w:rsidRPr="009D2E95">
        <w:rPr>
          <w:rFonts w:asciiTheme="minorHAnsi" w:eastAsiaTheme="minorHAnsi" w:hAnsiTheme="minorHAnsi" w:cstheme="minorHAnsi"/>
          <w:color w:val="000000"/>
          <w:sz w:val="22"/>
          <w:szCs w:val="22"/>
        </w:rPr>
        <w:t xml:space="preserve">or </w:t>
      </w:r>
      <w:r w:rsidRPr="009D2E95">
        <w:rPr>
          <w:rFonts w:asciiTheme="minorHAnsi" w:eastAsiaTheme="minorHAnsi" w:hAnsiTheme="minorHAnsi" w:cstheme="minorHAnsi"/>
          <w:b/>
          <w:bCs/>
          <w:color w:val="000000"/>
          <w:sz w:val="22"/>
          <w:szCs w:val="22"/>
        </w:rPr>
        <w:t>Strong Opposition</w:t>
      </w:r>
      <w:r w:rsidRPr="009D2E95">
        <w:rPr>
          <w:rFonts w:asciiTheme="minorHAnsi" w:eastAsiaTheme="minorHAnsi" w:hAnsiTheme="minorHAnsi" w:cstheme="minorHAnsi"/>
          <w:color w:val="000000"/>
          <w:sz w:val="22"/>
          <w:szCs w:val="22"/>
        </w:rPr>
        <w:t xml:space="preserve">, there are often disagreements about the meanings of the poll questions or of the poll results. </w:t>
      </w:r>
    </w:p>
    <w:p w14:paraId="244B5418" w14:textId="77777777" w:rsidR="0038660A" w:rsidRPr="009D2E95" w:rsidRDefault="0038660A" w:rsidP="0038660A">
      <w:pPr>
        <w:pStyle w:val="Default0"/>
        <w:rPr>
          <w:rFonts w:asciiTheme="minorHAnsi" w:hAnsiTheme="minorHAnsi" w:cstheme="minorHAnsi"/>
          <w:sz w:val="22"/>
          <w:szCs w:val="22"/>
        </w:rPr>
      </w:pPr>
    </w:p>
    <w:p w14:paraId="78E5F5BB" w14:textId="77777777" w:rsidR="0038660A" w:rsidRPr="009D2E95" w:rsidRDefault="0038660A" w:rsidP="0038660A">
      <w:pPr>
        <w:pStyle w:val="Default0"/>
        <w:rPr>
          <w:rFonts w:asciiTheme="minorHAnsi" w:hAnsiTheme="minorHAnsi" w:cstheme="minorHAnsi"/>
          <w:sz w:val="22"/>
          <w:szCs w:val="22"/>
        </w:rPr>
      </w:pPr>
      <w:r w:rsidRPr="009D2E95">
        <w:rPr>
          <w:rFonts w:asciiTheme="minorHAnsi" w:hAnsiTheme="minorHAnsi" w:cstheme="minorHAnsi"/>
          <w:sz w:val="22"/>
          <w:szCs w:val="22"/>
        </w:rPr>
        <w:t>Based upon the WG's needs, the Chair may direct that WG participants do not have to have their name explicitly associated with any Full Consensus or Consensus view/position. However, in all other cases and in those cases where a group member represents the minority viewpoint, their name must be explicitly linked, especially in those cases where polls where taken.</w:t>
      </w:r>
    </w:p>
    <w:p w14:paraId="2910FF0C" w14:textId="77777777" w:rsidR="0038660A" w:rsidRPr="009D2E95" w:rsidRDefault="0038660A" w:rsidP="0038660A">
      <w:pPr>
        <w:rPr>
          <w:rFonts w:asciiTheme="minorHAnsi" w:hAnsiTheme="minorHAnsi" w:cstheme="minorHAnsi"/>
          <w:b/>
          <w:sz w:val="22"/>
          <w:szCs w:val="22"/>
        </w:rPr>
      </w:pPr>
    </w:p>
    <w:p w14:paraId="0C15296F" w14:textId="77777777" w:rsidR="0038660A" w:rsidRPr="009D2E95" w:rsidRDefault="0038660A" w:rsidP="0038660A">
      <w:pPr>
        <w:rPr>
          <w:rFonts w:asciiTheme="minorHAnsi" w:hAnsiTheme="minorHAnsi" w:cstheme="minorHAnsi"/>
          <w:b/>
          <w:sz w:val="22"/>
          <w:szCs w:val="22"/>
        </w:rPr>
      </w:pPr>
      <w:r w:rsidRPr="009D2E95">
        <w:rPr>
          <w:rFonts w:asciiTheme="minorHAnsi" w:hAnsiTheme="minorHAnsi" w:cstheme="minorHAnsi"/>
          <w:b/>
          <w:sz w:val="22"/>
          <w:szCs w:val="22"/>
        </w:rPr>
        <w:t>[…]</w:t>
      </w:r>
    </w:p>
    <w:p w14:paraId="22E33209" w14:textId="77777777" w:rsidR="0038660A" w:rsidRPr="009D2E95" w:rsidRDefault="0038660A" w:rsidP="0038660A">
      <w:pPr>
        <w:rPr>
          <w:rFonts w:asciiTheme="minorHAnsi" w:hAnsiTheme="minorHAnsi" w:cstheme="minorHAnsi"/>
          <w:b/>
          <w:sz w:val="22"/>
          <w:szCs w:val="22"/>
        </w:rPr>
      </w:pPr>
    </w:p>
    <w:p w14:paraId="15C6F25C" w14:textId="6FC3FA57" w:rsidR="005B49C4" w:rsidRPr="0038660A" w:rsidRDefault="0038660A" w:rsidP="0038660A">
      <w:pPr>
        <w:rPr>
          <w:rFonts w:asciiTheme="minorHAnsi" w:hAnsiTheme="minorHAnsi" w:cstheme="minorHAnsi"/>
          <w:b/>
          <w:sz w:val="22"/>
          <w:szCs w:val="22"/>
        </w:rPr>
      </w:pPr>
      <w:r w:rsidRPr="009D2E95">
        <w:rPr>
          <w:rFonts w:asciiTheme="minorHAnsi" w:hAnsiTheme="minorHAnsi" w:cstheme="minorHAnsi"/>
          <w:sz w:val="22"/>
          <w:szCs w:val="22"/>
        </w:rPr>
        <w:t>Consensus calls should always involve the entire Working Group and, for this reason, should take place on the designated mailing list to ensure that all Working Group members have the opportunity to fully participate in the consensus process. It is the role of the Chair to designate which level of consensus is reached and announce this designation to the Working Group. Member(s) of the Working Group should be able to challenge the designation of the Chair as part of the Working Group discussion.</w:t>
      </w:r>
    </w:p>
    <w:sectPr w:rsidR="005B49C4" w:rsidRPr="0038660A" w:rsidSect="00990606">
      <w:footerReference w:type="even" r:id="rId7"/>
      <w:footerReference w:type="default" r:id="rId8"/>
      <w:footerReference w:type="firs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C4DF47" w14:textId="77777777" w:rsidR="00DD56E5" w:rsidRDefault="00DD56E5" w:rsidP="008D70B6">
      <w:r>
        <w:separator/>
      </w:r>
    </w:p>
  </w:endnote>
  <w:endnote w:type="continuationSeparator" w:id="0">
    <w:p w14:paraId="12747866" w14:textId="77777777" w:rsidR="00DD56E5" w:rsidRDefault="00DD56E5" w:rsidP="008D7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624CC" w14:textId="77777777" w:rsidR="008D70B6" w:rsidRDefault="008D70B6" w:rsidP="0099060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6969A0" w14:textId="77777777" w:rsidR="008D70B6" w:rsidRDefault="008D70B6" w:rsidP="008D70B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B84A1" w14:textId="77777777" w:rsidR="00990606" w:rsidRPr="00990606" w:rsidRDefault="00990606" w:rsidP="00BD38B3">
    <w:pPr>
      <w:pStyle w:val="Footer"/>
      <w:framePr w:wrap="none" w:vAnchor="text" w:hAnchor="margin" w:xAlign="right" w:y="1"/>
      <w:rPr>
        <w:rStyle w:val="PageNumber"/>
        <w:rFonts w:ascii="Calibri" w:hAnsi="Calibri"/>
        <w:color w:val="000000" w:themeColor="text1"/>
        <w:sz w:val="22"/>
      </w:rPr>
    </w:pPr>
    <w:r w:rsidRPr="00990606">
      <w:rPr>
        <w:rStyle w:val="PageNumber"/>
        <w:rFonts w:ascii="Calibri" w:hAnsi="Calibri"/>
        <w:color w:val="000000" w:themeColor="text1"/>
        <w:sz w:val="22"/>
      </w:rPr>
      <w:fldChar w:fldCharType="begin"/>
    </w:r>
    <w:r w:rsidRPr="00990606">
      <w:rPr>
        <w:rStyle w:val="PageNumber"/>
        <w:rFonts w:ascii="Calibri" w:hAnsi="Calibri"/>
        <w:color w:val="000000" w:themeColor="text1"/>
        <w:sz w:val="22"/>
      </w:rPr>
      <w:instrText xml:space="preserve">PAGE  </w:instrText>
    </w:r>
    <w:r w:rsidRPr="00990606">
      <w:rPr>
        <w:rStyle w:val="PageNumber"/>
        <w:rFonts w:ascii="Calibri" w:hAnsi="Calibri"/>
        <w:color w:val="000000" w:themeColor="text1"/>
        <w:sz w:val="22"/>
      </w:rPr>
      <w:fldChar w:fldCharType="separate"/>
    </w:r>
    <w:r>
      <w:rPr>
        <w:rStyle w:val="PageNumber"/>
        <w:rFonts w:ascii="Calibri" w:hAnsi="Calibri"/>
        <w:noProof/>
        <w:color w:val="000000" w:themeColor="text1"/>
        <w:sz w:val="22"/>
      </w:rPr>
      <w:t>1</w:t>
    </w:r>
    <w:r w:rsidRPr="00990606">
      <w:rPr>
        <w:rStyle w:val="PageNumber"/>
        <w:rFonts w:ascii="Calibri" w:hAnsi="Calibri"/>
        <w:color w:val="000000" w:themeColor="text1"/>
        <w:sz w:val="22"/>
      </w:rPr>
      <w:fldChar w:fldCharType="end"/>
    </w:r>
  </w:p>
  <w:p w14:paraId="2A845BD9" w14:textId="77777777" w:rsidR="008D70B6" w:rsidRDefault="008D70B6" w:rsidP="008D70B6">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5D57A" w14:textId="2196AF35" w:rsidR="000B4740" w:rsidRDefault="000B4740">
    <w:pPr>
      <w:pStyle w:val="Footer"/>
    </w:pPr>
  </w:p>
  <w:p w14:paraId="4D4E5204" w14:textId="260ED1E3" w:rsidR="000B4740" w:rsidRDefault="000B4740">
    <w:pPr>
      <w:pStyle w:val="Footer"/>
    </w:pPr>
  </w:p>
  <w:p w14:paraId="5C448FD2" w14:textId="77777777" w:rsidR="000B4740" w:rsidRDefault="000B474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64B4D2" w14:textId="77777777" w:rsidR="00DD56E5" w:rsidRDefault="00DD56E5" w:rsidP="008D70B6">
      <w:r>
        <w:separator/>
      </w:r>
    </w:p>
  </w:footnote>
  <w:footnote w:type="continuationSeparator" w:id="0">
    <w:p w14:paraId="42AE1ABC" w14:textId="77777777" w:rsidR="00DD56E5" w:rsidRDefault="00DD56E5" w:rsidP="008D70B6">
      <w:r>
        <w:continuationSeparator/>
      </w:r>
    </w:p>
  </w:footnote>
  <w:footnote w:id="1">
    <w:p w14:paraId="2071A140" w14:textId="77777777" w:rsidR="0038660A" w:rsidRPr="00867F73" w:rsidRDefault="0038660A" w:rsidP="00990606">
      <w:pPr>
        <w:autoSpaceDE w:val="0"/>
        <w:autoSpaceDN w:val="0"/>
        <w:adjustRightInd w:val="0"/>
        <w:spacing w:before="120"/>
        <w:rPr>
          <w:rFonts w:asciiTheme="minorHAnsi" w:eastAsiaTheme="minorHAnsi" w:hAnsiTheme="minorHAnsi" w:cstheme="minorHAnsi"/>
          <w:color w:val="000000"/>
          <w:sz w:val="18"/>
          <w:szCs w:val="18"/>
        </w:rPr>
      </w:pPr>
      <w:r w:rsidRPr="00867F73">
        <w:rPr>
          <w:rStyle w:val="FootnoteReference"/>
          <w:rFonts w:asciiTheme="minorHAnsi" w:hAnsiTheme="minorHAnsi" w:cstheme="minorHAnsi"/>
          <w:sz w:val="18"/>
          <w:szCs w:val="18"/>
        </w:rPr>
        <w:footnoteRef/>
      </w:r>
      <w:r w:rsidRPr="00867F73">
        <w:rPr>
          <w:rFonts w:asciiTheme="minorHAnsi" w:hAnsiTheme="minorHAnsi" w:cstheme="minorHAnsi"/>
          <w:sz w:val="18"/>
          <w:szCs w:val="18"/>
        </w:rPr>
        <w:t xml:space="preserve"> </w:t>
      </w:r>
      <w:r w:rsidRPr="00867F73">
        <w:rPr>
          <w:rFonts w:asciiTheme="minorHAnsi" w:eastAsiaTheme="minorHAnsi" w:hAnsiTheme="minorHAnsi" w:cstheme="minorHAnsi"/>
          <w:color w:val="000000"/>
          <w:sz w:val="18"/>
          <w:szCs w:val="18"/>
        </w:rPr>
        <w:t xml:space="preserve">The designations “Full consensus,” “Consensus,” and “Strong support but significant opposition” may also be used to signify levels of “consensus against” a particular recommendation if the consensus position of the Working Group warrants it. If this is the case, any “Minority View” will be in favor of the particular recommendation. It is expected that designations of “consensus against” will be rare and Working Groups are encouraged to draft (and revise) recommendations so that a level of consensus can be expressed “for” rather than “against” a recommendation. However, it is recognized that there can be times when a “consensus against” designation is both appropriate and unavoidable as a practical matter. A “consensus against” position should be distinguished from a position of “Divergence” (or “No Consensus”), which is applied where no consensus has emerged either for or against a recommendation (i.e., the consensus level of the Working Group cannot be described as “Full consensus,” “Consensus” or “Strong support but significant opposition” either for or against a recommendation). </w:t>
      </w:r>
    </w:p>
  </w:footnote>
  <w:footnote w:id="2">
    <w:p w14:paraId="4243CAB9" w14:textId="77777777" w:rsidR="0038660A" w:rsidRPr="00867F73" w:rsidRDefault="0038660A" w:rsidP="00990606">
      <w:pPr>
        <w:pStyle w:val="FootnoteText"/>
        <w:spacing w:before="120"/>
        <w:rPr>
          <w:rFonts w:asciiTheme="minorHAnsi" w:hAnsiTheme="minorHAnsi" w:cstheme="minorHAnsi"/>
          <w:sz w:val="18"/>
          <w:szCs w:val="18"/>
        </w:rPr>
      </w:pPr>
      <w:r w:rsidRPr="00867F73">
        <w:rPr>
          <w:rStyle w:val="FootnoteReference"/>
          <w:rFonts w:asciiTheme="minorHAnsi" w:hAnsiTheme="minorHAnsi" w:cstheme="minorHAnsi"/>
          <w:sz w:val="18"/>
          <w:szCs w:val="18"/>
        </w:rPr>
        <w:footnoteRef/>
      </w:r>
      <w:r w:rsidRPr="00867F73">
        <w:rPr>
          <w:rFonts w:asciiTheme="minorHAnsi" w:hAnsiTheme="minorHAnsi" w:cstheme="minorHAnsi"/>
          <w:sz w:val="18"/>
          <w:szCs w:val="18"/>
        </w:rPr>
        <w:t xml:space="preserve"> </w:t>
      </w:r>
      <w:r w:rsidRPr="00867F73">
        <w:rPr>
          <w:rFonts w:asciiTheme="minorHAnsi" w:eastAsiaTheme="minorHAnsi" w:hAnsiTheme="minorHAnsi" w:cstheme="minorHAnsi"/>
          <w:color w:val="000000"/>
          <w:sz w:val="18"/>
          <w:szCs w:val="18"/>
        </w:rPr>
        <w:t xml:space="preserve">For those that are unfamiliar with ICANN usage, you may associate the definition of ‘Consensus’ with other definitions and terms of art such as rough consensus or near consensus. It should be noted, however, that in the case of a GNSO PDP originated Working Group, all reports, especially Final Reports, must restrict themselves to the term ‘Consensus’ as this may have legal implications.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07394EB"/>
    <w:multiLevelType w:val="hybridMultilevel"/>
    <w:tmpl w:val="293D16A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5F35EB8"/>
    <w:multiLevelType w:val="hybridMultilevel"/>
    <w:tmpl w:val="C2ECF620"/>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B96903"/>
    <w:multiLevelType w:val="hybridMultilevel"/>
    <w:tmpl w:val="7B8C5004"/>
    <w:lvl w:ilvl="0" w:tplc="C59C7B58">
      <w:start w:val="1"/>
      <w:numFmt w:val="decimal"/>
      <w:lvlText w:val="%1."/>
      <w:lvlJc w:val="left"/>
      <w:pPr>
        <w:ind w:left="920" w:hanging="9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55A7A4F"/>
    <w:multiLevelType w:val="hybridMultilevel"/>
    <w:tmpl w:val="E5709D14"/>
    <w:lvl w:ilvl="0" w:tplc="9644322A">
      <w:start w:val="1"/>
      <w:numFmt w:val="decimal"/>
      <w:lvlText w:val="%1."/>
      <w:lvlJc w:val="left"/>
      <w:pPr>
        <w:ind w:left="720" w:hanging="360"/>
      </w:pPr>
      <w:rPr>
        <w:rFonts w:ascii="Calibri" w:hAnsi="Calibri" w:cs="Calibri"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604D00"/>
    <w:multiLevelType w:val="hybridMultilevel"/>
    <w:tmpl w:val="05D04A00"/>
    <w:lvl w:ilvl="0" w:tplc="1210318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16140B"/>
    <w:multiLevelType w:val="hybridMultilevel"/>
    <w:tmpl w:val="EBAE11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7FF6B3D"/>
    <w:multiLevelType w:val="multilevel"/>
    <w:tmpl w:val="B60C83B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0D0FF4FE"/>
    <w:multiLevelType w:val="hybridMultilevel"/>
    <w:tmpl w:val="305C8FDC"/>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0D621B9"/>
    <w:multiLevelType w:val="hybridMultilevel"/>
    <w:tmpl w:val="6AC81928"/>
    <w:lvl w:ilvl="0" w:tplc="15F6F776">
      <w:start w:val="1"/>
      <w:numFmt w:val="low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0847B5"/>
    <w:multiLevelType w:val="multilevel"/>
    <w:tmpl w:val="3B76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7E7908"/>
    <w:multiLevelType w:val="multilevel"/>
    <w:tmpl w:val="D65407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nsid w:val="14924D58"/>
    <w:multiLevelType w:val="hybridMultilevel"/>
    <w:tmpl w:val="C480EB1C"/>
    <w:lvl w:ilvl="0" w:tplc="E236C3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28D596"/>
    <w:multiLevelType w:val="hybridMultilevel"/>
    <w:tmpl w:val="C2641AEE"/>
    <w:lvl w:ilvl="0" w:tplc="FFFFFFFF">
      <w:start w:val="1"/>
      <w:numFmt w:val="bullet"/>
      <w:lvlText w:val="•"/>
      <w:lvlJc w:val="left"/>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200F09D1"/>
    <w:multiLevelType w:val="multilevel"/>
    <w:tmpl w:val="A5D8B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4E77244"/>
    <w:multiLevelType w:val="hybridMultilevel"/>
    <w:tmpl w:val="1FBA65B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CD646CF"/>
    <w:multiLevelType w:val="hybridMultilevel"/>
    <w:tmpl w:val="8070DA34"/>
    <w:lvl w:ilvl="0" w:tplc="E236C39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02A6E92"/>
    <w:multiLevelType w:val="hybridMultilevel"/>
    <w:tmpl w:val="47064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3975CE"/>
    <w:multiLevelType w:val="multilevel"/>
    <w:tmpl w:val="5518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1916B2"/>
    <w:multiLevelType w:val="hybridMultilevel"/>
    <w:tmpl w:val="2788E200"/>
    <w:lvl w:ilvl="0" w:tplc="B9E28A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910D5A"/>
    <w:multiLevelType w:val="hybridMultilevel"/>
    <w:tmpl w:val="C7A22E64"/>
    <w:lvl w:ilvl="0" w:tplc="E236C39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9F1344"/>
    <w:multiLevelType w:val="hybridMultilevel"/>
    <w:tmpl w:val="A5D8B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C664FD"/>
    <w:multiLevelType w:val="hybridMultilevel"/>
    <w:tmpl w:val="160064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34C73AB"/>
    <w:multiLevelType w:val="hybridMultilevel"/>
    <w:tmpl w:val="12521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C94B2D"/>
    <w:multiLevelType w:val="hybridMultilevel"/>
    <w:tmpl w:val="F33CDFCC"/>
    <w:lvl w:ilvl="0" w:tplc="9644322A">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914E26"/>
    <w:multiLevelType w:val="hybridMultilevel"/>
    <w:tmpl w:val="4B30E2B4"/>
    <w:lvl w:ilvl="0" w:tplc="D966962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C7B5C4B"/>
    <w:multiLevelType w:val="hybridMultilevel"/>
    <w:tmpl w:val="F7028B8E"/>
    <w:lvl w:ilvl="0" w:tplc="C47A15FE">
      <w:start w:val="1"/>
      <w:numFmt w:val="bullet"/>
      <w:lvlText w:val="-"/>
      <w:lvlJc w:val="left"/>
      <w:pPr>
        <w:ind w:left="0" w:hanging="360"/>
      </w:pPr>
      <w:rPr>
        <w:rFonts w:ascii="Calibri" w:eastAsia="Times New Roman" w:hAnsi="Calibri" w:cs="Calibri" w:hint="default"/>
        <w:sz w:val="2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nsid w:val="4EA24FDA"/>
    <w:multiLevelType w:val="hybridMultilevel"/>
    <w:tmpl w:val="24F8A610"/>
    <w:lvl w:ilvl="0" w:tplc="9644322A">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D51093"/>
    <w:multiLevelType w:val="hybridMultilevel"/>
    <w:tmpl w:val="18002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013FE8"/>
    <w:multiLevelType w:val="hybridMultilevel"/>
    <w:tmpl w:val="AE7C761E"/>
    <w:lvl w:ilvl="0" w:tplc="E236C39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C05443"/>
    <w:multiLevelType w:val="hybridMultilevel"/>
    <w:tmpl w:val="1FBA65B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DA97936"/>
    <w:multiLevelType w:val="hybridMultilevel"/>
    <w:tmpl w:val="BE400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E21ACC"/>
    <w:multiLevelType w:val="hybridMultilevel"/>
    <w:tmpl w:val="735607B6"/>
    <w:lvl w:ilvl="0" w:tplc="0409000F">
      <w:start w:val="1"/>
      <w:numFmt w:val="decimal"/>
      <w:lvlText w:val="%1."/>
      <w:lvlJc w:val="left"/>
      <w:pPr>
        <w:ind w:left="360" w:hanging="360"/>
      </w:pPr>
    </w:lvl>
    <w:lvl w:ilvl="1" w:tplc="BA6EB0AC">
      <w:start w:val="1"/>
      <w:numFmt w:val="lowerRoman"/>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F430159"/>
    <w:multiLevelType w:val="hybridMultilevel"/>
    <w:tmpl w:val="D33C4FE0"/>
    <w:lvl w:ilvl="0" w:tplc="E236C39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3"/>
  </w:num>
  <w:num w:numId="2">
    <w:abstractNumId w:val="20"/>
  </w:num>
  <w:num w:numId="3">
    <w:abstractNumId w:val="30"/>
  </w:num>
  <w:num w:numId="4">
    <w:abstractNumId w:val="27"/>
  </w:num>
  <w:num w:numId="5">
    <w:abstractNumId w:val="26"/>
  </w:num>
  <w:num w:numId="6">
    <w:abstractNumId w:val="3"/>
  </w:num>
  <w:num w:numId="7">
    <w:abstractNumId w:val="11"/>
  </w:num>
  <w:num w:numId="8">
    <w:abstractNumId w:val="32"/>
  </w:num>
  <w:num w:numId="9">
    <w:abstractNumId w:val="13"/>
  </w:num>
  <w:num w:numId="10">
    <w:abstractNumId w:val="19"/>
  </w:num>
  <w:num w:numId="11">
    <w:abstractNumId w:val="28"/>
  </w:num>
  <w:num w:numId="12">
    <w:abstractNumId w:val="15"/>
  </w:num>
  <w:num w:numId="13">
    <w:abstractNumId w:val="6"/>
  </w:num>
  <w:num w:numId="14">
    <w:abstractNumId w:val="18"/>
  </w:num>
  <w:num w:numId="15">
    <w:abstractNumId w:val="16"/>
  </w:num>
  <w:num w:numId="16">
    <w:abstractNumId w:val="2"/>
  </w:num>
  <w:num w:numId="17">
    <w:abstractNumId w:val="10"/>
  </w:num>
  <w:num w:numId="18">
    <w:abstractNumId w:val="17"/>
  </w:num>
  <w:num w:numId="19">
    <w:abstractNumId w:val="21"/>
  </w:num>
  <w:num w:numId="20">
    <w:abstractNumId w:val="25"/>
  </w:num>
  <w:num w:numId="21">
    <w:abstractNumId w:val="9"/>
  </w:num>
  <w:num w:numId="22">
    <w:abstractNumId w:val="12"/>
  </w:num>
  <w:num w:numId="23">
    <w:abstractNumId w:val="1"/>
  </w:num>
  <w:num w:numId="24">
    <w:abstractNumId w:val="0"/>
  </w:num>
  <w:num w:numId="25">
    <w:abstractNumId w:val="7"/>
  </w:num>
  <w:num w:numId="26">
    <w:abstractNumId w:val="8"/>
  </w:num>
  <w:num w:numId="27">
    <w:abstractNumId w:val="5"/>
  </w:num>
  <w:num w:numId="28">
    <w:abstractNumId w:val="31"/>
  </w:num>
  <w:num w:numId="29">
    <w:abstractNumId w:val="4"/>
  </w:num>
  <w:num w:numId="30">
    <w:abstractNumId w:val="24"/>
  </w:num>
  <w:num w:numId="31">
    <w:abstractNumId w:val="14"/>
  </w:num>
  <w:num w:numId="32">
    <w:abstractNumId w:val="22"/>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98A"/>
    <w:rsid w:val="000016CF"/>
    <w:rsid w:val="0001169A"/>
    <w:rsid w:val="0004791C"/>
    <w:rsid w:val="0007202D"/>
    <w:rsid w:val="00077042"/>
    <w:rsid w:val="000928B4"/>
    <w:rsid w:val="0009433F"/>
    <w:rsid w:val="000B4158"/>
    <w:rsid w:val="000B4740"/>
    <w:rsid w:val="000B7A30"/>
    <w:rsid w:val="000C6B71"/>
    <w:rsid w:val="000D1B6E"/>
    <w:rsid w:val="000E6897"/>
    <w:rsid w:val="000F5A46"/>
    <w:rsid w:val="001008AA"/>
    <w:rsid w:val="0012573C"/>
    <w:rsid w:val="001824C0"/>
    <w:rsid w:val="001979EB"/>
    <w:rsid w:val="001A25CF"/>
    <w:rsid w:val="001A26B4"/>
    <w:rsid w:val="001A38A7"/>
    <w:rsid w:val="001E03B0"/>
    <w:rsid w:val="001F0263"/>
    <w:rsid w:val="001F0CEB"/>
    <w:rsid w:val="00230F24"/>
    <w:rsid w:val="0024529D"/>
    <w:rsid w:val="00246C3B"/>
    <w:rsid w:val="002525B8"/>
    <w:rsid w:val="00261CDC"/>
    <w:rsid w:val="00272C26"/>
    <w:rsid w:val="002858A3"/>
    <w:rsid w:val="002A5B35"/>
    <w:rsid w:val="002B398A"/>
    <w:rsid w:val="002D1F11"/>
    <w:rsid w:val="002E1BAC"/>
    <w:rsid w:val="00304A26"/>
    <w:rsid w:val="00344AF4"/>
    <w:rsid w:val="00385D74"/>
    <w:rsid w:val="0038660A"/>
    <w:rsid w:val="00387025"/>
    <w:rsid w:val="003D2B33"/>
    <w:rsid w:val="00400221"/>
    <w:rsid w:val="004052D4"/>
    <w:rsid w:val="004235D7"/>
    <w:rsid w:val="00460543"/>
    <w:rsid w:val="00464228"/>
    <w:rsid w:val="004654E5"/>
    <w:rsid w:val="004A1259"/>
    <w:rsid w:val="004B5CDC"/>
    <w:rsid w:val="004D4375"/>
    <w:rsid w:val="004E4C8E"/>
    <w:rsid w:val="0050267A"/>
    <w:rsid w:val="00526B1F"/>
    <w:rsid w:val="005308E1"/>
    <w:rsid w:val="005B49C4"/>
    <w:rsid w:val="005C54C7"/>
    <w:rsid w:val="005D2BE8"/>
    <w:rsid w:val="005E5640"/>
    <w:rsid w:val="005F102F"/>
    <w:rsid w:val="0063241B"/>
    <w:rsid w:val="00661BA6"/>
    <w:rsid w:val="006737F6"/>
    <w:rsid w:val="006A3091"/>
    <w:rsid w:val="006B123A"/>
    <w:rsid w:val="006C04DD"/>
    <w:rsid w:val="006E06C4"/>
    <w:rsid w:val="006E33EA"/>
    <w:rsid w:val="006E4F8E"/>
    <w:rsid w:val="006F4451"/>
    <w:rsid w:val="0072223E"/>
    <w:rsid w:val="007250F7"/>
    <w:rsid w:val="00735341"/>
    <w:rsid w:val="00735A53"/>
    <w:rsid w:val="00737A83"/>
    <w:rsid w:val="00741A5B"/>
    <w:rsid w:val="00747C21"/>
    <w:rsid w:val="00765F0B"/>
    <w:rsid w:val="007B1673"/>
    <w:rsid w:val="007E5F92"/>
    <w:rsid w:val="007F1FED"/>
    <w:rsid w:val="008030F3"/>
    <w:rsid w:val="00803336"/>
    <w:rsid w:val="00843D22"/>
    <w:rsid w:val="00846C93"/>
    <w:rsid w:val="00867F73"/>
    <w:rsid w:val="00885755"/>
    <w:rsid w:val="008A5124"/>
    <w:rsid w:val="008A5602"/>
    <w:rsid w:val="008C20B5"/>
    <w:rsid w:val="008C4599"/>
    <w:rsid w:val="008D70B6"/>
    <w:rsid w:val="008F05DB"/>
    <w:rsid w:val="00907B0A"/>
    <w:rsid w:val="00922268"/>
    <w:rsid w:val="00924D29"/>
    <w:rsid w:val="009701ED"/>
    <w:rsid w:val="00970E43"/>
    <w:rsid w:val="00971646"/>
    <w:rsid w:val="00984AF3"/>
    <w:rsid w:val="00990606"/>
    <w:rsid w:val="0099634F"/>
    <w:rsid w:val="009A6ACD"/>
    <w:rsid w:val="009B2F97"/>
    <w:rsid w:val="009D2E95"/>
    <w:rsid w:val="00A03B55"/>
    <w:rsid w:val="00A104FB"/>
    <w:rsid w:val="00A21BD2"/>
    <w:rsid w:val="00A531F4"/>
    <w:rsid w:val="00A54C3C"/>
    <w:rsid w:val="00AA20FD"/>
    <w:rsid w:val="00AB1497"/>
    <w:rsid w:val="00AB19B3"/>
    <w:rsid w:val="00AB4AEF"/>
    <w:rsid w:val="00AC2B1D"/>
    <w:rsid w:val="00AE5394"/>
    <w:rsid w:val="00B007E1"/>
    <w:rsid w:val="00B20C86"/>
    <w:rsid w:val="00B34569"/>
    <w:rsid w:val="00B75700"/>
    <w:rsid w:val="00B847A9"/>
    <w:rsid w:val="00B92276"/>
    <w:rsid w:val="00BA6DD3"/>
    <w:rsid w:val="00BB7FA6"/>
    <w:rsid w:val="00BC3319"/>
    <w:rsid w:val="00BF3C47"/>
    <w:rsid w:val="00C00455"/>
    <w:rsid w:val="00C2470E"/>
    <w:rsid w:val="00C278B4"/>
    <w:rsid w:val="00C32B69"/>
    <w:rsid w:val="00C72D8B"/>
    <w:rsid w:val="00C840FE"/>
    <w:rsid w:val="00CA4179"/>
    <w:rsid w:val="00CD12C2"/>
    <w:rsid w:val="00CD2F10"/>
    <w:rsid w:val="00D3291E"/>
    <w:rsid w:val="00D7702A"/>
    <w:rsid w:val="00D822D1"/>
    <w:rsid w:val="00D9360D"/>
    <w:rsid w:val="00DC1A91"/>
    <w:rsid w:val="00DC62E2"/>
    <w:rsid w:val="00DC6FA1"/>
    <w:rsid w:val="00DD56E5"/>
    <w:rsid w:val="00DE04DF"/>
    <w:rsid w:val="00E03996"/>
    <w:rsid w:val="00E13386"/>
    <w:rsid w:val="00E36C69"/>
    <w:rsid w:val="00E53B3D"/>
    <w:rsid w:val="00E61378"/>
    <w:rsid w:val="00E82D1D"/>
    <w:rsid w:val="00E93EA6"/>
    <w:rsid w:val="00EA1D5A"/>
    <w:rsid w:val="00EA4C54"/>
    <w:rsid w:val="00EC0DA2"/>
    <w:rsid w:val="00EC3577"/>
    <w:rsid w:val="00EF35AF"/>
    <w:rsid w:val="00EF7026"/>
    <w:rsid w:val="00F040E2"/>
    <w:rsid w:val="00F10689"/>
    <w:rsid w:val="00F244C0"/>
    <w:rsid w:val="00F41BF4"/>
    <w:rsid w:val="00F462AC"/>
    <w:rsid w:val="00F659E8"/>
    <w:rsid w:val="00F80F45"/>
    <w:rsid w:val="00F84449"/>
    <w:rsid w:val="00F90398"/>
    <w:rsid w:val="00FD3E14"/>
    <w:rsid w:val="00FE5FAE"/>
    <w:rsid w:val="00FF1E41"/>
    <w:rsid w:val="00FF777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3737A"/>
  <w15:chartTrackingRefBased/>
  <w15:docId w15:val="{3BE002A2-2F27-2740-B018-72D41993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82D1D"/>
    <w:rPr>
      <w:rFonts w:ascii="Times New Roman" w:eastAsia="Times New Roman" w:hAnsi="Times New Roman" w:cs="Times New Roman"/>
    </w:rPr>
  </w:style>
  <w:style w:type="paragraph" w:styleId="Heading1">
    <w:name w:val="heading 1"/>
    <w:basedOn w:val="Normal"/>
    <w:next w:val="Normal"/>
    <w:link w:val="Heading1Char"/>
    <w:uiPriority w:val="9"/>
    <w:qFormat/>
    <w:rsid w:val="00843D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98A"/>
    <w:pPr>
      <w:spacing w:before="100" w:beforeAutospacing="1" w:after="100" w:afterAutospacing="1"/>
    </w:pPr>
  </w:style>
  <w:style w:type="character" w:customStyle="1" w:styleId="apple-converted-space">
    <w:name w:val="apple-converted-space"/>
    <w:basedOn w:val="DefaultParagraphFont"/>
    <w:rsid w:val="002B398A"/>
  </w:style>
  <w:style w:type="paragraph" w:styleId="NormalWeb">
    <w:name w:val="Normal (Web)"/>
    <w:basedOn w:val="Normal"/>
    <w:uiPriority w:val="99"/>
    <w:semiHidden/>
    <w:unhideWhenUsed/>
    <w:rsid w:val="005308E1"/>
    <w:pPr>
      <w:spacing w:before="100" w:beforeAutospacing="1" w:after="100" w:afterAutospacing="1"/>
    </w:pPr>
  </w:style>
  <w:style w:type="table" w:styleId="TableGrid">
    <w:name w:val="Table Grid"/>
    <w:basedOn w:val="TableNormal"/>
    <w:uiPriority w:val="39"/>
    <w:rsid w:val="00B757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4C8E"/>
    <w:rPr>
      <w:sz w:val="18"/>
      <w:szCs w:val="18"/>
    </w:rPr>
  </w:style>
  <w:style w:type="character" w:customStyle="1" w:styleId="BalloonTextChar">
    <w:name w:val="Balloon Text Char"/>
    <w:basedOn w:val="DefaultParagraphFont"/>
    <w:link w:val="BalloonText"/>
    <w:uiPriority w:val="99"/>
    <w:semiHidden/>
    <w:rsid w:val="004E4C8E"/>
    <w:rPr>
      <w:rFonts w:ascii="Times New Roman" w:hAnsi="Times New Roman" w:cs="Times New Roman"/>
      <w:sz w:val="18"/>
      <w:szCs w:val="18"/>
    </w:rPr>
  </w:style>
  <w:style w:type="paragraph" w:styleId="Footer">
    <w:name w:val="footer"/>
    <w:basedOn w:val="Normal"/>
    <w:link w:val="FooterChar"/>
    <w:uiPriority w:val="99"/>
    <w:unhideWhenUsed/>
    <w:rsid w:val="008D70B6"/>
    <w:pPr>
      <w:tabs>
        <w:tab w:val="center" w:pos="4680"/>
        <w:tab w:val="right" w:pos="9360"/>
      </w:tabs>
    </w:pPr>
  </w:style>
  <w:style w:type="character" w:customStyle="1" w:styleId="FooterChar">
    <w:name w:val="Footer Char"/>
    <w:basedOn w:val="DefaultParagraphFont"/>
    <w:link w:val="Footer"/>
    <w:uiPriority w:val="99"/>
    <w:rsid w:val="008D70B6"/>
  </w:style>
  <w:style w:type="character" w:styleId="PageNumber">
    <w:name w:val="page number"/>
    <w:basedOn w:val="DefaultParagraphFont"/>
    <w:uiPriority w:val="99"/>
    <w:semiHidden/>
    <w:unhideWhenUsed/>
    <w:rsid w:val="008D70B6"/>
  </w:style>
  <w:style w:type="paragraph" w:styleId="Header">
    <w:name w:val="header"/>
    <w:basedOn w:val="Normal"/>
    <w:link w:val="HeaderChar"/>
    <w:uiPriority w:val="99"/>
    <w:unhideWhenUsed/>
    <w:rsid w:val="00F41BF4"/>
    <w:pPr>
      <w:tabs>
        <w:tab w:val="center" w:pos="4680"/>
        <w:tab w:val="right" w:pos="9360"/>
      </w:tabs>
    </w:pPr>
  </w:style>
  <w:style w:type="character" w:customStyle="1" w:styleId="HeaderChar">
    <w:name w:val="Header Char"/>
    <w:basedOn w:val="DefaultParagraphFont"/>
    <w:link w:val="Header"/>
    <w:uiPriority w:val="99"/>
    <w:rsid w:val="00F41BF4"/>
    <w:rPr>
      <w:rFonts w:eastAsiaTheme="minorEastAsia"/>
    </w:rPr>
  </w:style>
  <w:style w:type="character" w:styleId="Hyperlink">
    <w:name w:val="Hyperlink"/>
    <w:basedOn w:val="DefaultParagraphFont"/>
    <w:uiPriority w:val="99"/>
    <w:unhideWhenUsed/>
    <w:rsid w:val="00DC6FA1"/>
    <w:rPr>
      <w:color w:val="0000FF"/>
      <w:u w:val="single"/>
    </w:rPr>
  </w:style>
  <w:style w:type="character" w:customStyle="1" w:styleId="UnresolvedMention">
    <w:name w:val="Unresolved Mention"/>
    <w:basedOn w:val="DefaultParagraphFont"/>
    <w:uiPriority w:val="99"/>
    <w:rsid w:val="00B92276"/>
    <w:rPr>
      <w:color w:val="605E5C"/>
      <w:shd w:val="clear" w:color="auto" w:fill="E1DFDD"/>
    </w:rPr>
  </w:style>
  <w:style w:type="paragraph" w:customStyle="1" w:styleId="default">
    <w:name w:val="default"/>
    <w:basedOn w:val="Normal"/>
    <w:rsid w:val="00907B0A"/>
    <w:pPr>
      <w:spacing w:before="100" w:beforeAutospacing="1" w:after="100" w:afterAutospacing="1"/>
    </w:pPr>
  </w:style>
  <w:style w:type="paragraph" w:customStyle="1" w:styleId="Default0">
    <w:name w:val="Default"/>
    <w:rsid w:val="00867F73"/>
    <w:pPr>
      <w:autoSpaceDE w:val="0"/>
      <w:autoSpaceDN w:val="0"/>
      <w:adjustRightInd w:val="0"/>
    </w:pPr>
    <w:rPr>
      <w:rFonts w:ascii="Times New Roman" w:hAnsi="Times New Roman" w:cs="Times New Roman"/>
      <w:color w:val="000000"/>
    </w:rPr>
  </w:style>
  <w:style w:type="paragraph" w:styleId="FootnoteText">
    <w:name w:val="footnote text"/>
    <w:aliases w:val="+ Footnote Text"/>
    <w:basedOn w:val="Normal"/>
    <w:link w:val="FootnoteTextChar"/>
    <w:uiPriority w:val="99"/>
    <w:unhideWhenUsed/>
    <w:rsid w:val="00867F73"/>
    <w:rPr>
      <w:sz w:val="20"/>
      <w:szCs w:val="20"/>
    </w:rPr>
  </w:style>
  <w:style w:type="character" w:customStyle="1" w:styleId="FootnoteTextChar">
    <w:name w:val="Footnote Text Char"/>
    <w:aliases w:val="+ Footnote Text Char"/>
    <w:basedOn w:val="DefaultParagraphFont"/>
    <w:link w:val="FootnoteText"/>
    <w:uiPriority w:val="99"/>
    <w:rsid w:val="00867F73"/>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867F73"/>
    <w:rPr>
      <w:vertAlign w:val="superscript"/>
    </w:rPr>
  </w:style>
  <w:style w:type="character" w:styleId="CommentReference">
    <w:name w:val="annotation reference"/>
    <w:basedOn w:val="DefaultParagraphFont"/>
    <w:uiPriority w:val="99"/>
    <w:semiHidden/>
    <w:unhideWhenUsed/>
    <w:rsid w:val="0063241B"/>
    <w:rPr>
      <w:sz w:val="16"/>
      <w:szCs w:val="16"/>
    </w:rPr>
  </w:style>
  <w:style w:type="paragraph" w:styleId="CommentText">
    <w:name w:val="annotation text"/>
    <w:basedOn w:val="Normal"/>
    <w:link w:val="CommentTextChar"/>
    <w:uiPriority w:val="99"/>
    <w:unhideWhenUsed/>
    <w:rsid w:val="0063241B"/>
    <w:rPr>
      <w:rFonts w:ascii="Calibri" w:hAnsi="Calibri" w:cstheme="minorBidi"/>
      <w:sz w:val="20"/>
      <w:szCs w:val="20"/>
    </w:rPr>
  </w:style>
  <w:style w:type="character" w:customStyle="1" w:styleId="CommentTextChar">
    <w:name w:val="Comment Text Char"/>
    <w:basedOn w:val="DefaultParagraphFont"/>
    <w:link w:val="CommentText"/>
    <w:uiPriority w:val="99"/>
    <w:rsid w:val="0063241B"/>
    <w:rPr>
      <w:rFonts w:ascii="Calibri" w:eastAsia="Times New Roman" w:hAnsi="Calibri"/>
      <w:sz w:val="20"/>
      <w:szCs w:val="20"/>
    </w:rPr>
  </w:style>
  <w:style w:type="character" w:customStyle="1" w:styleId="Heading1Char">
    <w:name w:val="Heading 1 Char"/>
    <w:basedOn w:val="DefaultParagraphFont"/>
    <w:link w:val="Heading1"/>
    <w:uiPriority w:val="9"/>
    <w:rsid w:val="00843D2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59646">
      <w:bodyDiv w:val="1"/>
      <w:marLeft w:val="0"/>
      <w:marRight w:val="0"/>
      <w:marTop w:val="0"/>
      <w:marBottom w:val="0"/>
      <w:divBdr>
        <w:top w:val="none" w:sz="0" w:space="0" w:color="auto"/>
        <w:left w:val="none" w:sz="0" w:space="0" w:color="auto"/>
        <w:bottom w:val="none" w:sz="0" w:space="0" w:color="auto"/>
        <w:right w:val="none" w:sz="0" w:space="0" w:color="auto"/>
      </w:divBdr>
    </w:div>
    <w:div w:id="52241704">
      <w:bodyDiv w:val="1"/>
      <w:marLeft w:val="0"/>
      <w:marRight w:val="0"/>
      <w:marTop w:val="0"/>
      <w:marBottom w:val="0"/>
      <w:divBdr>
        <w:top w:val="none" w:sz="0" w:space="0" w:color="auto"/>
        <w:left w:val="none" w:sz="0" w:space="0" w:color="auto"/>
        <w:bottom w:val="none" w:sz="0" w:space="0" w:color="auto"/>
        <w:right w:val="none" w:sz="0" w:space="0" w:color="auto"/>
      </w:divBdr>
    </w:div>
    <w:div w:id="84615177">
      <w:bodyDiv w:val="1"/>
      <w:marLeft w:val="0"/>
      <w:marRight w:val="0"/>
      <w:marTop w:val="0"/>
      <w:marBottom w:val="0"/>
      <w:divBdr>
        <w:top w:val="none" w:sz="0" w:space="0" w:color="auto"/>
        <w:left w:val="none" w:sz="0" w:space="0" w:color="auto"/>
        <w:bottom w:val="none" w:sz="0" w:space="0" w:color="auto"/>
        <w:right w:val="none" w:sz="0" w:space="0" w:color="auto"/>
      </w:divBdr>
    </w:div>
    <w:div w:id="182788654">
      <w:bodyDiv w:val="1"/>
      <w:marLeft w:val="0"/>
      <w:marRight w:val="0"/>
      <w:marTop w:val="0"/>
      <w:marBottom w:val="0"/>
      <w:divBdr>
        <w:top w:val="none" w:sz="0" w:space="0" w:color="auto"/>
        <w:left w:val="none" w:sz="0" w:space="0" w:color="auto"/>
        <w:bottom w:val="none" w:sz="0" w:space="0" w:color="auto"/>
        <w:right w:val="none" w:sz="0" w:space="0" w:color="auto"/>
      </w:divBdr>
    </w:div>
    <w:div w:id="240917455">
      <w:bodyDiv w:val="1"/>
      <w:marLeft w:val="0"/>
      <w:marRight w:val="0"/>
      <w:marTop w:val="0"/>
      <w:marBottom w:val="0"/>
      <w:divBdr>
        <w:top w:val="none" w:sz="0" w:space="0" w:color="auto"/>
        <w:left w:val="none" w:sz="0" w:space="0" w:color="auto"/>
        <w:bottom w:val="none" w:sz="0" w:space="0" w:color="auto"/>
        <w:right w:val="none" w:sz="0" w:space="0" w:color="auto"/>
      </w:divBdr>
      <w:divsChild>
        <w:div w:id="1506096208">
          <w:blockQuote w:val="1"/>
          <w:marLeft w:val="600"/>
          <w:marRight w:val="0"/>
          <w:marTop w:val="0"/>
          <w:marBottom w:val="0"/>
          <w:divBdr>
            <w:top w:val="none" w:sz="0" w:space="0" w:color="auto"/>
            <w:left w:val="none" w:sz="0" w:space="0" w:color="auto"/>
            <w:bottom w:val="none" w:sz="0" w:space="0" w:color="auto"/>
            <w:right w:val="none" w:sz="0" w:space="0" w:color="auto"/>
          </w:divBdr>
        </w:div>
        <w:div w:id="132793538">
          <w:blockQuote w:val="1"/>
          <w:marLeft w:val="600"/>
          <w:marRight w:val="0"/>
          <w:marTop w:val="0"/>
          <w:marBottom w:val="0"/>
          <w:divBdr>
            <w:top w:val="none" w:sz="0" w:space="0" w:color="auto"/>
            <w:left w:val="none" w:sz="0" w:space="0" w:color="auto"/>
            <w:bottom w:val="none" w:sz="0" w:space="0" w:color="auto"/>
            <w:right w:val="none" w:sz="0" w:space="0" w:color="auto"/>
          </w:divBdr>
        </w:div>
        <w:div w:id="1565214512">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43031237">
      <w:bodyDiv w:val="1"/>
      <w:marLeft w:val="0"/>
      <w:marRight w:val="0"/>
      <w:marTop w:val="0"/>
      <w:marBottom w:val="0"/>
      <w:divBdr>
        <w:top w:val="none" w:sz="0" w:space="0" w:color="auto"/>
        <w:left w:val="none" w:sz="0" w:space="0" w:color="auto"/>
        <w:bottom w:val="none" w:sz="0" w:space="0" w:color="auto"/>
        <w:right w:val="none" w:sz="0" w:space="0" w:color="auto"/>
      </w:divBdr>
    </w:div>
    <w:div w:id="312492123">
      <w:bodyDiv w:val="1"/>
      <w:marLeft w:val="0"/>
      <w:marRight w:val="0"/>
      <w:marTop w:val="0"/>
      <w:marBottom w:val="0"/>
      <w:divBdr>
        <w:top w:val="none" w:sz="0" w:space="0" w:color="auto"/>
        <w:left w:val="none" w:sz="0" w:space="0" w:color="auto"/>
        <w:bottom w:val="none" w:sz="0" w:space="0" w:color="auto"/>
        <w:right w:val="none" w:sz="0" w:space="0" w:color="auto"/>
      </w:divBdr>
      <w:divsChild>
        <w:div w:id="748312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43028">
              <w:marLeft w:val="0"/>
              <w:marRight w:val="0"/>
              <w:marTop w:val="0"/>
              <w:marBottom w:val="0"/>
              <w:divBdr>
                <w:top w:val="none" w:sz="0" w:space="0" w:color="auto"/>
                <w:left w:val="none" w:sz="0" w:space="0" w:color="auto"/>
                <w:bottom w:val="none" w:sz="0" w:space="0" w:color="auto"/>
                <w:right w:val="none" w:sz="0" w:space="0" w:color="auto"/>
              </w:divBdr>
              <w:divsChild>
                <w:div w:id="1491404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73390371">
      <w:bodyDiv w:val="1"/>
      <w:marLeft w:val="0"/>
      <w:marRight w:val="0"/>
      <w:marTop w:val="0"/>
      <w:marBottom w:val="0"/>
      <w:divBdr>
        <w:top w:val="none" w:sz="0" w:space="0" w:color="auto"/>
        <w:left w:val="none" w:sz="0" w:space="0" w:color="auto"/>
        <w:bottom w:val="none" w:sz="0" w:space="0" w:color="auto"/>
        <w:right w:val="none" w:sz="0" w:space="0" w:color="auto"/>
      </w:divBdr>
    </w:div>
    <w:div w:id="381684660">
      <w:bodyDiv w:val="1"/>
      <w:marLeft w:val="0"/>
      <w:marRight w:val="0"/>
      <w:marTop w:val="0"/>
      <w:marBottom w:val="0"/>
      <w:divBdr>
        <w:top w:val="none" w:sz="0" w:space="0" w:color="auto"/>
        <w:left w:val="none" w:sz="0" w:space="0" w:color="auto"/>
        <w:bottom w:val="none" w:sz="0" w:space="0" w:color="auto"/>
        <w:right w:val="none" w:sz="0" w:space="0" w:color="auto"/>
      </w:divBdr>
    </w:div>
    <w:div w:id="453864524">
      <w:bodyDiv w:val="1"/>
      <w:marLeft w:val="0"/>
      <w:marRight w:val="0"/>
      <w:marTop w:val="0"/>
      <w:marBottom w:val="0"/>
      <w:divBdr>
        <w:top w:val="none" w:sz="0" w:space="0" w:color="auto"/>
        <w:left w:val="none" w:sz="0" w:space="0" w:color="auto"/>
        <w:bottom w:val="none" w:sz="0" w:space="0" w:color="auto"/>
        <w:right w:val="none" w:sz="0" w:space="0" w:color="auto"/>
      </w:divBdr>
    </w:div>
    <w:div w:id="469130234">
      <w:bodyDiv w:val="1"/>
      <w:marLeft w:val="0"/>
      <w:marRight w:val="0"/>
      <w:marTop w:val="0"/>
      <w:marBottom w:val="0"/>
      <w:divBdr>
        <w:top w:val="none" w:sz="0" w:space="0" w:color="auto"/>
        <w:left w:val="none" w:sz="0" w:space="0" w:color="auto"/>
        <w:bottom w:val="none" w:sz="0" w:space="0" w:color="auto"/>
        <w:right w:val="none" w:sz="0" w:space="0" w:color="auto"/>
      </w:divBdr>
    </w:div>
    <w:div w:id="490876251">
      <w:bodyDiv w:val="1"/>
      <w:marLeft w:val="0"/>
      <w:marRight w:val="0"/>
      <w:marTop w:val="0"/>
      <w:marBottom w:val="0"/>
      <w:divBdr>
        <w:top w:val="none" w:sz="0" w:space="0" w:color="auto"/>
        <w:left w:val="none" w:sz="0" w:space="0" w:color="auto"/>
        <w:bottom w:val="none" w:sz="0" w:space="0" w:color="auto"/>
        <w:right w:val="none" w:sz="0" w:space="0" w:color="auto"/>
      </w:divBdr>
      <w:divsChild>
        <w:div w:id="476730930">
          <w:marLeft w:val="0"/>
          <w:marRight w:val="0"/>
          <w:marTop w:val="0"/>
          <w:marBottom w:val="0"/>
          <w:divBdr>
            <w:top w:val="none" w:sz="0" w:space="0" w:color="auto"/>
            <w:left w:val="none" w:sz="0" w:space="0" w:color="auto"/>
            <w:bottom w:val="none" w:sz="0" w:space="0" w:color="auto"/>
            <w:right w:val="none" w:sz="0" w:space="0" w:color="auto"/>
          </w:divBdr>
          <w:divsChild>
            <w:div w:id="1760443810">
              <w:marLeft w:val="0"/>
              <w:marRight w:val="0"/>
              <w:marTop w:val="0"/>
              <w:marBottom w:val="0"/>
              <w:divBdr>
                <w:top w:val="none" w:sz="0" w:space="0" w:color="auto"/>
                <w:left w:val="none" w:sz="0" w:space="0" w:color="auto"/>
                <w:bottom w:val="none" w:sz="0" w:space="0" w:color="auto"/>
                <w:right w:val="none" w:sz="0" w:space="0" w:color="auto"/>
              </w:divBdr>
            </w:div>
          </w:divsChild>
        </w:div>
        <w:div w:id="1310356492">
          <w:marLeft w:val="0"/>
          <w:marRight w:val="0"/>
          <w:marTop w:val="0"/>
          <w:marBottom w:val="0"/>
          <w:divBdr>
            <w:top w:val="none" w:sz="0" w:space="0" w:color="auto"/>
            <w:left w:val="none" w:sz="0" w:space="0" w:color="auto"/>
            <w:bottom w:val="none" w:sz="0" w:space="0" w:color="auto"/>
            <w:right w:val="none" w:sz="0" w:space="0" w:color="auto"/>
          </w:divBdr>
          <w:divsChild>
            <w:div w:id="1442339264">
              <w:marLeft w:val="0"/>
              <w:marRight w:val="0"/>
              <w:marTop w:val="0"/>
              <w:marBottom w:val="0"/>
              <w:divBdr>
                <w:top w:val="none" w:sz="0" w:space="0" w:color="auto"/>
                <w:left w:val="none" w:sz="0" w:space="0" w:color="auto"/>
                <w:bottom w:val="none" w:sz="0" w:space="0" w:color="auto"/>
                <w:right w:val="none" w:sz="0" w:space="0" w:color="auto"/>
              </w:divBdr>
            </w:div>
          </w:divsChild>
        </w:div>
        <w:div w:id="369306931">
          <w:marLeft w:val="0"/>
          <w:marRight w:val="0"/>
          <w:marTop w:val="0"/>
          <w:marBottom w:val="0"/>
          <w:divBdr>
            <w:top w:val="none" w:sz="0" w:space="0" w:color="auto"/>
            <w:left w:val="none" w:sz="0" w:space="0" w:color="auto"/>
            <w:bottom w:val="none" w:sz="0" w:space="0" w:color="auto"/>
            <w:right w:val="none" w:sz="0" w:space="0" w:color="auto"/>
          </w:divBdr>
          <w:divsChild>
            <w:div w:id="427239874">
              <w:marLeft w:val="0"/>
              <w:marRight w:val="0"/>
              <w:marTop w:val="0"/>
              <w:marBottom w:val="0"/>
              <w:divBdr>
                <w:top w:val="none" w:sz="0" w:space="0" w:color="auto"/>
                <w:left w:val="none" w:sz="0" w:space="0" w:color="auto"/>
                <w:bottom w:val="none" w:sz="0" w:space="0" w:color="auto"/>
                <w:right w:val="none" w:sz="0" w:space="0" w:color="auto"/>
              </w:divBdr>
            </w:div>
          </w:divsChild>
        </w:div>
        <w:div w:id="439185226">
          <w:marLeft w:val="0"/>
          <w:marRight w:val="0"/>
          <w:marTop w:val="0"/>
          <w:marBottom w:val="0"/>
          <w:divBdr>
            <w:top w:val="none" w:sz="0" w:space="0" w:color="auto"/>
            <w:left w:val="none" w:sz="0" w:space="0" w:color="auto"/>
            <w:bottom w:val="none" w:sz="0" w:space="0" w:color="auto"/>
            <w:right w:val="none" w:sz="0" w:space="0" w:color="auto"/>
          </w:divBdr>
          <w:divsChild>
            <w:div w:id="356129234">
              <w:marLeft w:val="0"/>
              <w:marRight w:val="0"/>
              <w:marTop w:val="0"/>
              <w:marBottom w:val="0"/>
              <w:divBdr>
                <w:top w:val="none" w:sz="0" w:space="0" w:color="auto"/>
                <w:left w:val="none" w:sz="0" w:space="0" w:color="auto"/>
                <w:bottom w:val="none" w:sz="0" w:space="0" w:color="auto"/>
                <w:right w:val="none" w:sz="0" w:space="0" w:color="auto"/>
              </w:divBdr>
            </w:div>
          </w:divsChild>
        </w:div>
        <w:div w:id="2127649315">
          <w:marLeft w:val="0"/>
          <w:marRight w:val="0"/>
          <w:marTop w:val="0"/>
          <w:marBottom w:val="0"/>
          <w:divBdr>
            <w:top w:val="none" w:sz="0" w:space="0" w:color="auto"/>
            <w:left w:val="none" w:sz="0" w:space="0" w:color="auto"/>
            <w:bottom w:val="none" w:sz="0" w:space="0" w:color="auto"/>
            <w:right w:val="none" w:sz="0" w:space="0" w:color="auto"/>
          </w:divBdr>
          <w:divsChild>
            <w:div w:id="29649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448640">
      <w:bodyDiv w:val="1"/>
      <w:marLeft w:val="0"/>
      <w:marRight w:val="0"/>
      <w:marTop w:val="0"/>
      <w:marBottom w:val="0"/>
      <w:divBdr>
        <w:top w:val="none" w:sz="0" w:space="0" w:color="auto"/>
        <w:left w:val="none" w:sz="0" w:space="0" w:color="auto"/>
        <w:bottom w:val="none" w:sz="0" w:space="0" w:color="auto"/>
        <w:right w:val="none" w:sz="0" w:space="0" w:color="auto"/>
      </w:divBdr>
      <w:divsChild>
        <w:div w:id="1323974019">
          <w:marLeft w:val="0"/>
          <w:marRight w:val="0"/>
          <w:marTop w:val="0"/>
          <w:marBottom w:val="0"/>
          <w:divBdr>
            <w:top w:val="none" w:sz="0" w:space="0" w:color="auto"/>
            <w:left w:val="none" w:sz="0" w:space="0" w:color="auto"/>
            <w:bottom w:val="none" w:sz="0" w:space="0" w:color="auto"/>
            <w:right w:val="none" w:sz="0" w:space="0" w:color="auto"/>
          </w:divBdr>
        </w:div>
        <w:div w:id="1399548158">
          <w:marLeft w:val="0"/>
          <w:marRight w:val="0"/>
          <w:marTop w:val="0"/>
          <w:marBottom w:val="0"/>
          <w:divBdr>
            <w:top w:val="none" w:sz="0" w:space="0" w:color="auto"/>
            <w:left w:val="none" w:sz="0" w:space="0" w:color="auto"/>
            <w:bottom w:val="none" w:sz="0" w:space="0" w:color="auto"/>
            <w:right w:val="none" w:sz="0" w:space="0" w:color="auto"/>
          </w:divBdr>
        </w:div>
        <w:div w:id="207646213">
          <w:marLeft w:val="0"/>
          <w:marRight w:val="0"/>
          <w:marTop w:val="0"/>
          <w:marBottom w:val="0"/>
          <w:divBdr>
            <w:top w:val="none" w:sz="0" w:space="0" w:color="auto"/>
            <w:left w:val="none" w:sz="0" w:space="0" w:color="auto"/>
            <w:bottom w:val="none" w:sz="0" w:space="0" w:color="auto"/>
            <w:right w:val="none" w:sz="0" w:space="0" w:color="auto"/>
          </w:divBdr>
        </w:div>
        <w:div w:id="1534224975">
          <w:marLeft w:val="0"/>
          <w:marRight w:val="0"/>
          <w:marTop w:val="0"/>
          <w:marBottom w:val="0"/>
          <w:divBdr>
            <w:top w:val="none" w:sz="0" w:space="0" w:color="auto"/>
            <w:left w:val="none" w:sz="0" w:space="0" w:color="auto"/>
            <w:bottom w:val="none" w:sz="0" w:space="0" w:color="auto"/>
            <w:right w:val="none" w:sz="0" w:space="0" w:color="auto"/>
          </w:divBdr>
        </w:div>
        <w:div w:id="667902965">
          <w:marLeft w:val="0"/>
          <w:marRight w:val="0"/>
          <w:marTop w:val="0"/>
          <w:marBottom w:val="0"/>
          <w:divBdr>
            <w:top w:val="none" w:sz="0" w:space="0" w:color="auto"/>
            <w:left w:val="none" w:sz="0" w:space="0" w:color="auto"/>
            <w:bottom w:val="none" w:sz="0" w:space="0" w:color="auto"/>
            <w:right w:val="none" w:sz="0" w:space="0" w:color="auto"/>
          </w:divBdr>
        </w:div>
        <w:div w:id="1486971692">
          <w:marLeft w:val="0"/>
          <w:marRight w:val="0"/>
          <w:marTop w:val="0"/>
          <w:marBottom w:val="0"/>
          <w:divBdr>
            <w:top w:val="none" w:sz="0" w:space="0" w:color="auto"/>
            <w:left w:val="none" w:sz="0" w:space="0" w:color="auto"/>
            <w:bottom w:val="double" w:sz="6" w:space="1" w:color="auto"/>
            <w:right w:val="none" w:sz="0" w:space="0" w:color="auto"/>
          </w:divBdr>
        </w:div>
      </w:divsChild>
    </w:div>
    <w:div w:id="642780940">
      <w:bodyDiv w:val="1"/>
      <w:marLeft w:val="0"/>
      <w:marRight w:val="0"/>
      <w:marTop w:val="0"/>
      <w:marBottom w:val="0"/>
      <w:divBdr>
        <w:top w:val="none" w:sz="0" w:space="0" w:color="auto"/>
        <w:left w:val="none" w:sz="0" w:space="0" w:color="auto"/>
        <w:bottom w:val="none" w:sz="0" w:space="0" w:color="auto"/>
        <w:right w:val="none" w:sz="0" w:space="0" w:color="auto"/>
      </w:divBdr>
    </w:div>
    <w:div w:id="781072011">
      <w:bodyDiv w:val="1"/>
      <w:marLeft w:val="0"/>
      <w:marRight w:val="0"/>
      <w:marTop w:val="0"/>
      <w:marBottom w:val="0"/>
      <w:divBdr>
        <w:top w:val="none" w:sz="0" w:space="0" w:color="auto"/>
        <w:left w:val="none" w:sz="0" w:space="0" w:color="auto"/>
        <w:bottom w:val="none" w:sz="0" w:space="0" w:color="auto"/>
        <w:right w:val="none" w:sz="0" w:space="0" w:color="auto"/>
      </w:divBdr>
    </w:div>
    <w:div w:id="859516686">
      <w:bodyDiv w:val="1"/>
      <w:marLeft w:val="0"/>
      <w:marRight w:val="0"/>
      <w:marTop w:val="0"/>
      <w:marBottom w:val="0"/>
      <w:divBdr>
        <w:top w:val="none" w:sz="0" w:space="0" w:color="auto"/>
        <w:left w:val="none" w:sz="0" w:space="0" w:color="auto"/>
        <w:bottom w:val="none" w:sz="0" w:space="0" w:color="auto"/>
        <w:right w:val="none" w:sz="0" w:space="0" w:color="auto"/>
      </w:divBdr>
    </w:div>
    <w:div w:id="959149636">
      <w:bodyDiv w:val="1"/>
      <w:marLeft w:val="0"/>
      <w:marRight w:val="0"/>
      <w:marTop w:val="0"/>
      <w:marBottom w:val="0"/>
      <w:divBdr>
        <w:top w:val="none" w:sz="0" w:space="0" w:color="auto"/>
        <w:left w:val="none" w:sz="0" w:space="0" w:color="auto"/>
        <w:bottom w:val="none" w:sz="0" w:space="0" w:color="auto"/>
        <w:right w:val="none" w:sz="0" w:space="0" w:color="auto"/>
      </w:divBdr>
    </w:div>
    <w:div w:id="1004043740">
      <w:bodyDiv w:val="1"/>
      <w:marLeft w:val="0"/>
      <w:marRight w:val="0"/>
      <w:marTop w:val="0"/>
      <w:marBottom w:val="0"/>
      <w:divBdr>
        <w:top w:val="none" w:sz="0" w:space="0" w:color="auto"/>
        <w:left w:val="none" w:sz="0" w:space="0" w:color="auto"/>
        <w:bottom w:val="none" w:sz="0" w:space="0" w:color="auto"/>
        <w:right w:val="none" w:sz="0" w:space="0" w:color="auto"/>
      </w:divBdr>
    </w:div>
    <w:div w:id="1013996174">
      <w:bodyDiv w:val="1"/>
      <w:marLeft w:val="0"/>
      <w:marRight w:val="0"/>
      <w:marTop w:val="0"/>
      <w:marBottom w:val="0"/>
      <w:divBdr>
        <w:top w:val="none" w:sz="0" w:space="0" w:color="auto"/>
        <w:left w:val="none" w:sz="0" w:space="0" w:color="auto"/>
        <w:bottom w:val="none" w:sz="0" w:space="0" w:color="auto"/>
        <w:right w:val="none" w:sz="0" w:space="0" w:color="auto"/>
      </w:divBdr>
    </w:div>
    <w:div w:id="1029450932">
      <w:bodyDiv w:val="1"/>
      <w:marLeft w:val="0"/>
      <w:marRight w:val="0"/>
      <w:marTop w:val="0"/>
      <w:marBottom w:val="0"/>
      <w:divBdr>
        <w:top w:val="none" w:sz="0" w:space="0" w:color="auto"/>
        <w:left w:val="none" w:sz="0" w:space="0" w:color="auto"/>
        <w:bottom w:val="none" w:sz="0" w:space="0" w:color="auto"/>
        <w:right w:val="none" w:sz="0" w:space="0" w:color="auto"/>
      </w:divBdr>
    </w:div>
    <w:div w:id="1082215395">
      <w:bodyDiv w:val="1"/>
      <w:marLeft w:val="0"/>
      <w:marRight w:val="0"/>
      <w:marTop w:val="0"/>
      <w:marBottom w:val="0"/>
      <w:divBdr>
        <w:top w:val="none" w:sz="0" w:space="0" w:color="auto"/>
        <w:left w:val="none" w:sz="0" w:space="0" w:color="auto"/>
        <w:bottom w:val="none" w:sz="0" w:space="0" w:color="auto"/>
        <w:right w:val="none" w:sz="0" w:space="0" w:color="auto"/>
      </w:divBdr>
    </w:div>
    <w:div w:id="1111247607">
      <w:bodyDiv w:val="1"/>
      <w:marLeft w:val="0"/>
      <w:marRight w:val="0"/>
      <w:marTop w:val="0"/>
      <w:marBottom w:val="0"/>
      <w:divBdr>
        <w:top w:val="none" w:sz="0" w:space="0" w:color="auto"/>
        <w:left w:val="none" w:sz="0" w:space="0" w:color="auto"/>
        <w:bottom w:val="none" w:sz="0" w:space="0" w:color="auto"/>
        <w:right w:val="none" w:sz="0" w:space="0" w:color="auto"/>
      </w:divBdr>
    </w:div>
    <w:div w:id="1121798569">
      <w:bodyDiv w:val="1"/>
      <w:marLeft w:val="0"/>
      <w:marRight w:val="0"/>
      <w:marTop w:val="0"/>
      <w:marBottom w:val="0"/>
      <w:divBdr>
        <w:top w:val="none" w:sz="0" w:space="0" w:color="auto"/>
        <w:left w:val="none" w:sz="0" w:space="0" w:color="auto"/>
        <w:bottom w:val="none" w:sz="0" w:space="0" w:color="auto"/>
        <w:right w:val="none" w:sz="0" w:space="0" w:color="auto"/>
      </w:divBdr>
    </w:div>
    <w:div w:id="1203253812">
      <w:bodyDiv w:val="1"/>
      <w:marLeft w:val="0"/>
      <w:marRight w:val="0"/>
      <w:marTop w:val="0"/>
      <w:marBottom w:val="0"/>
      <w:divBdr>
        <w:top w:val="none" w:sz="0" w:space="0" w:color="auto"/>
        <w:left w:val="none" w:sz="0" w:space="0" w:color="auto"/>
        <w:bottom w:val="none" w:sz="0" w:space="0" w:color="auto"/>
        <w:right w:val="none" w:sz="0" w:space="0" w:color="auto"/>
      </w:divBdr>
    </w:div>
    <w:div w:id="1222905990">
      <w:bodyDiv w:val="1"/>
      <w:marLeft w:val="0"/>
      <w:marRight w:val="0"/>
      <w:marTop w:val="0"/>
      <w:marBottom w:val="0"/>
      <w:divBdr>
        <w:top w:val="none" w:sz="0" w:space="0" w:color="auto"/>
        <w:left w:val="none" w:sz="0" w:space="0" w:color="auto"/>
        <w:bottom w:val="none" w:sz="0" w:space="0" w:color="auto"/>
        <w:right w:val="none" w:sz="0" w:space="0" w:color="auto"/>
      </w:divBdr>
    </w:div>
    <w:div w:id="1321351895">
      <w:bodyDiv w:val="1"/>
      <w:marLeft w:val="0"/>
      <w:marRight w:val="0"/>
      <w:marTop w:val="0"/>
      <w:marBottom w:val="0"/>
      <w:divBdr>
        <w:top w:val="none" w:sz="0" w:space="0" w:color="auto"/>
        <w:left w:val="none" w:sz="0" w:space="0" w:color="auto"/>
        <w:bottom w:val="none" w:sz="0" w:space="0" w:color="auto"/>
        <w:right w:val="none" w:sz="0" w:space="0" w:color="auto"/>
      </w:divBdr>
    </w:div>
    <w:div w:id="1351224587">
      <w:bodyDiv w:val="1"/>
      <w:marLeft w:val="0"/>
      <w:marRight w:val="0"/>
      <w:marTop w:val="0"/>
      <w:marBottom w:val="0"/>
      <w:divBdr>
        <w:top w:val="none" w:sz="0" w:space="0" w:color="auto"/>
        <w:left w:val="none" w:sz="0" w:space="0" w:color="auto"/>
        <w:bottom w:val="none" w:sz="0" w:space="0" w:color="auto"/>
        <w:right w:val="none" w:sz="0" w:space="0" w:color="auto"/>
      </w:divBdr>
    </w:div>
    <w:div w:id="1361977434">
      <w:bodyDiv w:val="1"/>
      <w:marLeft w:val="0"/>
      <w:marRight w:val="0"/>
      <w:marTop w:val="0"/>
      <w:marBottom w:val="0"/>
      <w:divBdr>
        <w:top w:val="none" w:sz="0" w:space="0" w:color="auto"/>
        <w:left w:val="none" w:sz="0" w:space="0" w:color="auto"/>
        <w:bottom w:val="none" w:sz="0" w:space="0" w:color="auto"/>
        <w:right w:val="none" w:sz="0" w:space="0" w:color="auto"/>
      </w:divBdr>
    </w:div>
    <w:div w:id="1422029084">
      <w:bodyDiv w:val="1"/>
      <w:marLeft w:val="0"/>
      <w:marRight w:val="0"/>
      <w:marTop w:val="0"/>
      <w:marBottom w:val="0"/>
      <w:divBdr>
        <w:top w:val="none" w:sz="0" w:space="0" w:color="auto"/>
        <w:left w:val="none" w:sz="0" w:space="0" w:color="auto"/>
        <w:bottom w:val="none" w:sz="0" w:space="0" w:color="auto"/>
        <w:right w:val="none" w:sz="0" w:space="0" w:color="auto"/>
      </w:divBdr>
    </w:div>
    <w:div w:id="1428885004">
      <w:bodyDiv w:val="1"/>
      <w:marLeft w:val="0"/>
      <w:marRight w:val="0"/>
      <w:marTop w:val="0"/>
      <w:marBottom w:val="0"/>
      <w:divBdr>
        <w:top w:val="none" w:sz="0" w:space="0" w:color="auto"/>
        <w:left w:val="none" w:sz="0" w:space="0" w:color="auto"/>
        <w:bottom w:val="none" w:sz="0" w:space="0" w:color="auto"/>
        <w:right w:val="none" w:sz="0" w:space="0" w:color="auto"/>
      </w:divBdr>
    </w:div>
    <w:div w:id="1458643115">
      <w:bodyDiv w:val="1"/>
      <w:marLeft w:val="0"/>
      <w:marRight w:val="0"/>
      <w:marTop w:val="0"/>
      <w:marBottom w:val="0"/>
      <w:divBdr>
        <w:top w:val="none" w:sz="0" w:space="0" w:color="auto"/>
        <w:left w:val="none" w:sz="0" w:space="0" w:color="auto"/>
        <w:bottom w:val="none" w:sz="0" w:space="0" w:color="auto"/>
        <w:right w:val="none" w:sz="0" w:space="0" w:color="auto"/>
      </w:divBdr>
    </w:div>
    <w:div w:id="1507550918">
      <w:bodyDiv w:val="1"/>
      <w:marLeft w:val="0"/>
      <w:marRight w:val="0"/>
      <w:marTop w:val="0"/>
      <w:marBottom w:val="0"/>
      <w:divBdr>
        <w:top w:val="none" w:sz="0" w:space="0" w:color="auto"/>
        <w:left w:val="none" w:sz="0" w:space="0" w:color="auto"/>
        <w:bottom w:val="none" w:sz="0" w:space="0" w:color="auto"/>
        <w:right w:val="none" w:sz="0" w:space="0" w:color="auto"/>
      </w:divBdr>
    </w:div>
    <w:div w:id="1527333494">
      <w:bodyDiv w:val="1"/>
      <w:marLeft w:val="0"/>
      <w:marRight w:val="0"/>
      <w:marTop w:val="0"/>
      <w:marBottom w:val="0"/>
      <w:divBdr>
        <w:top w:val="none" w:sz="0" w:space="0" w:color="auto"/>
        <w:left w:val="none" w:sz="0" w:space="0" w:color="auto"/>
        <w:bottom w:val="none" w:sz="0" w:space="0" w:color="auto"/>
        <w:right w:val="none" w:sz="0" w:space="0" w:color="auto"/>
      </w:divBdr>
    </w:div>
    <w:div w:id="1618951864">
      <w:bodyDiv w:val="1"/>
      <w:marLeft w:val="0"/>
      <w:marRight w:val="0"/>
      <w:marTop w:val="0"/>
      <w:marBottom w:val="0"/>
      <w:divBdr>
        <w:top w:val="none" w:sz="0" w:space="0" w:color="auto"/>
        <w:left w:val="none" w:sz="0" w:space="0" w:color="auto"/>
        <w:bottom w:val="none" w:sz="0" w:space="0" w:color="auto"/>
        <w:right w:val="none" w:sz="0" w:space="0" w:color="auto"/>
      </w:divBdr>
    </w:div>
    <w:div w:id="1625308830">
      <w:bodyDiv w:val="1"/>
      <w:marLeft w:val="0"/>
      <w:marRight w:val="0"/>
      <w:marTop w:val="0"/>
      <w:marBottom w:val="0"/>
      <w:divBdr>
        <w:top w:val="none" w:sz="0" w:space="0" w:color="auto"/>
        <w:left w:val="none" w:sz="0" w:space="0" w:color="auto"/>
        <w:bottom w:val="none" w:sz="0" w:space="0" w:color="auto"/>
        <w:right w:val="none" w:sz="0" w:space="0" w:color="auto"/>
      </w:divBdr>
    </w:div>
    <w:div w:id="1626233378">
      <w:bodyDiv w:val="1"/>
      <w:marLeft w:val="0"/>
      <w:marRight w:val="0"/>
      <w:marTop w:val="0"/>
      <w:marBottom w:val="0"/>
      <w:divBdr>
        <w:top w:val="none" w:sz="0" w:space="0" w:color="auto"/>
        <w:left w:val="none" w:sz="0" w:space="0" w:color="auto"/>
        <w:bottom w:val="none" w:sz="0" w:space="0" w:color="auto"/>
        <w:right w:val="none" w:sz="0" w:space="0" w:color="auto"/>
      </w:divBdr>
    </w:div>
    <w:div w:id="1695107256">
      <w:bodyDiv w:val="1"/>
      <w:marLeft w:val="0"/>
      <w:marRight w:val="0"/>
      <w:marTop w:val="0"/>
      <w:marBottom w:val="0"/>
      <w:divBdr>
        <w:top w:val="none" w:sz="0" w:space="0" w:color="auto"/>
        <w:left w:val="none" w:sz="0" w:space="0" w:color="auto"/>
        <w:bottom w:val="none" w:sz="0" w:space="0" w:color="auto"/>
        <w:right w:val="none" w:sz="0" w:space="0" w:color="auto"/>
      </w:divBdr>
    </w:div>
    <w:div w:id="1749038324">
      <w:bodyDiv w:val="1"/>
      <w:marLeft w:val="0"/>
      <w:marRight w:val="0"/>
      <w:marTop w:val="0"/>
      <w:marBottom w:val="0"/>
      <w:divBdr>
        <w:top w:val="none" w:sz="0" w:space="0" w:color="auto"/>
        <w:left w:val="none" w:sz="0" w:space="0" w:color="auto"/>
        <w:bottom w:val="none" w:sz="0" w:space="0" w:color="auto"/>
        <w:right w:val="none" w:sz="0" w:space="0" w:color="auto"/>
      </w:divBdr>
    </w:div>
    <w:div w:id="1805656098">
      <w:bodyDiv w:val="1"/>
      <w:marLeft w:val="0"/>
      <w:marRight w:val="0"/>
      <w:marTop w:val="0"/>
      <w:marBottom w:val="0"/>
      <w:divBdr>
        <w:top w:val="none" w:sz="0" w:space="0" w:color="auto"/>
        <w:left w:val="none" w:sz="0" w:space="0" w:color="auto"/>
        <w:bottom w:val="none" w:sz="0" w:space="0" w:color="auto"/>
        <w:right w:val="none" w:sz="0" w:space="0" w:color="auto"/>
      </w:divBdr>
    </w:div>
    <w:div w:id="1891645095">
      <w:bodyDiv w:val="1"/>
      <w:marLeft w:val="0"/>
      <w:marRight w:val="0"/>
      <w:marTop w:val="0"/>
      <w:marBottom w:val="0"/>
      <w:divBdr>
        <w:top w:val="none" w:sz="0" w:space="0" w:color="auto"/>
        <w:left w:val="none" w:sz="0" w:space="0" w:color="auto"/>
        <w:bottom w:val="none" w:sz="0" w:space="0" w:color="auto"/>
        <w:right w:val="none" w:sz="0" w:space="0" w:color="auto"/>
      </w:divBdr>
    </w:div>
    <w:div w:id="1979384429">
      <w:bodyDiv w:val="1"/>
      <w:marLeft w:val="0"/>
      <w:marRight w:val="0"/>
      <w:marTop w:val="0"/>
      <w:marBottom w:val="0"/>
      <w:divBdr>
        <w:top w:val="none" w:sz="0" w:space="0" w:color="auto"/>
        <w:left w:val="none" w:sz="0" w:space="0" w:color="auto"/>
        <w:bottom w:val="none" w:sz="0" w:space="0" w:color="auto"/>
        <w:right w:val="none" w:sz="0" w:space="0" w:color="auto"/>
      </w:divBdr>
    </w:div>
    <w:div w:id="2022706091">
      <w:bodyDiv w:val="1"/>
      <w:marLeft w:val="0"/>
      <w:marRight w:val="0"/>
      <w:marTop w:val="0"/>
      <w:marBottom w:val="0"/>
      <w:divBdr>
        <w:top w:val="none" w:sz="0" w:space="0" w:color="auto"/>
        <w:left w:val="none" w:sz="0" w:space="0" w:color="auto"/>
        <w:bottom w:val="none" w:sz="0" w:space="0" w:color="auto"/>
        <w:right w:val="none" w:sz="0" w:space="0" w:color="auto"/>
      </w:divBdr>
    </w:div>
    <w:div w:id="212109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1195</Words>
  <Characters>6814</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7994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Kurt Pritz</cp:lastModifiedBy>
  <cp:revision>3</cp:revision>
  <cp:lastPrinted>2019-01-29T13:43:00Z</cp:lastPrinted>
  <dcterms:created xsi:type="dcterms:W3CDTF">2019-02-03T18:34:00Z</dcterms:created>
  <dcterms:modified xsi:type="dcterms:W3CDTF">2019-02-03T21:15:00Z</dcterms:modified>
  <cp:category/>
</cp:coreProperties>
</file>