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669F3" w14:textId="77777777" w:rsidR="007C6CCE" w:rsidRPr="00845AE8" w:rsidRDefault="007C6CCE">
      <w:pPr>
        <w:widowControl w:val="0"/>
        <w:pBdr>
          <w:top w:val="nil"/>
          <w:left w:val="nil"/>
          <w:bottom w:val="nil"/>
          <w:right w:val="nil"/>
          <w:between w:val="nil"/>
        </w:pBdr>
        <w:spacing w:line="276" w:lineRule="auto"/>
        <w:rPr>
          <w:rFonts w:asciiTheme="majorHAnsi" w:eastAsia="Arial" w:hAnsiTheme="majorHAnsi" w:cstheme="majorHAnsi"/>
          <w:color w:val="000000"/>
          <w:sz w:val="22"/>
          <w:szCs w:val="22"/>
        </w:r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180"/>
      </w:tblGrid>
      <w:tr w:rsidR="007C6CCE" w:rsidRPr="00E54DF0" w14:paraId="6269E691" w14:textId="77777777" w:rsidTr="007C6CC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2C9B71CF" w14:textId="03F765AE" w:rsidR="007C6CCE" w:rsidRPr="00E54DF0" w:rsidRDefault="00225D7E">
            <w:pPr>
              <w:spacing w:before="40" w:after="40"/>
              <w:rPr>
                <w:rFonts w:asciiTheme="majorHAnsi" w:eastAsia="Calibri" w:hAnsiTheme="majorHAnsi" w:cstheme="majorHAnsi"/>
                <w:color w:val="000000"/>
                <w:sz w:val="22"/>
                <w:szCs w:val="22"/>
              </w:rPr>
            </w:pPr>
            <w:r w:rsidRPr="00E54DF0">
              <w:rPr>
                <w:rFonts w:asciiTheme="majorHAnsi" w:eastAsia="Calibri" w:hAnsiTheme="majorHAnsi" w:cstheme="majorHAnsi"/>
                <w:color w:val="000000"/>
                <w:sz w:val="22"/>
                <w:szCs w:val="22"/>
              </w:rPr>
              <w:t xml:space="preserve">Overarching Purpose: </w:t>
            </w:r>
            <w:r w:rsidR="000B1FC3">
              <w:rPr>
                <w:rFonts w:asciiTheme="majorHAnsi" w:eastAsia="Arial" w:hAnsiTheme="majorHAnsi" w:cstheme="majorHAnsi"/>
                <w:b w:val="0"/>
                <w:color w:val="000000"/>
                <w:sz w:val="22"/>
                <w:szCs w:val="22"/>
              </w:rPr>
              <w:t>Processing personal data</w:t>
            </w:r>
            <w:r w:rsidRPr="00E54DF0">
              <w:rPr>
                <w:rFonts w:asciiTheme="majorHAnsi" w:eastAsia="Arial" w:hAnsiTheme="majorHAnsi" w:cstheme="majorHAnsi"/>
                <w:b w:val="0"/>
                <w:color w:val="000000"/>
                <w:sz w:val="22"/>
                <w:szCs w:val="22"/>
              </w:rPr>
              <w:t xml:space="preserve"> to facilitate the UDRP and URS</w:t>
            </w:r>
          </w:p>
        </w:tc>
      </w:tr>
    </w:tbl>
    <w:p w14:paraId="13BF36C0" w14:textId="77777777" w:rsidR="007C6CCE" w:rsidRPr="00E54DF0" w:rsidRDefault="007C6CCE">
      <w:pPr>
        <w:spacing w:before="40" w:after="40"/>
        <w:rPr>
          <w:rFonts w:asciiTheme="majorHAnsi" w:hAnsiTheme="majorHAnsi" w:cstheme="majorHAnsi"/>
          <w:b/>
          <w:color w:val="FFFFFF"/>
          <w:sz w:val="22"/>
          <w:szCs w:val="22"/>
        </w:rPr>
        <w:sectPr w:rsidR="007C6CCE" w:rsidRPr="00E54DF0">
          <w:pgSz w:w="12240" w:h="15840"/>
          <w:pgMar w:top="1440" w:right="1440" w:bottom="1440" w:left="1440" w:header="720" w:footer="720" w:gutter="0"/>
          <w:pgNumType w:start="1"/>
          <w:cols w:space="720"/>
        </w:sectPr>
      </w:pPr>
    </w:p>
    <w:p w14:paraId="29A410B5" w14:textId="77777777" w:rsidR="007C6CCE" w:rsidRPr="000B1FC3" w:rsidRDefault="007C6CCE">
      <w:pPr>
        <w:widowControl w:val="0"/>
        <w:pBdr>
          <w:top w:val="nil"/>
          <w:left w:val="nil"/>
          <w:bottom w:val="nil"/>
          <w:right w:val="nil"/>
          <w:between w:val="nil"/>
        </w:pBdr>
        <w:spacing w:line="276" w:lineRule="auto"/>
        <w:rPr>
          <w:rFonts w:asciiTheme="majorHAnsi" w:hAnsiTheme="majorHAnsi" w:cstheme="majorHAnsi"/>
          <w:b/>
          <w:color w:val="FFFFFF"/>
          <w:sz w:val="22"/>
          <w:szCs w:val="22"/>
        </w:rPr>
      </w:pPr>
    </w:p>
    <w:tbl>
      <w:tblPr>
        <w:tblStyle w:val="a0"/>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7C6CCE" w:rsidRPr="000B1FC3" w14:paraId="29289EED" w14:textId="77777777" w:rsidTr="007C6CC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1621C8FF" w14:textId="7518B0CA" w:rsidR="007C6CCE" w:rsidRPr="000B1FC3" w:rsidRDefault="00225D7E">
            <w:pPr>
              <w:spacing w:before="40" w:after="40"/>
              <w:rPr>
                <w:rFonts w:asciiTheme="majorHAnsi" w:eastAsia="Calibri" w:hAnsiTheme="majorHAnsi" w:cstheme="majorHAnsi"/>
                <w:color w:val="000000"/>
                <w:sz w:val="22"/>
                <w:szCs w:val="22"/>
              </w:rPr>
            </w:pPr>
            <w:r w:rsidRPr="000B1FC3">
              <w:rPr>
                <w:rFonts w:asciiTheme="majorHAnsi" w:eastAsia="Calibri" w:hAnsiTheme="majorHAnsi" w:cstheme="majorHAnsi"/>
                <w:color w:val="000000"/>
                <w:sz w:val="22"/>
                <w:szCs w:val="22"/>
              </w:rPr>
              <w:t xml:space="preserve">Use Case: </w:t>
            </w:r>
            <w:r w:rsidR="00D14F41" w:rsidRPr="000B1FC3">
              <w:rPr>
                <w:rFonts w:asciiTheme="majorHAnsi" w:eastAsia="Calibri" w:hAnsiTheme="majorHAnsi" w:cstheme="majorHAnsi"/>
                <w:color w:val="000000"/>
                <w:sz w:val="22"/>
                <w:szCs w:val="22"/>
              </w:rPr>
              <w:t xml:space="preserve"> </w:t>
            </w:r>
            <w:r w:rsidR="000B1FC3">
              <w:rPr>
                <w:rFonts w:asciiTheme="majorHAnsi" w:eastAsia="Calibri" w:hAnsiTheme="majorHAnsi" w:cstheme="majorHAnsi"/>
                <w:color w:val="000000"/>
                <w:sz w:val="22"/>
                <w:szCs w:val="22"/>
              </w:rPr>
              <w:t>Processing personal data in the context of UDRP and URS</w:t>
            </w:r>
          </w:p>
        </w:tc>
      </w:tr>
      <w:tr w:rsidR="007C6CCE" w:rsidRPr="00845AE8" w14:paraId="04CD1F7A"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665BE18"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 xml:space="preserve">User Groups (Requestors) / User characteristics </w:t>
            </w:r>
          </w:p>
        </w:tc>
        <w:tc>
          <w:tcPr>
            <w:tcW w:w="6120" w:type="dxa"/>
          </w:tcPr>
          <w:p w14:paraId="583A69F2" w14:textId="7417CEBD" w:rsidR="005E6237" w:rsidRPr="00845AE8" w:rsidRDefault="005E6237" w:rsidP="005E6237">
            <w:pPr>
              <w:spacing w:before="40" w:after="4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22"/>
                <w:szCs w:val="22"/>
              </w:rPr>
            </w:pPr>
            <w:r w:rsidRPr="00845AE8">
              <w:rPr>
                <w:rFonts w:asciiTheme="majorHAnsi" w:eastAsia="Calibri" w:hAnsiTheme="majorHAnsi" w:cstheme="majorHAnsi"/>
                <w:color w:val="000000"/>
                <w:sz w:val="22"/>
                <w:szCs w:val="22"/>
              </w:rPr>
              <w:t>Trademark owners, their attorneys or agents</w:t>
            </w:r>
            <w:r w:rsidRPr="00845AE8">
              <w:rPr>
                <w:rStyle w:val="FootnoteReference"/>
                <w:rFonts w:asciiTheme="majorHAnsi" w:eastAsia="Calibri" w:hAnsiTheme="majorHAnsi" w:cstheme="majorHAnsi"/>
                <w:color w:val="000000"/>
                <w:sz w:val="22"/>
                <w:szCs w:val="22"/>
              </w:rPr>
              <w:footnoteReference w:id="1"/>
            </w:r>
            <w:r w:rsidRPr="00845AE8">
              <w:rPr>
                <w:rFonts w:asciiTheme="majorHAnsi" w:eastAsia="Calibri" w:hAnsiTheme="majorHAnsi" w:cstheme="majorHAnsi"/>
                <w:color w:val="000000"/>
                <w:sz w:val="22"/>
                <w:szCs w:val="22"/>
              </w:rPr>
              <w:t xml:space="preserve">, and all participants in the UDRP or URS process, including complainants and respondents, panelists, and </w:t>
            </w:r>
            <w:r w:rsidR="003738A1">
              <w:rPr>
                <w:rFonts w:asciiTheme="majorHAnsi" w:eastAsia="Calibri" w:hAnsiTheme="majorHAnsi" w:cstheme="majorHAnsi"/>
                <w:color w:val="000000"/>
                <w:sz w:val="22"/>
                <w:szCs w:val="22"/>
              </w:rPr>
              <w:t>dispute resolution</w:t>
            </w:r>
            <w:r w:rsidRPr="00845AE8">
              <w:rPr>
                <w:rFonts w:asciiTheme="majorHAnsi" w:eastAsia="Calibri" w:hAnsiTheme="majorHAnsi" w:cstheme="majorHAnsi"/>
                <w:color w:val="000000"/>
                <w:sz w:val="22"/>
                <w:szCs w:val="22"/>
              </w:rPr>
              <w:t xml:space="preserve"> service providers.</w:t>
            </w:r>
          </w:p>
          <w:p w14:paraId="53FF50D7" w14:textId="39036222" w:rsidR="007C6CCE" w:rsidRPr="00845AE8" w:rsidRDefault="007C6CCE" w:rsidP="005E6237">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2"/>
                <w:szCs w:val="22"/>
              </w:rPr>
            </w:pPr>
          </w:p>
        </w:tc>
      </w:tr>
      <w:tr w:rsidR="007C6CCE" w:rsidRPr="00845AE8" w14:paraId="16539EA3"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C3D36DA"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Why is non-public registration data necessary?</w:t>
            </w:r>
          </w:p>
        </w:tc>
        <w:tc>
          <w:tcPr>
            <w:tcW w:w="6120" w:type="dxa"/>
          </w:tcPr>
          <w:p w14:paraId="636E377D" w14:textId="56D56335" w:rsidR="007C6CCE" w:rsidRPr="00845AE8" w:rsidRDefault="005E6237" w:rsidP="0030121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845AE8">
              <w:rPr>
                <w:rFonts w:asciiTheme="majorHAnsi" w:eastAsia="Calibri" w:hAnsiTheme="majorHAnsi" w:cstheme="majorHAnsi"/>
                <w:color w:val="000000"/>
                <w:sz w:val="22"/>
                <w:szCs w:val="22"/>
              </w:rPr>
              <w:t>Non-public registratio</w:t>
            </w:r>
            <w:r w:rsidRPr="003738A1">
              <w:rPr>
                <w:rFonts w:asciiTheme="majorHAnsi" w:eastAsia="Calibri" w:hAnsiTheme="majorHAnsi" w:cstheme="majorHAnsi"/>
                <w:color w:val="000000"/>
                <w:sz w:val="22"/>
                <w:szCs w:val="22"/>
              </w:rPr>
              <w:t xml:space="preserve">n data is </w:t>
            </w:r>
            <w:r w:rsidR="003738A1">
              <w:rPr>
                <w:rFonts w:asciiTheme="majorHAnsi" w:eastAsia="Calibri" w:hAnsiTheme="majorHAnsi" w:cstheme="majorHAnsi"/>
                <w:color w:val="000000"/>
                <w:sz w:val="22"/>
                <w:szCs w:val="22"/>
              </w:rPr>
              <w:t>processed</w:t>
            </w:r>
            <w:r w:rsidR="003738A1" w:rsidRPr="003738A1">
              <w:rPr>
                <w:rFonts w:asciiTheme="majorHAnsi" w:eastAsia="Calibri" w:hAnsiTheme="majorHAnsi" w:cstheme="majorHAnsi"/>
                <w:color w:val="000000"/>
                <w:sz w:val="22"/>
                <w:szCs w:val="22"/>
              </w:rPr>
              <w:t xml:space="preserve"> </w:t>
            </w:r>
            <w:r w:rsidRPr="003738A1">
              <w:rPr>
                <w:rFonts w:asciiTheme="majorHAnsi" w:eastAsia="Calibri" w:hAnsiTheme="majorHAnsi" w:cstheme="majorHAnsi"/>
                <w:color w:val="000000"/>
                <w:sz w:val="22"/>
                <w:szCs w:val="22"/>
              </w:rPr>
              <w:t xml:space="preserve">to determine </w:t>
            </w:r>
            <w:r w:rsidR="00627FD5">
              <w:rPr>
                <w:rFonts w:asciiTheme="majorHAnsi" w:eastAsia="Calibri" w:hAnsiTheme="majorHAnsi" w:cstheme="majorHAnsi"/>
                <w:color w:val="000000"/>
                <w:sz w:val="22"/>
                <w:szCs w:val="22"/>
              </w:rPr>
              <w:t xml:space="preserve">(1) </w:t>
            </w:r>
            <w:r w:rsidRPr="005215BE">
              <w:rPr>
                <w:rFonts w:asciiTheme="majorHAnsi" w:eastAsia="Calibri" w:hAnsiTheme="majorHAnsi" w:cstheme="majorHAnsi"/>
                <w:color w:val="000000"/>
                <w:sz w:val="22"/>
                <w:szCs w:val="22"/>
              </w:rPr>
              <w:t>against whom and by what method to file a UDRP or URS complaint; (</w:t>
            </w:r>
            <w:r w:rsidR="00627FD5">
              <w:rPr>
                <w:rFonts w:asciiTheme="majorHAnsi" w:eastAsia="Calibri" w:hAnsiTheme="majorHAnsi" w:cstheme="majorHAnsi"/>
                <w:color w:val="000000"/>
                <w:sz w:val="22"/>
                <w:szCs w:val="22"/>
              </w:rPr>
              <w:t>2</w:t>
            </w:r>
            <w:r w:rsidRPr="005215BE">
              <w:rPr>
                <w:rFonts w:asciiTheme="majorHAnsi" w:eastAsia="Calibri" w:hAnsiTheme="majorHAnsi" w:cstheme="majorHAnsi"/>
                <w:color w:val="000000"/>
                <w:sz w:val="22"/>
                <w:szCs w:val="22"/>
              </w:rPr>
              <w:t xml:space="preserve">) </w:t>
            </w:r>
            <w:r w:rsidR="00727EEB" w:rsidRPr="005215BE">
              <w:rPr>
                <w:rFonts w:asciiTheme="majorHAnsi" w:eastAsia="Calibri" w:hAnsiTheme="majorHAnsi" w:cstheme="majorHAnsi"/>
                <w:color w:val="000000"/>
                <w:sz w:val="22"/>
                <w:szCs w:val="22"/>
              </w:rPr>
              <w:t>whether an allegedly infringing domain name registrant</w:t>
            </w:r>
            <w:r w:rsidR="00CF7FBC" w:rsidRPr="005215BE">
              <w:rPr>
                <w:rFonts w:asciiTheme="majorHAnsi" w:eastAsia="Calibri" w:hAnsiTheme="majorHAnsi" w:cstheme="majorHAnsi"/>
                <w:color w:val="000000"/>
                <w:sz w:val="22"/>
                <w:szCs w:val="22"/>
              </w:rPr>
              <w:t xml:space="preserve"> </w:t>
            </w:r>
            <w:r w:rsidR="00CF7FBC" w:rsidRPr="005215BE">
              <w:rPr>
                <w:rFonts w:asciiTheme="majorHAnsi" w:hAnsiTheme="majorHAnsi" w:cstheme="majorHAnsi"/>
                <w:color w:val="FF0000"/>
                <w:sz w:val="22"/>
                <w:szCs w:val="22"/>
              </w:rPr>
              <w:t>has acted in bad faith, including, for example, whether the alleged infringer (a) had actual knowledge of the trademark at issue; (b) uses a business name containing the trademark at issue in the WHOIS record; (c) is a competitor of the complainant; (d)</w:t>
            </w:r>
            <w:r w:rsidR="00304611">
              <w:rPr>
                <w:rFonts w:asciiTheme="majorHAnsi" w:hAnsiTheme="majorHAnsi" w:cstheme="majorHAnsi"/>
                <w:color w:val="FF0000"/>
                <w:sz w:val="22"/>
                <w:szCs w:val="22"/>
              </w:rPr>
              <w:t xml:space="preserve"> </w:t>
            </w:r>
            <w:r w:rsidR="00727EEB" w:rsidRPr="005215BE">
              <w:rPr>
                <w:rFonts w:asciiTheme="majorHAnsi" w:eastAsia="Calibri" w:hAnsiTheme="majorHAnsi" w:cstheme="majorHAnsi"/>
                <w:color w:val="000000"/>
                <w:sz w:val="22"/>
                <w:szCs w:val="22"/>
              </w:rPr>
              <w:t>is a repeat infringer</w:t>
            </w:r>
            <w:r w:rsidR="00EA4AFE" w:rsidRPr="005215BE">
              <w:rPr>
                <w:rFonts w:asciiTheme="majorHAnsi" w:eastAsia="Calibri" w:hAnsiTheme="majorHAnsi" w:cstheme="majorHAnsi"/>
                <w:color w:val="000000"/>
                <w:sz w:val="22"/>
                <w:szCs w:val="22"/>
              </w:rPr>
              <w:t>, and/or (e) maintains other registrations that could form part of a consolidated complaint</w:t>
            </w:r>
            <w:r w:rsidR="00727EEB" w:rsidRPr="005215BE">
              <w:rPr>
                <w:rFonts w:asciiTheme="majorHAnsi" w:eastAsia="Calibri" w:hAnsiTheme="majorHAnsi" w:cstheme="majorHAnsi"/>
                <w:color w:val="000000"/>
                <w:sz w:val="22"/>
                <w:szCs w:val="22"/>
              </w:rPr>
              <w:t xml:space="preserve">; </w:t>
            </w:r>
            <w:r w:rsidR="0042490B" w:rsidRPr="005215BE">
              <w:rPr>
                <w:rFonts w:asciiTheme="majorHAnsi" w:eastAsia="Calibri" w:hAnsiTheme="majorHAnsi" w:cstheme="majorHAnsi"/>
                <w:color w:val="000000"/>
                <w:sz w:val="22"/>
                <w:szCs w:val="22"/>
              </w:rPr>
              <w:t xml:space="preserve">and </w:t>
            </w:r>
            <w:r w:rsidR="00727EEB" w:rsidRPr="005215BE">
              <w:rPr>
                <w:rFonts w:asciiTheme="majorHAnsi" w:eastAsia="Calibri" w:hAnsiTheme="majorHAnsi" w:cstheme="majorHAnsi"/>
                <w:color w:val="000000"/>
                <w:sz w:val="22"/>
                <w:szCs w:val="22"/>
              </w:rPr>
              <w:t>(</w:t>
            </w:r>
            <w:r w:rsidR="00705398">
              <w:rPr>
                <w:rFonts w:asciiTheme="majorHAnsi" w:eastAsia="Calibri" w:hAnsiTheme="majorHAnsi" w:cstheme="majorHAnsi"/>
                <w:color w:val="000000"/>
                <w:sz w:val="22"/>
                <w:szCs w:val="22"/>
              </w:rPr>
              <w:t>3</w:t>
            </w:r>
            <w:r w:rsidR="00727EEB" w:rsidRPr="005215BE">
              <w:rPr>
                <w:rFonts w:asciiTheme="majorHAnsi" w:eastAsia="Calibri" w:hAnsiTheme="majorHAnsi" w:cstheme="majorHAnsi"/>
                <w:color w:val="000000"/>
                <w:sz w:val="22"/>
                <w:szCs w:val="22"/>
              </w:rPr>
              <w:t xml:space="preserve">) </w:t>
            </w:r>
            <w:r w:rsidRPr="005215BE">
              <w:rPr>
                <w:rFonts w:asciiTheme="majorHAnsi" w:eastAsia="Calibri" w:hAnsiTheme="majorHAnsi" w:cstheme="majorHAnsi"/>
                <w:color w:val="000000"/>
                <w:sz w:val="22"/>
                <w:szCs w:val="22"/>
              </w:rPr>
              <w:t>whether a potential UDRP or URS dispute may be addressed without the need to file a complaint.</w:t>
            </w:r>
          </w:p>
        </w:tc>
      </w:tr>
      <w:tr w:rsidR="007C6CCE" w:rsidRPr="00845AE8" w14:paraId="2902293D"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0F9A018"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Data elements that may typically be disclosed</w:t>
            </w:r>
            <w:r w:rsidRPr="00845AE8">
              <w:rPr>
                <w:rFonts w:asciiTheme="majorHAnsi" w:eastAsia="Calibri" w:hAnsiTheme="majorHAnsi" w:cstheme="majorHAnsi"/>
                <w:b w:val="0"/>
                <w:color w:val="000000"/>
                <w:sz w:val="22"/>
                <w:szCs w:val="22"/>
                <w:vertAlign w:val="superscript"/>
              </w:rPr>
              <w:footnoteReference w:id="2"/>
            </w:r>
            <w:r w:rsidRPr="00845AE8">
              <w:rPr>
                <w:rFonts w:asciiTheme="majorHAnsi" w:eastAsia="Calibri" w:hAnsiTheme="majorHAnsi" w:cstheme="majorHAnsi"/>
                <w:b w:val="0"/>
                <w:color w:val="000000"/>
                <w:sz w:val="22"/>
                <w:szCs w:val="22"/>
              </w:rPr>
              <w:t xml:space="preserve"> </w:t>
            </w:r>
          </w:p>
          <w:p w14:paraId="237F7A22" w14:textId="77777777" w:rsidR="007C6CCE" w:rsidRPr="00845AE8" w:rsidRDefault="007C6CCE">
            <w:pPr>
              <w:spacing w:before="40" w:after="40"/>
              <w:rPr>
                <w:rFonts w:asciiTheme="majorHAnsi" w:eastAsia="Calibri" w:hAnsiTheme="majorHAnsi" w:cstheme="majorHAnsi"/>
                <w:color w:val="000000"/>
                <w:sz w:val="22"/>
                <w:szCs w:val="22"/>
              </w:rPr>
            </w:pPr>
          </w:p>
        </w:tc>
        <w:tc>
          <w:tcPr>
            <w:tcW w:w="6120" w:type="dxa"/>
          </w:tcPr>
          <w:p w14:paraId="3B01E2F9" w14:textId="77777777" w:rsidR="00EE2FA4" w:rsidRPr="003A4663" w:rsidRDefault="005E6237" w:rsidP="005E623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 xml:space="preserve">Registrant </w:t>
            </w:r>
          </w:p>
          <w:p w14:paraId="6C7D33C7" w14:textId="020EE122" w:rsidR="005E6237" w:rsidRPr="003A4663" w:rsidRDefault="00EE2FA4"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N</w:t>
            </w:r>
            <w:r w:rsidR="005E6237" w:rsidRPr="003A4663">
              <w:rPr>
                <w:rFonts w:asciiTheme="majorHAnsi" w:hAnsiTheme="majorHAnsi" w:cstheme="majorHAnsi"/>
                <w:sz w:val="22"/>
                <w:szCs w:val="22"/>
              </w:rPr>
              <w:t>ame</w:t>
            </w:r>
          </w:p>
          <w:p w14:paraId="1A3859CC"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Organization (if not published)</w:t>
            </w:r>
          </w:p>
          <w:p w14:paraId="7ED9AE5D"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 xml:space="preserve">Street </w:t>
            </w:r>
          </w:p>
          <w:p w14:paraId="00031C07"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City</w:t>
            </w:r>
          </w:p>
          <w:p w14:paraId="1256DDEF"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Postal code</w:t>
            </w:r>
          </w:p>
          <w:p w14:paraId="298CE5CE"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Phone number</w:t>
            </w:r>
          </w:p>
          <w:p w14:paraId="1D58D82F" w14:textId="77777777" w:rsidR="005E6237" w:rsidRPr="003A4663" w:rsidRDefault="005E6237" w:rsidP="003A4663">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A4663">
              <w:rPr>
                <w:rFonts w:asciiTheme="majorHAnsi" w:hAnsiTheme="majorHAnsi" w:cstheme="majorHAnsi"/>
                <w:sz w:val="22"/>
                <w:szCs w:val="22"/>
              </w:rPr>
              <w:t>Fax number</w:t>
            </w:r>
          </w:p>
          <w:p w14:paraId="0407E0F2" w14:textId="77777777" w:rsidR="007C6CCE" w:rsidRPr="003A4663" w:rsidRDefault="005E6237" w:rsidP="00EE2FA4">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3A4663">
              <w:rPr>
                <w:rFonts w:asciiTheme="majorHAnsi" w:hAnsiTheme="majorHAnsi" w:cstheme="majorHAnsi"/>
                <w:sz w:val="22"/>
                <w:szCs w:val="22"/>
              </w:rPr>
              <w:t>Email address</w:t>
            </w:r>
          </w:p>
          <w:p w14:paraId="6F884632" w14:textId="77777777" w:rsidR="00EE2FA4" w:rsidRPr="003A4663" w:rsidRDefault="00EE2FA4" w:rsidP="00EE2FA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3A4663">
              <w:rPr>
                <w:rFonts w:asciiTheme="majorHAnsi" w:hAnsiTheme="majorHAnsi" w:cstheme="majorHAnsi"/>
                <w:sz w:val="22"/>
                <w:szCs w:val="22"/>
              </w:rPr>
              <w:t xml:space="preserve">Tech </w:t>
            </w:r>
          </w:p>
          <w:p w14:paraId="68021F55" w14:textId="56BDEDEE" w:rsidR="00EE2FA4" w:rsidRPr="003A4663" w:rsidRDefault="00EE2FA4" w:rsidP="00EE2FA4">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3A4663">
              <w:rPr>
                <w:rFonts w:asciiTheme="majorHAnsi" w:hAnsiTheme="majorHAnsi" w:cstheme="majorHAnsi"/>
                <w:sz w:val="22"/>
                <w:szCs w:val="22"/>
              </w:rPr>
              <w:t>Name</w:t>
            </w:r>
          </w:p>
          <w:p w14:paraId="4F5DB8A6" w14:textId="410264A8" w:rsidR="00EE2FA4" w:rsidRPr="003A4663" w:rsidRDefault="00EE2FA4" w:rsidP="00EE2FA4">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3A4663">
              <w:rPr>
                <w:rFonts w:asciiTheme="majorHAnsi" w:hAnsiTheme="majorHAnsi" w:cstheme="majorHAnsi"/>
                <w:sz w:val="22"/>
                <w:szCs w:val="22"/>
              </w:rPr>
              <w:t>Phone</w:t>
            </w:r>
          </w:p>
          <w:p w14:paraId="37AF2F7F" w14:textId="77777777" w:rsidR="00EE2FA4" w:rsidRPr="003A4663" w:rsidRDefault="00EE2FA4" w:rsidP="00EE2FA4">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3A4663">
              <w:rPr>
                <w:rFonts w:asciiTheme="majorHAnsi" w:hAnsiTheme="majorHAnsi" w:cstheme="majorHAnsi"/>
                <w:sz w:val="22"/>
                <w:szCs w:val="22"/>
              </w:rPr>
              <w:t>Email Address</w:t>
            </w:r>
          </w:p>
          <w:p w14:paraId="746A31B7" w14:textId="5B6B1FC8" w:rsidR="00EE2FA4" w:rsidRPr="00845AE8" w:rsidRDefault="00EE2FA4" w:rsidP="00845AE8">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p>
        </w:tc>
      </w:tr>
      <w:tr w:rsidR="007C6CCE" w:rsidRPr="00845AE8" w14:paraId="08784E2E"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2F4CCAB"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Lawful basis of entity disclosing non-public registration data to the requestor</w:t>
            </w:r>
          </w:p>
        </w:tc>
        <w:tc>
          <w:tcPr>
            <w:tcW w:w="6120" w:type="dxa"/>
          </w:tcPr>
          <w:p w14:paraId="145CAF37" w14:textId="2E55FD8D" w:rsidR="005E6237" w:rsidRPr="00E821AE" w:rsidRDefault="003B66FC" w:rsidP="005E6237">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Pr>
                <w:rFonts w:asciiTheme="majorHAnsi" w:eastAsia="Calibri" w:hAnsiTheme="majorHAnsi" w:cstheme="majorHAnsi"/>
                <w:sz w:val="22"/>
                <w:szCs w:val="22"/>
              </w:rPr>
              <w:t xml:space="preserve">Art. </w:t>
            </w:r>
            <w:r w:rsidR="00DE31CD">
              <w:rPr>
                <w:rFonts w:asciiTheme="majorHAnsi" w:eastAsia="Calibri" w:hAnsiTheme="majorHAnsi" w:cstheme="majorHAnsi"/>
                <w:sz w:val="22"/>
                <w:szCs w:val="22"/>
              </w:rPr>
              <w:t xml:space="preserve">6(1)(a), </w:t>
            </w:r>
            <w:r w:rsidR="005E6237" w:rsidRPr="00E821AE">
              <w:rPr>
                <w:rFonts w:asciiTheme="majorHAnsi" w:eastAsia="Calibri" w:hAnsiTheme="majorHAnsi" w:cstheme="majorHAnsi"/>
                <w:sz w:val="22"/>
                <w:szCs w:val="22"/>
              </w:rPr>
              <w:t>Art.</w:t>
            </w:r>
            <w:r w:rsidR="0006558B">
              <w:rPr>
                <w:rFonts w:asciiTheme="majorHAnsi" w:eastAsia="Calibri" w:hAnsiTheme="majorHAnsi" w:cstheme="majorHAnsi"/>
                <w:sz w:val="22"/>
                <w:szCs w:val="22"/>
              </w:rPr>
              <w:t xml:space="preserve"> </w:t>
            </w:r>
            <w:r w:rsidR="005E6237" w:rsidRPr="00E821AE">
              <w:rPr>
                <w:rFonts w:asciiTheme="majorHAnsi" w:eastAsia="Calibri" w:hAnsiTheme="majorHAnsi" w:cstheme="majorHAnsi"/>
                <w:sz w:val="22"/>
                <w:szCs w:val="22"/>
              </w:rPr>
              <w:t>6(1</w:t>
            </w:r>
            <w:r w:rsidR="005E6237" w:rsidRPr="00B026AC">
              <w:rPr>
                <w:rFonts w:asciiTheme="majorHAnsi" w:eastAsia="Calibri" w:hAnsiTheme="majorHAnsi" w:cstheme="majorHAnsi"/>
                <w:sz w:val="22"/>
                <w:szCs w:val="22"/>
              </w:rPr>
              <w:t>)(</w:t>
            </w:r>
            <w:r w:rsidR="00B026AC">
              <w:rPr>
                <w:rFonts w:asciiTheme="majorHAnsi" w:eastAsia="Calibri" w:hAnsiTheme="majorHAnsi" w:cstheme="majorHAnsi"/>
                <w:sz w:val="22"/>
                <w:szCs w:val="22"/>
              </w:rPr>
              <w:t>b)</w:t>
            </w:r>
            <w:r w:rsidR="00E821AE">
              <w:rPr>
                <w:rFonts w:asciiTheme="majorHAnsi" w:eastAsia="Calibri" w:hAnsiTheme="majorHAnsi" w:cstheme="majorHAnsi"/>
                <w:sz w:val="22"/>
                <w:szCs w:val="22"/>
              </w:rPr>
              <w:t xml:space="preserve">, </w:t>
            </w:r>
            <w:r w:rsidR="0006558B">
              <w:rPr>
                <w:rFonts w:asciiTheme="majorHAnsi" w:eastAsia="Calibri" w:hAnsiTheme="majorHAnsi" w:cstheme="majorHAnsi"/>
                <w:sz w:val="22"/>
                <w:szCs w:val="22"/>
              </w:rPr>
              <w:t>Art. 6(1)(c)</w:t>
            </w:r>
            <w:r w:rsidR="00BB493F">
              <w:rPr>
                <w:rFonts w:asciiTheme="majorHAnsi" w:eastAsia="Calibri" w:hAnsiTheme="majorHAnsi" w:cstheme="majorHAnsi"/>
                <w:sz w:val="22"/>
                <w:szCs w:val="22"/>
              </w:rPr>
              <w:t>,</w:t>
            </w:r>
            <w:r w:rsidR="0006558B">
              <w:rPr>
                <w:rFonts w:asciiTheme="majorHAnsi" w:eastAsia="Calibri" w:hAnsiTheme="majorHAnsi" w:cstheme="majorHAnsi"/>
                <w:sz w:val="22"/>
                <w:szCs w:val="22"/>
              </w:rPr>
              <w:t xml:space="preserve"> </w:t>
            </w:r>
            <w:r w:rsidR="00E821AE">
              <w:rPr>
                <w:rFonts w:asciiTheme="majorHAnsi" w:eastAsia="Calibri" w:hAnsiTheme="majorHAnsi" w:cstheme="majorHAnsi"/>
                <w:sz w:val="22"/>
                <w:szCs w:val="22"/>
              </w:rPr>
              <w:t>Art. 6(1)(f).</w:t>
            </w:r>
          </w:p>
          <w:p w14:paraId="42BA8475" w14:textId="77777777" w:rsidR="007C6CCE" w:rsidRPr="00845AE8" w:rsidRDefault="007C6CCE">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p>
        </w:tc>
      </w:tr>
      <w:tr w:rsidR="007C6CCE" w:rsidRPr="00845AE8" w14:paraId="67058537"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5BEDBE"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Supporting info to determine lawful basis for the requestor</w:t>
            </w:r>
          </w:p>
        </w:tc>
        <w:tc>
          <w:tcPr>
            <w:tcW w:w="6120" w:type="dxa"/>
          </w:tcPr>
          <w:p w14:paraId="64820BD2" w14:textId="010FB553" w:rsidR="00DE31CD" w:rsidRDefault="00DE31CD"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Pr>
                <w:rFonts w:asciiTheme="majorHAnsi" w:eastAsia="Calibri" w:hAnsiTheme="majorHAnsi" w:cstheme="majorHAnsi"/>
                <w:sz w:val="22"/>
                <w:szCs w:val="22"/>
              </w:rPr>
              <w:t>Art. 6(1)(</w:t>
            </w:r>
            <w:r>
              <w:rPr>
                <w:rFonts w:asciiTheme="majorHAnsi" w:eastAsia="Calibri" w:hAnsiTheme="majorHAnsi" w:cstheme="majorHAnsi"/>
                <w:sz w:val="22"/>
                <w:szCs w:val="22"/>
              </w:rPr>
              <w:t>a</w:t>
            </w:r>
            <w:r>
              <w:rPr>
                <w:rFonts w:asciiTheme="majorHAnsi" w:eastAsia="Calibri" w:hAnsiTheme="majorHAnsi" w:cstheme="majorHAnsi"/>
                <w:sz w:val="22"/>
                <w:szCs w:val="22"/>
              </w:rPr>
              <w:t xml:space="preserve">): </w:t>
            </w:r>
            <w:r w:rsidR="007D7278">
              <w:rPr>
                <w:rFonts w:asciiTheme="majorHAnsi" w:eastAsia="Calibri" w:hAnsiTheme="majorHAnsi" w:cstheme="majorHAnsi"/>
                <w:sz w:val="22"/>
                <w:szCs w:val="22"/>
              </w:rPr>
              <w:t>registrant provides informed consent at time of registration and/or renewal</w:t>
            </w:r>
            <w:r w:rsidR="00BB493F">
              <w:rPr>
                <w:rFonts w:asciiTheme="majorHAnsi" w:eastAsia="Calibri" w:hAnsiTheme="majorHAnsi" w:cstheme="majorHAnsi"/>
                <w:sz w:val="22"/>
                <w:szCs w:val="22"/>
              </w:rPr>
              <w:t xml:space="preserve">. This may need to be more detailed than 2013 RAA requires. </w:t>
            </w:r>
          </w:p>
          <w:p w14:paraId="338AC2E1" w14:textId="77777777" w:rsidR="00DE31CD" w:rsidRDefault="00DE31CD"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p>
          <w:p w14:paraId="0810C7E4" w14:textId="507168DE" w:rsidR="00826CC2" w:rsidRDefault="00E821AE"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Pr>
                <w:rFonts w:asciiTheme="majorHAnsi" w:eastAsia="Calibri" w:hAnsiTheme="majorHAnsi" w:cstheme="majorHAnsi"/>
                <w:sz w:val="22"/>
                <w:szCs w:val="22"/>
              </w:rPr>
              <w:lastRenderedPageBreak/>
              <w:t xml:space="preserve">Art. 6(1)(b): </w:t>
            </w:r>
            <w:r w:rsidR="00826CC2">
              <w:rPr>
                <w:rFonts w:asciiTheme="majorHAnsi" w:eastAsia="Calibri" w:hAnsiTheme="majorHAnsi" w:cstheme="majorHAnsi"/>
                <w:sz w:val="22"/>
                <w:szCs w:val="22"/>
              </w:rPr>
              <w:t>contract flows through to registrants.</w:t>
            </w:r>
          </w:p>
          <w:p w14:paraId="08D92220" w14:textId="0CFED4AF" w:rsidR="0006558B" w:rsidRDefault="0006558B"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p>
          <w:p w14:paraId="2731F3C0" w14:textId="6C59292D" w:rsidR="0006558B" w:rsidRDefault="0006558B"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Pr>
                <w:rFonts w:asciiTheme="majorHAnsi" w:eastAsia="Calibri" w:hAnsiTheme="majorHAnsi" w:cstheme="majorHAnsi"/>
                <w:sz w:val="22"/>
                <w:szCs w:val="22"/>
              </w:rPr>
              <w:t xml:space="preserve">Art. 6(1)(c): </w:t>
            </w:r>
            <w:r w:rsidR="004E27C3">
              <w:rPr>
                <w:rFonts w:asciiTheme="majorHAnsi" w:eastAsia="Calibri" w:hAnsiTheme="majorHAnsi" w:cstheme="majorHAnsi"/>
                <w:sz w:val="22"/>
                <w:szCs w:val="22"/>
              </w:rPr>
              <w:t xml:space="preserve">registries and registrars are </w:t>
            </w:r>
            <w:r w:rsidR="004E27C3" w:rsidRPr="004E27C3">
              <w:rPr>
                <w:rFonts w:asciiTheme="majorHAnsi" w:eastAsia="Calibri" w:hAnsiTheme="majorHAnsi" w:cstheme="majorHAnsi"/>
                <w:sz w:val="22"/>
                <w:szCs w:val="22"/>
              </w:rPr>
              <w:t>under a legal obligation to comply with UDRP/URS decisions and follow the procedures to lock/transfer at the end of the beginning/end of the decision</w:t>
            </w:r>
            <w:r w:rsidR="00D10AC5">
              <w:rPr>
                <w:rFonts w:asciiTheme="majorHAnsi" w:eastAsia="Calibri" w:hAnsiTheme="majorHAnsi" w:cstheme="majorHAnsi"/>
                <w:sz w:val="22"/>
                <w:szCs w:val="22"/>
              </w:rPr>
              <w:t xml:space="preserve">. </w:t>
            </w:r>
          </w:p>
          <w:p w14:paraId="243843D5" w14:textId="77777777" w:rsidR="00826CC2" w:rsidRDefault="00826CC2" w:rsidP="005E623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p>
          <w:p w14:paraId="03BC39E4" w14:textId="633FE0A1" w:rsidR="00D14F41" w:rsidRPr="00845AE8" w:rsidRDefault="00826CC2" w:rsidP="005E623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eastAsia="Calibri" w:hAnsiTheme="majorHAnsi" w:cstheme="majorHAnsi"/>
                <w:sz w:val="22"/>
                <w:szCs w:val="22"/>
              </w:rPr>
              <w:t xml:space="preserve">Art 6(1)(f): </w:t>
            </w:r>
            <w:r w:rsidR="005E6237" w:rsidRPr="00845AE8">
              <w:rPr>
                <w:rFonts w:asciiTheme="majorHAnsi" w:eastAsia="Calibri" w:hAnsiTheme="majorHAnsi" w:cstheme="majorHAnsi"/>
                <w:sz w:val="22"/>
                <w:szCs w:val="22"/>
              </w:rPr>
              <w:t>Disclosure of non-public registration data may be justified under Art. 6 (1) (f) GDPR (legitimate interest): The GDPR explicitly recognizes the importance of data processing for the "e</w:t>
            </w:r>
            <w:r w:rsidR="005E6237" w:rsidRPr="00845AE8">
              <w:rPr>
                <w:rFonts w:asciiTheme="majorHAnsi" w:eastAsia="Calibri" w:hAnsiTheme="majorHAnsi" w:cstheme="majorHAnsi"/>
                <w:i/>
                <w:sz w:val="22"/>
                <w:szCs w:val="22"/>
              </w:rPr>
              <w:t>stablishment, exercise or defense of legal claims</w:t>
            </w:r>
            <w:r w:rsidR="005E6237" w:rsidRPr="00845AE8">
              <w:rPr>
                <w:rFonts w:asciiTheme="majorHAnsi" w:eastAsia="Calibri" w:hAnsiTheme="majorHAnsi" w:cstheme="majorHAnsi"/>
                <w:sz w:val="22"/>
                <w:szCs w:val="22"/>
              </w:rPr>
              <w:t>". According to Art. 21 (1) GDPR, data processing is also permissible in the event of objection by the data subject. This interest is also explicitly recognized for data transfers to non-EU countries, Art. 49 (1) (e) GDPR. Although these provisions do not explicitly apply to legal action of parties other than the data controller, it is recognized by the ECJ that the interest to defend individual rights constitutes a legitimate interest for rightsholders to request data (as well as for third parties taking legal action on their behalf).</w:t>
            </w:r>
            <w:r w:rsidR="005E6237" w:rsidRPr="00845AE8">
              <w:rPr>
                <w:rFonts w:asciiTheme="majorHAnsi" w:eastAsia="Calibri" w:hAnsiTheme="majorHAnsi" w:cstheme="majorHAnsi"/>
                <w:sz w:val="22"/>
                <w:szCs w:val="22"/>
                <w:vertAlign w:val="superscript"/>
              </w:rPr>
              <w:footnoteReference w:id="3"/>
            </w:r>
            <w:r w:rsidR="005E6237" w:rsidRPr="00845AE8">
              <w:rPr>
                <w:rFonts w:asciiTheme="majorHAnsi" w:eastAsia="Calibri" w:hAnsiTheme="majorHAnsi" w:cstheme="majorHAnsi"/>
                <w:sz w:val="22"/>
                <w:szCs w:val="22"/>
              </w:rPr>
              <w:t xml:space="preserve"> In view of the clear involvement of the domain name registrant in an alleged domain-based infringement, it cannot be assumed that in these cases the interests of the registrant in the protection of his data outweigh the interest in the protection of IP rights. IP law is harmonized globally to a great extent by international agreements. Against this background, the possibility of disclosing registration data at a global level appears justifiable under Article 6 (1) (f) </w:t>
            </w:r>
            <w:r w:rsidR="005E6237" w:rsidRPr="009359C8">
              <w:rPr>
                <w:rFonts w:asciiTheme="majorHAnsi" w:eastAsia="Calibri" w:hAnsiTheme="majorHAnsi" w:cstheme="majorHAnsi"/>
                <w:sz w:val="22"/>
                <w:szCs w:val="22"/>
              </w:rPr>
              <w:t>GDPR.</w:t>
            </w:r>
          </w:p>
        </w:tc>
      </w:tr>
      <w:tr w:rsidR="007C6CCE" w:rsidRPr="00845AE8" w14:paraId="5F6E5E75"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9D48152"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lastRenderedPageBreak/>
              <w:t>Safeguards (requirements) Applicable to the Requestor</w:t>
            </w:r>
          </w:p>
        </w:tc>
        <w:tc>
          <w:tcPr>
            <w:tcW w:w="6120" w:type="dxa"/>
          </w:tcPr>
          <w:p w14:paraId="487207AC" w14:textId="77777777" w:rsidR="005E6237" w:rsidRPr="00845AE8" w:rsidRDefault="005E6237" w:rsidP="005E6237">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22"/>
                <w:szCs w:val="22"/>
              </w:rPr>
            </w:pPr>
            <w:r w:rsidRPr="00845AE8">
              <w:rPr>
                <w:rFonts w:asciiTheme="majorHAnsi" w:eastAsia="Calibri" w:hAnsiTheme="majorHAnsi" w:cstheme="majorHAnsi"/>
                <w:b/>
                <w:color w:val="000000"/>
                <w:sz w:val="22"/>
                <w:szCs w:val="22"/>
              </w:rPr>
              <w:t xml:space="preserve">The requestor: </w:t>
            </w:r>
          </w:p>
          <w:p w14:paraId="599D2601" w14:textId="77777777" w:rsidR="005E6237" w:rsidRPr="00845AE8" w:rsidRDefault="005E6237" w:rsidP="005E6237">
            <w:pPr>
              <w:pStyle w:val="NormalWeb"/>
              <w:numPr>
                <w:ilvl w:val="0"/>
                <w:numId w:val="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bookmarkStart w:id="0" w:name="_heading=h.m8jqc3fm77y2" w:colFirst="0" w:colLast="0"/>
            <w:bookmarkEnd w:id="0"/>
            <w:r w:rsidRPr="00845AE8">
              <w:rPr>
                <w:rFonts w:asciiTheme="majorHAnsi" w:hAnsiTheme="majorHAnsi" w:cstheme="majorHAnsi"/>
                <w:color w:val="000000"/>
                <w:sz w:val="22"/>
                <w:szCs w:val="22"/>
              </w:rPr>
              <w:t>Must process data in compliance with data protection laws such as GDPR, including secure transmission;</w:t>
            </w:r>
          </w:p>
          <w:p w14:paraId="7CC7CA01" w14:textId="0E3668FC" w:rsidR="005E6237" w:rsidRPr="00A152AB" w:rsidRDefault="005E6237" w:rsidP="005E6237">
            <w:pPr>
              <w:pStyle w:val="NormalWeb"/>
              <w:numPr>
                <w:ilvl w:val="0"/>
                <w:numId w:val="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r w:rsidRPr="00845AE8">
              <w:rPr>
                <w:rFonts w:asciiTheme="majorHAnsi" w:hAnsiTheme="majorHAnsi" w:cstheme="majorHAnsi"/>
                <w:color w:val="000000"/>
                <w:sz w:val="22"/>
                <w:szCs w:val="22"/>
              </w:rPr>
              <w:t xml:space="preserve">Must provide representations about use of requested data </w:t>
            </w:r>
            <w:r w:rsidRPr="006F6933">
              <w:rPr>
                <w:rFonts w:asciiTheme="majorHAnsi" w:hAnsiTheme="majorHAnsi" w:cstheme="majorHAnsi"/>
                <w:color w:val="000000"/>
                <w:sz w:val="22"/>
                <w:szCs w:val="22"/>
              </w:rPr>
              <w:t xml:space="preserve">which </w:t>
            </w:r>
            <w:r w:rsidRPr="00A152AB">
              <w:rPr>
                <w:rFonts w:asciiTheme="majorHAnsi" w:hAnsiTheme="majorHAnsi" w:cstheme="majorHAnsi"/>
                <w:color w:val="000000"/>
                <w:sz w:val="22"/>
                <w:szCs w:val="22"/>
              </w:rPr>
              <w:t>will be subject to auditing</w:t>
            </w:r>
            <w:r w:rsidR="00FC4994">
              <w:rPr>
                <w:rFonts w:asciiTheme="majorHAnsi" w:hAnsiTheme="majorHAnsi" w:cstheme="majorHAnsi"/>
                <w:color w:val="000000"/>
                <w:sz w:val="22"/>
                <w:szCs w:val="22"/>
              </w:rPr>
              <w:t>. Such representations include agreement to:</w:t>
            </w:r>
          </w:p>
          <w:p w14:paraId="6F6381D6" w14:textId="48EFFECE" w:rsidR="002D4DAA" w:rsidRDefault="00E91D27" w:rsidP="005B50CF">
            <w:pPr>
              <w:pStyle w:val="NormalWeb"/>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r>
              <w:rPr>
                <w:rFonts w:asciiTheme="majorHAnsi" w:hAnsiTheme="majorHAnsi" w:cstheme="majorHAnsi"/>
                <w:color w:val="000000"/>
                <w:sz w:val="22"/>
                <w:szCs w:val="22"/>
              </w:rPr>
              <w:t>u</w:t>
            </w:r>
            <w:r w:rsidR="005E6237" w:rsidRPr="00CF40F1">
              <w:rPr>
                <w:rFonts w:asciiTheme="majorHAnsi" w:hAnsiTheme="majorHAnsi" w:cstheme="majorHAnsi"/>
                <w:color w:val="000000"/>
                <w:sz w:val="22"/>
                <w:szCs w:val="22"/>
              </w:rPr>
              <w:t xml:space="preserve">se the data </w:t>
            </w:r>
            <w:r w:rsidR="0089361B">
              <w:rPr>
                <w:rFonts w:asciiTheme="majorHAnsi" w:hAnsiTheme="majorHAnsi" w:cstheme="majorHAnsi"/>
                <w:color w:val="000000"/>
                <w:sz w:val="22"/>
                <w:szCs w:val="22"/>
              </w:rPr>
              <w:t xml:space="preserve">only </w:t>
            </w:r>
            <w:r w:rsidR="005E6237" w:rsidRPr="00CF40F1">
              <w:rPr>
                <w:rFonts w:asciiTheme="majorHAnsi" w:hAnsiTheme="majorHAnsi" w:cstheme="majorHAnsi"/>
                <w:color w:val="000000"/>
                <w:sz w:val="22"/>
                <w:szCs w:val="22"/>
              </w:rPr>
              <w:t>for the legitimate and lawful purpose described above;</w:t>
            </w:r>
          </w:p>
          <w:p w14:paraId="3DBD10DC" w14:textId="4472DA65" w:rsidR="00E91D27" w:rsidRDefault="00E91D27" w:rsidP="00E91D27">
            <w:pPr>
              <w:pStyle w:val="NormalWeb"/>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r>
              <w:rPr>
                <w:rFonts w:asciiTheme="majorHAnsi" w:hAnsiTheme="majorHAnsi" w:cstheme="majorHAnsi"/>
                <w:color w:val="000000"/>
                <w:sz w:val="22"/>
                <w:szCs w:val="22"/>
              </w:rPr>
              <w:t>o</w:t>
            </w:r>
            <w:r w:rsidR="005E6237" w:rsidRPr="002D4DAA">
              <w:rPr>
                <w:rFonts w:asciiTheme="majorHAnsi" w:hAnsiTheme="majorHAnsi" w:cstheme="majorHAnsi"/>
                <w:color w:val="000000"/>
                <w:sz w:val="22"/>
                <w:szCs w:val="22"/>
              </w:rPr>
              <w:t>nly issue disclosure requests with respect to the trademark(s) where ownership is evidenced</w:t>
            </w:r>
            <w:r w:rsidR="00194B31" w:rsidRPr="002D4DAA">
              <w:rPr>
                <w:rFonts w:asciiTheme="majorHAnsi" w:hAnsiTheme="majorHAnsi" w:cstheme="majorHAnsi"/>
                <w:color w:val="000000"/>
                <w:sz w:val="22"/>
                <w:szCs w:val="22"/>
              </w:rPr>
              <w:t xml:space="preserve"> and/or with respect to the domain(s) at issue in the dispute</w:t>
            </w:r>
            <w:r w:rsidR="005E6237" w:rsidRPr="002D4DAA">
              <w:rPr>
                <w:rFonts w:asciiTheme="majorHAnsi" w:hAnsiTheme="majorHAnsi" w:cstheme="majorHAnsi"/>
                <w:color w:val="000000"/>
                <w:sz w:val="22"/>
                <w:szCs w:val="22"/>
              </w:rPr>
              <w:t>;</w:t>
            </w:r>
          </w:p>
          <w:p w14:paraId="67B86BA3" w14:textId="77777777" w:rsidR="00E91D27" w:rsidRDefault="005E6237" w:rsidP="00E91D27">
            <w:pPr>
              <w:pStyle w:val="NormalWeb"/>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r w:rsidRPr="00E91D27">
              <w:rPr>
                <w:rFonts w:asciiTheme="majorHAnsi" w:hAnsiTheme="majorHAnsi" w:cstheme="majorHAnsi"/>
                <w:color w:val="000000"/>
                <w:sz w:val="22"/>
                <w:szCs w:val="22"/>
              </w:rPr>
              <w:t xml:space="preserve">the terms of service, in which the lawful use of data </w:t>
            </w:r>
            <w:r w:rsidR="003D4C12" w:rsidRPr="00E91D27">
              <w:rPr>
                <w:rFonts w:asciiTheme="majorHAnsi" w:hAnsiTheme="majorHAnsi" w:cstheme="majorHAnsi"/>
                <w:color w:val="000000"/>
                <w:sz w:val="22"/>
                <w:szCs w:val="22"/>
              </w:rPr>
              <w:t xml:space="preserve">is </w:t>
            </w:r>
            <w:r w:rsidRPr="00E91D27">
              <w:rPr>
                <w:rFonts w:asciiTheme="majorHAnsi" w:hAnsiTheme="majorHAnsi" w:cstheme="majorHAnsi"/>
                <w:color w:val="000000"/>
                <w:sz w:val="22"/>
                <w:szCs w:val="22"/>
              </w:rPr>
              <w:t>described;</w:t>
            </w:r>
          </w:p>
          <w:p w14:paraId="6F2E0C0C" w14:textId="5DA2A7C5" w:rsidR="005E6237" w:rsidRPr="00845AE8" w:rsidRDefault="0081069D" w:rsidP="00E91D27">
            <w:pPr>
              <w:pStyle w:val="NormalWeb"/>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22"/>
                <w:szCs w:val="22"/>
              </w:rPr>
            </w:pPr>
            <w:r>
              <w:rPr>
                <w:rFonts w:asciiTheme="majorHAnsi" w:hAnsiTheme="majorHAnsi" w:cstheme="majorHAnsi"/>
                <w:color w:val="000000"/>
                <w:sz w:val="22"/>
                <w:szCs w:val="22"/>
              </w:rPr>
              <w:t>b</w:t>
            </w:r>
            <w:r w:rsidR="005E6237" w:rsidRPr="00E91D27">
              <w:rPr>
                <w:rFonts w:asciiTheme="majorHAnsi" w:hAnsiTheme="majorHAnsi" w:cstheme="majorHAnsi"/>
                <w:color w:val="000000"/>
                <w:sz w:val="22"/>
                <w:szCs w:val="22"/>
              </w:rPr>
              <w:t>e subject to de-</w:t>
            </w:r>
            <w:r w:rsidR="005E6237" w:rsidRPr="00845AE8">
              <w:rPr>
                <w:rFonts w:asciiTheme="majorHAnsi" w:hAnsiTheme="majorHAnsi" w:cstheme="majorHAnsi"/>
                <w:color w:val="000000"/>
                <w:sz w:val="22"/>
                <w:szCs w:val="22"/>
              </w:rPr>
              <w:t>accreditation if they are found to abuse use of data;</w:t>
            </w:r>
          </w:p>
          <w:p w14:paraId="11FE2F6F" w14:textId="70EAFF56" w:rsidR="007C6CCE" w:rsidRPr="00845AE8" w:rsidRDefault="007C6CCE" w:rsidP="005E62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7C6CCE" w:rsidRPr="00845AE8" w14:paraId="3B18C540"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82AA3FE"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 xml:space="preserve">Safeguards (requirements) applicable to the Entity </w:t>
            </w:r>
            <w:r w:rsidRPr="00845AE8">
              <w:rPr>
                <w:rFonts w:asciiTheme="majorHAnsi" w:eastAsia="Calibri" w:hAnsiTheme="majorHAnsi" w:cstheme="majorHAnsi"/>
                <w:b w:val="0"/>
                <w:color w:val="000000"/>
                <w:sz w:val="22"/>
                <w:szCs w:val="22"/>
              </w:rPr>
              <w:lastRenderedPageBreak/>
              <w:t>Disclosing the Nonpublic Registration Data</w:t>
            </w:r>
          </w:p>
        </w:tc>
        <w:tc>
          <w:tcPr>
            <w:tcW w:w="6120" w:type="dxa"/>
          </w:tcPr>
          <w:p w14:paraId="06E219EC" w14:textId="77777777" w:rsidR="003D4C12" w:rsidRPr="00845AE8" w:rsidRDefault="003D4C12" w:rsidP="003D4C12">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b/>
                <w:bCs/>
                <w:sz w:val="22"/>
                <w:szCs w:val="22"/>
              </w:rPr>
              <w:lastRenderedPageBreak/>
              <w:t>The entity disclosing the data</w:t>
            </w:r>
            <w:r w:rsidRPr="00845AE8">
              <w:rPr>
                <w:rFonts w:asciiTheme="majorHAnsi" w:eastAsia="Calibri" w:hAnsiTheme="majorHAnsi" w:cstheme="majorHAnsi"/>
                <w:sz w:val="22"/>
                <w:szCs w:val="22"/>
              </w:rPr>
              <w:t>:</w:t>
            </w:r>
          </w:p>
          <w:p w14:paraId="2B0933A0" w14:textId="77777777" w:rsidR="003D4C12" w:rsidRPr="00845AE8" w:rsidRDefault="003D4C12" w:rsidP="00727EEB">
            <w:pPr>
              <w:numPr>
                <w:ilvl w:val="0"/>
                <w:numId w:val="6"/>
              </w:numPr>
              <w:ind w:left="335" w:hanging="33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bookmarkStart w:id="1" w:name="_heading=h.kope54e9vz9o" w:colFirst="0" w:colLast="0"/>
            <w:bookmarkEnd w:id="1"/>
            <w:r w:rsidRPr="00845AE8">
              <w:rPr>
                <w:rFonts w:asciiTheme="majorHAnsi" w:eastAsia="Calibri" w:hAnsiTheme="majorHAnsi" w:cstheme="majorHAnsi"/>
                <w:sz w:val="22"/>
                <w:szCs w:val="22"/>
              </w:rPr>
              <w:t>Must only supply the data requested by the requestor;</w:t>
            </w:r>
            <w:bookmarkStart w:id="2" w:name="_heading=h.ug4ivrfpji59" w:colFirst="0" w:colLast="0"/>
            <w:bookmarkStart w:id="3" w:name="_heading=h.7e7c4gg4831f" w:colFirst="0" w:colLast="0"/>
            <w:bookmarkEnd w:id="2"/>
            <w:bookmarkEnd w:id="3"/>
          </w:p>
          <w:p w14:paraId="1B0E4024" w14:textId="251B9DE7" w:rsidR="007C6CCE" w:rsidRPr="00845AE8" w:rsidRDefault="0081069D" w:rsidP="00727EEB">
            <w:pPr>
              <w:numPr>
                <w:ilvl w:val="0"/>
                <w:numId w:val="6"/>
              </w:numPr>
              <w:ind w:left="335" w:hanging="33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Pr>
                <w:rFonts w:asciiTheme="majorHAnsi" w:eastAsia="Calibri" w:hAnsiTheme="majorHAnsi" w:cstheme="majorHAnsi"/>
                <w:sz w:val="22"/>
                <w:szCs w:val="22"/>
              </w:rPr>
              <w:t>May</w:t>
            </w:r>
            <w:r w:rsidR="003D4C12" w:rsidRPr="00845AE8">
              <w:rPr>
                <w:rFonts w:asciiTheme="majorHAnsi" w:eastAsia="Calibri" w:hAnsiTheme="majorHAnsi" w:cstheme="majorHAnsi"/>
                <w:sz w:val="22"/>
                <w:szCs w:val="22"/>
              </w:rPr>
              <w:t xml:space="preserve"> take appropriate action, such as revoking or limiting access to the data if necessary to protect against abuse or </w:t>
            </w:r>
            <w:r w:rsidR="003D4C12" w:rsidRPr="00845AE8">
              <w:rPr>
                <w:rFonts w:asciiTheme="majorHAnsi" w:eastAsia="Calibri" w:hAnsiTheme="majorHAnsi" w:cstheme="majorHAnsi"/>
                <w:sz w:val="22"/>
                <w:szCs w:val="22"/>
              </w:rPr>
              <w:lastRenderedPageBreak/>
              <w:t>misuse of the system, such as unjustified, high-volume automated queries;</w:t>
            </w:r>
          </w:p>
          <w:p w14:paraId="0CBF75B4" w14:textId="77777777" w:rsidR="003D4C12" w:rsidRPr="00845AE8" w:rsidRDefault="00727EEB" w:rsidP="00727EEB">
            <w:pPr>
              <w:numPr>
                <w:ilvl w:val="0"/>
                <w:numId w:val="6"/>
              </w:numPr>
              <w:ind w:left="335" w:hanging="33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 xml:space="preserve">Must </w:t>
            </w:r>
            <w:r w:rsidR="003D4C12" w:rsidRPr="00845AE8">
              <w:rPr>
                <w:rFonts w:asciiTheme="majorHAnsi" w:eastAsia="Calibri" w:hAnsiTheme="majorHAnsi" w:cstheme="majorHAnsi"/>
                <w:sz w:val="22"/>
                <w:szCs w:val="22"/>
              </w:rPr>
              <w:t>provide, on request</w:t>
            </w:r>
            <w:r w:rsidRPr="00845AE8">
              <w:rPr>
                <w:rFonts w:asciiTheme="majorHAnsi" w:eastAsia="Calibri" w:hAnsiTheme="majorHAnsi" w:cstheme="majorHAnsi"/>
                <w:sz w:val="22"/>
                <w:szCs w:val="22"/>
              </w:rPr>
              <w:t xml:space="preserve"> from the registrant</w:t>
            </w:r>
            <w:r w:rsidR="003D4C12" w:rsidRPr="00845AE8">
              <w:rPr>
                <w:rFonts w:asciiTheme="majorHAnsi" w:eastAsia="Calibri" w:hAnsiTheme="majorHAnsi" w:cstheme="majorHAnsi"/>
                <w:sz w:val="22"/>
                <w:szCs w:val="22"/>
              </w:rPr>
              <w:t>, confirmation of the processing of personal data relating to them and the communication in an intelligible form of the data processed;</w:t>
            </w:r>
          </w:p>
          <w:p w14:paraId="28133EF4" w14:textId="77777777" w:rsidR="003D4C12" w:rsidRPr="00845AE8" w:rsidRDefault="00727EEB" w:rsidP="00727EEB">
            <w:pPr>
              <w:numPr>
                <w:ilvl w:val="0"/>
                <w:numId w:val="6"/>
              </w:numPr>
              <w:ind w:left="335" w:hanging="33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Must</w:t>
            </w:r>
            <w:r w:rsidR="003D4C12" w:rsidRPr="00845AE8">
              <w:rPr>
                <w:rFonts w:asciiTheme="majorHAnsi" w:eastAsia="Calibri" w:hAnsiTheme="majorHAnsi" w:cstheme="majorHAnsi"/>
                <w:sz w:val="22"/>
                <w:szCs w:val="22"/>
              </w:rPr>
              <w:t>, on request</w:t>
            </w:r>
            <w:r w:rsidRPr="00845AE8">
              <w:rPr>
                <w:rFonts w:asciiTheme="majorHAnsi" w:eastAsia="Calibri" w:hAnsiTheme="majorHAnsi" w:cstheme="majorHAnsi"/>
                <w:sz w:val="22"/>
                <w:szCs w:val="22"/>
              </w:rPr>
              <w:t xml:space="preserve"> from the registrant</w:t>
            </w:r>
            <w:r w:rsidR="003D4C12" w:rsidRPr="00845AE8">
              <w:rPr>
                <w:rFonts w:asciiTheme="majorHAnsi" w:eastAsia="Calibri" w:hAnsiTheme="majorHAnsi" w:cstheme="majorHAnsi"/>
                <w:sz w:val="22"/>
                <w:szCs w:val="22"/>
              </w:rPr>
              <w:t xml:space="preserve">, </w:t>
            </w:r>
            <w:r w:rsidRPr="00845AE8">
              <w:rPr>
                <w:rFonts w:asciiTheme="majorHAnsi" w:eastAsia="Calibri" w:hAnsiTheme="majorHAnsi" w:cstheme="majorHAnsi"/>
                <w:sz w:val="22"/>
                <w:szCs w:val="22"/>
              </w:rPr>
              <w:t>rectify or erase</w:t>
            </w:r>
            <w:r w:rsidR="003D4C12" w:rsidRPr="00845AE8">
              <w:rPr>
                <w:rFonts w:asciiTheme="majorHAnsi" w:eastAsia="Calibri" w:hAnsiTheme="majorHAnsi" w:cstheme="majorHAnsi"/>
                <w:sz w:val="22"/>
                <w:szCs w:val="22"/>
              </w:rPr>
              <w:t>, as the case may be, inaccurate data or data that is being, or has been, processed contrary to the provisions of this Protocol;</w:t>
            </w:r>
          </w:p>
          <w:p w14:paraId="0562D1D6" w14:textId="77777777" w:rsidR="003D4C12" w:rsidRPr="00845AE8" w:rsidRDefault="00727EEB" w:rsidP="00727EEB">
            <w:pPr>
              <w:numPr>
                <w:ilvl w:val="0"/>
                <w:numId w:val="6"/>
              </w:numPr>
              <w:ind w:left="335" w:hanging="33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Must have a system in place to review and timely act on complaints from registrants that</w:t>
            </w:r>
            <w:r w:rsidR="003D4C12" w:rsidRPr="00845AE8">
              <w:rPr>
                <w:rFonts w:asciiTheme="majorHAnsi" w:eastAsia="Calibri" w:hAnsiTheme="majorHAnsi" w:cstheme="majorHAnsi"/>
                <w:sz w:val="22"/>
                <w:szCs w:val="22"/>
              </w:rPr>
              <w:t xml:space="preserve"> </w:t>
            </w:r>
            <w:r w:rsidRPr="00845AE8">
              <w:rPr>
                <w:rFonts w:asciiTheme="majorHAnsi" w:eastAsia="Calibri" w:hAnsiTheme="majorHAnsi" w:cstheme="majorHAnsi"/>
                <w:sz w:val="22"/>
                <w:szCs w:val="22"/>
              </w:rPr>
              <w:t>assert</w:t>
            </w:r>
            <w:r w:rsidR="003D4C12" w:rsidRPr="00845AE8">
              <w:rPr>
                <w:rFonts w:asciiTheme="majorHAnsi" w:eastAsia="Calibri" w:hAnsiTheme="majorHAnsi" w:cstheme="majorHAnsi"/>
                <w:sz w:val="22"/>
                <w:szCs w:val="22"/>
              </w:rPr>
              <w:t xml:space="preserve"> their data protection rights have been violated</w:t>
            </w:r>
            <w:r w:rsidRPr="00845AE8">
              <w:rPr>
                <w:rFonts w:asciiTheme="majorHAnsi" w:eastAsia="Calibri" w:hAnsiTheme="majorHAnsi" w:cstheme="majorHAnsi"/>
                <w:sz w:val="22"/>
                <w:szCs w:val="22"/>
              </w:rPr>
              <w:t>.</w:t>
            </w:r>
          </w:p>
        </w:tc>
      </w:tr>
      <w:tr w:rsidR="007C6CCE" w:rsidRPr="00845AE8" w14:paraId="661C46DF"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053FF2B"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lastRenderedPageBreak/>
              <w:t>Safeguards (requirements) applicable to the data subject</w:t>
            </w:r>
          </w:p>
        </w:tc>
        <w:tc>
          <w:tcPr>
            <w:tcW w:w="6120" w:type="dxa"/>
          </w:tcPr>
          <w:p w14:paraId="7170E311" w14:textId="77777777" w:rsidR="003D4C12" w:rsidRPr="00845AE8" w:rsidRDefault="003D4C12" w:rsidP="003D4C12">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b/>
                <w:bCs/>
                <w:sz w:val="22"/>
                <w:szCs w:val="22"/>
              </w:rPr>
              <w:t>The Registered Name Holder</w:t>
            </w:r>
            <w:r w:rsidRPr="00845AE8">
              <w:rPr>
                <w:rFonts w:asciiTheme="majorHAnsi" w:eastAsia="Calibri" w:hAnsiTheme="majorHAnsi" w:cstheme="majorHAnsi"/>
                <w:sz w:val="22"/>
                <w:szCs w:val="22"/>
              </w:rPr>
              <w:t xml:space="preserve"> (data subject): </w:t>
            </w:r>
          </w:p>
          <w:p w14:paraId="12C40A33" w14:textId="77777777" w:rsidR="003D4C12" w:rsidRPr="00845AE8" w:rsidRDefault="003D4C12" w:rsidP="003D4C12">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p>
          <w:p w14:paraId="05C8064C" w14:textId="77777777" w:rsidR="003D4C12" w:rsidRPr="00845AE8" w:rsidRDefault="00727EEB" w:rsidP="00727EEB">
            <w:pPr>
              <w:numPr>
                <w:ilvl w:val="0"/>
                <w:numId w:val="7"/>
              </w:numPr>
              <w:ind w:left="335" w:hanging="335"/>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 xml:space="preserve">May </w:t>
            </w:r>
            <w:r w:rsidR="003D4C12" w:rsidRPr="00845AE8">
              <w:rPr>
                <w:rFonts w:asciiTheme="majorHAnsi" w:eastAsia="Calibri" w:hAnsiTheme="majorHAnsi" w:cstheme="majorHAnsi"/>
                <w:sz w:val="22"/>
                <w:szCs w:val="22"/>
              </w:rPr>
              <w:t>obtain, on request, confirmation of the processing of personal data relating to them and the communication in an intelligible form of the data processed;</w:t>
            </w:r>
          </w:p>
          <w:p w14:paraId="65A634D3" w14:textId="7FF59497" w:rsidR="003D4C12" w:rsidRPr="00845AE8" w:rsidRDefault="00727EEB" w:rsidP="00727EEB">
            <w:pPr>
              <w:numPr>
                <w:ilvl w:val="0"/>
                <w:numId w:val="7"/>
              </w:numPr>
              <w:ind w:left="335" w:hanging="335"/>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 xml:space="preserve">May </w:t>
            </w:r>
            <w:r w:rsidR="003D4C12" w:rsidRPr="00845AE8">
              <w:rPr>
                <w:rFonts w:asciiTheme="majorHAnsi" w:eastAsia="Calibri" w:hAnsiTheme="majorHAnsi" w:cstheme="majorHAnsi"/>
                <w:sz w:val="22"/>
                <w:szCs w:val="22"/>
              </w:rPr>
              <w:t xml:space="preserve">obtain, on request, rectification or erasure, as the case may be, of inaccurate data or data that is being, or has been, processed contrary to the provisions of this </w:t>
            </w:r>
            <w:r w:rsidR="00000ABE">
              <w:rPr>
                <w:rFonts w:asciiTheme="majorHAnsi" w:eastAsia="Calibri" w:hAnsiTheme="majorHAnsi" w:cstheme="majorHAnsi"/>
                <w:sz w:val="22"/>
                <w:szCs w:val="22"/>
              </w:rPr>
              <w:t>p</w:t>
            </w:r>
            <w:r w:rsidR="003D4C12" w:rsidRPr="00845AE8">
              <w:rPr>
                <w:rFonts w:asciiTheme="majorHAnsi" w:eastAsia="Calibri" w:hAnsiTheme="majorHAnsi" w:cstheme="majorHAnsi"/>
                <w:sz w:val="22"/>
                <w:szCs w:val="22"/>
              </w:rPr>
              <w:t>rotocol;</w:t>
            </w:r>
          </w:p>
          <w:p w14:paraId="34456ABB" w14:textId="77777777" w:rsidR="007C6CCE" w:rsidRPr="00845AE8" w:rsidRDefault="00727EEB" w:rsidP="00727EEB">
            <w:pPr>
              <w:numPr>
                <w:ilvl w:val="0"/>
                <w:numId w:val="7"/>
              </w:numPr>
              <w:ind w:left="335" w:hanging="335"/>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sidRPr="00845AE8">
              <w:rPr>
                <w:rFonts w:asciiTheme="majorHAnsi" w:eastAsia="Calibri" w:hAnsiTheme="majorHAnsi" w:cstheme="majorHAnsi"/>
                <w:sz w:val="22"/>
                <w:szCs w:val="22"/>
              </w:rPr>
              <w:t xml:space="preserve">May </w:t>
            </w:r>
            <w:r w:rsidR="003D4C12" w:rsidRPr="00845AE8">
              <w:rPr>
                <w:rFonts w:asciiTheme="majorHAnsi" w:eastAsia="Calibri" w:hAnsiTheme="majorHAnsi" w:cstheme="majorHAnsi"/>
                <w:sz w:val="22"/>
                <w:szCs w:val="22"/>
              </w:rPr>
              <w:t xml:space="preserve">lodge a complaint with the </w:t>
            </w:r>
            <w:r w:rsidRPr="00845AE8">
              <w:rPr>
                <w:rFonts w:asciiTheme="majorHAnsi" w:eastAsia="Calibri" w:hAnsiTheme="majorHAnsi" w:cstheme="majorHAnsi"/>
                <w:sz w:val="22"/>
                <w:szCs w:val="22"/>
              </w:rPr>
              <w:t>entity disclosing the data</w:t>
            </w:r>
            <w:r w:rsidR="003D4C12" w:rsidRPr="00845AE8">
              <w:rPr>
                <w:rFonts w:asciiTheme="majorHAnsi" w:eastAsia="Calibri" w:hAnsiTheme="majorHAnsi" w:cstheme="majorHAnsi"/>
                <w:sz w:val="22"/>
                <w:szCs w:val="22"/>
              </w:rPr>
              <w:t>, when they consider that their data protection rights have been violated</w:t>
            </w:r>
            <w:r w:rsidRPr="00845AE8">
              <w:rPr>
                <w:rFonts w:asciiTheme="majorHAnsi" w:eastAsia="Calibri" w:hAnsiTheme="majorHAnsi" w:cstheme="majorHAnsi"/>
                <w:sz w:val="22"/>
                <w:szCs w:val="22"/>
              </w:rPr>
              <w:t>.</w:t>
            </w:r>
          </w:p>
        </w:tc>
      </w:tr>
      <w:tr w:rsidR="007C6CCE" w:rsidRPr="00845AE8" w14:paraId="4908C5E0"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D7C907" w14:textId="77777777" w:rsidR="007C6CCE" w:rsidRPr="00845AE8" w:rsidRDefault="00225D7E">
            <w:pPr>
              <w:numPr>
                <w:ilvl w:val="0"/>
                <w:numId w:val="2"/>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Safeguards (requirements) applicable to the access/disclosure system</w:t>
            </w:r>
          </w:p>
        </w:tc>
        <w:tc>
          <w:tcPr>
            <w:tcW w:w="6120" w:type="dxa"/>
          </w:tcPr>
          <w:p w14:paraId="3F4B5BAD" w14:textId="77777777" w:rsidR="007C6CCE" w:rsidRPr="00845AE8" w:rsidRDefault="007836A4" w:rsidP="00A17B5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22"/>
                <w:szCs w:val="22"/>
              </w:rPr>
            </w:pPr>
            <w:bookmarkStart w:id="4" w:name="_GoBack"/>
            <w:bookmarkEnd w:id="4"/>
            <w:r w:rsidRPr="00845AE8">
              <w:rPr>
                <w:rFonts w:asciiTheme="majorHAnsi" w:hAnsiTheme="majorHAnsi" w:cstheme="majorHAnsi"/>
                <w:color w:val="000000"/>
                <w:sz w:val="22"/>
                <w:szCs w:val="22"/>
              </w:rPr>
              <w:t>The entity disclosing the data m</w:t>
            </w:r>
            <w:r w:rsidR="00727EEB" w:rsidRPr="00845AE8">
              <w:rPr>
                <w:rFonts w:asciiTheme="majorHAnsi" w:hAnsiTheme="majorHAnsi" w:cstheme="majorHAnsi"/>
                <w:color w:val="000000"/>
                <w:sz w:val="22"/>
                <w:szCs w:val="22"/>
              </w:rPr>
              <w:t>ust receive a specific request for every individual domain name (no bulk access</w:t>
            </w:r>
            <w:r w:rsidR="00727EEB" w:rsidRPr="00845AE8">
              <w:rPr>
                <w:rStyle w:val="FootnoteReference"/>
                <w:rFonts w:asciiTheme="majorHAnsi" w:hAnsiTheme="majorHAnsi" w:cstheme="majorHAnsi"/>
                <w:b/>
                <w:bCs/>
                <w:color w:val="000000"/>
                <w:sz w:val="22"/>
                <w:szCs w:val="22"/>
              </w:rPr>
              <w:footnoteReference w:id="4"/>
            </w:r>
            <w:r w:rsidR="00727EEB" w:rsidRPr="00845AE8">
              <w:rPr>
                <w:rFonts w:asciiTheme="majorHAnsi" w:hAnsiTheme="majorHAnsi" w:cstheme="majorHAnsi"/>
                <w:color w:val="000000"/>
                <w:sz w:val="22"/>
                <w:szCs w:val="22"/>
              </w:rPr>
              <w:t>);</w:t>
            </w:r>
          </w:p>
        </w:tc>
      </w:tr>
      <w:tr w:rsidR="007C6CCE" w:rsidRPr="00845AE8" w14:paraId="2B65FD93"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09C0DE5" w14:textId="77777777" w:rsidR="007C6CCE" w:rsidRPr="00845AE8" w:rsidRDefault="00225D7E" w:rsidP="007836A4">
            <w:pPr>
              <w:numPr>
                <w:ilvl w:val="0"/>
                <w:numId w:val="10"/>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Accreditation of user group(s) required (Y/N) – if Y, define policy principles</w:t>
            </w:r>
          </w:p>
        </w:tc>
        <w:tc>
          <w:tcPr>
            <w:tcW w:w="6120" w:type="dxa"/>
          </w:tcPr>
          <w:p w14:paraId="2C878457" w14:textId="77777777" w:rsidR="009D13C9" w:rsidRDefault="009D13C9" w:rsidP="007836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If helpful?</w:t>
            </w:r>
          </w:p>
          <w:p w14:paraId="49572A7E" w14:textId="77777777" w:rsidR="009D13C9" w:rsidRDefault="009D13C9" w:rsidP="007836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p>
          <w:p w14:paraId="57243DF0" w14:textId="77777777" w:rsidR="003A54DF" w:rsidRDefault="009D13C9" w:rsidP="007836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To be productive</w:t>
            </w:r>
            <w:r w:rsidR="003A54DF">
              <w:rPr>
                <w:rFonts w:asciiTheme="majorHAnsi" w:hAnsiTheme="majorHAnsi" w:cstheme="majorHAnsi"/>
                <w:color w:val="000000"/>
                <w:sz w:val="22"/>
                <w:szCs w:val="22"/>
              </w:rPr>
              <w:t xml:space="preserve"> in this form, proposed criteria follow. </w:t>
            </w:r>
          </w:p>
          <w:p w14:paraId="6E23C3FC" w14:textId="77777777" w:rsidR="003A54DF" w:rsidRDefault="003A54DF" w:rsidP="007836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p>
          <w:p w14:paraId="65F8D044" w14:textId="246913A7" w:rsidR="007836A4" w:rsidRPr="00845AE8" w:rsidRDefault="002A6325" w:rsidP="007836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I</w:t>
            </w:r>
            <w:r w:rsidR="007836A4" w:rsidRPr="00845AE8">
              <w:rPr>
                <w:rFonts w:asciiTheme="majorHAnsi" w:hAnsiTheme="majorHAnsi" w:cstheme="majorHAnsi"/>
                <w:color w:val="000000"/>
                <w:sz w:val="22"/>
                <w:szCs w:val="22"/>
              </w:rPr>
              <w:t>ndividuals or entities seeking accreditation as a member of this user group must provide:</w:t>
            </w:r>
          </w:p>
          <w:p w14:paraId="155AB778" w14:textId="77777777" w:rsidR="007836A4" w:rsidRPr="00845AE8" w:rsidRDefault="007836A4" w:rsidP="00783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p>
          <w:p w14:paraId="543D263F" w14:textId="77777777" w:rsidR="007836A4" w:rsidRPr="00845AE8" w:rsidRDefault="007836A4" w:rsidP="007836A4">
            <w:pPr>
              <w:pStyle w:val="NormalWeb"/>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845AE8">
              <w:rPr>
                <w:rFonts w:asciiTheme="majorHAnsi" w:hAnsiTheme="majorHAnsi" w:cstheme="majorHAnsi"/>
                <w:color w:val="000000"/>
                <w:sz w:val="22"/>
                <w:szCs w:val="22"/>
              </w:rPr>
              <w:t>Evidence of ownership of intellectual property rights (e.g. trademark registration or demonstrated use); or, </w:t>
            </w:r>
          </w:p>
          <w:p w14:paraId="48F12CCE" w14:textId="77777777" w:rsidR="007C6CCE" w:rsidRPr="00845AE8" w:rsidRDefault="007836A4" w:rsidP="007836A4">
            <w:pPr>
              <w:pStyle w:val="NormalWeb"/>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845AE8">
              <w:rPr>
                <w:rFonts w:asciiTheme="majorHAnsi" w:hAnsiTheme="majorHAnsi" w:cstheme="majorHAnsi"/>
                <w:color w:val="000000"/>
                <w:sz w:val="22"/>
                <w:szCs w:val="22"/>
              </w:rPr>
              <w:t>A letter of authorization from a trademark rights holder to act on their behalf (in case of attorneys, agents</w:t>
            </w:r>
            <w:r w:rsidRPr="00845AE8">
              <w:rPr>
                <w:rStyle w:val="FootnoteReference"/>
                <w:rFonts w:asciiTheme="majorHAnsi" w:eastAsia="Calibri" w:hAnsiTheme="majorHAnsi" w:cstheme="majorHAnsi"/>
                <w:color w:val="000000"/>
                <w:sz w:val="22"/>
                <w:szCs w:val="22"/>
              </w:rPr>
              <w:footnoteReference w:id="5"/>
            </w:r>
            <w:r w:rsidRPr="00845AE8">
              <w:rPr>
                <w:rFonts w:asciiTheme="majorHAnsi" w:hAnsiTheme="majorHAnsi" w:cstheme="majorHAnsi"/>
                <w:color w:val="000000"/>
                <w:sz w:val="22"/>
                <w:szCs w:val="22"/>
              </w:rPr>
              <w:t>); or,</w:t>
            </w:r>
          </w:p>
          <w:p w14:paraId="6750C695" w14:textId="77777777" w:rsidR="007836A4" w:rsidRPr="00845AE8" w:rsidRDefault="007836A4" w:rsidP="007836A4">
            <w:pPr>
              <w:pStyle w:val="NormalWeb"/>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845AE8">
              <w:rPr>
                <w:rFonts w:asciiTheme="majorHAnsi" w:hAnsiTheme="majorHAnsi" w:cstheme="majorHAnsi"/>
                <w:color w:val="000000"/>
                <w:sz w:val="22"/>
                <w:szCs w:val="22"/>
              </w:rPr>
              <w:t>Evidence that a domain dispute complaint has been filed against the individual or entity seeking accreditation; or,</w:t>
            </w:r>
          </w:p>
          <w:p w14:paraId="20DF239D" w14:textId="136261F4" w:rsidR="007836A4" w:rsidRPr="00845AE8" w:rsidRDefault="007836A4" w:rsidP="007836A4">
            <w:pPr>
              <w:pStyle w:val="NormalWeb"/>
              <w:numPr>
                <w:ilvl w:val="0"/>
                <w:numId w:val="11"/>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845AE8">
              <w:rPr>
                <w:rFonts w:asciiTheme="majorHAnsi" w:hAnsiTheme="majorHAnsi" w:cstheme="majorHAnsi"/>
                <w:color w:val="000000"/>
                <w:sz w:val="22"/>
                <w:szCs w:val="22"/>
              </w:rPr>
              <w:t xml:space="preserve">Evidence that the individual or entity seeking accreditation is, or is affiliated with, </w:t>
            </w:r>
            <w:r w:rsidR="006B0102">
              <w:rPr>
                <w:rFonts w:asciiTheme="majorHAnsi" w:hAnsiTheme="majorHAnsi" w:cstheme="majorHAnsi"/>
                <w:color w:val="000000"/>
                <w:sz w:val="22"/>
                <w:szCs w:val="22"/>
              </w:rPr>
              <w:t xml:space="preserve">a dispute resolution </w:t>
            </w:r>
            <w:r w:rsidRPr="00845AE8">
              <w:rPr>
                <w:rFonts w:asciiTheme="majorHAnsi" w:eastAsia="Calibri" w:hAnsiTheme="majorHAnsi" w:cstheme="majorHAnsi"/>
                <w:color w:val="000000"/>
                <w:sz w:val="22"/>
                <w:szCs w:val="22"/>
              </w:rPr>
              <w:t>service provider.</w:t>
            </w:r>
          </w:p>
        </w:tc>
      </w:tr>
      <w:tr w:rsidR="007C6CCE" w:rsidRPr="00845AE8" w14:paraId="19D0BBCF"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2BDCB72" w14:textId="77777777" w:rsidR="007C6CCE" w:rsidRPr="00845AE8" w:rsidRDefault="00225D7E" w:rsidP="007836A4">
            <w:pPr>
              <w:numPr>
                <w:ilvl w:val="0"/>
                <w:numId w:val="10"/>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Authentication – policy principles</w:t>
            </w:r>
          </w:p>
        </w:tc>
        <w:tc>
          <w:tcPr>
            <w:tcW w:w="6120" w:type="dxa"/>
          </w:tcPr>
          <w:p w14:paraId="46327C20" w14:textId="51E940A3" w:rsidR="007C6CCE" w:rsidRPr="00845AE8" w:rsidRDefault="009D13C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If helpful? </w:t>
            </w:r>
          </w:p>
        </w:tc>
      </w:tr>
      <w:tr w:rsidR="007C6CCE" w:rsidRPr="00845AE8" w14:paraId="408EE37D"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7C1B90E" w14:textId="77777777" w:rsidR="007C6CCE" w:rsidRPr="00845AE8" w:rsidRDefault="00225D7E" w:rsidP="007836A4">
            <w:pPr>
              <w:numPr>
                <w:ilvl w:val="0"/>
                <w:numId w:val="10"/>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lastRenderedPageBreak/>
              <w:t>What information is required to be provided for a request under this lawful basis?</w:t>
            </w:r>
          </w:p>
        </w:tc>
        <w:tc>
          <w:tcPr>
            <w:tcW w:w="6120" w:type="dxa"/>
          </w:tcPr>
          <w:p w14:paraId="5DE54B84" w14:textId="28975DD5" w:rsidR="00B55120" w:rsidRPr="00845AE8" w:rsidRDefault="00D56284" w:rsidP="00B5512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Required </w:t>
            </w:r>
            <w:r w:rsidR="00DD7CD0">
              <w:rPr>
                <w:rFonts w:asciiTheme="majorHAnsi" w:eastAsia="Calibri" w:hAnsiTheme="majorHAnsi" w:cstheme="majorHAnsi"/>
                <w:color w:val="000000"/>
                <w:sz w:val="22"/>
                <w:szCs w:val="22"/>
              </w:rPr>
              <w:t xml:space="preserve">detail in the </w:t>
            </w:r>
            <w:r>
              <w:rPr>
                <w:rFonts w:asciiTheme="majorHAnsi" w:eastAsia="Calibri" w:hAnsiTheme="majorHAnsi" w:cstheme="majorHAnsi"/>
                <w:color w:val="000000"/>
                <w:sz w:val="22"/>
                <w:szCs w:val="22"/>
              </w:rPr>
              <w:t>request</w:t>
            </w:r>
            <w:r w:rsidR="00DD7CD0">
              <w:rPr>
                <w:rFonts w:asciiTheme="majorHAnsi" w:eastAsia="Calibri" w:hAnsiTheme="majorHAnsi" w:cstheme="majorHAnsi"/>
                <w:color w:val="000000"/>
                <w:sz w:val="22"/>
                <w:szCs w:val="22"/>
              </w:rPr>
              <w:t>,</w:t>
            </w:r>
            <w:r w:rsidR="00BF60C4">
              <w:rPr>
                <w:rFonts w:asciiTheme="majorHAnsi" w:eastAsia="Calibri" w:hAnsiTheme="majorHAnsi" w:cstheme="majorHAnsi"/>
                <w:color w:val="000000"/>
                <w:sz w:val="22"/>
                <w:szCs w:val="22"/>
              </w:rPr>
              <w:t xml:space="preserve"> </w:t>
            </w:r>
            <w:r w:rsidR="0046458C">
              <w:rPr>
                <w:rFonts w:asciiTheme="majorHAnsi" w:eastAsia="Calibri" w:hAnsiTheme="majorHAnsi" w:cstheme="majorHAnsi"/>
                <w:color w:val="000000"/>
                <w:sz w:val="22"/>
                <w:szCs w:val="22"/>
              </w:rPr>
              <w:t xml:space="preserve">and </w:t>
            </w:r>
            <w:r w:rsidR="00BF60C4">
              <w:rPr>
                <w:rFonts w:asciiTheme="majorHAnsi" w:eastAsia="Calibri" w:hAnsiTheme="majorHAnsi" w:cstheme="majorHAnsi"/>
                <w:color w:val="000000"/>
                <w:sz w:val="22"/>
                <w:szCs w:val="22"/>
              </w:rPr>
              <w:t xml:space="preserve">assent to the </w:t>
            </w:r>
            <w:r>
              <w:rPr>
                <w:rFonts w:asciiTheme="majorHAnsi" w:eastAsia="Calibri" w:hAnsiTheme="majorHAnsi" w:cstheme="majorHAnsi"/>
                <w:color w:val="000000"/>
                <w:sz w:val="22"/>
                <w:szCs w:val="22"/>
              </w:rPr>
              <w:t>data processing agreement</w:t>
            </w:r>
            <w:r w:rsidR="00BF60C4">
              <w:rPr>
                <w:rFonts w:asciiTheme="majorHAnsi" w:eastAsia="Calibri" w:hAnsiTheme="majorHAnsi" w:cstheme="majorHAnsi"/>
                <w:color w:val="000000"/>
                <w:sz w:val="22"/>
                <w:szCs w:val="22"/>
              </w:rPr>
              <w:t xml:space="preserve"> as listed above. </w:t>
            </w:r>
          </w:p>
        </w:tc>
      </w:tr>
      <w:tr w:rsidR="007C6CCE" w:rsidRPr="00845AE8" w14:paraId="7AA27EDC"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4BA18C3" w14:textId="2B650ABA" w:rsidR="007C6CCE" w:rsidRPr="00BF60C4" w:rsidRDefault="00225D7E" w:rsidP="00BF60C4">
            <w:pPr>
              <w:numPr>
                <w:ilvl w:val="0"/>
                <w:numId w:val="10"/>
              </w:numPr>
              <w:pBdr>
                <w:top w:val="nil"/>
                <w:left w:val="nil"/>
                <w:bottom w:val="nil"/>
                <w:right w:val="nil"/>
                <w:between w:val="nil"/>
              </w:pBdr>
              <w:spacing w:before="40" w:after="40"/>
              <w:rPr>
                <w:rFonts w:asciiTheme="majorHAnsi" w:hAnsiTheme="majorHAnsi" w:cstheme="majorHAnsi"/>
                <w:sz w:val="22"/>
                <w:szCs w:val="22"/>
              </w:rPr>
            </w:pPr>
            <w:proofErr w:type="spellStart"/>
            <w:r w:rsidRPr="00BF60C4">
              <w:rPr>
                <w:rFonts w:asciiTheme="majorHAnsi" w:eastAsia="Calibri" w:hAnsiTheme="majorHAnsi" w:cstheme="majorHAnsi"/>
                <w:b w:val="0"/>
                <w:color w:val="000000"/>
                <w:sz w:val="22"/>
                <w:szCs w:val="22"/>
              </w:rPr>
              <w:t>Exected</w:t>
            </w:r>
            <w:proofErr w:type="spellEnd"/>
            <w:r w:rsidRPr="00BF60C4">
              <w:rPr>
                <w:rFonts w:asciiTheme="majorHAnsi" w:eastAsia="Calibri" w:hAnsiTheme="majorHAnsi" w:cstheme="majorHAnsi"/>
                <w:b w:val="0"/>
                <w:color w:val="000000"/>
                <w:sz w:val="22"/>
                <w:szCs w:val="22"/>
              </w:rPr>
              <w:t xml:space="preserve"> timing of substantive response</w:t>
            </w:r>
          </w:p>
        </w:tc>
        <w:tc>
          <w:tcPr>
            <w:tcW w:w="6120" w:type="dxa"/>
          </w:tcPr>
          <w:p w14:paraId="3254CF53" w14:textId="77777777" w:rsidR="007C6CCE" w:rsidRPr="00BF60C4" w:rsidRDefault="005B0C0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22"/>
                <w:szCs w:val="22"/>
              </w:rPr>
            </w:pPr>
            <w:r w:rsidRPr="00BF60C4">
              <w:rPr>
                <w:rFonts w:asciiTheme="majorHAnsi" w:eastAsia="Calibri" w:hAnsiTheme="majorHAnsi" w:cstheme="majorHAnsi"/>
                <w:color w:val="000000"/>
                <w:sz w:val="22"/>
                <w:szCs w:val="22"/>
              </w:rPr>
              <w:t>Immediate, or as close to immediate as technically and commercially feasible</w:t>
            </w:r>
          </w:p>
        </w:tc>
      </w:tr>
      <w:tr w:rsidR="007C6CCE" w:rsidRPr="00845AE8" w14:paraId="6CD0D180"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6E9CAB6" w14:textId="2E150061" w:rsidR="007C6CCE" w:rsidRPr="001A79EE" w:rsidRDefault="00225D7E" w:rsidP="001A79EE">
            <w:pPr>
              <w:pStyle w:val="ListParagraph"/>
              <w:numPr>
                <w:ilvl w:val="0"/>
                <w:numId w:val="10"/>
              </w:numPr>
              <w:pBdr>
                <w:top w:val="nil"/>
                <w:left w:val="nil"/>
                <w:bottom w:val="nil"/>
                <w:right w:val="nil"/>
                <w:between w:val="nil"/>
              </w:pBdr>
              <w:spacing w:before="40" w:after="40"/>
              <w:rPr>
                <w:rFonts w:asciiTheme="majorHAnsi" w:hAnsiTheme="majorHAnsi" w:cstheme="majorHAnsi"/>
                <w:b w:val="0"/>
                <w:bCs/>
                <w:sz w:val="22"/>
                <w:szCs w:val="22"/>
              </w:rPr>
            </w:pPr>
            <w:bookmarkStart w:id="5" w:name="_gjdgxs" w:colFirst="0" w:colLast="0"/>
            <w:bookmarkEnd w:id="5"/>
            <w:r w:rsidRPr="001A79EE">
              <w:rPr>
                <w:rFonts w:asciiTheme="majorHAnsi" w:eastAsia="Calibri" w:hAnsiTheme="majorHAnsi" w:cstheme="majorHAnsi"/>
                <w:b w:val="0"/>
                <w:bCs/>
                <w:color w:val="000000"/>
                <w:sz w:val="22"/>
                <w:szCs w:val="22"/>
              </w:rPr>
              <w:t>Is automation of substantive response possible / desirable?</w:t>
            </w:r>
          </w:p>
        </w:tc>
        <w:tc>
          <w:tcPr>
            <w:tcW w:w="6120" w:type="dxa"/>
          </w:tcPr>
          <w:p w14:paraId="12128DA6" w14:textId="0ACD5C73" w:rsidR="007C6CCE" w:rsidRPr="00845AE8" w:rsidRDefault="00B5512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22"/>
                <w:szCs w:val="22"/>
              </w:rPr>
            </w:pPr>
            <w:r w:rsidRPr="00845AE8">
              <w:rPr>
                <w:rFonts w:asciiTheme="majorHAnsi" w:eastAsia="Calibri" w:hAnsiTheme="majorHAnsi" w:cstheme="majorHAnsi"/>
                <w:sz w:val="22"/>
                <w:szCs w:val="22"/>
              </w:rPr>
              <w:t>Automation should be encouraged and implemented wherever technically</w:t>
            </w:r>
            <w:r w:rsidR="00BF60C4">
              <w:rPr>
                <w:rFonts w:asciiTheme="majorHAnsi" w:eastAsia="Calibri" w:hAnsiTheme="majorHAnsi" w:cstheme="majorHAnsi"/>
                <w:sz w:val="22"/>
                <w:szCs w:val="22"/>
              </w:rPr>
              <w:t>, legally,</w:t>
            </w:r>
            <w:r w:rsidRPr="00845AE8">
              <w:rPr>
                <w:rFonts w:asciiTheme="majorHAnsi" w:eastAsia="Calibri" w:hAnsiTheme="majorHAnsi" w:cstheme="majorHAnsi"/>
                <w:sz w:val="22"/>
                <w:szCs w:val="22"/>
              </w:rPr>
              <w:t xml:space="preserve"> and commercially feasible</w:t>
            </w:r>
          </w:p>
        </w:tc>
      </w:tr>
      <w:tr w:rsidR="007C6CCE" w:rsidRPr="00845AE8" w14:paraId="073DA8E1" w14:textId="77777777" w:rsidTr="007C6C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60B601E" w14:textId="77777777" w:rsidR="007C6CCE" w:rsidRPr="001A79EE" w:rsidRDefault="00225D7E" w:rsidP="00845AE8">
            <w:pPr>
              <w:numPr>
                <w:ilvl w:val="0"/>
                <w:numId w:val="10"/>
              </w:numPr>
              <w:pBdr>
                <w:top w:val="nil"/>
                <w:left w:val="nil"/>
                <w:bottom w:val="nil"/>
                <w:right w:val="nil"/>
                <w:between w:val="nil"/>
              </w:pBdr>
              <w:spacing w:before="40" w:after="40"/>
              <w:rPr>
                <w:rFonts w:asciiTheme="majorHAnsi" w:hAnsiTheme="majorHAnsi" w:cstheme="majorHAnsi"/>
                <w:b w:val="0"/>
                <w:bCs/>
                <w:sz w:val="22"/>
                <w:szCs w:val="22"/>
              </w:rPr>
            </w:pPr>
            <w:r w:rsidRPr="001A79EE">
              <w:rPr>
                <w:rFonts w:asciiTheme="majorHAnsi" w:eastAsia="Calibri" w:hAnsiTheme="majorHAnsi" w:cstheme="majorHAnsi"/>
                <w:b w:val="0"/>
                <w:bCs/>
                <w:color w:val="000000"/>
                <w:sz w:val="22"/>
                <w:szCs w:val="22"/>
              </w:rPr>
              <w:t>How long can the requestor retain the data disclosed and what are the requirements for destruction following the end of the retention period?</w:t>
            </w:r>
          </w:p>
        </w:tc>
        <w:tc>
          <w:tcPr>
            <w:tcW w:w="6120" w:type="dxa"/>
          </w:tcPr>
          <w:p w14:paraId="3D733178" w14:textId="77777777" w:rsidR="007C6CCE" w:rsidRPr="00845AE8" w:rsidRDefault="005B0C0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22"/>
                <w:szCs w:val="22"/>
              </w:rPr>
            </w:pPr>
            <w:r w:rsidRPr="00845AE8">
              <w:rPr>
                <w:rFonts w:asciiTheme="majorHAnsi" w:eastAsia="Calibri" w:hAnsiTheme="majorHAnsi" w:cstheme="majorHAnsi"/>
                <w:color w:val="000000"/>
                <w:sz w:val="22"/>
                <w:szCs w:val="22"/>
              </w:rPr>
              <w:t>The requestor must comply with their obligations under the GDPR and all other relevant privacy regulations.</w:t>
            </w:r>
          </w:p>
        </w:tc>
      </w:tr>
      <w:tr w:rsidR="007C6CCE" w:rsidRPr="00845AE8" w14:paraId="52681135" w14:textId="77777777" w:rsidTr="007C6CC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38482DF" w14:textId="77777777" w:rsidR="007C6CCE" w:rsidRPr="00845AE8" w:rsidRDefault="00225D7E" w:rsidP="00845AE8">
            <w:pPr>
              <w:numPr>
                <w:ilvl w:val="0"/>
                <w:numId w:val="10"/>
              </w:numPr>
              <w:pBdr>
                <w:top w:val="nil"/>
                <w:left w:val="nil"/>
                <w:bottom w:val="nil"/>
                <w:right w:val="nil"/>
                <w:between w:val="nil"/>
              </w:pBdr>
              <w:spacing w:before="40" w:after="40"/>
              <w:rPr>
                <w:rFonts w:asciiTheme="majorHAnsi" w:hAnsiTheme="majorHAnsi" w:cstheme="majorHAnsi"/>
                <w:sz w:val="22"/>
                <w:szCs w:val="22"/>
              </w:rPr>
            </w:pPr>
            <w:r w:rsidRPr="00845AE8">
              <w:rPr>
                <w:rFonts w:asciiTheme="majorHAnsi" w:eastAsia="Calibri" w:hAnsiTheme="majorHAnsi" w:cstheme="majorHAnsi"/>
                <w:b w:val="0"/>
                <w:color w:val="000000"/>
                <w:sz w:val="22"/>
                <w:szCs w:val="22"/>
              </w:rPr>
              <w:t>Other?</w:t>
            </w:r>
          </w:p>
        </w:tc>
        <w:tc>
          <w:tcPr>
            <w:tcW w:w="6120" w:type="dxa"/>
          </w:tcPr>
          <w:p w14:paraId="6D9D9B9F" w14:textId="77777777" w:rsidR="007C6CCE" w:rsidRPr="00845AE8" w:rsidRDefault="007C6CC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22"/>
                <w:szCs w:val="22"/>
              </w:rPr>
            </w:pPr>
          </w:p>
        </w:tc>
      </w:tr>
    </w:tbl>
    <w:p w14:paraId="7D68EE33" w14:textId="77777777" w:rsidR="007C6CCE" w:rsidRPr="00845AE8" w:rsidRDefault="007C6CCE">
      <w:pPr>
        <w:rPr>
          <w:rFonts w:asciiTheme="majorHAnsi" w:hAnsiTheme="majorHAnsi" w:cstheme="majorHAnsi"/>
          <w:sz w:val="22"/>
          <w:szCs w:val="22"/>
        </w:rPr>
      </w:pPr>
    </w:p>
    <w:p w14:paraId="3D871376" w14:textId="77777777" w:rsidR="008A1E1D" w:rsidRPr="00845AE8" w:rsidRDefault="008A1E1D">
      <w:pPr>
        <w:rPr>
          <w:rFonts w:asciiTheme="majorHAnsi" w:hAnsiTheme="majorHAnsi" w:cstheme="majorHAnsi"/>
          <w:sz w:val="22"/>
          <w:szCs w:val="22"/>
        </w:rPr>
      </w:pPr>
    </w:p>
    <w:p w14:paraId="0202764E" w14:textId="77777777" w:rsidR="008A1E1D" w:rsidRPr="00845AE8" w:rsidRDefault="008A1E1D">
      <w:pPr>
        <w:rPr>
          <w:rFonts w:asciiTheme="majorHAnsi" w:hAnsiTheme="majorHAnsi" w:cstheme="majorHAnsi"/>
          <w:sz w:val="22"/>
          <w:szCs w:val="22"/>
        </w:rPr>
      </w:pPr>
    </w:p>
    <w:sectPr w:rsidR="008A1E1D" w:rsidRPr="00845AE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D07F" w14:textId="77777777" w:rsidR="00A06E9A" w:rsidRDefault="00A06E9A">
      <w:r>
        <w:separator/>
      </w:r>
    </w:p>
  </w:endnote>
  <w:endnote w:type="continuationSeparator" w:id="0">
    <w:p w14:paraId="7F6308D3" w14:textId="77777777" w:rsidR="00A06E9A" w:rsidRDefault="00A0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4180A" w14:textId="77777777" w:rsidR="00A06E9A" w:rsidRDefault="00A06E9A">
      <w:r>
        <w:separator/>
      </w:r>
    </w:p>
  </w:footnote>
  <w:footnote w:type="continuationSeparator" w:id="0">
    <w:p w14:paraId="06E0FE7E" w14:textId="77777777" w:rsidR="00A06E9A" w:rsidRDefault="00A06E9A">
      <w:r>
        <w:continuationSeparator/>
      </w:r>
    </w:p>
  </w:footnote>
  <w:footnote w:id="1">
    <w:p w14:paraId="0E7FBCA4" w14:textId="77777777" w:rsidR="005E6237" w:rsidRPr="005B0C0F" w:rsidRDefault="005E6237" w:rsidP="005E6237">
      <w:pPr>
        <w:pStyle w:val="FootnoteText"/>
        <w:rPr>
          <w:rFonts w:asciiTheme="majorHAnsi" w:hAnsiTheme="majorHAnsi" w:cstheme="majorHAnsi"/>
          <w:sz w:val="18"/>
          <w:szCs w:val="18"/>
          <w:lang w:val="en-US"/>
        </w:rPr>
      </w:pPr>
      <w:r w:rsidRPr="005B0C0F">
        <w:rPr>
          <w:rStyle w:val="FootnoteReference"/>
          <w:rFonts w:asciiTheme="majorHAnsi" w:hAnsiTheme="majorHAnsi" w:cstheme="majorHAnsi"/>
          <w:sz w:val="18"/>
          <w:szCs w:val="18"/>
        </w:rPr>
        <w:footnoteRef/>
      </w:r>
      <w:r w:rsidRPr="005B0C0F">
        <w:rPr>
          <w:rFonts w:asciiTheme="majorHAnsi" w:hAnsiTheme="majorHAnsi" w:cstheme="majorHAnsi"/>
          <w:sz w:val="18"/>
          <w:szCs w:val="18"/>
        </w:rPr>
        <w:t xml:space="preserve"> </w:t>
      </w:r>
      <w:r w:rsidRPr="005B0C0F">
        <w:rPr>
          <w:rFonts w:asciiTheme="majorHAnsi" w:hAnsiTheme="majorHAnsi" w:cstheme="majorHAnsi"/>
          <w:sz w:val="18"/>
          <w:szCs w:val="18"/>
          <w:lang w:val="en-US"/>
        </w:rPr>
        <w:t>Including brand protection service providers</w:t>
      </w:r>
    </w:p>
  </w:footnote>
  <w:footnote w:id="2">
    <w:p w14:paraId="5574A317" w14:textId="77777777" w:rsidR="007C6CCE" w:rsidRPr="005B0C0F" w:rsidRDefault="00225D7E">
      <w:pPr>
        <w:pBdr>
          <w:top w:val="nil"/>
          <w:left w:val="nil"/>
          <w:bottom w:val="nil"/>
          <w:right w:val="nil"/>
          <w:between w:val="nil"/>
        </w:pBdr>
        <w:jc w:val="both"/>
        <w:rPr>
          <w:rFonts w:asciiTheme="majorHAnsi" w:eastAsia="Calibri" w:hAnsiTheme="majorHAnsi" w:cstheme="majorHAnsi"/>
          <w:color w:val="000000"/>
          <w:sz w:val="18"/>
          <w:szCs w:val="18"/>
        </w:rPr>
      </w:pPr>
      <w:r w:rsidRPr="005B0C0F">
        <w:rPr>
          <w:rFonts w:asciiTheme="majorHAnsi" w:hAnsiTheme="majorHAnsi" w:cstheme="majorHAnsi"/>
          <w:sz w:val="18"/>
          <w:szCs w:val="18"/>
          <w:vertAlign w:val="superscript"/>
        </w:rPr>
        <w:footnoteRef/>
      </w:r>
      <w:r w:rsidRPr="005B0C0F">
        <w:rPr>
          <w:rFonts w:asciiTheme="majorHAnsi" w:eastAsia="Calibri" w:hAnsiTheme="majorHAnsi" w:cstheme="majorHAnsi"/>
          <w:color w:val="000000"/>
          <w:sz w:val="18"/>
          <w:szCs w:val="18"/>
        </w:rPr>
        <w:t xml:space="preserve"> For each request, the requestor will need to confirm which data elements are necessary. </w:t>
      </w:r>
    </w:p>
  </w:footnote>
  <w:footnote w:id="3">
    <w:sdt>
      <w:sdtPr>
        <w:rPr>
          <w:rFonts w:asciiTheme="majorHAnsi" w:hAnsiTheme="majorHAnsi" w:cstheme="majorHAnsi"/>
          <w:sz w:val="18"/>
          <w:szCs w:val="18"/>
        </w:rPr>
        <w:tag w:val="goog_rdk_148"/>
        <w:id w:val="1199203329"/>
      </w:sdtPr>
      <w:sdtEndPr/>
      <w:sdtContent>
        <w:p w14:paraId="76A18D15" w14:textId="77777777" w:rsidR="005E6237" w:rsidRPr="005B0C0F" w:rsidRDefault="005E6237" w:rsidP="005E6237">
          <w:pPr>
            <w:pBdr>
              <w:top w:val="nil"/>
              <w:left w:val="nil"/>
              <w:bottom w:val="nil"/>
              <w:right w:val="nil"/>
              <w:between w:val="nil"/>
            </w:pBdr>
            <w:jc w:val="both"/>
            <w:rPr>
              <w:rFonts w:asciiTheme="majorHAnsi" w:eastAsia="Calibri" w:hAnsiTheme="majorHAnsi" w:cstheme="majorHAnsi"/>
              <w:color w:val="000000"/>
              <w:sz w:val="18"/>
              <w:szCs w:val="18"/>
            </w:rPr>
          </w:pPr>
          <w:r w:rsidRPr="005B0C0F">
            <w:rPr>
              <w:rStyle w:val="FootnoteReference"/>
              <w:rFonts w:asciiTheme="majorHAnsi" w:hAnsiTheme="majorHAnsi" w:cstheme="majorHAnsi"/>
              <w:sz w:val="18"/>
              <w:szCs w:val="18"/>
            </w:rPr>
            <w:footnoteRef/>
          </w:r>
          <w:r w:rsidRPr="005B0C0F">
            <w:rPr>
              <w:rFonts w:asciiTheme="majorHAnsi" w:eastAsia="Calibri" w:hAnsiTheme="majorHAnsi" w:cstheme="majorHAnsi"/>
              <w:color w:val="000000"/>
              <w:sz w:val="18"/>
              <w:szCs w:val="18"/>
            </w:rPr>
            <w:t xml:space="preserve"> cf. ECJ, case no. C</w:t>
          </w:r>
          <w:r w:rsidRPr="005B0C0F">
            <w:rPr>
              <w:rFonts w:asciiTheme="majorHAnsi" w:eastAsia="MS Gothic" w:hAnsiTheme="majorHAnsi" w:cstheme="majorHAnsi"/>
              <w:color w:val="000000"/>
              <w:sz w:val="18"/>
              <w:szCs w:val="18"/>
            </w:rPr>
            <w:t>-</w:t>
          </w:r>
          <w:r w:rsidRPr="005B0C0F">
            <w:rPr>
              <w:rFonts w:asciiTheme="majorHAnsi" w:eastAsia="Calibri" w:hAnsiTheme="majorHAnsi" w:cstheme="majorHAnsi"/>
              <w:color w:val="000000"/>
              <w:sz w:val="18"/>
              <w:szCs w:val="18"/>
            </w:rPr>
            <w:t>13/16 (</w:t>
          </w:r>
          <w:proofErr w:type="spellStart"/>
          <w:r w:rsidRPr="005B0C0F">
            <w:rPr>
              <w:rFonts w:asciiTheme="majorHAnsi" w:eastAsia="Calibri" w:hAnsiTheme="majorHAnsi" w:cstheme="majorHAnsi"/>
              <w:color w:val="000000"/>
              <w:sz w:val="18"/>
              <w:szCs w:val="18"/>
            </w:rPr>
            <w:t>Rigas</w:t>
          </w:r>
          <w:proofErr w:type="spellEnd"/>
          <w:r w:rsidRPr="005B0C0F">
            <w:rPr>
              <w:rFonts w:asciiTheme="majorHAnsi" w:eastAsia="Calibri" w:hAnsiTheme="majorHAnsi" w:cstheme="majorHAnsi"/>
              <w:color w:val="000000"/>
              <w:sz w:val="18"/>
              <w:szCs w:val="18"/>
            </w:rPr>
            <w:t>), rec. 29.</w:t>
          </w:r>
        </w:p>
      </w:sdtContent>
    </w:sdt>
  </w:footnote>
  <w:footnote w:id="4">
    <w:p w14:paraId="711D12D9" w14:textId="77777777" w:rsidR="00727EEB" w:rsidRPr="005B0C0F" w:rsidRDefault="00727EEB" w:rsidP="00727EEB">
      <w:pPr>
        <w:pStyle w:val="FootnoteText"/>
        <w:rPr>
          <w:rFonts w:asciiTheme="majorHAnsi" w:hAnsiTheme="majorHAnsi" w:cstheme="majorHAnsi"/>
          <w:sz w:val="18"/>
          <w:szCs w:val="18"/>
          <w:lang w:val="en-US"/>
        </w:rPr>
      </w:pPr>
      <w:r w:rsidRPr="005B0C0F">
        <w:rPr>
          <w:rStyle w:val="FootnoteReference"/>
          <w:rFonts w:asciiTheme="majorHAnsi" w:hAnsiTheme="majorHAnsi" w:cstheme="majorHAnsi"/>
          <w:sz w:val="18"/>
          <w:szCs w:val="18"/>
        </w:rPr>
        <w:footnoteRef/>
      </w:r>
      <w:r w:rsidRPr="005B0C0F">
        <w:rPr>
          <w:rFonts w:asciiTheme="majorHAnsi" w:hAnsiTheme="majorHAnsi" w:cstheme="majorHAnsi"/>
          <w:sz w:val="18"/>
          <w:szCs w:val="18"/>
        </w:rPr>
        <w:t xml:space="preserve"> </w:t>
      </w:r>
      <w:r w:rsidRPr="005B0C0F">
        <w:rPr>
          <w:rFonts w:asciiTheme="majorHAnsi" w:hAnsiTheme="majorHAnsi" w:cstheme="majorHAnsi"/>
          <w:sz w:val="18"/>
          <w:szCs w:val="18"/>
          <w:lang w:val="en-US"/>
        </w:rPr>
        <w:t xml:space="preserve">As defined in section 3.3.6 of the Registrar Accreditation Agreement. </w:t>
      </w:r>
    </w:p>
  </w:footnote>
  <w:footnote w:id="5">
    <w:p w14:paraId="0368F616" w14:textId="77777777" w:rsidR="007836A4" w:rsidRPr="005B0C0F" w:rsidRDefault="007836A4" w:rsidP="007836A4">
      <w:pPr>
        <w:pStyle w:val="FootnoteText"/>
        <w:rPr>
          <w:rFonts w:asciiTheme="majorHAnsi" w:hAnsiTheme="majorHAnsi" w:cstheme="majorHAnsi"/>
          <w:sz w:val="18"/>
          <w:szCs w:val="18"/>
          <w:lang w:val="en-US"/>
        </w:rPr>
      </w:pPr>
      <w:r w:rsidRPr="005B0C0F">
        <w:rPr>
          <w:rStyle w:val="FootnoteReference"/>
          <w:rFonts w:asciiTheme="majorHAnsi" w:hAnsiTheme="majorHAnsi" w:cstheme="majorHAnsi"/>
          <w:sz w:val="18"/>
          <w:szCs w:val="18"/>
        </w:rPr>
        <w:footnoteRef/>
      </w:r>
      <w:r w:rsidRPr="005B0C0F">
        <w:rPr>
          <w:rFonts w:asciiTheme="majorHAnsi" w:hAnsiTheme="majorHAnsi" w:cstheme="majorHAnsi"/>
          <w:sz w:val="18"/>
          <w:szCs w:val="18"/>
        </w:rPr>
        <w:t xml:space="preserve"> </w:t>
      </w:r>
      <w:r w:rsidRPr="005B0C0F">
        <w:rPr>
          <w:rFonts w:asciiTheme="majorHAnsi" w:hAnsiTheme="majorHAnsi" w:cstheme="majorHAnsi"/>
          <w:sz w:val="18"/>
          <w:szCs w:val="18"/>
          <w:lang w:val="en-US"/>
        </w:rPr>
        <w:t>Including brand protection service providers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260FCD"/>
    <w:multiLevelType w:val="multilevel"/>
    <w:tmpl w:val="148C9992"/>
    <w:lvl w:ilvl="0">
      <w:start w:val="10"/>
      <w:numFmt w:val="lowerLetter"/>
      <w:lvlText w:val="%1)"/>
      <w:lvlJc w:val="left"/>
      <w:pPr>
        <w:ind w:left="360" w:hanging="360"/>
      </w:pPr>
      <w:rPr>
        <w:rFonts w:asciiTheme="majorHAnsi" w:hAnsiTheme="majorHAnsi" w:cstheme="majorHAnsi" w:hint="default"/>
        <w:b w:val="0"/>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E573283"/>
    <w:multiLevelType w:val="multilevel"/>
    <w:tmpl w:val="3DF69AFE"/>
    <w:lvl w:ilvl="0">
      <w:start w:val="1"/>
      <w:numFmt w:val="decimal"/>
      <w:lvlText w:val="%1."/>
      <w:lvlJc w:val="left"/>
      <w:pPr>
        <w:ind w:left="360" w:hanging="360"/>
      </w:pPr>
      <w:rPr>
        <w:rFonts w:hint="default"/>
        <w:b/>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12243F0"/>
    <w:multiLevelType w:val="multilevel"/>
    <w:tmpl w:val="107E2F24"/>
    <w:lvl w:ilvl="0">
      <w:start w:val="1"/>
      <w:numFmt w:val="lowerLetter"/>
      <w:lvlText w:val="%1."/>
      <w:lvlJc w:val="left"/>
      <w:pPr>
        <w:ind w:left="720" w:hanging="360"/>
      </w:pPr>
      <w:rPr>
        <w:rFonts w:asciiTheme="majorHAnsi" w:eastAsia="Times New Roman" w:hAnsiTheme="majorHAnsi" w:cstheme="majorHAnsi"/>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8728A9"/>
    <w:multiLevelType w:val="multilevel"/>
    <w:tmpl w:val="B32C4BC6"/>
    <w:lvl w:ilvl="0">
      <w:start w:val="1"/>
      <w:numFmt w:val="lowerLetter"/>
      <w:lvlText w:val="%1)"/>
      <w:lvlJc w:val="left"/>
      <w:pPr>
        <w:ind w:left="360" w:hanging="360"/>
      </w:pPr>
      <w:rPr>
        <w:rFonts w:asciiTheme="majorHAnsi" w:hAnsiTheme="majorHAnsi" w:cstheme="majorHAnsi" w:hint="default"/>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F182C6B"/>
    <w:multiLevelType w:val="multilevel"/>
    <w:tmpl w:val="0B564430"/>
    <w:lvl w:ilvl="0">
      <w:start w:val="1"/>
      <w:numFmt w:val="decimal"/>
      <w:lvlText w:val="%1."/>
      <w:lvlJc w:val="left"/>
      <w:pPr>
        <w:ind w:left="720" w:hanging="360"/>
      </w:pPr>
      <w:rPr>
        <w:rFonts w:hint="default"/>
        <w:b/>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32E263B"/>
    <w:multiLevelType w:val="multilevel"/>
    <w:tmpl w:val="BFF4A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A90163"/>
    <w:multiLevelType w:val="multilevel"/>
    <w:tmpl w:val="BAC6D47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1608E1"/>
    <w:multiLevelType w:val="multilevel"/>
    <w:tmpl w:val="91AA8C2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345B86"/>
    <w:multiLevelType w:val="multilevel"/>
    <w:tmpl w:val="148C9992"/>
    <w:lvl w:ilvl="0">
      <w:start w:val="10"/>
      <w:numFmt w:val="lowerLetter"/>
      <w:lvlText w:val="%1)"/>
      <w:lvlJc w:val="left"/>
      <w:pPr>
        <w:ind w:left="360" w:hanging="360"/>
      </w:pPr>
      <w:rPr>
        <w:rFonts w:asciiTheme="majorHAnsi" w:hAnsiTheme="majorHAnsi" w:cstheme="majorHAnsi" w:hint="default"/>
        <w:b w:val="0"/>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4"/>
  </w:num>
  <w:num w:numId="3">
    <w:abstractNumId w:val="0"/>
  </w:num>
  <w:num w:numId="4">
    <w:abstractNumId w:val="5"/>
  </w:num>
  <w:num w:numId="5">
    <w:abstractNumId w:val="3"/>
  </w:num>
  <w:num w:numId="6">
    <w:abstractNumId w:val="9"/>
  </w:num>
  <w:num w:numId="7">
    <w:abstractNumId w:val="10"/>
  </w:num>
  <w:num w:numId="8">
    <w:abstractNumId w:val="6"/>
  </w:num>
  <w:num w:numId="9">
    <w:abstractNumId w:val="2"/>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CE"/>
    <w:rsid w:val="00000ABE"/>
    <w:rsid w:val="0006558B"/>
    <w:rsid w:val="00095A59"/>
    <w:rsid w:val="000A7EC5"/>
    <w:rsid w:val="000B1FC3"/>
    <w:rsid w:val="00167B14"/>
    <w:rsid w:val="00194B31"/>
    <w:rsid w:val="001A79EE"/>
    <w:rsid w:val="001E7296"/>
    <w:rsid w:val="00212C06"/>
    <w:rsid w:val="00215EBB"/>
    <w:rsid w:val="00225D7E"/>
    <w:rsid w:val="00231B45"/>
    <w:rsid w:val="002A6325"/>
    <w:rsid w:val="002D4DAA"/>
    <w:rsid w:val="00301212"/>
    <w:rsid w:val="00304611"/>
    <w:rsid w:val="00330ACF"/>
    <w:rsid w:val="003538C3"/>
    <w:rsid w:val="003738A1"/>
    <w:rsid w:val="00376238"/>
    <w:rsid w:val="003A4663"/>
    <w:rsid w:val="003A54DF"/>
    <w:rsid w:val="003B66FC"/>
    <w:rsid w:val="003D4C12"/>
    <w:rsid w:val="00417BA0"/>
    <w:rsid w:val="0042490B"/>
    <w:rsid w:val="0046458C"/>
    <w:rsid w:val="004E27C3"/>
    <w:rsid w:val="005215BE"/>
    <w:rsid w:val="005A7668"/>
    <w:rsid w:val="005B0C0F"/>
    <w:rsid w:val="005B50CF"/>
    <w:rsid w:val="005E6237"/>
    <w:rsid w:val="00627FD5"/>
    <w:rsid w:val="00654DA3"/>
    <w:rsid w:val="006B0102"/>
    <w:rsid w:val="006F3A46"/>
    <w:rsid w:val="006F6933"/>
    <w:rsid w:val="00705398"/>
    <w:rsid w:val="00727EEB"/>
    <w:rsid w:val="00770BBB"/>
    <w:rsid w:val="007836A4"/>
    <w:rsid w:val="007C6CCE"/>
    <w:rsid w:val="007D7278"/>
    <w:rsid w:val="0081069D"/>
    <w:rsid w:val="00826CC2"/>
    <w:rsid w:val="00845AE8"/>
    <w:rsid w:val="0089361B"/>
    <w:rsid w:val="008A1E1D"/>
    <w:rsid w:val="008C7FFE"/>
    <w:rsid w:val="008E7D00"/>
    <w:rsid w:val="009242ED"/>
    <w:rsid w:val="009359C8"/>
    <w:rsid w:val="009D13C9"/>
    <w:rsid w:val="00A06E9A"/>
    <w:rsid w:val="00A152AB"/>
    <w:rsid w:val="00A17B5E"/>
    <w:rsid w:val="00B026AC"/>
    <w:rsid w:val="00B15A11"/>
    <w:rsid w:val="00B46FEC"/>
    <w:rsid w:val="00B55120"/>
    <w:rsid w:val="00BB493F"/>
    <w:rsid w:val="00BF60C4"/>
    <w:rsid w:val="00BF7243"/>
    <w:rsid w:val="00C36954"/>
    <w:rsid w:val="00C406B6"/>
    <w:rsid w:val="00C53FB6"/>
    <w:rsid w:val="00C64F51"/>
    <w:rsid w:val="00CF40F1"/>
    <w:rsid w:val="00CF7FBC"/>
    <w:rsid w:val="00D10AC5"/>
    <w:rsid w:val="00D14F41"/>
    <w:rsid w:val="00D317A5"/>
    <w:rsid w:val="00D56284"/>
    <w:rsid w:val="00DD7CD0"/>
    <w:rsid w:val="00DE31CD"/>
    <w:rsid w:val="00E54C88"/>
    <w:rsid w:val="00E54DF0"/>
    <w:rsid w:val="00E821AE"/>
    <w:rsid w:val="00E90608"/>
    <w:rsid w:val="00E91D27"/>
    <w:rsid w:val="00EA4AFE"/>
    <w:rsid w:val="00EC08DB"/>
    <w:rsid w:val="00EE2FA4"/>
    <w:rsid w:val="00F05A2D"/>
    <w:rsid w:val="00F35A3B"/>
    <w:rsid w:val="00F60BA8"/>
    <w:rsid w:val="00F772D7"/>
    <w:rsid w:val="00FC40AC"/>
    <w:rsid w:val="00FC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A5CA"/>
  <w15:docId w15:val="{7868A606-2A2D-1E40-9002-3AF28692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ListParagraph">
    <w:name w:val="List Paragraph"/>
    <w:basedOn w:val="Normal"/>
    <w:uiPriority w:val="34"/>
    <w:qFormat/>
    <w:rsid w:val="008A1E1D"/>
    <w:pPr>
      <w:ind w:left="720"/>
      <w:contextualSpacing/>
    </w:pPr>
  </w:style>
  <w:style w:type="character" w:styleId="Hyperlink">
    <w:name w:val="Hyperlink"/>
    <w:basedOn w:val="DefaultParagraphFont"/>
    <w:uiPriority w:val="99"/>
    <w:unhideWhenUsed/>
    <w:rsid w:val="008A1E1D"/>
    <w:rPr>
      <w:color w:val="0000FF" w:themeColor="hyperlink"/>
      <w:u w:val="single"/>
    </w:rPr>
  </w:style>
  <w:style w:type="paragraph" w:styleId="FootnoteText">
    <w:name w:val="footnote text"/>
    <w:basedOn w:val="Normal"/>
    <w:link w:val="FootnoteTextChar"/>
    <w:uiPriority w:val="99"/>
    <w:semiHidden/>
    <w:unhideWhenUsed/>
    <w:rsid w:val="005E623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5E6237"/>
    <w:rPr>
      <w:rFonts w:asciiTheme="minorHAnsi" w:eastAsiaTheme="minorHAnsi" w:hAnsiTheme="minorHAnsi" w:cstheme="minorBidi"/>
      <w:sz w:val="20"/>
      <w:szCs w:val="20"/>
      <w:lang w:val="de-DE"/>
    </w:rPr>
  </w:style>
  <w:style w:type="character" w:styleId="FootnoteReference">
    <w:name w:val="footnote reference"/>
    <w:basedOn w:val="DefaultParagraphFont"/>
    <w:uiPriority w:val="99"/>
    <w:semiHidden/>
    <w:unhideWhenUsed/>
    <w:rsid w:val="005E6237"/>
    <w:rPr>
      <w:vertAlign w:val="superscript"/>
    </w:rPr>
  </w:style>
  <w:style w:type="character" w:styleId="CommentReference">
    <w:name w:val="annotation reference"/>
    <w:basedOn w:val="DefaultParagraphFont"/>
    <w:uiPriority w:val="99"/>
    <w:semiHidden/>
    <w:unhideWhenUsed/>
    <w:rsid w:val="005E6237"/>
    <w:rPr>
      <w:sz w:val="16"/>
      <w:szCs w:val="16"/>
    </w:rPr>
  </w:style>
  <w:style w:type="paragraph" w:styleId="CommentText">
    <w:name w:val="annotation text"/>
    <w:basedOn w:val="Normal"/>
    <w:link w:val="CommentTextChar"/>
    <w:uiPriority w:val="99"/>
    <w:semiHidden/>
    <w:unhideWhenUsed/>
    <w:rsid w:val="005E6237"/>
    <w:rPr>
      <w:sz w:val="20"/>
      <w:szCs w:val="20"/>
    </w:rPr>
  </w:style>
  <w:style w:type="character" w:customStyle="1" w:styleId="CommentTextChar">
    <w:name w:val="Comment Text Char"/>
    <w:basedOn w:val="DefaultParagraphFont"/>
    <w:link w:val="CommentText"/>
    <w:uiPriority w:val="99"/>
    <w:semiHidden/>
    <w:rsid w:val="005E6237"/>
    <w:rPr>
      <w:sz w:val="20"/>
      <w:szCs w:val="20"/>
    </w:rPr>
  </w:style>
  <w:style w:type="paragraph" w:styleId="NormalWeb">
    <w:name w:val="Normal (Web)"/>
    <w:basedOn w:val="Normal"/>
    <w:uiPriority w:val="99"/>
    <w:unhideWhenUsed/>
    <w:rsid w:val="005E6237"/>
    <w:pPr>
      <w:spacing w:before="100" w:beforeAutospacing="1" w:after="100" w:afterAutospacing="1"/>
    </w:pPr>
  </w:style>
  <w:style w:type="paragraph" w:styleId="BalloonText">
    <w:name w:val="Balloon Text"/>
    <w:basedOn w:val="Normal"/>
    <w:link w:val="BalloonTextChar"/>
    <w:uiPriority w:val="99"/>
    <w:semiHidden/>
    <w:unhideWhenUsed/>
    <w:rsid w:val="005E6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237"/>
    <w:rPr>
      <w:rFonts w:ascii="Segoe UI" w:hAnsi="Segoe UI" w:cs="Segoe UI"/>
      <w:sz w:val="18"/>
      <w:szCs w:val="18"/>
    </w:rPr>
  </w:style>
  <w:style w:type="character" w:styleId="FollowedHyperlink">
    <w:name w:val="FollowedHyperlink"/>
    <w:basedOn w:val="DefaultParagraphFont"/>
    <w:uiPriority w:val="99"/>
    <w:semiHidden/>
    <w:unhideWhenUsed/>
    <w:rsid w:val="005E62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D4C12"/>
    <w:rPr>
      <w:b/>
      <w:bCs/>
    </w:rPr>
  </w:style>
  <w:style w:type="character" w:customStyle="1" w:styleId="CommentSubjectChar">
    <w:name w:val="Comment Subject Char"/>
    <w:basedOn w:val="CommentTextChar"/>
    <w:link w:val="CommentSubject"/>
    <w:uiPriority w:val="99"/>
    <w:semiHidden/>
    <w:rsid w:val="003D4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9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9315754744E4194532599BCC98D27" ma:contentTypeVersion="12" ma:contentTypeDescription="Create a new document." ma:contentTypeScope="" ma:versionID="eba96ed65be427ac8f4f17f82573f5d8">
  <xsd:schema xmlns:xsd="http://www.w3.org/2001/XMLSchema" xmlns:xs="http://www.w3.org/2001/XMLSchema" xmlns:p="http://schemas.microsoft.com/office/2006/metadata/properties" xmlns:ns3="fb7e8c3f-770a-423f-8807-3421bb9afa81" xmlns:ns4="41fc81ef-84c2-43f0-be72-ed265d3edbe9" targetNamespace="http://schemas.microsoft.com/office/2006/metadata/properties" ma:root="true" ma:fieldsID="a241b05f5ff0fbd0096e8e23b5100a47" ns3:_="" ns4:_="">
    <xsd:import namespace="fb7e8c3f-770a-423f-8807-3421bb9afa81"/>
    <xsd:import namespace="41fc81ef-84c2-43f0-be72-ed265d3ed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8c3f-770a-423f-8807-3421bb9afa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c81ef-84c2-43f0-be72-ed265d3ed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A80E-85DA-4CAD-B433-6C2BBEF05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8c3f-770a-423f-8807-3421bb9afa81"/>
    <ds:schemaRef ds:uri="41fc81ef-84c2-43f0-be72-ed265d3e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75CFB-A074-4494-8B3D-9D4EE9E0676D}">
  <ds:schemaRefs>
    <ds:schemaRef ds:uri="http://schemas.microsoft.com/sharepoint/v3/contenttype/forms"/>
  </ds:schemaRefs>
</ds:datastoreItem>
</file>

<file path=customXml/itemProps3.xml><?xml version="1.0" encoding="utf-8"?>
<ds:datastoreItem xmlns:ds="http://schemas.openxmlformats.org/officeDocument/2006/customXml" ds:itemID="{246E3A84-DB61-4BE4-A7B9-CBA04BAB17DC}">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41fc81ef-84c2-43f0-be72-ed265d3edbe9"/>
    <ds:schemaRef ds:uri="http://schemas.openxmlformats.org/package/2006/metadata/core-properties"/>
    <ds:schemaRef ds:uri="fb7e8c3f-770a-423f-8807-3421bb9afa81"/>
    <ds:schemaRef ds:uri="http://purl.org/dc/terms/"/>
  </ds:schemaRefs>
</ds:datastoreItem>
</file>

<file path=customXml/itemProps4.xml><?xml version="1.0" encoding="utf-8"?>
<ds:datastoreItem xmlns:ds="http://schemas.openxmlformats.org/officeDocument/2006/customXml" ds:itemID="{71A5C15F-5D16-4C7A-AAEC-B0401CEE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1038</Words>
  <Characters>5918</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2019-08-13T00:12:00Z</dcterms:created>
  <dcterms:modified xsi:type="dcterms:W3CDTF">2019-08-13T01:27:00Z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8/9/2019 11:15:51 AM</vt:lpwstr>
  </property>
  <property fmtid="{D5CDD505-2E9C-101B-9397-08002B2CF9AE}" pid="3" name="ContentTypeId">
    <vt:lpwstr>0x0101008659315754744E4194532599BCC98D27</vt:lpwstr>
  </property>
</Properties>
</file>