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5F6B0" w14:textId="69D8BA83" w:rsidR="00E53C71" w:rsidRDefault="00E53C71"/>
    <w:p w14:paraId="3A7814C6" w14:textId="1AD63039" w:rsidR="00E53C71" w:rsidRDefault="00E53C71">
      <w:pPr>
        <w:rPr>
          <w:b/>
          <w:bCs/>
        </w:rPr>
      </w:pPr>
      <w:r w:rsidRPr="00E53C71">
        <w:rPr>
          <w:b/>
          <w:bCs/>
        </w:rPr>
        <w:t>Proposed Categorization</w:t>
      </w:r>
    </w:p>
    <w:p w14:paraId="3484B770" w14:textId="77777777" w:rsidR="00C8737A" w:rsidRDefault="00C8737A">
      <w:pPr>
        <w:rPr>
          <w:bCs/>
        </w:rPr>
      </w:pPr>
    </w:p>
    <w:p w14:paraId="2604B30E" w14:textId="2B006FE7" w:rsidR="00C8737A" w:rsidRDefault="00E269BE" w:rsidP="00C8737A">
      <w:pPr>
        <w:rPr>
          <w:bCs/>
        </w:rPr>
      </w:pPr>
      <w:r>
        <w:rPr>
          <w:bCs/>
        </w:rPr>
        <w:t xml:space="preserve">I have used the staff categorizations as my starting point. </w:t>
      </w:r>
      <w:r w:rsidR="00C8737A" w:rsidRPr="00C8737A">
        <w:rPr>
          <w:bCs/>
        </w:rPr>
        <w:t>The</w:t>
      </w:r>
      <w:r w:rsidR="00C8737A">
        <w:rPr>
          <w:bCs/>
        </w:rPr>
        <w:t>re is not a huge difference between NCSG and Staff categorization</w:t>
      </w:r>
      <w:r w:rsidR="00B1556B">
        <w:rPr>
          <w:bCs/>
        </w:rPr>
        <w:t xml:space="preserve"> of Group 1 and 2 /</w:t>
      </w:r>
      <w:r w:rsidR="00C8737A">
        <w:rPr>
          <w:bCs/>
        </w:rPr>
        <w:t xml:space="preserve"> Category A and B respectively. Based on our discussions Thursday it would be best for us to agree that in Category A/Group 1 we are talking about official or sworn LEAs and in Category B/Group 2 we are talking about investigations by either non-state actors or governmental or quasi-governmental agencies that are not LEAs, such as CERTs. The distinction between LEAs</w:t>
      </w:r>
      <w:r>
        <w:rPr>
          <w:bCs/>
        </w:rPr>
        <w:t xml:space="preserve"> and other actors</w:t>
      </w:r>
      <w:r w:rsidR="00C8737A">
        <w:rPr>
          <w:bCs/>
        </w:rPr>
        <w:t xml:space="preserve">, as we have established in our discussions, </w:t>
      </w:r>
      <w:r>
        <w:rPr>
          <w:bCs/>
        </w:rPr>
        <w:t xml:space="preserve">is </w:t>
      </w:r>
      <w:r w:rsidR="00C8737A">
        <w:rPr>
          <w:bCs/>
        </w:rPr>
        <w:t>a critical distinction because it affects applicable law and the way the balancing test might be conducted. This would result in the following two groups</w:t>
      </w:r>
      <w:r>
        <w:rPr>
          <w:bCs/>
        </w:rPr>
        <w:t xml:space="preserve"> (I will use staff’s Category X notation rather than NCSG’s Group X)</w:t>
      </w:r>
      <w:r w:rsidR="00C8737A">
        <w:rPr>
          <w:bCs/>
        </w:rPr>
        <w:t>:</w:t>
      </w:r>
    </w:p>
    <w:p w14:paraId="7BA55D4C" w14:textId="11F92B04" w:rsidR="00C8737A" w:rsidRDefault="00C8737A" w:rsidP="00C8737A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4765"/>
      </w:tblGrid>
      <w:tr w:rsidR="00C8737A" w:rsidRPr="00B6680C" w14:paraId="01B6C077" w14:textId="77777777" w:rsidTr="00E23E31">
        <w:tc>
          <w:tcPr>
            <w:tcW w:w="8185" w:type="dxa"/>
          </w:tcPr>
          <w:p w14:paraId="40B4E0A5" w14:textId="49D40B6D" w:rsidR="00C8737A" w:rsidRPr="00B6680C" w:rsidRDefault="001004A7" w:rsidP="00E23E31">
            <w:pPr>
              <w:rPr>
                <w:rFonts w:eastAsia="Times New Roman" w:cstheme="minorHAnsi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000000"/>
              </w:rPr>
              <w:t>Group 1</w:t>
            </w:r>
            <w:r w:rsidR="00C8737A" w:rsidRPr="00B6680C">
              <w:rPr>
                <w:rStyle w:val="Strong"/>
                <w:rFonts w:cstheme="minorHAnsi"/>
                <w:b w:val="0"/>
                <w:bCs w:val="0"/>
                <w:color w:val="000000"/>
              </w:rPr>
              <w:t>:</w:t>
            </w:r>
            <w:r w:rsidR="00C8737A" w:rsidRPr="00B6680C">
              <w:rPr>
                <w:rStyle w:val="apple-converted-space"/>
                <w:rFonts w:cstheme="minorHAnsi"/>
                <w:b/>
                <w:bCs/>
                <w:color w:val="000000"/>
              </w:rPr>
              <w:t> </w:t>
            </w:r>
            <w:r w:rsidR="00C8737A" w:rsidRPr="00B6680C">
              <w:rPr>
                <w:rFonts w:cstheme="minorHAnsi"/>
                <w:color w:val="000000"/>
                <w:shd w:val="clear" w:color="auto" w:fill="FFFFFF"/>
              </w:rPr>
              <w:t>Criminal Law enforcement/national or public security</w:t>
            </w:r>
          </w:p>
        </w:tc>
        <w:tc>
          <w:tcPr>
            <w:tcW w:w="4765" w:type="dxa"/>
          </w:tcPr>
          <w:p w14:paraId="761AEB03" w14:textId="77777777" w:rsidR="00C8737A" w:rsidRPr="00B6680C" w:rsidRDefault="00C8737A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LEA 1, LEA 2, IP 1, IP 2</w:t>
            </w:r>
          </w:p>
        </w:tc>
      </w:tr>
      <w:tr w:rsidR="00C8737A" w:rsidRPr="00B6680C" w14:paraId="682EDFB3" w14:textId="77777777" w:rsidTr="00E23E31">
        <w:tc>
          <w:tcPr>
            <w:tcW w:w="8185" w:type="dxa"/>
          </w:tcPr>
          <w:p w14:paraId="5B0237C5" w14:textId="74CECD48" w:rsidR="00C8737A" w:rsidRPr="00B6680C" w:rsidRDefault="001004A7" w:rsidP="00C8737A">
            <w:p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Group 2</w:t>
            </w:r>
            <w:r w:rsidR="00C8737A" w:rsidRPr="00B6680C">
              <w:rPr>
                <w:rFonts w:cstheme="minorHAnsi"/>
              </w:rPr>
              <w:t xml:space="preserve">: </w:t>
            </w:r>
            <w:r w:rsidR="00C8737A" w:rsidRPr="00B6680C">
              <w:rPr>
                <w:rFonts w:cstheme="minorHAnsi"/>
                <w:color w:val="000000"/>
                <w:shd w:val="clear" w:color="auto" w:fill="FFFFFF"/>
              </w:rPr>
              <w:t>Non-LE investigations</w:t>
            </w:r>
            <w:r w:rsidR="00C8737A">
              <w:rPr>
                <w:rFonts w:cstheme="minorHAnsi"/>
                <w:color w:val="000000"/>
                <w:shd w:val="clear" w:color="auto" w:fill="FFFFFF"/>
              </w:rPr>
              <w:t xml:space="preserve"> and civil claims</w:t>
            </w:r>
          </w:p>
        </w:tc>
        <w:tc>
          <w:tcPr>
            <w:tcW w:w="4765" w:type="dxa"/>
          </w:tcPr>
          <w:p w14:paraId="7F2276A7" w14:textId="58E914C6" w:rsidR="00C8737A" w:rsidRPr="00B6680C" w:rsidRDefault="00C8737A" w:rsidP="00C8737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 xml:space="preserve">BC1/2, BC 3, BC 5, SSAC </w:t>
            </w:r>
            <w:r>
              <w:rPr>
                <w:rFonts w:cstheme="minorHAnsi"/>
              </w:rPr>
              <w:t xml:space="preserve">2, SSAC 3, </w:t>
            </w:r>
            <w:r w:rsidRPr="00B6680C">
              <w:rPr>
                <w:rFonts w:cstheme="minorHAnsi"/>
              </w:rPr>
              <w:t>ALAC 2</w:t>
            </w:r>
          </w:p>
        </w:tc>
      </w:tr>
    </w:tbl>
    <w:p w14:paraId="1EF3FC6A" w14:textId="64C7F8E5" w:rsidR="00C8737A" w:rsidRDefault="00C8737A" w:rsidP="00C8737A">
      <w:pPr>
        <w:rPr>
          <w:bCs/>
        </w:rPr>
      </w:pPr>
    </w:p>
    <w:p w14:paraId="66A4681E" w14:textId="5B6EBF11" w:rsidR="00C8737A" w:rsidRDefault="00C8737A" w:rsidP="00C8737A">
      <w:pPr>
        <w:rPr>
          <w:bCs/>
        </w:rPr>
      </w:pPr>
      <w:r>
        <w:rPr>
          <w:bCs/>
        </w:rPr>
        <w:t xml:space="preserve">I have eliminated ALAC 1, SSAC 1 and BC 9 from these groupings for reasons explained below.  </w:t>
      </w:r>
    </w:p>
    <w:p w14:paraId="42A4DFA5" w14:textId="4A248911" w:rsidR="00C8737A" w:rsidRDefault="00C8737A" w:rsidP="00C8737A">
      <w:pPr>
        <w:rPr>
          <w:bCs/>
        </w:rPr>
      </w:pPr>
    </w:p>
    <w:p w14:paraId="76AB3FFE" w14:textId="5E1C24CB" w:rsidR="00C8737A" w:rsidRDefault="00C8737A" w:rsidP="00C8737A">
      <w:pPr>
        <w:rPr>
          <w:bCs/>
        </w:rPr>
      </w:pPr>
      <w:r>
        <w:rPr>
          <w:bCs/>
        </w:rPr>
        <w:t>The Staff category “commercial” did not make sense to a lot of people</w:t>
      </w:r>
      <w:r w:rsidR="00E269BE">
        <w:rPr>
          <w:bCs/>
        </w:rPr>
        <w:t xml:space="preserve"> and should be eliminated</w:t>
      </w:r>
      <w:r>
        <w:rPr>
          <w:bCs/>
        </w:rPr>
        <w:t xml:space="preserve">. It consists of 2 use cases, one devoted to </w:t>
      </w:r>
      <w:r w:rsidR="004814F3">
        <w:rPr>
          <w:bCs/>
        </w:rPr>
        <w:t xml:space="preserve">M&amp;A due diligence (BC 6) and the other to issuance of digital certificates (BC 8). BC 6 confusingly combines two distinct needs: a need to contact the domain owner to see if they want to sell it, and a form of validation (an acquiring company wants to know whether the domain is really owned by the company they are acquiring). BC 8 is about validating, for the purpose of issuing SSL certificates. The staff categorization simply does not constitute a </w:t>
      </w:r>
      <w:r w:rsidR="00E269BE">
        <w:rPr>
          <w:bCs/>
        </w:rPr>
        <w:t xml:space="preserve">coherent </w:t>
      </w:r>
      <w:r w:rsidR="004814F3">
        <w:rPr>
          <w:bCs/>
        </w:rPr>
        <w:t>category. BC 8 is more properly grouped with ALAC 1 and BC 9, both of which are using the domain to validate some identity. BC 6 i</w:t>
      </w:r>
      <w:r w:rsidR="00E269BE">
        <w:rPr>
          <w:bCs/>
        </w:rPr>
        <w:t>s really two use cases, not one.</w:t>
      </w:r>
      <w:r w:rsidR="004814F3">
        <w:rPr>
          <w:bCs/>
        </w:rPr>
        <w:t xml:space="preserve"> </w:t>
      </w:r>
      <w:r w:rsidR="00E269BE">
        <w:rPr>
          <w:bCs/>
        </w:rPr>
        <w:t>T</w:t>
      </w:r>
      <w:r w:rsidR="004814F3">
        <w:rPr>
          <w:bCs/>
        </w:rPr>
        <w:t xml:space="preserve">he element about validation should be grouped with other validation cases, and the “contact registrant” should be grouped with other use cases </w:t>
      </w:r>
      <w:r w:rsidR="00E269BE">
        <w:rPr>
          <w:bCs/>
        </w:rPr>
        <w:t xml:space="preserve">based on an alleged need to contact the registrant (BC 7, SSAC 1). So in this case the NCSG proposal is much better and I would propose we keep these two categories: </w:t>
      </w:r>
    </w:p>
    <w:p w14:paraId="2339F5AA" w14:textId="01923EA6" w:rsidR="00E269BE" w:rsidRDefault="00E269BE" w:rsidP="00C8737A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4765"/>
      </w:tblGrid>
      <w:tr w:rsidR="00E269BE" w:rsidRPr="00B6680C" w14:paraId="6C163BB4" w14:textId="77777777" w:rsidTr="00E23E31">
        <w:tc>
          <w:tcPr>
            <w:tcW w:w="8185" w:type="dxa"/>
          </w:tcPr>
          <w:p w14:paraId="7EBDBC09" w14:textId="72A8126D" w:rsidR="00E269BE" w:rsidRPr="00B6680C" w:rsidRDefault="001004A7" w:rsidP="00D3242B">
            <w:pPr>
              <w:pStyle w:val="Heading2"/>
              <w:spacing w:before="0" w:beforeAutospacing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Group 3</w:t>
            </w:r>
            <w:r w:rsidR="00E269BE"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third party </w:t>
            </w:r>
            <w:r w:rsidR="00E269BE"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validation</w:t>
            </w:r>
          </w:p>
        </w:tc>
        <w:tc>
          <w:tcPr>
            <w:tcW w:w="4765" w:type="dxa"/>
          </w:tcPr>
          <w:p w14:paraId="4FE3AAA4" w14:textId="77777777" w:rsidR="00E269BE" w:rsidRPr="00B6680C" w:rsidRDefault="00E269BE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ALAC 1, BC 8, BC 9</w:t>
            </w:r>
          </w:p>
        </w:tc>
      </w:tr>
      <w:tr w:rsidR="00E269BE" w:rsidRPr="00B6680C" w14:paraId="7DC1E1AE" w14:textId="77777777" w:rsidTr="00E23E31">
        <w:tc>
          <w:tcPr>
            <w:tcW w:w="8185" w:type="dxa"/>
          </w:tcPr>
          <w:p w14:paraId="2BFD5856" w14:textId="441458A4" w:rsidR="00E269BE" w:rsidRPr="00B6680C" w:rsidRDefault="001004A7" w:rsidP="00E23E31">
            <w:pPr>
              <w:pStyle w:val="Heading2"/>
              <w:spacing w:before="0" w:beforeAutospacing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Group 4</w:t>
            </w:r>
            <w:r w:rsidR="00E269BE"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: Need for redacted data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for a third party </w:t>
            </w:r>
            <w:r w:rsidR="00E269BE"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to contact registrant</w:t>
            </w:r>
          </w:p>
        </w:tc>
        <w:tc>
          <w:tcPr>
            <w:tcW w:w="4765" w:type="dxa"/>
          </w:tcPr>
          <w:p w14:paraId="31329D1B" w14:textId="77777777" w:rsidR="00E269BE" w:rsidRPr="00B6680C" w:rsidRDefault="00E269BE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6, BC 7, SSAC 1</w:t>
            </w:r>
          </w:p>
        </w:tc>
      </w:tr>
    </w:tbl>
    <w:p w14:paraId="627A0925" w14:textId="77777777" w:rsidR="00E269BE" w:rsidRDefault="00E269BE" w:rsidP="00C8737A">
      <w:pPr>
        <w:rPr>
          <w:bCs/>
        </w:rPr>
      </w:pPr>
    </w:p>
    <w:p w14:paraId="38442644" w14:textId="77777777" w:rsidR="001004A7" w:rsidRDefault="00B1556B" w:rsidP="00C8737A">
      <w:pPr>
        <w:rPr>
          <w:bCs/>
        </w:rPr>
      </w:pPr>
      <w:r>
        <w:rPr>
          <w:bCs/>
        </w:rPr>
        <w:lastRenderedPageBreak/>
        <w:t>The staff category “Intellectual property” is not needed because IPR holders are just civil claimants or investigators</w:t>
      </w:r>
      <w:r w:rsidR="001004A7">
        <w:rPr>
          <w:bCs/>
        </w:rPr>
        <w:t xml:space="preserve">. As most of the use cases </w:t>
      </w:r>
      <w:r>
        <w:rPr>
          <w:bCs/>
        </w:rPr>
        <w:t xml:space="preserve">fit neatly under </w:t>
      </w:r>
      <w:r w:rsidR="001004A7">
        <w:rPr>
          <w:bCs/>
        </w:rPr>
        <w:t>Group 2</w:t>
      </w:r>
      <w:r>
        <w:rPr>
          <w:bCs/>
        </w:rPr>
        <w:t xml:space="preserve">. </w:t>
      </w:r>
      <w:r w:rsidR="001004A7">
        <w:rPr>
          <w:bCs/>
        </w:rPr>
        <w:t xml:space="preserve">The URS/UDRP use case is different because it is not part of an investigation it is part of an adjudicatory process, so it is best to treat it as a stand-alone case. </w:t>
      </w:r>
    </w:p>
    <w:p w14:paraId="32C33E3E" w14:textId="77777777" w:rsidR="001004A7" w:rsidRDefault="001004A7" w:rsidP="00C8737A">
      <w:pPr>
        <w:rPr>
          <w:bCs/>
        </w:rPr>
      </w:pPr>
    </w:p>
    <w:p w14:paraId="4653F6BB" w14:textId="5055B3D9" w:rsidR="00E269BE" w:rsidRDefault="00B1556B" w:rsidP="00C8737A">
      <w:pPr>
        <w:rPr>
          <w:bCs/>
        </w:rPr>
      </w:pPr>
      <w:r>
        <w:rPr>
          <w:bCs/>
        </w:rPr>
        <w:t xml:space="preserve">The remaining staff category, </w:t>
      </w:r>
      <w:r w:rsidR="001004A7">
        <w:rPr>
          <w:bCs/>
        </w:rPr>
        <w:t xml:space="preserve">Category E </w:t>
      </w:r>
      <w:r>
        <w:rPr>
          <w:bCs/>
        </w:rPr>
        <w:t xml:space="preserve">“Domain name maintenance,” </w:t>
      </w:r>
      <w:r w:rsidR="001004A7">
        <w:rPr>
          <w:bCs/>
        </w:rPr>
        <w:t xml:space="preserve">which combines BC 4 and BC 7, does not make a lot of sense. BC 4 is about the domain registrant accessing </w:t>
      </w:r>
      <w:r w:rsidR="001004A7" w:rsidRPr="001004A7">
        <w:rPr>
          <w:bCs/>
          <w:i/>
        </w:rPr>
        <w:t>their own</w:t>
      </w:r>
      <w:r w:rsidR="001004A7">
        <w:rPr>
          <w:bCs/>
        </w:rPr>
        <w:t xml:space="preserve"> information, whereas BC 7 is about </w:t>
      </w:r>
      <w:r w:rsidR="001004A7" w:rsidRPr="001004A7">
        <w:rPr>
          <w:bCs/>
          <w:i/>
        </w:rPr>
        <w:t>third parties</w:t>
      </w:r>
      <w:r w:rsidR="001004A7">
        <w:rPr>
          <w:bCs/>
        </w:rPr>
        <w:t xml:space="preserve"> wanting to contact the domain owner to resolve technical issues. BC 7 obviously should be grouped with SSAC 1, which says almost the exact same thing about contacting the registrant to resolve operational issues. And there is also an element in BC 6 that asserts a need for third parties to contact the registrant to buy the domain. So here again, the NCSG categories work better. BC4 is really a unique, stand-alone use case that does not need to be grouped with any other, and BC 7 belongs in Group 4. So that gives us: </w:t>
      </w:r>
    </w:p>
    <w:p w14:paraId="02E1776F" w14:textId="7C1A5EDE" w:rsidR="001004A7" w:rsidRDefault="001004A7" w:rsidP="00C8737A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4765"/>
      </w:tblGrid>
      <w:tr w:rsidR="001004A7" w:rsidRPr="00B6680C" w14:paraId="5B6F7FCA" w14:textId="77777777" w:rsidTr="00E23E31">
        <w:tc>
          <w:tcPr>
            <w:tcW w:w="8185" w:type="dxa"/>
          </w:tcPr>
          <w:p w14:paraId="2C5296D8" w14:textId="77777777" w:rsidR="001004A7" w:rsidRPr="00B6680C" w:rsidRDefault="001004A7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Standalone use cases</w:t>
            </w:r>
          </w:p>
        </w:tc>
        <w:tc>
          <w:tcPr>
            <w:tcW w:w="4765" w:type="dxa"/>
          </w:tcPr>
          <w:p w14:paraId="77719509" w14:textId="77777777" w:rsidR="001004A7" w:rsidRPr="00B6680C" w:rsidRDefault="001004A7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5, BC 4</w:t>
            </w:r>
          </w:p>
        </w:tc>
      </w:tr>
    </w:tbl>
    <w:p w14:paraId="484BAABD" w14:textId="08C8112B" w:rsidR="00E269BE" w:rsidRDefault="00E269BE" w:rsidP="00C8737A">
      <w:pPr>
        <w:rPr>
          <w:bCs/>
        </w:rPr>
      </w:pPr>
    </w:p>
    <w:p w14:paraId="7E476114" w14:textId="5A5A1412" w:rsidR="001004A7" w:rsidRDefault="001004A7" w:rsidP="00C8737A">
      <w:pPr>
        <w:rPr>
          <w:bCs/>
        </w:rPr>
      </w:pPr>
      <w:r>
        <w:rPr>
          <w:bCs/>
        </w:rPr>
        <w:t>To conclude, I would summarize the following compromise grouping that takes elements from both the NCSG and Staff groupings:</w:t>
      </w:r>
    </w:p>
    <w:p w14:paraId="4CC0E3A2" w14:textId="59ADAAB8" w:rsidR="001004A7" w:rsidRDefault="001004A7" w:rsidP="00C8737A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4765"/>
      </w:tblGrid>
      <w:tr w:rsidR="001004A7" w:rsidRPr="00B6680C" w14:paraId="2D55859F" w14:textId="77777777" w:rsidTr="00E23E31">
        <w:tc>
          <w:tcPr>
            <w:tcW w:w="8185" w:type="dxa"/>
          </w:tcPr>
          <w:p w14:paraId="3281BD81" w14:textId="77777777" w:rsidR="001004A7" w:rsidRPr="00B6680C" w:rsidRDefault="001004A7" w:rsidP="00E23E31">
            <w:pPr>
              <w:rPr>
                <w:rFonts w:eastAsia="Times New Roman" w:cstheme="minorHAnsi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000000"/>
              </w:rPr>
              <w:t>Group 1</w:t>
            </w:r>
            <w:r w:rsidRPr="00B6680C">
              <w:rPr>
                <w:rStyle w:val="Strong"/>
                <w:rFonts w:cstheme="minorHAnsi"/>
                <w:b w:val="0"/>
                <w:bCs w:val="0"/>
                <w:color w:val="000000"/>
              </w:rPr>
              <w:t>:</w:t>
            </w:r>
            <w:r w:rsidRPr="00B6680C">
              <w:rPr>
                <w:rStyle w:val="apple-converted-space"/>
                <w:rFonts w:cstheme="minorHAnsi"/>
                <w:b/>
                <w:bCs/>
                <w:color w:val="000000"/>
              </w:rPr>
              <w:t> </w:t>
            </w:r>
            <w:r w:rsidRPr="00B6680C">
              <w:rPr>
                <w:rFonts w:cstheme="minorHAnsi"/>
                <w:color w:val="000000"/>
                <w:shd w:val="clear" w:color="auto" w:fill="FFFFFF"/>
              </w:rPr>
              <w:t>Criminal Law enforcement/national or public security</w:t>
            </w:r>
          </w:p>
        </w:tc>
        <w:tc>
          <w:tcPr>
            <w:tcW w:w="4765" w:type="dxa"/>
          </w:tcPr>
          <w:p w14:paraId="364FC56C" w14:textId="77777777" w:rsidR="001004A7" w:rsidRPr="00B6680C" w:rsidRDefault="001004A7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LEA 1, LEA 2, IP 1, IP 2</w:t>
            </w:r>
          </w:p>
        </w:tc>
      </w:tr>
      <w:tr w:rsidR="001004A7" w:rsidRPr="00B6680C" w14:paraId="767F8E9D" w14:textId="77777777" w:rsidTr="00E23E31">
        <w:tc>
          <w:tcPr>
            <w:tcW w:w="8185" w:type="dxa"/>
          </w:tcPr>
          <w:p w14:paraId="44F3DFE1" w14:textId="77777777" w:rsidR="001004A7" w:rsidRPr="00B6680C" w:rsidRDefault="001004A7" w:rsidP="00E23E31">
            <w:p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Group 2</w:t>
            </w:r>
            <w:r w:rsidRPr="00B6680C">
              <w:rPr>
                <w:rFonts w:cstheme="minorHAnsi"/>
              </w:rPr>
              <w:t xml:space="preserve">: </w:t>
            </w:r>
            <w:r w:rsidRPr="00B6680C">
              <w:rPr>
                <w:rFonts w:cstheme="minorHAnsi"/>
                <w:color w:val="000000"/>
                <w:shd w:val="clear" w:color="auto" w:fill="FFFFFF"/>
              </w:rPr>
              <w:t>Non-LE investigations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and civil claims</w:t>
            </w:r>
          </w:p>
        </w:tc>
        <w:tc>
          <w:tcPr>
            <w:tcW w:w="4765" w:type="dxa"/>
          </w:tcPr>
          <w:p w14:paraId="5AE0A0A4" w14:textId="590AA949" w:rsidR="001004A7" w:rsidRPr="00B6680C" w:rsidRDefault="001004A7" w:rsidP="00D3242B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 xml:space="preserve">BC1/2, BC 3, BC 5, </w:t>
            </w:r>
            <w:r>
              <w:rPr>
                <w:rFonts w:cstheme="minorHAnsi"/>
              </w:rPr>
              <w:t xml:space="preserve">, SSAC 3, </w:t>
            </w:r>
            <w:r w:rsidRPr="00B6680C">
              <w:rPr>
                <w:rFonts w:cstheme="minorHAnsi"/>
              </w:rPr>
              <w:t>ALAC 2</w:t>
            </w:r>
            <w:r w:rsidR="00257BFB">
              <w:rPr>
                <w:rFonts w:cstheme="minorHAnsi"/>
              </w:rPr>
              <w:t>, IP</w:t>
            </w:r>
            <w:r w:rsidR="00F92DC6">
              <w:rPr>
                <w:rFonts w:cstheme="minorHAnsi"/>
              </w:rPr>
              <w:t xml:space="preserve"> </w:t>
            </w:r>
            <w:r w:rsidR="00257BFB">
              <w:rPr>
                <w:rFonts w:cstheme="minorHAnsi"/>
              </w:rPr>
              <w:t>3</w:t>
            </w:r>
            <w:r w:rsidR="00F92DC6">
              <w:rPr>
                <w:rFonts w:cstheme="minorHAnsi"/>
              </w:rPr>
              <w:t>, IP 4</w:t>
            </w:r>
          </w:p>
        </w:tc>
      </w:tr>
      <w:tr w:rsidR="001004A7" w:rsidRPr="00B6680C" w14:paraId="2CD49541" w14:textId="77777777" w:rsidTr="001004A7">
        <w:tc>
          <w:tcPr>
            <w:tcW w:w="8185" w:type="dxa"/>
          </w:tcPr>
          <w:p w14:paraId="2A8932D8" w14:textId="4D4EE21B" w:rsidR="001004A7" w:rsidRPr="00B6680C" w:rsidRDefault="001004A7" w:rsidP="00257BFB">
            <w:pPr>
              <w:pStyle w:val="Heading2"/>
              <w:spacing w:before="0" w:beforeAutospacing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65" w:type="dxa"/>
          </w:tcPr>
          <w:p w14:paraId="6C70575E" w14:textId="171B4888" w:rsidR="001004A7" w:rsidRPr="00B6680C" w:rsidRDefault="001004A7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 xml:space="preserve"> </w:t>
            </w:r>
          </w:p>
        </w:tc>
      </w:tr>
      <w:tr w:rsidR="001004A7" w:rsidRPr="00B6680C" w14:paraId="71478678" w14:textId="77777777" w:rsidTr="001004A7">
        <w:tc>
          <w:tcPr>
            <w:tcW w:w="8185" w:type="dxa"/>
          </w:tcPr>
          <w:p w14:paraId="726EABDD" w14:textId="0CBA4E59" w:rsidR="001004A7" w:rsidRPr="00B6680C" w:rsidRDefault="001004A7" w:rsidP="00E23E31">
            <w:pPr>
              <w:pStyle w:val="Heading2"/>
              <w:spacing w:before="0" w:beforeAutospacing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Group </w:t>
            </w:r>
            <w:r w:rsidR="004C788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</w:t>
            </w:r>
            <w:r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: Need for redacted data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for a third party </w:t>
            </w:r>
            <w:r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to contact registrant</w:t>
            </w:r>
          </w:p>
        </w:tc>
        <w:tc>
          <w:tcPr>
            <w:tcW w:w="4765" w:type="dxa"/>
          </w:tcPr>
          <w:p w14:paraId="1AC4218B" w14:textId="625C54A4" w:rsidR="001004A7" w:rsidRPr="00B6680C" w:rsidRDefault="001004A7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, BC 7, SSAC 1</w:t>
            </w:r>
          </w:p>
        </w:tc>
      </w:tr>
      <w:tr w:rsidR="00D3242B" w:rsidRPr="00B6680C" w14:paraId="0169A74F" w14:textId="77777777" w:rsidTr="001004A7">
        <w:tc>
          <w:tcPr>
            <w:tcW w:w="8185" w:type="dxa"/>
          </w:tcPr>
          <w:p w14:paraId="15C9780E" w14:textId="0B280D25" w:rsidR="00D3242B" w:rsidRPr="00272979" w:rsidRDefault="00D3242B" w:rsidP="00E23E31">
            <w:pPr>
              <w:pStyle w:val="Heading2"/>
              <w:spacing w:before="0" w:beforeAutospacing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297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Group </w:t>
            </w:r>
            <w:r w:rsidR="004C788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  <w:r w:rsidRPr="0027297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27297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onsumer protection, abuse prevention</w:t>
            </w:r>
            <w:r w:rsidR="0096778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8D211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digital service provider</w:t>
            </w:r>
            <w:r w:rsidR="003D436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(DSP)</w:t>
            </w:r>
            <w:r w:rsidRPr="0027297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and network security</w:t>
            </w:r>
          </w:p>
        </w:tc>
        <w:tc>
          <w:tcPr>
            <w:tcW w:w="4765" w:type="dxa"/>
          </w:tcPr>
          <w:p w14:paraId="6D0F5CD7" w14:textId="17E1039B" w:rsidR="00D3242B" w:rsidRPr="00B6680C" w:rsidRDefault="00D3242B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 xml:space="preserve">SSAC </w:t>
            </w:r>
            <w:r>
              <w:rPr>
                <w:rFonts w:cstheme="minorHAnsi"/>
              </w:rPr>
              <w:t>2</w:t>
            </w:r>
            <w:bookmarkStart w:id="0" w:name="_GoBack"/>
            <w:bookmarkEnd w:id="0"/>
            <w:r w:rsidR="003D436E">
              <w:rPr>
                <w:rFonts w:cstheme="minorHAnsi"/>
              </w:rPr>
              <w:t>, BC 9</w:t>
            </w:r>
          </w:p>
        </w:tc>
      </w:tr>
      <w:tr w:rsidR="00CB2C7E" w:rsidRPr="00B6680C" w14:paraId="07861935" w14:textId="77777777" w:rsidTr="001004A7">
        <w:tc>
          <w:tcPr>
            <w:tcW w:w="8185" w:type="dxa"/>
          </w:tcPr>
          <w:p w14:paraId="0634437B" w14:textId="6F227F55" w:rsidR="00CB2C7E" w:rsidRPr="00B6680C" w:rsidRDefault="00597782" w:rsidP="00E23E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Group </w:t>
            </w:r>
            <w:r w:rsidR="00BE2830">
              <w:rPr>
                <w:rFonts w:cstheme="minorHAnsi"/>
              </w:rPr>
              <w:t xml:space="preserve">5: </w:t>
            </w:r>
            <w:r w:rsidR="00DC375E">
              <w:rPr>
                <w:rFonts w:cstheme="minorHAnsi"/>
              </w:rPr>
              <w:t xml:space="preserve">Registered Name Holder </w:t>
            </w:r>
            <w:r w:rsidR="000176AA">
              <w:rPr>
                <w:rFonts w:cstheme="minorHAnsi"/>
              </w:rPr>
              <w:t xml:space="preserve">consent or </w:t>
            </w:r>
            <w:r w:rsidR="00DC375E">
              <w:rPr>
                <w:rFonts w:cstheme="minorHAnsi"/>
              </w:rPr>
              <w:t>contract</w:t>
            </w:r>
          </w:p>
        </w:tc>
        <w:tc>
          <w:tcPr>
            <w:tcW w:w="4765" w:type="dxa"/>
          </w:tcPr>
          <w:p w14:paraId="1E0D83CD" w14:textId="198DACA0" w:rsidR="00CB2C7E" w:rsidRPr="00B6680C" w:rsidRDefault="00E818F3" w:rsidP="00E23E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BC 4, </w:t>
            </w:r>
            <w:r w:rsidR="00667163">
              <w:rPr>
                <w:rFonts w:cstheme="minorHAnsi"/>
              </w:rPr>
              <w:t>BC 6, BC 8</w:t>
            </w:r>
            <w:r w:rsidR="00420C1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IP 5</w:t>
            </w:r>
          </w:p>
        </w:tc>
      </w:tr>
      <w:tr w:rsidR="001004A7" w:rsidRPr="00B6680C" w14:paraId="70A35EFF" w14:textId="77777777" w:rsidTr="001004A7">
        <w:tc>
          <w:tcPr>
            <w:tcW w:w="8185" w:type="dxa"/>
          </w:tcPr>
          <w:p w14:paraId="0B0CC623" w14:textId="77777777" w:rsidR="001004A7" w:rsidRPr="00B6680C" w:rsidRDefault="001004A7" w:rsidP="00E23E3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Standalone use cases</w:t>
            </w:r>
          </w:p>
        </w:tc>
        <w:tc>
          <w:tcPr>
            <w:tcW w:w="4765" w:type="dxa"/>
          </w:tcPr>
          <w:p w14:paraId="0419E644" w14:textId="2D07246F" w:rsidR="001004A7" w:rsidRPr="00B6680C" w:rsidRDefault="00420C17" w:rsidP="00E23E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ALAC 1</w:t>
            </w:r>
          </w:p>
        </w:tc>
      </w:tr>
    </w:tbl>
    <w:p w14:paraId="767B45C2" w14:textId="77777777" w:rsidR="001004A7" w:rsidRDefault="001004A7" w:rsidP="00C8737A">
      <w:pPr>
        <w:rPr>
          <w:bCs/>
        </w:rPr>
      </w:pPr>
    </w:p>
    <w:p w14:paraId="7C99960E" w14:textId="7B24E756" w:rsidR="00314129" w:rsidRDefault="00314129">
      <w:r>
        <w:t xml:space="preserve">The original groupings are on the next page for reference. </w:t>
      </w:r>
    </w:p>
    <w:p w14:paraId="51CBC4A1" w14:textId="3AB9826E" w:rsidR="00314129" w:rsidRDefault="00314129">
      <w:r>
        <w:br w:type="page"/>
      </w:r>
    </w:p>
    <w:p w14:paraId="79CD8FCC" w14:textId="77777777" w:rsidR="00314129" w:rsidRDefault="00314129"/>
    <w:p w14:paraId="6AF615EF" w14:textId="77777777" w:rsidR="00E53C71" w:rsidRDefault="00E53C71"/>
    <w:p w14:paraId="622E5A08" w14:textId="49114D1F" w:rsidR="00E53C71" w:rsidRPr="00B6680C" w:rsidRDefault="00E53C71">
      <w:pPr>
        <w:rPr>
          <w:rFonts w:cstheme="minorHAnsi"/>
          <w:b/>
          <w:bCs/>
        </w:rPr>
      </w:pPr>
      <w:r w:rsidRPr="00B6680C">
        <w:rPr>
          <w:rFonts w:cstheme="minorHAnsi"/>
          <w:b/>
          <w:bCs/>
        </w:rPr>
        <w:t>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4765"/>
      </w:tblGrid>
      <w:tr w:rsidR="00E53C71" w:rsidRPr="00B6680C" w14:paraId="441D4AC2" w14:textId="77777777" w:rsidTr="00E53C71">
        <w:tc>
          <w:tcPr>
            <w:tcW w:w="8185" w:type="dxa"/>
          </w:tcPr>
          <w:p w14:paraId="4553B212" w14:textId="15CD266B" w:rsidR="00E53C71" w:rsidRPr="00B6680C" w:rsidRDefault="00E53C71">
            <w:pPr>
              <w:rPr>
                <w:rFonts w:eastAsia="Times New Roman" w:cstheme="minorHAnsi"/>
              </w:rPr>
            </w:pPr>
            <w:r w:rsidRPr="00B6680C">
              <w:rPr>
                <w:rStyle w:val="Strong"/>
                <w:rFonts w:cstheme="minorHAnsi"/>
                <w:b w:val="0"/>
                <w:bCs w:val="0"/>
                <w:color w:val="000000"/>
              </w:rPr>
              <w:t>Category A:</w:t>
            </w:r>
            <w:r w:rsidRPr="00B6680C">
              <w:rPr>
                <w:rStyle w:val="apple-converted-space"/>
                <w:rFonts w:cstheme="minorHAnsi"/>
                <w:b/>
                <w:bCs/>
                <w:color w:val="000000"/>
              </w:rPr>
              <w:t> </w:t>
            </w:r>
            <w:r w:rsidRPr="00B6680C">
              <w:rPr>
                <w:rFonts w:cstheme="minorHAnsi"/>
                <w:color w:val="000000"/>
                <w:shd w:val="clear" w:color="auto" w:fill="FFFFFF"/>
              </w:rPr>
              <w:t>Criminal Law enforcement/national or public security</w:t>
            </w:r>
          </w:p>
        </w:tc>
        <w:tc>
          <w:tcPr>
            <w:tcW w:w="4765" w:type="dxa"/>
          </w:tcPr>
          <w:p w14:paraId="36E32C0A" w14:textId="5ACA5132" w:rsidR="00E53C71" w:rsidRPr="00B6680C" w:rsidRDefault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LEA 1, LEA 2, IP 1, IP 2</w:t>
            </w:r>
          </w:p>
        </w:tc>
      </w:tr>
      <w:tr w:rsidR="00E53C71" w:rsidRPr="00B6680C" w14:paraId="5CA0A1F7" w14:textId="77777777" w:rsidTr="00E53C71">
        <w:tc>
          <w:tcPr>
            <w:tcW w:w="8185" w:type="dxa"/>
          </w:tcPr>
          <w:p w14:paraId="32C9C720" w14:textId="0F84BB72" w:rsidR="00E53C71" w:rsidRPr="00B6680C" w:rsidRDefault="00E53C71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</w:rPr>
              <w:t xml:space="preserve">Category B: </w:t>
            </w:r>
            <w:r w:rsidRPr="00B6680C">
              <w:rPr>
                <w:rFonts w:cstheme="minorHAnsi"/>
                <w:color w:val="000000"/>
                <w:shd w:val="clear" w:color="auto" w:fill="FFFFFF"/>
              </w:rPr>
              <w:t>Non-LE investigations, consumer protection, abuse prevention and network security</w:t>
            </w:r>
          </w:p>
        </w:tc>
        <w:tc>
          <w:tcPr>
            <w:tcW w:w="4765" w:type="dxa"/>
          </w:tcPr>
          <w:p w14:paraId="01E8D784" w14:textId="52DF0879" w:rsidR="00E53C71" w:rsidRPr="00B6680C" w:rsidRDefault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BC1/2, BC 3, BC 5, BC 9, SSAC 1, SSAC 2, SSAC 3, ALAC 1, ALAC 2</w:t>
            </w:r>
          </w:p>
        </w:tc>
      </w:tr>
      <w:tr w:rsidR="00E53C71" w:rsidRPr="00B6680C" w14:paraId="3EDAD346" w14:textId="77777777" w:rsidTr="00E53C71">
        <w:tc>
          <w:tcPr>
            <w:tcW w:w="8185" w:type="dxa"/>
          </w:tcPr>
          <w:p w14:paraId="197277B9" w14:textId="07742C84" w:rsidR="00E53C71" w:rsidRPr="00B6680C" w:rsidRDefault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Category C: Intellectual Property</w:t>
            </w:r>
          </w:p>
        </w:tc>
        <w:tc>
          <w:tcPr>
            <w:tcW w:w="4765" w:type="dxa"/>
          </w:tcPr>
          <w:p w14:paraId="5767A968" w14:textId="54B6FFDB" w:rsidR="00E53C71" w:rsidRPr="00B6680C" w:rsidRDefault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1, IP 4, IP 5</w:t>
            </w:r>
          </w:p>
        </w:tc>
      </w:tr>
      <w:tr w:rsidR="00E53C71" w:rsidRPr="00B6680C" w14:paraId="7E3EF721" w14:textId="77777777" w:rsidTr="00E53C71">
        <w:tc>
          <w:tcPr>
            <w:tcW w:w="8185" w:type="dxa"/>
          </w:tcPr>
          <w:p w14:paraId="6BE7EBC2" w14:textId="7CE41F10" w:rsidR="00E53C71" w:rsidRPr="00B6680C" w:rsidRDefault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Category D: Commercial</w:t>
            </w:r>
          </w:p>
        </w:tc>
        <w:tc>
          <w:tcPr>
            <w:tcW w:w="4765" w:type="dxa"/>
          </w:tcPr>
          <w:p w14:paraId="3B4C6EAF" w14:textId="5C4D3E77" w:rsidR="00E53C71" w:rsidRPr="00B6680C" w:rsidRDefault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6, BC 8</w:t>
            </w:r>
          </w:p>
        </w:tc>
      </w:tr>
      <w:tr w:rsidR="00E53C71" w:rsidRPr="00B6680C" w14:paraId="226A88F0" w14:textId="77777777" w:rsidTr="00E53C71">
        <w:tc>
          <w:tcPr>
            <w:tcW w:w="8185" w:type="dxa"/>
          </w:tcPr>
          <w:p w14:paraId="509B98BC" w14:textId="19637FD4" w:rsidR="00E53C71" w:rsidRPr="00B6680C" w:rsidRDefault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Category E: Domain name maintenance</w:t>
            </w:r>
          </w:p>
        </w:tc>
        <w:tc>
          <w:tcPr>
            <w:tcW w:w="4765" w:type="dxa"/>
          </w:tcPr>
          <w:p w14:paraId="7C3F45ED" w14:textId="67697525" w:rsidR="00E53C71" w:rsidRPr="00B6680C" w:rsidRDefault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4, BC 7</w:t>
            </w:r>
          </w:p>
        </w:tc>
      </w:tr>
    </w:tbl>
    <w:p w14:paraId="7B274871" w14:textId="77777777" w:rsidR="00E53C71" w:rsidRPr="00B6680C" w:rsidRDefault="00E53C71">
      <w:pPr>
        <w:rPr>
          <w:rFonts w:cstheme="minorHAnsi"/>
        </w:rPr>
      </w:pPr>
    </w:p>
    <w:p w14:paraId="50B259A9" w14:textId="37C88CEE" w:rsidR="00E53C71" w:rsidRPr="00B6680C" w:rsidRDefault="00E53C71">
      <w:pPr>
        <w:rPr>
          <w:rFonts w:cstheme="minorHAnsi"/>
          <w:b/>
          <w:bCs/>
        </w:rPr>
      </w:pPr>
      <w:r w:rsidRPr="00B6680C">
        <w:rPr>
          <w:rFonts w:cstheme="minorHAnsi"/>
          <w:b/>
          <w:bCs/>
        </w:rPr>
        <w:t>NCSG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4765"/>
      </w:tblGrid>
      <w:tr w:rsidR="00E53C71" w:rsidRPr="00B6680C" w14:paraId="118F1124" w14:textId="77777777" w:rsidTr="00B6680C">
        <w:tc>
          <w:tcPr>
            <w:tcW w:w="8185" w:type="dxa"/>
          </w:tcPr>
          <w:p w14:paraId="69B8DFAB" w14:textId="58EC0D27" w:rsidR="00E53C71" w:rsidRPr="00B6680C" w:rsidRDefault="00E53C71" w:rsidP="00E53C71">
            <w:pPr>
              <w:pStyle w:val="Heading2"/>
              <w:spacing w:before="0" w:beforeAutospacing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Group 1: Criminal law enforcement</w:t>
            </w:r>
          </w:p>
        </w:tc>
        <w:tc>
          <w:tcPr>
            <w:tcW w:w="4765" w:type="dxa"/>
          </w:tcPr>
          <w:p w14:paraId="7469953C" w14:textId="47EC0982" w:rsidR="00E53C71" w:rsidRPr="00B6680C" w:rsidRDefault="00E53C71" w:rsidP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LEA 1, LEA 2, IP 2, IP 3, BC 1/2, SSAC3</w:t>
            </w:r>
          </w:p>
        </w:tc>
      </w:tr>
      <w:tr w:rsidR="00E53C71" w:rsidRPr="00B6680C" w14:paraId="0597B4E0" w14:textId="77777777" w:rsidTr="00B6680C">
        <w:tc>
          <w:tcPr>
            <w:tcW w:w="8185" w:type="dxa"/>
          </w:tcPr>
          <w:p w14:paraId="38914CBF" w14:textId="7F241933" w:rsidR="00E53C71" w:rsidRPr="00B6680C" w:rsidRDefault="00E53C71" w:rsidP="00E53C71">
            <w:pPr>
              <w:pStyle w:val="Heading2"/>
              <w:spacing w:before="0" w:beforeAutospacing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Group 2: Civil law enforcement </w:t>
            </w:r>
          </w:p>
        </w:tc>
        <w:tc>
          <w:tcPr>
            <w:tcW w:w="4765" w:type="dxa"/>
          </w:tcPr>
          <w:p w14:paraId="393A1DD8" w14:textId="6AB98EB6" w:rsidR="00E53C71" w:rsidRPr="00B6680C" w:rsidRDefault="00E53C71" w:rsidP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1, IP 4, ALAC 2, BC 3, BC 5</w:t>
            </w:r>
          </w:p>
        </w:tc>
      </w:tr>
      <w:tr w:rsidR="00E53C71" w:rsidRPr="00B6680C" w14:paraId="65CAB87B" w14:textId="77777777" w:rsidTr="00B6680C">
        <w:tc>
          <w:tcPr>
            <w:tcW w:w="8185" w:type="dxa"/>
          </w:tcPr>
          <w:p w14:paraId="28029AD7" w14:textId="37690A18" w:rsidR="00E53C71" w:rsidRPr="00B6680C" w:rsidRDefault="00E53C71" w:rsidP="00E53C71">
            <w:pPr>
              <w:pStyle w:val="Heading2"/>
              <w:spacing w:before="0" w:beforeAutospacing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Group 3: Random forms of validation</w:t>
            </w:r>
          </w:p>
        </w:tc>
        <w:tc>
          <w:tcPr>
            <w:tcW w:w="4765" w:type="dxa"/>
          </w:tcPr>
          <w:p w14:paraId="06FAFD0E" w14:textId="6D5E8129" w:rsidR="00E53C71" w:rsidRPr="00B6680C" w:rsidRDefault="00E53C71" w:rsidP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ALAC 1, BC 8, BC 9</w:t>
            </w:r>
          </w:p>
        </w:tc>
      </w:tr>
      <w:tr w:rsidR="00E53C71" w:rsidRPr="00B6680C" w14:paraId="174B7F53" w14:textId="77777777" w:rsidTr="00B6680C">
        <w:tc>
          <w:tcPr>
            <w:tcW w:w="8185" w:type="dxa"/>
          </w:tcPr>
          <w:p w14:paraId="2D1441F1" w14:textId="23551442" w:rsidR="00E53C71" w:rsidRPr="00B6680C" w:rsidRDefault="00E53C71" w:rsidP="00E53C71">
            <w:pPr>
              <w:pStyle w:val="Heading2"/>
              <w:spacing w:before="0" w:beforeAutospacing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6680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Group 4: Need for redacted data to contact registrant</w:t>
            </w:r>
          </w:p>
        </w:tc>
        <w:tc>
          <w:tcPr>
            <w:tcW w:w="4765" w:type="dxa"/>
          </w:tcPr>
          <w:p w14:paraId="7D328CAB" w14:textId="4704EF17" w:rsidR="00E53C71" w:rsidRPr="00B6680C" w:rsidRDefault="00E53C71" w:rsidP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6, BC 7, SSAC 1</w:t>
            </w:r>
          </w:p>
        </w:tc>
      </w:tr>
      <w:tr w:rsidR="00E53C71" w:rsidRPr="00B6680C" w14:paraId="1263733A" w14:textId="77777777" w:rsidTr="00B6680C">
        <w:tc>
          <w:tcPr>
            <w:tcW w:w="8185" w:type="dxa"/>
          </w:tcPr>
          <w:p w14:paraId="466048BA" w14:textId="0D19665E" w:rsidR="00E53C71" w:rsidRPr="00B6680C" w:rsidRDefault="00E53C71" w:rsidP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Standalone use cases</w:t>
            </w:r>
          </w:p>
        </w:tc>
        <w:tc>
          <w:tcPr>
            <w:tcW w:w="4765" w:type="dxa"/>
          </w:tcPr>
          <w:p w14:paraId="76D2DC89" w14:textId="355EB6F3" w:rsidR="00E53C71" w:rsidRPr="00B6680C" w:rsidRDefault="00E53C71" w:rsidP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5, BC 4</w:t>
            </w:r>
          </w:p>
        </w:tc>
      </w:tr>
    </w:tbl>
    <w:p w14:paraId="1AB07C12" w14:textId="36BAB7C4" w:rsidR="00E53C71" w:rsidRPr="00B6680C" w:rsidRDefault="00E53C71">
      <w:pPr>
        <w:rPr>
          <w:rFonts w:cstheme="minorHAnsi"/>
        </w:rPr>
      </w:pPr>
    </w:p>
    <w:p w14:paraId="06674013" w14:textId="23D36B2B" w:rsidR="00A465F7" w:rsidRPr="00B6680C" w:rsidRDefault="00E53C71" w:rsidP="00E53C71">
      <w:pPr>
        <w:rPr>
          <w:rFonts w:cstheme="minorHAnsi"/>
          <w:b/>
          <w:bCs/>
        </w:rPr>
      </w:pPr>
      <w:r w:rsidRPr="00B6680C">
        <w:rPr>
          <w:rFonts w:cstheme="minorHAnsi"/>
          <w:b/>
          <w:bCs/>
        </w:rPr>
        <w:t>IPC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4765"/>
      </w:tblGrid>
      <w:tr w:rsidR="00A465F7" w:rsidRPr="00B6680C" w14:paraId="2342BD0A" w14:textId="77777777" w:rsidTr="00B6680C">
        <w:tc>
          <w:tcPr>
            <w:tcW w:w="8185" w:type="dxa"/>
          </w:tcPr>
          <w:p w14:paraId="42DC550A" w14:textId="15FC06C6" w:rsidR="00A465F7" w:rsidRPr="00B6680C" w:rsidRDefault="00A465F7" w:rsidP="00E53C71">
            <w:pPr>
              <w:rPr>
                <w:rFonts w:eastAsia="Times New Roman" w:cstheme="minorHAnsi"/>
              </w:rPr>
            </w:pPr>
            <w:r w:rsidRPr="00B6680C">
              <w:rPr>
                <w:rFonts w:eastAsia="Times New Roman" w:cstheme="minorHAnsi"/>
              </w:rPr>
              <w:t>LEA Cases</w:t>
            </w:r>
          </w:p>
        </w:tc>
        <w:tc>
          <w:tcPr>
            <w:tcW w:w="4765" w:type="dxa"/>
          </w:tcPr>
          <w:p w14:paraId="19B72CEA" w14:textId="4EEDE0FA" w:rsidR="00A465F7" w:rsidRPr="00B6680C" w:rsidRDefault="00A465F7" w:rsidP="00E53C71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</w:rPr>
              <w:t>LEA 1, LEA 2, IP 2, IP 3</w:t>
            </w:r>
          </w:p>
        </w:tc>
      </w:tr>
      <w:tr w:rsidR="00A465F7" w:rsidRPr="00B6680C" w14:paraId="0B5974B3" w14:textId="77777777" w:rsidTr="00B6680C">
        <w:tc>
          <w:tcPr>
            <w:tcW w:w="8185" w:type="dxa"/>
          </w:tcPr>
          <w:p w14:paraId="525AECAB" w14:textId="6E8BB5B1" w:rsidR="00A465F7" w:rsidRPr="00B6680C" w:rsidRDefault="00A465F7" w:rsidP="00E53C71">
            <w:pPr>
              <w:rPr>
                <w:rFonts w:eastAsia="Times New Roman" w:cstheme="minorHAnsi"/>
              </w:rPr>
            </w:pPr>
            <w:r w:rsidRPr="00B6680C">
              <w:rPr>
                <w:rFonts w:eastAsia="Times New Roman" w:cstheme="minorHAnsi"/>
              </w:rPr>
              <w:t>Trademark, Copyright, Phishing / Malware, Network attacks</w:t>
            </w:r>
          </w:p>
        </w:tc>
        <w:tc>
          <w:tcPr>
            <w:tcW w:w="4765" w:type="dxa"/>
          </w:tcPr>
          <w:p w14:paraId="05363344" w14:textId="4C5EEBBA" w:rsidR="00A465F7" w:rsidRPr="00B6680C" w:rsidRDefault="00A465F7" w:rsidP="00E53C71">
            <w:pPr>
              <w:rPr>
                <w:rFonts w:eastAsia="Times New Roman" w:cstheme="minorHAnsi"/>
              </w:rPr>
            </w:pPr>
            <w:r w:rsidRPr="00B6680C">
              <w:rPr>
                <w:rFonts w:eastAsia="Times New Roman" w:cstheme="minorHAnsi"/>
              </w:rPr>
              <w:t>IP 1, IP 4, SSAC 1, SSAC 3</w:t>
            </w:r>
          </w:p>
        </w:tc>
      </w:tr>
      <w:tr w:rsidR="00A465F7" w:rsidRPr="00B6680C" w14:paraId="0C6E0D41" w14:textId="77777777" w:rsidTr="00B6680C">
        <w:tc>
          <w:tcPr>
            <w:tcW w:w="8185" w:type="dxa"/>
          </w:tcPr>
          <w:p w14:paraId="01DEA4F6" w14:textId="276DE462" w:rsidR="00A465F7" w:rsidRPr="00B6680C" w:rsidRDefault="00A465F7" w:rsidP="00E53C71">
            <w:pPr>
              <w:rPr>
                <w:rFonts w:eastAsia="Times New Roman" w:cstheme="minorHAnsi"/>
              </w:rPr>
            </w:pPr>
            <w:r w:rsidRPr="00B6680C">
              <w:rPr>
                <w:rFonts w:eastAsia="Times New Roman" w:cstheme="minorHAnsi"/>
              </w:rPr>
              <w:t>Social media, search engines, messaging services, online buyers</w:t>
            </w:r>
          </w:p>
        </w:tc>
        <w:tc>
          <w:tcPr>
            <w:tcW w:w="4765" w:type="dxa"/>
          </w:tcPr>
          <w:p w14:paraId="556B321B" w14:textId="01570D49" w:rsidR="00A465F7" w:rsidRPr="00B6680C" w:rsidRDefault="00A465F7" w:rsidP="00E53C71">
            <w:pPr>
              <w:rPr>
                <w:rFonts w:eastAsia="Times New Roman" w:cstheme="minorHAnsi"/>
              </w:rPr>
            </w:pPr>
            <w:r w:rsidRPr="00B6680C">
              <w:rPr>
                <w:rFonts w:eastAsia="Times New Roman" w:cstheme="minorHAnsi"/>
              </w:rPr>
              <w:t>BC 9, ALAC 1</w:t>
            </w:r>
          </w:p>
        </w:tc>
      </w:tr>
    </w:tbl>
    <w:p w14:paraId="2CA4EA64" w14:textId="0B026537" w:rsidR="00E53C71" w:rsidRPr="00B6680C" w:rsidRDefault="00E53C71">
      <w:pPr>
        <w:rPr>
          <w:rFonts w:cstheme="minorHAnsi"/>
        </w:rPr>
      </w:pPr>
    </w:p>
    <w:p w14:paraId="10983292" w14:textId="00C308E5" w:rsidR="00A465F7" w:rsidRPr="00B6680C" w:rsidRDefault="00E53C71">
      <w:pPr>
        <w:rPr>
          <w:rFonts w:cstheme="minorHAnsi"/>
          <w:b/>
          <w:bCs/>
        </w:rPr>
      </w:pPr>
      <w:r w:rsidRPr="00B6680C">
        <w:rPr>
          <w:rFonts w:cstheme="minorHAnsi"/>
          <w:b/>
          <w:bCs/>
        </w:rPr>
        <w:t>BC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  <w:gridCol w:w="3595"/>
      </w:tblGrid>
      <w:tr w:rsidR="00A465F7" w:rsidRPr="00B6680C" w14:paraId="519BEB46" w14:textId="77777777" w:rsidTr="00B6680C">
        <w:tc>
          <w:tcPr>
            <w:tcW w:w="9355" w:type="dxa"/>
          </w:tcPr>
          <w:p w14:paraId="5AAA9A6C" w14:textId="2E617604" w:rsidR="00A465F7" w:rsidRPr="00B6680C" w:rsidRDefault="00A465F7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LEA investigations of Criminal Activity</w:t>
            </w:r>
          </w:p>
        </w:tc>
        <w:tc>
          <w:tcPr>
            <w:tcW w:w="3595" w:type="dxa"/>
          </w:tcPr>
          <w:p w14:paraId="5DF315E5" w14:textId="13D64680" w:rsidR="00A465F7" w:rsidRPr="00B6680C" w:rsidRDefault="00A465F7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LEA 1, LEA 2, IP 2</w:t>
            </w:r>
          </w:p>
        </w:tc>
      </w:tr>
      <w:tr w:rsidR="00A465F7" w:rsidRPr="00B6680C" w14:paraId="0F851C50" w14:textId="77777777" w:rsidTr="00B6680C">
        <w:tc>
          <w:tcPr>
            <w:tcW w:w="9355" w:type="dxa"/>
          </w:tcPr>
          <w:p w14:paraId="659DCAA6" w14:textId="46AA337D" w:rsidR="00A465F7" w:rsidRPr="00B6680C" w:rsidRDefault="00A465F7">
            <w:pPr>
              <w:rPr>
                <w:rFonts w:cstheme="minorHAnsi"/>
              </w:rPr>
            </w:pPr>
            <w:r w:rsidRPr="00A465F7">
              <w:rPr>
                <w:rFonts w:eastAsia="Times New Roman" w:cstheme="minorHAnsi"/>
              </w:rPr>
              <w:t>Investigation/prevention/mitigation /resolution/legal action of criminal/civil fraud by non LEA</w:t>
            </w:r>
          </w:p>
        </w:tc>
        <w:tc>
          <w:tcPr>
            <w:tcW w:w="3595" w:type="dxa"/>
          </w:tcPr>
          <w:p w14:paraId="7174238F" w14:textId="49A18546" w:rsidR="00A465F7" w:rsidRPr="00B6680C" w:rsidRDefault="00A465F7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 xml:space="preserve">BC1/2, BC 3, SSAC 1, SSAC 3 </w:t>
            </w:r>
          </w:p>
        </w:tc>
      </w:tr>
      <w:tr w:rsidR="00A465F7" w:rsidRPr="00B6680C" w14:paraId="050BDF55" w14:textId="77777777" w:rsidTr="00B6680C">
        <w:tc>
          <w:tcPr>
            <w:tcW w:w="9355" w:type="dxa"/>
          </w:tcPr>
          <w:p w14:paraId="009BEA2E" w14:textId="3DEA05E3" w:rsidR="00A465F7" w:rsidRPr="00B6680C" w:rsidRDefault="00A465F7">
            <w:pPr>
              <w:rPr>
                <w:rFonts w:cstheme="minorHAnsi"/>
              </w:rPr>
            </w:pPr>
            <w:r w:rsidRPr="00A465F7">
              <w:rPr>
                <w:rFonts w:eastAsia="Times New Roman" w:cstheme="minorHAnsi"/>
              </w:rPr>
              <w:t>Reputation/Integrity Establishment for Internet Infrastructure, Services &amp; Platforms</w:t>
            </w:r>
          </w:p>
        </w:tc>
        <w:tc>
          <w:tcPr>
            <w:tcW w:w="3595" w:type="dxa"/>
          </w:tcPr>
          <w:p w14:paraId="78739444" w14:textId="43435AE7" w:rsidR="00A465F7" w:rsidRPr="00B6680C" w:rsidRDefault="00A465F7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9, SSAC 2, BC 8</w:t>
            </w:r>
          </w:p>
        </w:tc>
      </w:tr>
      <w:tr w:rsidR="00B6680C" w:rsidRPr="00B6680C" w14:paraId="29D4F0B3" w14:textId="77777777" w:rsidTr="00B6680C">
        <w:tc>
          <w:tcPr>
            <w:tcW w:w="9355" w:type="dxa"/>
          </w:tcPr>
          <w:p w14:paraId="51074031" w14:textId="688B23F3" w:rsidR="00B6680C" w:rsidRPr="00B6680C" w:rsidRDefault="00B6680C">
            <w:pPr>
              <w:rPr>
                <w:rFonts w:eastAsia="Times New Roman" w:cstheme="minorHAnsi"/>
              </w:rPr>
            </w:pPr>
            <w:r w:rsidRPr="00B6680C">
              <w:rPr>
                <w:rFonts w:eastAsia="Times New Roman" w:cstheme="minorHAnsi"/>
              </w:rPr>
              <w:t>Consumer Protection</w:t>
            </w:r>
          </w:p>
        </w:tc>
        <w:tc>
          <w:tcPr>
            <w:tcW w:w="3595" w:type="dxa"/>
          </w:tcPr>
          <w:p w14:paraId="1E36728B" w14:textId="6006DAF6" w:rsidR="00B6680C" w:rsidRPr="00B6680C" w:rsidRDefault="00B6680C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ALAC 1, ALAC 2</w:t>
            </w:r>
          </w:p>
        </w:tc>
      </w:tr>
      <w:tr w:rsidR="00A465F7" w:rsidRPr="00B6680C" w14:paraId="10BE26CA" w14:textId="77777777" w:rsidTr="00B6680C">
        <w:tc>
          <w:tcPr>
            <w:tcW w:w="9355" w:type="dxa"/>
          </w:tcPr>
          <w:p w14:paraId="33836AD0" w14:textId="36222F8E" w:rsidR="00A465F7" w:rsidRPr="00B6680C" w:rsidRDefault="00B6680C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IP Legal claims / investigation / defense </w:t>
            </w:r>
          </w:p>
        </w:tc>
        <w:tc>
          <w:tcPr>
            <w:tcW w:w="3595" w:type="dxa"/>
          </w:tcPr>
          <w:p w14:paraId="53A58A79" w14:textId="28C6A417" w:rsidR="00A465F7" w:rsidRPr="00B6680C" w:rsidRDefault="00B6680C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1, IP 4, IP 5</w:t>
            </w:r>
          </w:p>
        </w:tc>
      </w:tr>
      <w:tr w:rsidR="00B6680C" w:rsidRPr="00B6680C" w14:paraId="5CE5EAD5" w14:textId="77777777" w:rsidTr="00B6680C">
        <w:tc>
          <w:tcPr>
            <w:tcW w:w="9355" w:type="dxa"/>
          </w:tcPr>
          <w:p w14:paraId="70EDD7C1" w14:textId="57CC70A9" w:rsidR="00B6680C" w:rsidRPr="00B6680C" w:rsidRDefault="00B6680C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Domain registrant uses</w:t>
            </w:r>
          </w:p>
        </w:tc>
        <w:tc>
          <w:tcPr>
            <w:tcW w:w="3595" w:type="dxa"/>
          </w:tcPr>
          <w:p w14:paraId="6F7B0118" w14:textId="2B7F27CD" w:rsidR="00B6680C" w:rsidRPr="00B6680C" w:rsidRDefault="00B6680C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6, BC 4</w:t>
            </w:r>
          </w:p>
        </w:tc>
      </w:tr>
      <w:tr w:rsidR="00B6680C" w:rsidRPr="00B6680C" w14:paraId="29A35065" w14:textId="77777777" w:rsidTr="00B6680C">
        <w:tc>
          <w:tcPr>
            <w:tcW w:w="9355" w:type="dxa"/>
          </w:tcPr>
          <w:p w14:paraId="10B398D3" w14:textId="118719B8" w:rsidR="00B6680C" w:rsidRPr="00B6680C" w:rsidRDefault="00B6680C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Contacting registrants to resolve issues or legal claims </w:t>
            </w:r>
          </w:p>
        </w:tc>
        <w:tc>
          <w:tcPr>
            <w:tcW w:w="3595" w:type="dxa"/>
          </w:tcPr>
          <w:p w14:paraId="54FA83E8" w14:textId="3ACA0B6B" w:rsidR="00B6680C" w:rsidRPr="00B6680C" w:rsidRDefault="00B6680C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7, BC 5</w:t>
            </w:r>
          </w:p>
        </w:tc>
      </w:tr>
    </w:tbl>
    <w:p w14:paraId="19DEBB94" w14:textId="70FE60E9" w:rsidR="00E53C71" w:rsidRPr="00B6680C" w:rsidRDefault="00E53C71">
      <w:pPr>
        <w:rPr>
          <w:rFonts w:cstheme="minorHAnsi"/>
          <w:b/>
          <w:bCs/>
        </w:rPr>
      </w:pPr>
      <w:r w:rsidRPr="00B6680C">
        <w:rPr>
          <w:rFonts w:cstheme="minorHAnsi"/>
          <w:b/>
          <w:bCs/>
        </w:rPr>
        <w:t>LEGEND</w:t>
      </w:r>
    </w:p>
    <w:p w14:paraId="6D9B3834" w14:textId="77777777" w:rsidR="00E53C71" w:rsidRPr="00B6680C" w:rsidRDefault="00E53C7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1335"/>
      </w:tblGrid>
      <w:tr w:rsidR="000F6D6A" w:rsidRPr="00B6680C" w14:paraId="1A5BDE1B" w14:textId="77777777" w:rsidTr="000F6D6A">
        <w:tc>
          <w:tcPr>
            <w:tcW w:w="1615" w:type="dxa"/>
          </w:tcPr>
          <w:p w14:paraId="00488966" w14:textId="1CFFC0BC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LEA 1</w:t>
            </w:r>
          </w:p>
        </w:tc>
        <w:tc>
          <w:tcPr>
            <w:tcW w:w="11335" w:type="dxa"/>
          </w:tcPr>
          <w:p w14:paraId="79CBCBF1" w14:textId="211C414B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Investigation of criminal activity against a victim in the jurisdiction of the investigating EU LEA requesting data from a non-local data controller.</w:t>
            </w:r>
          </w:p>
        </w:tc>
      </w:tr>
      <w:tr w:rsidR="000F6D6A" w:rsidRPr="00B6680C" w14:paraId="7BF5CBEA" w14:textId="77777777" w:rsidTr="000F6D6A">
        <w:tc>
          <w:tcPr>
            <w:tcW w:w="1615" w:type="dxa"/>
          </w:tcPr>
          <w:p w14:paraId="516475EB" w14:textId="2F621C28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LEA 2</w:t>
            </w:r>
          </w:p>
        </w:tc>
        <w:tc>
          <w:tcPr>
            <w:tcW w:w="11335" w:type="dxa"/>
          </w:tcPr>
          <w:p w14:paraId="160C967C" w14:textId="0F8D5C92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Investigation of criminal activity against a victim in the jurisdiction of the investigating EU LEA requesting data from a local data controller.</w:t>
            </w:r>
          </w:p>
        </w:tc>
      </w:tr>
      <w:tr w:rsidR="000F6D6A" w:rsidRPr="00B6680C" w14:paraId="1B011A8F" w14:textId="77777777" w:rsidTr="000F6D6A">
        <w:tc>
          <w:tcPr>
            <w:tcW w:w="1615" w:type="dxa"/>
          </w:tcPr>
          <w:p w14:paraId="1F9CCB0B" w14:textId="065F58CC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SSAC 1</w:t>
            </w:r>
          </w:p>
        </w:tc>
        <w:tc>
          <w:tcPr>
            <w:tcW w:w="11335" w:type="dxa"/>
          </w:tcPr>
          <w:p w14:paraId="5D26225C" w14:textId="1CDDC7B7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When a network is undergoing an attack involving a domain name, and the operator(s) of that network need to contact the domain owner to remediate the security issue (DDOS, Botnet, etc.)</w:t>
            </w:r>
          </w:p>
        </w:tc>
      </w:tr>
      <w:tr w:rsidR="000F6D6A" w:rsidRPr="00B6680C" w14:paraId="0ED60532" w14:textId="77777777" w:rsidTr="000F6D6A">
        <w:tc>
          <w:tcPr>
            <w:tcW w:w="1615" w:type="dxa"/>
          </w:tcPr>
          <w:p w14:paraId="1464B273" w14:textId="6CE30DEA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SSAC 2</w:t>
            </w:r>
          </w:p>
        </w:tc>
        <w:tc>
          <w:tcPr>
            <w:tcW w:w="11335" w:type="dxa"/>
          </w:tcPr>
          <w:p w14:paraId="761E98BA" w14:textId="5D99C4D0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Determine “Reputation” of domain name and/or elements associated with domain name registrations.</w:t>
            </w:r>
          </w:p>
        </w:tc>
      </w:tr>
      <w:tr w:rsidR="000F6D6A" w:rsidRPr="00B6680C" w14:paraId="7F791A12" w14:textId="77777777" w:rsidTr="000F6D6A">
        <w:tc>
          <w:tcPr>
            <w:tcW w:w="1615" w:type="dxa"/>
          </w:tcPr>
          <w:p w14:paraId="4391F8C0" w14:textId="0B5A7FB7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SSAC 3</w:t>
            </w:r>
          </w:p>
        </w:tc>
        <w:tc>
          <w:tcPr>
            <w:tcW w:w="11335" w:type="dxa"/>
          </w:tcPr>
          <w:p w14:paraId="5200B052" w14:textId="7316FFAB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Investigation of criminal activity where domain names are used.</w:t>
            </w:r>
            <w:r w:rsidRPr="00B6680C">
              <w:rPr>
                <w:rFonts w:cstheme="minorHAnsi"/>
                <w:color w:val="000000"/>
              </w:rPr>
              <w:t> </w:t>
            </w:r>
            <w:r w:rsidRPr="00B6680C">
              <w:rPr>
                <w:rStyle w:val="apple-converted-space"/>
                <w:rFonts w:cstheme="minorHAnsi"/>
                <w:color w:val="000000"/>
              </w:rPr>
              <w:t> </w:t>
            </w:r>
            <w:r w:rsidRPr="00B6680C">
              <w:rPr>
                <w:rFonts w:cstheme="minorHAnsi"/>
                <w:color w:val="000000"/>
                <w:shd w:val="clear" w:color="auto" w:fill="FFFFFF"/>
              </w:rPr>
              <w:t>Typical specific example: phishing attack.</w:t>
            </w:r>
          </w:p>
        </w:tc>
      </w:tr>
      <w:tr w:rsidR="000F6D6A" w:rsidRPr="00B6680C" w14:paraId="0A8D4D78" w14:textId="77777777" w:rsidTr="000F6D6A">
        <w:tc>
          <w:tcPr>
            <w:tcW w:w="1615" w:type="dxa"/>
          </w:tcPr>
          <w:p w14:paraId="27A5CEC7" w14:textId="72CA524F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1</w:t>
            </w:r>
          </w:p>
        </w:tc>
        <w:tc>
          <w:tcPr>
            <w:tcW w:w="11335" w:type="dxa"/>
          </w:tcPr>
          <w:p w14:paraId="1EFA7CAA" w14:textId="52F710AF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Trademark owners requesting data in the establishment, exercise or defense of legal claims for trademark infringement</w:t>
            </w:r>
          </w:p>
        </w:tc>
      </w:tr>
      <w:tr w:rsidR="000F6D6A" w:rsidRPr="00B6680C" w14:paraId="4036572F" w14:textId="77777777" w:rsidTr="000F6D6A">
        <w:tc>
          <w:tcPr>
            <w:tcW w:w="1615" w:type="dxa"/>
          </w:tcPr>
          <w:p w14:paraId="63EA0E09" w14:textId="6F6F9B63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2</w:t>
            </w:r>
          </w:p>
        </w:tc>
        <w:tc>
          <w:tcPr>
            <w:tcW w:w="11335" w:type="dxa"/>
          </w:tcPr>
          <w:p w14:paraId="252965E2" w14:textId="11EBA415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Investigation of criminal activity against a victim in the jurisdiction of the investigating LEA requesting data from either a local a non-local data controller.</w:t>
            </w:r>
          </w:p>
        </w:tc>
      </w:tr>
      <w:tr w:rsidR="000F6D6A" w:rsidRPr="00B6680C" w14:paraId="56365040" w14:textId="77777777" w:rsidTr="000F6D6A">
        <w:tc>
          <w:tcPr>
            <w:tcW w:w="1615" w:type="dxa"/>
          </w:tcPr>
          <w:p w14:paraId="7FBB75DF" w14:textId="27A91908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3</w:t>
            </w:r>
          </w:p>
        </w:tc>
        <w:tc>
          <w:tcPr>
            <w:tcW w:w="11335" w:type="dxa"/>
          </w:tcPr>
          <w:p w14:paraId="55A5D702" w14:textId="2AA214BD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Investigation of criminal activity in the jurisdiction of the investigating LEA requesting data from either a local a non-local data controller.</w:t>
            </w:r>
          </w:p>
        </w:tc>
      </w:tr>
      <w:tr w:rsidR="000F6D6A" w:rsidRPr="00B6680C" w14:paraId="45663340" w14:textId="77777777" w:rsidTr="000F6D6A">
        <w:tc>
          <w:tcPr>
            <w:tcW w:w="1615" w:type="dxa"/>
          </w:tcPr>
          <w:p w14:paraId="7CB18FFF" w14:textId="168C6774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4</w:t>
            </w:r>
          </w:p>
        </w:tc>
        <w:tc>
          <w:tcPr>
            <w:tcW w:w="11335" w:type="dxa"/>
          </w:tcPr>
          <w:p w14:paraId="42EE274B" w14:textId="40F1D18C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</w:rPr>
              <w:t>Copyright owners requesting data in the establishment, exercise or defense of legal claims for</w:t>
            </w:r>
            <w:r w:rsidRPr="00B6680C">
              <w:rPr>
                <w:rStyle w:val="apple-converted-space"/>
                <w:rFonts w:cstheme="minorHAnsi"/>
                <w:color w:val="000000"/>
              </w:rPr>
              <w:t> </w:t>
            </w:r>
            <w:r w:rsidRPr="00B6680C">
              <w:rPr>
                <w:rFonts w:cstheme="minorHAnsi"/>
                <w:color w:val="000000"/>
              </w:rPr>
              <w:t>copyright</w:t>
            </w:r>
            <w:r w:rsidRPr="00B6680C">
              <w:rPr>
                <w:rStyle w:val="apple-converted-space"/>
                <w:rFonts w:cstheme="minorHAnsi"/>
                <w:color w:val="000000"/>
              </w:rPr>
              <w:t> </w:t>
            </w:r>
            <w:r w:rsidRPr="00B6680C">
              <w:rPr>
                <w:rFonts w:cstheme="minorHAnsi"/>
                <w:color w:val="000000"/>
              </w:rPr>
              <w:t>infringement</w:t>
            </w:r>
          </w:p>
        </w:tc>
      </w:tr>
      <w:tr w:rsidR="000F6D6A" w:rsidRPr="00B6680C" w14:paraId="07E9ADF6" w14:textId="77777777" w:rsidTr="000F6D6A">
        <w:tc>
          <w:tcPr>
            <w:tcW w:w="1615" w:type="dxa"/>
          </w:tcPr>
          <w:p w14:paraId="7CC8F144" w14:textId="5CFB8573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IP 5</w:t>
            </w:r>
          </w:p>
        </w:tc>
        <w:tc>
          <w:tcPr>
            <w:tcW w:w="11335" w:type="dxa"/>
          </w:tcPr>
          <w:p w14:paraId="43DCC7CC" w14:textId="48CF5CC9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Providers requesting access required to facilitate due process in the UDRP and URS</w:t>
            </w:r>
          </w:p>
        </w:tc>
      </w:tr>
      <w:tr w:rsidR="000F6D6A" w:rsidRPr="00B6680C" w14:paraId="372F0E04" w14:textId="77777777" w:rsidTr="000F6D6A">
        <w:tc>
          <w:tcPr>
            <w:tcW w:w="1615" w:type="dxa"/>
          </w:tcPr>
          <w:p w14:paraId="2AC36978" w14:textId="441AA3F4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BC1/2</w:t>
            </w:r>
          </w:p>
        </w:tc>
        <w:tc>
          <w:tcPr>
            <w:tcW w:w="11335" w:type="dxa"/>
          </w:tcPr>
          <w:p w14:paraId="25B1F5CA" w14:textId="41338435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Initial investigation of criminal activity against a victim and/or secondary victim where domain names are used in the commission of the crime</w:t>
            </w:r>
            <w:r w:rsidRPr="00B6680C">
              <w:rPr>
                <w:rStyle w:val="apple-converted-space"/>
                <w:rFonts w:cstheme="minorHAnsi"/>
                <w:color w:val="000000"/>
                <w:shd w:val="clear" w:color="auto" w:fill="FFFFFF"/>
              </w:rPr>
              <w:t> </w:t>
            </w:r>
          </w:p>
        </w:tc>
      </w:tr>
      <w:tr w:rsidR="000F6D6A" w:rsidRPr="00B6680C" w14:paraId="54D04371" w14:textId="77777777" w:rsidTr="000F6D6A">
        <w:tc>
          <w:tcPr>
            <w:tcW w:w="1615" w:type="dxa"/>
          </w:tcPr>
          <w:p w14:paraId="23397BCF" w14:textId="73CBEC8F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3</w:t>
            </w:r>
          </w:p>
        </w:tc>
        <w:tc>
          <w:tcPr>
            <w:tcW w:w="11335" w:type="dxa"/>
          </w:tcPr>
          <w:p w14:paraId="6F4F6B32" w14:textId="1F30BCB3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Identify owner of abusive domains and other related domains involved in civil legal claims related to phishing, malware, botnets, and other fraudulent activities</w:t>
            </w:r>
          </w:p>
        </w:tc>
      </w:tr>
      <w:tr w:rsidR="000F6D6A" w:rsidRPr="00B6680C" w14:paraId="1CCC822C" w14:textId="77777777" w:rsidTr="000F6D6A">
        <w:tc>
          <w:tcPr>
            <w:tcW w:w="1615" w:type="dxa"/>
          </w:tcPr>
          <w:p w14:paraId="54B81DA4" w14:textId="05781C20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4</w:t>
            </w:r>
          </w:p>
        </w:tc>
        <w:tc>
          <w:tcPr>
            <w:tcW w:w="11335" w:type="dxa"/>
          </w:tcPr>
          <w:p w14:paraId="36560361" w14:textId="25845E73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Maintaining the domain name registration by the Registered Name Holder</w:t>
            </w:r>
          </w:p>
        </w:tc>
      </w:tr>
      <w:tr w:rsidR="000F6D6A" w:rsidRPr="00B6680C" w14:paraId="183913F8" w14:textId="77777777" w:rsidTr="000F6D6A">
        <w:tc>
          <w:tcPr>
            <w:tcW w:w="1615" w:type="dxa"/>
          </w:tcPr>
          <w:p w14:paraId="6CAA94F8" w14:textId="6076F065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5</w:t>
            </w:r>
          </w:p>
        </w:tc>
        <w:tc>
          <w:tcPr>
            <w:tcW w:w="11335" w:type="dxa"/>
          </w:tcPr>
          <w:p w14:paraId="6721D6C4" w14:textId="0E8FF728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The establishment, exercise or defense of a legal claim involving a registrant of a domain name</w:t>
            </w:r>
          </w:p>
        </w:tc>
      </w:tr>
      <w:tr w:rsidR="000F6D6A" w:rsidRPr="00B6680C" w14:paraId="6B6C9515" w14:textId="77777777" w:rsidTr="000F6D6A">
        <w:tc>
          <w:tcPr>
            <w:tcW w:w="1615" w:type="dxa"/>
          </w:tcPr>
          <w:p w14:paraId="60BFC0BF" w14:textId="11424DB0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6</w:t>
            </w:r>
          </w:p>
        </w:tc>
        <w:tc>
          <w:tcPr>
            <w:tcW w:w="11335" w:type="dxa"/>
          </w:tcPr>
          <w:p w14:paraId="37524D4F" w14:textId="725BAF1F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M&amp;A name portfolio due diligence or purchase of domain name from bankrupt entity or other seller</w:t>
            </w:r>
          </w:p>
        </w:tc>
      </w:tr>
      <w:tr w:rsidR="000F6D6A" w:rsidRPr="00B6680C" w14:paraId="041FB3D1" w14:textId="77777777" w:rsidTr="000F6D6A">
        <w:tc>
          <w:tcPr>
            <w:tcW w:w="1615" w:type="dxa"/>
          </w:tcPr>
          <w:p w14:paraId="3FA0281C" w14:textId="04409DDD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7</w:t>
            </w:r>
          </w:p>
        </w:tc>
        <w:tc>
          <w:tcPr>
            <w:tcW w:w="11335" w:type="dxa"/>
          </w:tcPr>
          <w:p w14:paraId="7E2FA025" w14:textId="4D08398A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 xml:space="preserve">Contacting the Registrant to resolve a Technical or Operational Issue with a Domain Name </w:t>
            </w:r>
          </w:p>
        </w:tc>
      </w:tr>
      <w:tr w:rsidR="000F6D6A" w:rsidRPr="00B6680C" w14:paraId="4561A3ED" w14:textId="77777777" w:rsidTr="000F6D6A">
        <w:tc>
          <w:tcPr>
            <w:tcW w:w="1615" w:type="dxa"/>
          </w:tcPr>
          <w:p w14:paraId="4F41FC84" w14:textId="2818D25C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8</w:t>
            </w:r>
          </w:p>
        </w:tc>
        <w:tc>
          <w:tcPr>
            <w:tcW w:w="11335" w:type="dxa"/>
          </w:tcPr>
          <w:p w14:paraId="31813882" w14:textId="4F9437E0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Help a certification authority determine and validate the identity of the entity associated with a domain name that will be bound to an SSL/TLS certificate</w:t>
            </w:r>
          </w:p>
        </w:tc>
      </w:tr>
      <w:tr w:rsidR="00E53C71" w:rsidRPr="00B6680C" w14:paraId="0D7E7C76" w14:textId="77777777" w:rsidTr="000F6D6A">
        <w:tc>
          <w:tcPr>
            <w:tcW w:w="1615" w:type="dxa"/>
          </w:tcPr>
          <w:p w14:paraId="1DECA81E" w14:textId="2587B12D" w:rsidR="00E53C71" w:rsidRPr="00B6680C" w:rsidRDefault="00E53C71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BC 9</w:t>
            </w:r>
          </w:p>
        </w:tc>
        <w:tc>
          <w:tcPr>
            <w:tcW w:w="11335" w:type="dxa"/>
          </w:tcPr>
          <w:p w14:paraId="1AFA4039" w14:textId="1D6C1CB4" w:rsidR="00E53C71" w:rsidRPr="00B6680C" w:rsidRDefault="00E53C71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Search Engines, Messaging Services &amp; Social Media Platforms seeking to confirm the authenticity of businesses advertising or Posting News on its Platform</w:t>
            </w:r>
          </w:p>
        </w:tc>
      </w:tr>
      <w:tr w:rsidR="000F6D6A" w:rsidRPr="00B6680C" w14:paraId="5EEFAC31" w14:textId="77777777" w:rsidTr="000F6D6A">
        <w:tc>
          <w:tcPr>
            <w:tcW w:w="1615" w:type="dxa"/>
          </w:tcPr>
          <w:p w14:paraId="4DDA86A0" w14:textId="0D45D5CE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lastRenderedPageBreak/>
              <w:t>ALAC 1</w:t>
            </w:r>
          </w:p>
        </w:tc>
        <w:tc>
          <w:tcPr>
            <w:tcW w:w="11335" w:type="dxa"/>
          </w:tcPr>
          <w:p w14:paraId="536B858F" w14:textId="4B7C3C70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Online buyers identifying and validating the source of goods or services/ Internet users validating the legitimacy of an email or a website to protect themselves</w:t>
            </w:r>
          </w:p>
        </w:tc>
      </w:tr>
      <w:tr w:rsidR="000F6D6A" w:rsidRPr="00B6680C" w14:paraId="1CEC2C10" w14:textId="77777777" w:rsidTr="000F6D6A">
        <w:tc>
          <w:tcPr>
            <w:tcW w:w="1615" w:type="dxa"/>
          </w:tcPr>
          <w:p w14:paraId="2BADCD90" w14:textId="3CBCF3B4" w:rsidR="000F6D6A" w:rsidRPr="00B6680C" w:rsidRDefault="000F6D6A">
            <w:pPr>
              <w:rPr>
                <w:rFonts w:cstheme="minorHAnsi"/>
              </w:rPr>
            </w:pPr>
            <w:r w:rsidRPr="00B6680C">
              <w:rPr>
                <w:rFonts w:cstheme="minorHAnsi"/>
              </w:rPr>
              <w:t>ALAC 2</w:t>
            </w:r>
          </w:p>
        </w:tc>
        <w:tc>
          <w:tcPr>
            <w:tcW w:w="11335" w:type="dxa"/>
          </w:tcPr>
          <w:p w14:paraId="45B3C728" w14:textId="2FE38336" w:rsidR="000F6D6A" w:rsidRPr="00B6680C" w:rsidRDefault="000F6D6A">
            <w:pPr>
              <w:rPr>
                <w:rFonts w:eastAsia="Times New Roman" w:cstheme="minorHAnsi"/>
              </w:rPr>
            </w:pPr>
            <w:r w:rsidRPr="00B6680C">
              <w:rPr>
                <w:rFonts w:cstheme="minorHAnsi"/>
                <w:color w:val="000000"/>
                <w:shd w:val="clear" w:color="auto" w:fill="FFFFFF"/>
              </w:rPr>
              <w:t>Consumer protection organizations</w:t>
            </w:r>
          </w:p>
        </w:tc>
      </w:tr>
    </w:tbl>
    <w:p w14:paraId="36D09BEC" w14:textId="77777777" w:rsidR="000F6D6A" w:rsidRDefault="000F6D6A"/>
    <w:sectPr w:rsidR="000F6D6A" w:rsidSect="000F6D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266D69" w16cid:durableId="20E01499"/>
  <w16cid:commentId w16cid:paraId="3F690DD8" w16cid:durableId="20E0149A"/>
  <w16cid:commentId w16cid:paraId="610D47D3" w16cid:durableId="20E0149B"/>
  <w16cid:commentId w16cid:paraId="10AE7E26" w16cid:durableId="20E01CBA"/>
  <w16cid:commentId w16cid:paraId="71CCE915" w16cid:durableId="20E014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251AE"/>
    <w:multiLevelType w:val="hybridMultilevel"/>
    <w:tmpl w:val="7218A61C"/>
    <w:lvl w:ilvl="0" w:tplc="A6323A3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6A"/>
    <w:rsid w:val="000176AA"/>
    <w:rsid w:val="00064AA9"/>
    <w:rsid w:val="000B7A30"/>
    <w:rsid w:val="000F6D6A"/>
    <w:rsid w:val="001004A7"/>
    <w:rsid w:val="00246C3B"/>
    <w:rsid w:val="00257BFB"/>
    <w:rsid w:val="00272979"/>
    <w:rsid w:val="00305A80"/>
    <w:rsid w:val="00314129"/>
    <w:rsid w:val="00385D74"/>
    <w:rsid w:val="003D436E"/>
    <w:rsid w:val="00402C38"/>
    <w:rsid w:val="00420C17"/>
    <w:rsid w:val="00425331"/>
    <w:rsid w:val="004814F3"/>
    <w:rsid w:val="004C7884"/>
    <w:rsid w:val="00597782"/>
    <w:rsid w:val="005E720C"/>
    <w:rsid w:val="005F102F"/>
    <w:rsid w:val="00667163"/>
    <w:rsid w:val="007D523C"/>
    <w:rsid w:val="007F1FED"/>
    <w:rsid w:val="008363A6"/>
    <w:rsid w:val="008D2114"/>
    <w:rsid w:val="00911EB8"/>
    <w:rsid w:val="00967783"/>
    <w:rsid w:val="00A465F7"/>
    <w:rsid w:val="00B1556B"/>
    <w:rsid w:val="00B34569"/>
    <w:rsid w:val="00B6680C"/>
    <w:rsid w:val="00BA498F"/>
    <w:rsid w:val="00BA6E5D"/>
    <w:rsid w:val="00BE2830"/>
    <w:rsid w:val="00BE5129"/>
    <w:rsid w:val="00C3579D"/>
    <w:rsid w:val="00C8737A"/>
    <w:rsid w:val="00CB2C7E"/>
    <w:rsid w:val="00CF4DB7"/>
    <w:rsid w:val="00D21133"/>
    <w:rsid w:val="00D3242B"/>
    <w:rsid w:val="00DC375E"/>
    <w:rsid w:val="00E269BE"/>
    <w:rsid w:val="00E53B3D"/>
    <w:rsid w:val="00E53C71"/>
    <w:rsid w:val="00E818F3"/>
    <w:rsid w:val="00EF35AF"/>
    <w:rsid w:val="00F10689"/>
    <w:rsid w:val="00F76A69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E3608"/>
  <w15:docId w15:val="{20A3325E-7217-4FD5-B3A8-AC3A30A2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E53C71"/>
    <w:pPr>
      <w:spacing w:before="100" w:beforeAutospacing="1" w:after="12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D6A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F6D6A"/>
  </w:style>
  <w:style w:type="character" w:styleId="Strong">
    <w:name w:val="Strong"/>
    <w:basedOn w:val="DefaultParagraphFont"/>
    <w:uiPriority w:val="22"/>
    <w:qFormat/>
    <w:rsid w:val="00E53C7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53C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D32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42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42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2B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D4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2E7F-D36F-49EB-8FF6-940D3056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5201</Words>
  <Characters>2965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Konings</dc:creator>
  <cp:lastModifiedBy>Janis Karklins</cp:lastModifiedBy>
  <cp:revision>3</cp:revision>
  <dcterms:created xsi:type="dcterms:W3CDTF">2019-07-24T19:31:00Z</dcterms:created>
  <dcterms:modified xsi:type="dcterms:W3CDTF">2019-07-24T19:34:00Z</dcterms:modified>
</cp:coreProperties>
</file>