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10361" w14:textId="6BA54C31" w:rsidR="007F34CC" w:rsidRPr="00EE622D" w:rsidRDefault="005E2480">
      <w:pPr>
        <w:rPr>
          <w:rFonts w:cstheme="minorHAnsi"/>
          <w:b/>
          <w:sz w:val="22"/>
          <w:szCs w:val="22"/>
        </w:rPr>
      </w:pPr>
      <w:r w:rsidRPr="00EE622D">
        <w:rPr>
          <w:rFonts w:cstheme="minorHAnsi"/>
          <w:b/>
          <w:sz w:val="22"/>
          <w:szCs w:val="22"/>
        </w:rPr>
        <w:t xml:space="preserve">EPDP Team – </w:t>
      </w:r>
      <w:r w:rsidR="005A447D" w:rsidRPr="00EE622D">
        <w:rPr>
          <w:rFonts w:cstheme="minorHAnsi"/>
          <w:b/>
          <w:sz w:val="22"/>
          <w:szCs w:val="22"/>
        </w:rPr>
        <w:t xml:space="preserve">Temporary Specification </w:t>
      </w:r>
      <w:r w:rsidR="008722F1">
        <w:rPr>
          <w:rFonts w:cstheme="minorHAnsi"/>
          <w:b/>
          <w:sz w:val="22"/>
          <w:szCs w:val="22"/>
        </w:rPr>
        <w:t>Discussion Summary Index</w:t>
      </w:r>
    </w:p>
    <w:p w14:paraId="2AED65C2" w14:textId="581D3827" w:rsidR="005E2480" w:rsidRPr="00EE622D" w:rsidRDefault="005E2480">
      <w:pPr>
        <w:rPr>
          <w:rFonts w:cstheme="minorHAnsi"/>
          <w:b/>
          <w:sz w:val="22"/>
          <w:szCs w:val="22"/>
        </w:rPr>
      </w:pPr>
    </w:p>
    <w:tbl>
      <w:tblPr>
        <w:tblStyle w:val="TableGrid"/>
        <w:tblW w:w="0" w:type="auto"/>
        <w:tblLook w:val="04A0" w:firstRow="1" w:lastRow="0" w:firstColumn="1" w:lastColumn="0" w:noHBand="0" w:noVBand="1"/>
      </w:tblPr>
      <w:tblGrid>
        <w:gridCol w:w="2158"/>
        <w:gridCol w:w="1200"/>
        <w:gridCol w:w="2847"/>
        <w:gridCol w:w="306"/>
        <w:gridCol w:w="1584"/>
        <w:gridCol w:w="1702"/>
        <w:gridCol w:w="188"/>
        <w:gridCol w:w="1440"/>
        <w:gridCol w:w="1525"/>
      </w:tblGrid>
      <w:tr w:rsidR="00D524E1" w:rsidRPr="00EE622D" w14:paraId="0B84DF9D" w14:textId="4C73C34D" w:rsidTr="0061274C">
        <w:trPr>
          <w:trHeight w:val="293"/>
        </w:trPr>
        <w:tc>
          <w:tcPr>
            <w:tcW w:w="2158" w:type="dxa"/>
            <w:tcBorders>
              <w:bottom w:val="single" w:sz="4" w:space="0" w:color="auto"/>
            </w:tcBorders>
            <w:shd w:val="clear" w:color="auto" w:fill="E7E6E6" w:themeFill="background2"/>
          </w:tcPr>
          <w:p w14:paraId="3DB55438" w14:textId="54AF07D9" w:rsidR="00D524E1" w:rsidRPr="00EE622D" w:rsidRDefault="00D524E1">
            <w:pPr>
              <w:rPr>
                <w:rFonts w:cstheme="minorHAnsi"/>
                <w:b/>
                <w:sz w:val="22"/>
                <w:szCs w:val="22"/>
              </w:rPr>
            </w:pPr>
            <w:r w:rsidRPr="00EE622D">
              <w:rPr>
                <w:rFonts w:cstheme="minorHAnsi"/>
                <w:b/>
                <w:sz w:val="22"/>
                <w:szCs w:val="22"/>
              </w:rPr>
              <w:t>Temp Spec Section</w:t>
            </w:r>
          </w:p>
        </w:tc>
        <w:tc>
          <w:tcPr>
            <w:tcW w:w="4047" w:type="dxa"/>
            <w:gridSpan w:val="2"/>
          </w:tcPr>
          <w:p w14:paraId="706CB811" w14:textId="1BA594E6" w:rsidR="00D524E1" w:rsidRPr="00EE622D" w:rsidRDefault="0097630D">
            <w:pPr>
              <w:rPr>
                <w:rFonts w:cstheme="minorHAnsi"/>
                <w:sz w:val="22"/>
                <w:szCs w:val="22"/>
              </w:rPr>
            </w:pPr>
            <w:r>
              <w:rPr>
                <w:rFonts w:cstheme="minorHAnsi"/>
                <w:sz w:val="22"/>
                <w:szCs w:val="22"/>
              </w:rPr>
              <w:t>4.4</w:t>
            </w:r>
          </w:p>
        </w:tc>
        <w:tc>
          <w:tcPr>
            <w:tcW w:w="1890" w:type="dxa"/>
            <w:gridSpan w:val="2"/>
            <w:shd w:val="clear" w:color="auto" w:fill="E7E6E6" w:themeFill="background2"/>
          </w:tcPr>
          <w:p w14:paraId="15DE4835" w14:textId="3049A877" w:rsidR="00D524E1" w:rsidRPr="00EE622D" w:rsidRDefault="00D524E1">
            <w:pPr>
              <w:rPr>
                <w:rFonts w:cstheme="minorHAnsi"/>
                <w:b/>
                <w:sz w:val="22"/>
                <w:szCs w:val="22"/>
              </w:rPr>
            </w:pPr>
            <w:r w:rsidRPr="00EE622D">
              <w:rPr>
                <w:rFonts w:cstheme="minorHAnsi"/>
                <w:b/>
                <w:sz w:val="22"/>
                <w:szCs w:val="22"/>
              </w:rPr>
              <w:t>Date</w:t>
            </w:r>
            <w:r w:rsidR="0061274C">
              <w:rPr>
                <w:rFonts w:cstheme="minorHAnsi"/>
                <w:b/>
                <w:sz w:val="22"/>
                <w:szCs w:val="22"/>
              </w:rPr>
              <w:t xml:space="preserve"> (last update)</w:t>
            </w:r>
          </w:p>
        </w:tc>
        <w:tc>
          <w:tcPr>
            <w:tcW w:w="1890" w:type="dxa"/>
            <w:gridSpan w:val="2"/>
          </w:tcPr>
          <w:p w14:paraId="57589EBC" w14:textId="0BBAF196" w:rsidR="00D524E1" w:rsidRPr="00EE622D" w:rsidRDefault="0097630D">
            <w:pPr>
              <w:rPr>
                <w:rFonts w:cstheme="minorHAnsi"/>
                <w:sz w:val="22"/>
                <w:szCs w:val="22"/>
              </w:rPr>
            </w:pPr>
            <w:r>
              <w:rPr>
                <w:rFonts w:cstheme="minorHAnsi"/>
                <w:sz w:val="22"/>
                <w:szCs w:val="22"/>
              </w:rPr>
              <w:t>23 August 2018</w:t>
            </w:r>
          </w:p>
        </w:tc>
        <w:tc>
          <w:tcPr>
            <w:tcW w:w="1440" w:type="dxa"/>
            <w:shd w:val="clear" w:color="auto" w:fill="E7E6E6" w:themeFill="background2"/>
          </w:tcPr>
          <w:p w14:paraId="7DCE6457" w14:textId="21589B37" w:rsidR="00D524E1" w:rsidRPr="0061274C" w:rsidRDefault="00D524E1">
            <w:pPr>
              <w:rPr>
                <w:rFonts w:cstheme="minorHAnsi"/>
                <w:b/>
                <w:sz w:val="22"/>
                <w:szCs w:val="22"/>
              </w:rPr>
            </w:pPr>
            <w:r w:rsidRPr="0061274C">
              <w:rPr>
                <w:rFonts w:cstheme="minorHAnsi"/>
                <w:b/>
                <w:sz w:val="22"/>
                <w:szCs w:val="22"/>
              </w:rPr>
              <w:t>Category</w:t>
            </w:r>
          </w:p>
        </w:tc>
        <w:tc>
          <w:tcPr>
            <w:tcW w:w="1525" w:type="dxa"/>
          </w:tcPr>
          <w:p w14:paraId="101836D8" w14:textId="1DD2AC0F" w:rsidR="00D524E1" w:rsidRPr="00EE622D" w:rsidRDefault="0097630D" w:rsidP="00D524E1">
            <w:pPr>
              <w:jc w:val="center"/>
              <w:rPr>
                <w:rFonts w:cstheme="minorHAnsi"/>
                <w:sz w:val="22"/>
                <w:szCs w:val="22"/>
              </w:rPr>
            </w:pPr>
            <w:r>
              <w:rPr>
                <w:rFonts w:cstheme="minorHAnsi"/>
                <w:sz w:val="22"/>
                <w:szCs w:val="22"/>
              </w:rPr>
              <w:t>1</w:t>
            </w:r>
          </w:p>
        </w:tc>
      </w:tr>
      <w:tr w:rsidR="003075B7" w:rsidRPr="00EE622D" w14:paraId="7952B159" w14:textId="0BFCB618" w:rsidTr="003075B7">
        <w:trPr>
          <w:trHeight w:val="293"/>
        </w:trPr>
        <w:tc>
          <w:tcPr>
            <w:tcW w:w="3358" w:type="dxa"/>
            <w:gridSpan w:val="2"/>
            <w:shd w:val="clear" w:color="auto" w:fill="E7E6E6" w:themeFill="background2"/>
          </w:tcPr>
          <w:p w14:paraId="03835305" w14:textId="053D8C26" w:rsidR="003075B7" w:rsidRPr="00EE622D" w:rsidRDefault="003075B7">
            <w:pPr>
              <w:rPr>
                <w:rFonts w:cstheme="minorHAnsi"/>
                <w:b/>
                <w:sz w:val="22"/>
                <w:szCs w:val="22"/>
              </w:rPr>
            </w:pPr>
            <w:r w:rsidRPr="00EE622D">
              <w:rPr>
                <w:rFonts w:cstheme="minorHAnsi"/>
                <w:b/>
                <w:sz w:val="22"/>
                <w:szCs w:val="22"/>
              </w:rPr>
              <w:t>Current text</w:t>
            </w:r>
          </w:p>
        </w:tc>
        <w:tc>
          <w:tcPr>
            <w:tcW w:w="9592" w:type="dxa"/>
            <w:gridSpan w:val="7"/>
            <w:tcBorders>
              <w:bottom w:val="single" w:sz="4" w:space="0" w:color="auto"/>
            </w:tcBorders>
          </w:tcPr>
          <w:p w14:paraId="1E37B0C7" w14:textId="77777777" w:rsidR="00713690" w:rsidRPr="00713690" w:rsidRDefault="00713690" w:rsidP="00713690">
            <w:pPr>
              <w:pStyle w:val="NormalWeb"/>
              <w:rPr>
                <w:rFonts w:asciiTheme="minorHAnsi" w:hAnsiTheme="minorHAnsi" w:cstheme="minorHAnsi"/>
                <w:color w:val="000000" w:themeColor="text1"/>
                <w:sz w:val="22"/>
                <w:szCs w:val="22"/>
              </w:rPr>
            </w:pPr>
            <w:r w:rsidRPr="00713690">
              <w:rPr>
                <w:rFonts w:asciiTheme="minorHAnsi" w:hAnsiTheme="minorHAnsi" w:cstheme="minorHAnsi"/>
                <w:color w:val="000000" w:themeColor="text1"/>
                <w:sz w:val="22"/>
                <w:szCs w:val="22"/>
              </w:rPr>
              <w:t>4.4. However, such Processing must be in a manner that complies with the GDPR, including on the basis of a specific identified purpose for such Processing. Accordingly, Personal Data included in Registration Data may be Processed on the basis of a legitimate interest not overridden by the fundamental rights and freedoms of individuals whose Personal Data is included in Registration Data, and only for the following legitimate purposes:</w:t>
            </w:r>
          </w:p>
          <w:p w14:paraId="59858235" w14:textId="77777777" w:rsidR="00713690" w:rsidRPr="00713690" w:rsidRDefault="00713690" w:rsidP="00713690">
            <w:pPr>
              <w:pStyle w:val="NormalWeb"/>
              <w:rPr>
                <w:rFonts w:asciiTheme="minorHAnsi" w:hAnsiTheme="minorHAnsi" w:cstheme="minorHAnsi"/>
                <w:color w:val="000000" w:themeColor="text1"/>
                <w:sz w:val="22"/>
                <w:szCs w:val="22"/>
              </w:rPr>
            </w:pPr>
            <w:bookmarkStart w:id="0" w:name="4.4.1"/>
            <w:bookmarkEnd w:id="0"/>
            <w:r w:rsidRPr="00713690">
              <w:rPr>
                <w:rFonts w:asciiTheme="minorHAnsi" w:hAnsiTheme="minorHAnsi" w:cstheme="minorHAnsi"/>
                <w:color w:val="000000" w:themeColor="text1"/>
                <w:sz w:val="22"/>
                <w:szCs w:val="22"/>
              </w:rPr>
              <w:t>4.4.1. Reflecting the rights of a Registered Name Holder in a Registered Name and ensuring that the Registered Name Holder may exercise its rights in respect of the Registered Name;</w:t>
            </w:r>
          </w:p>
          <w:p w14:paraId="71E102C4" w14:textId="77777777" w:rsidR="00713690" w:rsidRPr="00713690" w:rsidRDefault="00713690" w:rsidP="00713690">
            <w:pPr>
              <w:pStyle w:val="NormalWeb"/>
              <w:rPr>
                <w:rFonts w:asciiTheme="minorHAnsi" w:hAnsiTheme="minorHAnsi" w:cstheme="minorHAnsi"/>
                <w:color w:val="000000" w:themeColor="text1"/>
                <w:sz w:val="22"/>
                <w:szCs w:val="22"/>
              </w:rPr>
            </w:pPr>
            <w:bookmarkStart w:id="1" w:name="4.4.2"/>
            <w:bookmarkEnd w:id="1"/>
            <w:r w:rsidRPr="00713690">
              <w:rPr>
                <w:rFonts w:asciiTheme="minorHAnsi" w:hAnsiTheme="minorHAnsi" w:cstheme="minorHAnsi"/>
                <w:color w:val="000000" w:themeColor="text1"/>
                <w:sz w:val="22"/>
                <w:szCs w:val="22"/>
              </w:rPr>
              <w:t>4.4.2. Providing access to accurate, reliable, and uniform Registration Data based on legitimate interests not outweighed by the fundamental rights of relevant data subjects, consistent with GDPR;</w:t>
            </w:r>
          </w:p>
          <w:p w14:paraId="60341F66" w14:textId="77777777" w:rsidR="00713690" w:rsidRPr="00713690" w:rsidRDefault="00713690" w:rsidP="00713690">
            <w:pPr>
              <w:pStyle w:val="NormalWeb"/>
              <w:rPr>
                <w:rFonts w:asciiTheme="minorHAnsi" w:hAnsiTheme="minorHAnsi" w:cstheme="minorHAnsi"/>
                <w:color w:val="000000" w:themeColor="text1"/>
                <w:sz w:val="22"/>
                <w:szCs w:val="22"/>
              </w:rPr>
            </w:pPr>
            <w:bookmarkStart w:id="2" w:name="4.4.3"/>
            <w:bookmarkEnd w:id="2"/>
            <w:r w:rsidRPr="00713690">
              <w:rPr>
                <w:rFonts w:asciiTheme="minorHAnsi" w:hAnsiTheme="minorHAnsi" w:cstheme="minorHAnsi"/>
                <w:color w:val="000000" w:themeColor="text1"/>
                <w:sz w:val="22"/>
                <w:szCs w:val="22"/>
              </w:rPr>
              <w:t>4.4.3. Enabling a reliable mechanism for identifying and contacting the Registered Name Holder for a variety of legitimate purposes more fully set out below;</w:t>
            </w:r>
          </w:p>
          <w:p w14:paraId="4AA5722E" w14:textId="77777777" w:rsidR="00713690" w:rsidRPr="00713690" w:rsidRDefault="00713690" w:rsidP="00713690">
            <w:pPr>
              <w:pStyle w:val="NormalWeb"/>
              <w:rPr>
                <w:rFonts w:asciiTheme="minorHAnsi" w:hAnsiTheme="minorHAnsi" w:cstheme="minorHAnsi"/>
                <w:color w:val="000000" w:themeColor="text1"/>
                <w:sz w:val="22"/>
                <w:szCs w:val="22"/>
              </w:rPr>
            </w:pPr>
            <w:bookmarkStart w:id="3" w:name="4.4.4"/>
            <w:bookmarkEnd w:id="3"/>
            <w:r w:rsidRPr="00713690">
              <w:rPr>
                <w:rFonts w:asciiTheme="minorHAnsi" w:hAnsiTheme="minorHAnsi" w:cstheme="minorHAnsi"/>
                <w:color w:val="000000" w:themeColor="text1"/>
                <w:sz w:val="22"/>
                <w:szCs w:val="22"/>
              </w:rPr>
              <w:t>4.4.4. Enabling a mechanism for the communication or notification of payment and invoicing information and reminders to the Registered Name Holder by its chosen Registrar;</w:t>
            </w:r>
          </w:p>
          <w:p w14:paraId="481A3EA7" w14:textId="77777777" w:rsidR="00713690" w:rsidRPr="00713690" w:rsidRDefault="00713690" w:rsidP="00713690">
            <w:pPr>
              <w:pStyle w:val="NormalWeb"/>
              <w:rPr>
                <w:rFonts w:asciiTheme="minorHAnsi" w:hAnsiTheme="minorHAnsi" w:cstheme="minorHAnsi"/>
                <w:color w:val="000000" w:themeColor="text1"/>
                <w:sz w:val="22"/>
                <w:szCs w:val="22"/>
              </w:rPr>
            </w:pPr>
            <w:bookmarkStart w:id="4" w:name="4.4.5"/>
            <w:bookmarkEnd w:id="4"/>
            <w:r w:rsidRPr="00713690">
              <w:rPr>
                <w:rFonts w:asciiTheme="minorHAnsi" w:hAnsiTheme="minorHAnsi" w:cstheme="minorHAnsi"/>
                <w:color w:val="000000" w:themeColor="text1"/>
                <w:sz w:val="22"/>
                <w:szCs w:val="22"/>
              </w:rPr>
              <w:t>4.4.5. Enabling a mechanism for the communication or notification to the Registered Name Holder of technical issues and/or errors with a Registered Name or any content or resources associated with such a Registered Name;</w:t>
            </w:r>
          </w:p>
          <w:p w14:paraId="31E274BF" w14:textId="77777777" w:rsidR="00713690" w:rsidRPr="00713690" w:rsidRDefault="00713690" w:rsidP="00713690">
            <w:pPr>
              <w:pStyle w:val="NormalWeb"/>
              <w:rPr>
                <w:rFonts w:asciiTheme="minorHAnsi" w:hAnsiTheme="minorHAnsi" w:cstheme="minorHAnsi"/>
                <w:color w:val="000000" w:themeColor="text1"/>
                <w:sz w:val="22"/>
                <w:szCs w:val="22"/>
              </w:rPr>
            </w:pPr>
            <w:bookmarkStart w:id="5" w:name="4.4.6"/>
            <w:bookmarkEnd w:id="5"/>
            <w:r w:rsidRPr="00713690">
              <w:rPr>
                <w:rFonts w:asciiTheme="minorHAnsi" w:hAnsiTheme="minorHAnsi" w:cstheme="minorHAnsi"/>
                <w:color w:val="000000" w:themeColor="text1"/>
                <w:sz w:val="22"/>
                <w:szCs w:val="22"/>
              </w:rPr>
              <w:t>4.4.6. Enabling a mechanism for the Registry Operator or the chosen Registrar to communicate with or notify the Registered Name Holder of commercial or technical changes in the domain in which the Registered Name has been registered;</w:t>
            </w:r>
          </w:p>
          <w:p w14:paraId="57A58253" w14:textId="77777777" w:rsidR="00713690" w:rsidRPr="00713690" w:rsidRDefault="00713690" w:rsidP="00713690">
            <w:pPr>
              <w:pStyle w:val="NormalWeb"/>
              <w:rPr>
                <w:rFonts w:asciiTheme="minorHAnsi" w:hAnsiTheme="minorHAnsi" w:cstheme="minorHAnsi"/>
                <w:color w:val="000000" w:themeColor="text1"/>
                <w:sz w:val="22"/>
                <w:szCs w:val="22"/>
              </w:rPr>
            </w:pPr>
            <w:bookmarkStart w:id="6" w:name="4.4.7"/>
            <w:bookmarkEnd w:id="6"/>
            <w:r w:rsidRPr="00713690">
              <w:rPr>
                <w:rFonts w:asciiTheme="minorHAnsi" w:hAnsiTheme="minorHAnsi" w:cstheme="minorHAnsi"/>
                <w:color w:val="000000" w:themeColor="text1"/>
                <w:sz w:val="22"/>
                <w:szCs w:val="22"/>
              </w:rPr>
              <w:t>4.4.7. Enabling the publication of technical and administrative points of contact administering the domain names at the request of the Registered Name Holder;</w:t>
            </w:r>
          </w:p>
          <w:p w14:paraId="03859A2D" w14:textId="77777777" w:rsidR="00713690" w:rsidRPr="00713690" w:rsidRDefault="00713690" w:rsidP="00713690">
            <w:pPr>
              <w:pStyle w:val="NormalWeb"/>
              <w:rPr>
                <w:rFonts w:asciiTheme="minorHAnsi" w:hAnsiTheme="minorHAnsi" w:cstheme="minorHAnsi"/>
                <w:color w:val="000000" w:themeColor="text1"/>
                <w:sz w:val="22"/>
                <w:szCs w:val="22"/>
              </w:rPr>
            </w:pPr>
            <w:bookmarkStart w:id="7" w:name="4.4.8"/>
            <w:bookmarkEnd w:id="7"/>
            <w:r w:rsidRPr="00713690">
              <w:rPr>
                <w:rFonts w:asciiTheme="minorHAnsi" w:hAnsiTheme="minorHAnsi" w:cstheme="minorHAnsi"/>
                <w:color w:val="000000" w:themeColor="text1"/>
                <w:sz w:val="22"/>
                <w:szCs w:val="22"/>
              </w:rPr>
              <w:lastRenderedPageBreak/>
              <w:t>4.4.8. Supporting a framework to address issues involving domain name registrations, including but not limited to: consumer protection, investigation of cybercrime,</w:t>
            </w:r>
            <w:r w:rsidRPr="00713690">
              <w:rPr>
                <w:rStyle w:val="apple-converted-space"/>
                <w:rFonts w:asciiTheme="minorHAnsi" w:hAnsiTheme="minorHAnsi" w:cstheme="minorHAnsi"/>
                <w:color w:val="000000" w:themeColor="text1"/>
                <w:sz w:val="22"/>
                <w:szCs w:val="22"/>
              </w:rPr>
              <w:t> </w:t>
            </w:r>
            <w:r w:rsidRPr="00713690">
              <w:rPr>
                <w:rFonts w:asciiTheme="minorHAnsi" w:hAnsiTheme="minorHAnsi" w:cstheme="minorHAnsi"/>
                <w:color w:val="000000" w:themeColor="text1"/>
                <w:sz w:val="22"/>
                <w:szCs w:val="22"/>
              </w:rPr>
              <w:t>DNS</w:t>
            </w:r>
            <w:r w:rsidRPr="00713690">
              <w:rPr>
                <w:rStyle w:val="apple-converted-space"/>
                <w:rFonts w:asciiTheme="minorHAnsi" w:hAnsiTheme="minorHAnsi" w:cstheme="minorHAnsi"/>
                <w:color w:val="000000" w:themeColor="text1"/>
                <w:sz w:val="22"/>
                <w:szCs w:val="22"/>
              </w:rPr>
              <w:t> </w:t>
            </w:r>
            <w:r w:rsidRPr="00713690">
              <w:rPr>
                <w:rFonts w:asciiTheme="minorHAnsi" w:hAnsiTheme="minorHAnsi" w:cstheme="minorHAnsi"/>
                <w:color w:val="000000" w:themeColor="text1"/>
                <w:sz w:val="22"/>
                <w:szCs w:val="22"/>
              </w:rPr>
              <w:t>abuse, and intellectual property protection;</w:t>
            </w:r>
          </w:p>
          <w:p w14:paraId="377852AA" w14:textId="77777777" w:rsidR="00713690" w:rsidRPr="00713690" w:rsidRDefault="00713690" w:rsidP="00713690">
            <w:pPr>
              <w:pStyle w:val="NormalWeb"/>
              <w:rPr>
                <w:rFonts w:asciiTheme="minorHAnsi" w:hAnsiTheme="minorHAnsi" w:cstheme="minorHAnsi"/>
                <w:color w:val="000000" w:themeColor="text1"/>
                <w:sz w:val="22"/>
                <w:szCs w:val="22"/>
              </w:rPr>
            </w:pPr>
            <w:bookmarkStart w:id="8" w:name="4.4.9"/>
            <w:bookmarkEnd w:id="8"/>
            <w:r w:rsidRPr="00713690">
              <w:rPr>
                <w:rFonts w:asciiTheme="minorHAnsi" w:hAnsiTheme="minorHAnsi" w:cstheme="minorHAnsi"/>
                <w:color w:val="000000" w:themeColor="text1"/>
                <w:sz w:val="22"/>
                <w:szCs w:val="22"/>
              </w:rPr>
              <w:t>4.4.9. Providing a framework to address appropriate law enforcement needs;</w:t>
            </w:r>
          </w:p>
          <w:p w14:paraId="1E0824F1" w14:textId="77777777" w:rsidR="00713690" w:rsidRPr="00713690" w:rsidRDefault="00713690" w:rsidP="00713690">
            <w:pPr>
              <w:pStyle w:val="NormalWeb"/>
              <w:rPr>
                <w:rFonts w:asciiTheme="minorHAnsi" w:hAnsiTheme="minorHAnsi" w:cstheme="minorHAnsi"/>
                <w:color w:val="000000" w:themeColor="text1"/>
                <w:sz w:val="22"/>
                <w:szCs w:val="22"/>
              </w:rPr>
            </w:pPr>
            <w:bookmarkStart w:id="9" w:name="4.4.10"/>
            <w:bookmarkEnd w:id="9"/>
            <w:r w:rsidRPr="00713690">
              <w:rPr>
                <w:rFonts w:asciiTheme="minorHAnsi" w:hAnsiTheme="minorHAnsi" w:cstheme="minorHAnsi"/>
                <w:color w:val="000000" w:themeColor="text1"/>
                <w:sz w:val="22"/>
                <w:szCs w:val="22"/>
              </w:rPr>
              <w:t>4.4.10. Facilitating the provision of zone files of gTLDs to Internet users;</w:t>
            </w:r>
          </w:p>
          <w:p w14:paraId="397DFB95" w14:textId="77777777" w:rsidR="00713690" w:rsidRPr="00713690" w:rsidRDefault="00713690" w:rsidP="00713690">
            <w:pPr>
              <w:pStyle w:val="NormalWeb"/>
              <w:rPr>
                <w:rFonts w:asciiTheme="minorHAnsi" w:hAnsiTheme="minorHAnsi" w:cstheme="minorHAnsi"/>
                <w:color w:val="000000" w:themeColor="text1"/>
                <w:sz w:val="22"/>
                <w:szCs w:val="22"/>
              </w:rPr>
            </w:pPr>
            <w:bookmarkStart w:id="10" w:name="4.4.11"/>
            <w:bookmarkEnd w:id="10"/>
            <w:r w:rsidRPr="00713690">
              <w:rPr>
                <w:rFonts w:asciiTheme="minorHAnsi" w:hAnsiTheme="minorHAnsi" w:cstheme="minorHAnsi"/>
                <w:color w:val="000000" w:themeColor="text1"/>
                <w:sz w:val="22"/>
                <w:szCs w:val="22"/>
              </w:rPr>
              <w:t>4.4.11. Providing mechanisms for safeguarding Registered Name Holders' Registration Data in the event of a business or technical failure, or other unavailability of a Registrar or Registry Operator;</w:t>
            </w:r>
          </w:p>
          <w:p w14:paraId="3129484A" w14:textId="77777777" w:rsidR="00713690" w:rsidRPr="00713690" w:rsidRDefault="00713690" w:rsidP="00713690">
            <w:pPr>
              <w:pStyle w:val="NormalWeb"/>
              <w:rPr>
                <w:rFonts w:asciiTheme="minorHAnsi" w:hAnsiTheme="minorHAnsi" w:cstheme="minorHAnsi"/>
                <w:color w:val="000000" w:themeColor="text1"/>
                <w:sz w:val="22"/>
                <w:szCs w:val="22"/>
              </w:rPr>
            </w:pPr>
            <w:bookmarkStart w:id="11" w:name="4.4.12"/>
            <w:bookmarkEnd w:id="11"/>
            <w:r w:rsidRPr="00713690">
              <w:rPr>
                <w:rFonts w:asciiTheme="minorHAnsi" w:hAnsiTheme="minorHAnsi" w:cstheme="minorHAnsi"/>
                <w:color w:val="000000" w:themeColor="text1"/>
                <w:sz w:val="22"/>
                <w:szCs w:val="22"/>
              </w:rPr>
              <w:t>4.4.12. Coordinating dispute resolution services for certain disputes concerning domain names; and</w:t>
            </w:r>
          </w:p>
          <w:p w14:paraId="78E25DFA" w14:textId="4EBF547B" w:rsidR="003075B7" w:rsidRPr="00713690" w:rsidRDefault="00713690" w:rsidP="00713690">
            <w:pPr>
              <w:pStyle w:val="NormalWeb"/>
              <w:spacing w:before="0" w:beforeAutospacing="0" w:after="0" w:afterAutospacing="0"/>
              <w:rPr>
                <w:rFonts w:asciiTheme="minorHAnsi" w:hAnsiTheme="minorHAnsi" w:cstheme="minorHAnsi"/>
                <w:color w:val="000000" w:themeColor="text1"/>
                <w:sz w:val="22"/>
                <w:szCs w:val="22"/>
              </w:rPr>
            </w:pPr>
            <w:bookmarkStart w:id="12" w:name="4.4.13"/>
            <w:bookmarkEnd w:id="12"/>
            <w:r w:rsidRPr="00713690">
              <w:rPr>
                <w:rFonts w:asciiTheme="minorHAnsi" w:hAnsiTheme="minorHAnsi" w:cstheme="minorHAnsi"/>
                <w:color w:val="000000" w:themeColor="text1"/>
                <w:sz w:val="22"/>
                <w:szCs w:val="22"/>
              </w:rPr>
              <w:t>4.4.13. Handling contractual compliance monitoring requests, audits, and complaints submitted by Registry Operators, Registrars, Registered Name Holders, and other Internet users.</w:t>
            </w:r>
          </w:p>
        </w:tc>
      </w:tr>
      <w:tr w:rsidR="009C18F9" w:rsidRPr="00EE622D" w14:paraId="635236BC" w14:textId="1F3C46EB" w:rsidTr="003075B7">
        <w:trPr>
          <w:trHeight w:val="293"/>
        </w:trPr>
        <w:tc>
          <w:tcPr>
            <w:tcW w:w="3358" w:type="dxa"/>
            <w:gridSpan w:val="2"/>
          </w:tcPr>
          <w:p w14:paraId="746AAE8C" w14:textId="77777777" w:rsidR="009C18F9" w:rsidRPr="00EE622D" w:rsidRDefault="009C18F9">
            <w:pPr>
              <w:rPr>
                <w:rFonts w:cstheme="minorHAnsi"/>
                <w:b/>
                <w:sz w:val="22"/>
                <w:szCs w:val="22"/>
              </w:rPr>
            </w:pPr>
          </w:p>
        </w:tc>
        <w:tc>
          <w:tcPr>
            <w:tcW w:w="3153" w:type="dxa"/>
            <w:gridSpan w:val="2"/>
            <w:shd w:val="clear" w:color="auto" w:fill="E7E6E6" w:themeFill="background2"/>
          </w:tcPr>
          <w:p w14:paraId="3BB71D95" w14:textId="2D802C1D" w:rsidR="009C18F9" w:rsidRPr="00EE622D" w:rsidRDefault="00201C9C">
            <w:pPr>
              <w:rPr>
                <w:rFonts w:cstheme="minorHAnsi"/>
                <w:b/>
                <w:sz w:val="22"/>
                <w:szCs w:val="22"/>
              </w:rPr>
            </w:pPr>
            <w:r w:rsidRPr="00EE622D">
              <w:rPr>
                <w:rFonts w:cstheme="minorHAnsi"/>
                <w:b/>
                <w:sz w:val="22"/>
                <w:szCs w:val="22"/>
              </w:rPr>
              <w:t>Support as is</w:t>
            </w:r>
          </w:p>
        </w:tc>
        <w:tc>
          <w:tcPr>
            <w:tcW w:w="3286" w:type="dxa"/>
            <w:gridSpan w:val="2"/>
            <w:shd w:val="clear" w:color="auto" w:fill="E7E6E6" w:themeFill="background2"/>
          </w:tcPr>
          <w:p w14:paraId="7AF6A62E" w14:textId="358D90CB" w:rsidR="009C18F9" w:rsidRPr="00EE622D" w:rsidRDefault="00201C9C">
            <w:pPr>
              <w:rPr>
                <w:rFonts w:cstheme="minorHAnsi"/>
                <w:b/>
                <w:sz w:val="22"/>
                <w:szCs w:val="22"/>
              </w:rPr>
            </w:pPr>
            <w:r w:rsidRPr="00EE622D">
              <w:rPr>
                <w:rFonts w:cstheme="minorHAnsi"/>
                <w:b/>
                <w:sz w:val="22"/>
                <w:szCs w:val="22"/>
              </w:rPr>
              <w:t>No strong Opinion</w:t>
            </w:r>
          </w:p>
        </w:tc>
        <w:tc>
          <w:tcPr>
            <w:tcW w:w="3153" w:type="dxa"/>
            <w:gridSpan w:val="3"/>
            <w:shd w:val="clear" w:color="auto" w:fill="E7E6E6" w:themeFill="background2"/>
          </w:tcPr>
          <w:p w14:paraId="66796C07" w14:textId="30D270F4" w:rsidR="009C18F9" w:rsidRPr="00EE622D" w:rsidRDefault="00201C9C">
            <w:pPr>
              <w:rPr>
                <w:rFonts w:cstheme="minorHAnsi"/>
                <w:b/>
                <w:sz w:val="22"/>
                <w:szCs w:val="22"/>
              </w:rPr>
            </w:pPr>
            <w:r w:rsidRPr="00EE622D">
              <w:rPr>
                <w:rFonts w:cstheme="minorHAnsi"/>
                <w:b/>
                <w:sz w:val="22"/>
                <w:szCs w:val="22"/>
              </w:rPr>
              <w:t>Does not support as is</w:t>
            </w:r>
          </w:p>
        </w:tc>
      </w:tr>
      <w:tr w:rsidR="00201C9C" w:rsidRPr="00EE622D" w14:paraId="1306BEFA" w14:textId="77777777" w:rsidTr="00DE6D1E">
        <w:trPr>
          <w:trHeight w:val="293"/>
        </w:trPr>
        <w:tc>
          <w:tcPr>
            <w:tcW w:w="3358" w:type="dxa"/>
            <w:gridSpan w:val="2"/>
            <w:tcBorders>
              <w:bottom w:val="single" w:sz="4" w:space="0" w:color="auto"/>
            </w:tcBorders>
          </w:tcPr>
          <w:p w14:paraId="15697E0B" w14:textId="3579C6FF" w:rsidR="00201C9C" w:rsidRPr="00EE622D" w:rsidRDefault="00DE6D1E">
            <w:pPr>
              <w:rPr>
                <w:rFonts w:cstheme="minorHAnsi"/>
                <w:b/>
                <w:sz w:val="22"/>
                <w:szCs w:val="22"/>
              </w:rPr>
            </w:pPr>
            <w:r>
              <w:rPr>
                <w:rFonts w:cstheme="minorHAnsi"/>
                <w:b/>
                <w:sz w:val="22"/>
                <w:szCs w:val="22"/>
              </w:rPr>
              <w:t>4.4, 4.4.1</w:t>
            </w:r>
          </w:p>
        </w:tc>
        <w:tc>
          <w:tcPr>
            <w:tcW w:w="3153" w:type="dxa"/>
            <w:gridSpan w:val="2"/>
            <w:tcBorders>
              <w:bottom w:val="single" w:sz="4" w:space="0" w:color="auto"/>
            </w:tcBorders>
          </w:tcPr>
          <w:p w14:paraId="0B152A91" w14:textId="247704BD" w:rsidR="00201C9C" w:rsidRPr="00EE622D" w:rsidRDefault="00DE6D1E" w:rsidP="004602F9">
            <w:pPr>
              <w:rPr>
                <w:rFonts w:cstheme="minorHAnsi"/>
                <w:sz w:val="22"/>
                <w:szCs w:val="22"/>
              </w:rPr>
            </w:pPr>
            <w:r>
              <w:rPr>
                <w:rFonts w:cstheme="minorHAnsi"/>
                <w:sz w:val="22"/>
                <w:szCs w:val="22"/>
              </w:rPr>
              <w:t>55.56</w:t>
            </w:r>
            <w:r w:rsidR="00697E7A">
              <w:rPr>
                <w:rFonts w:cstheme="minorHAnsi"/>
                <w:sz w:val="22"/>
                <w:szCs w:val="22"/>
              </w:rPr>
              <w:t>%</w:t>
            </w:r>
          </w:p>
        </w:tc>
        <w:tc>
          <w:tcPr>
            <w:tcW w:w="3286" w:type="dxa"/>
            <w:gridSpan w:val="2"/>
            <w:tcBorders>
              <w:bottom w:val="single" w:sz="4" w:space="0" w:color="auto"/>
            </w:tcBorders>
          </w:tcPr>
          <w:p w14:paraId="460EA37D" w14:textId="04FD7BDD" w:rsidR="00201C9C" w:rsidRPr="00697E7A" w:rsidRDefault="00DE6D1E">
            <w:pPr>
              <w:rPr>
                <w:rFonts w:cstheme="minorHAnsi"/>
                <w:sz w:val="22"/>
                <w:szCs w:val="22"/>
              </w:rPr>
            </w:pPr>
            <w:r>
              <w:rPr>
                <w:rFonts w:cstheme="minorHAnsi"/>
                <w:sz w:val="22"/>
                <w:szCs w:val="22"/>
              </w:rPr>
              <w:t>0</w:t>
            </w:r>
            <w:r w:rsidR="00697E7A" w:rsidRPr="00697E7A">
              <w:rPr>
                <w:rFonts w:cstheme="minorHAnsi"/>
                <w:sz w:val="22"/>
                <w:szCs w:val="22"/>
              </w:rPr>
              <w:t>%</w:t>
            </w:r>
          </w:p>
        </w:tc>
        <w:tc>
          <w:tcPr>
            <w:tcW w:w="3153" w:type="dxa"/>
            <w:gridSpan w:val="3"/>
            <w:tcBorders>
              <w:bottom w:val="single" w:sz="4" w:space="0" w:color="auto"/>
            </w:tcBorders>
          </w:tcPr>
          <w:p w14:paraId="3AA2CFB2" w14:textId="09B1BE42" w:rsidR="00201C9C" w:rsidRPr="00EE622D" w:rsidRDefault="00DE6D1E">
            <w:pPr>
              <w:rPr>
                <w:rFonts w:cstheme="minorHAnsi"/>
                <w:b/>
                <w:sz w:val="22"/>
                <w:szCs w:val="22"/>
              </w:rPr>
            </w:pPr>
            <w:r>
              <w:rPr>
                <w:rFonts w:cstheme="minorHAnsi"/>
                <w:sz w:val="22"/>
                <w:szCs w:val="22"/>
              </w:rPr>
              <w:t>44.44</w:t>
            </w:r>
            <w:r w:rsidR="00697E7A">
              <w:rPr>
                <w:rFonts w:cstheme="minorHAnsi"/>
                <w:sz w:val="22"/>
                <w:szCs w:val="22"/>
              </w:rPr>
              <w:t>%</w:t>
            </w:r>
          </w:p>
        </w:tc>
      </w:tr>
      <w:tr w:rsidR="00DE6D1E" w:rsidRPr="00EE622D" w14:paraId="4068D9A0" w14:textId="77777777" w:rsidTr="00DE6D1E">
        <w:trPr>
          <w:trHeight w:val="293"/>
        </w:trPr>
        <w:tc>
          <w:tcPr>
            <w:tcW w:w="3358" w:type="dxa"/>
            <w:gridSpan w:val="2"/>
            <w:tcBorders>
              <w:bottom w:val="single" w:sz="4" w:space="0" w:color="auto"/>
            </w:tcBorders>
          </w:tcPr>
          <w:p w14:paraId="3D62CC77" w14:textId="698F99A7" w:rsidR="00DE6D1E" w:rsidRDefault="00DE6D1E">
            <w:pPr>
              <w:rPr>
                <w:rFonts w:cstheme="minorHAnsi"/>
                <w:b/>
                <w:sz w:val="22"/>
                <w:szCs w:val="22"/>
              </w:rPr>
            </w:pPr>
            <w:r>
              <w:rPr>
                <w:rFonts w:cstheme="minorHAnsi"/>
                <w:b/>
                <w:sz w:val="22"/>
                <w:szCs w:val="22"/>
              </w:rPr>
              <w:t>4.4.2</w:t>
            </w:r>
          </w:p>
        </w:tc>
        <w:tc>
          <w:tcPr>
            <w:tcW w:w="3153" w:type="dxa"/>
            <w:gridSpan w:val="2"/>
            <w:tcBorders>
              <w:bottom w:val="single" w:sz="4" w:space="0" w:color="auto"/>
            </w:tcBorders>
          </w:tcPr>
          <w:p w14:paraId="124AC7A0" w14:textId="7661A219" w:rsidR="00DE6D1E" w:rsidRDefault="00DE6D1E" w:rsidP="004602F9">
            <w:pPr>
              <w:rPr>
                <w:rFonts w:cstheme="minorHAnsi"/>
                <w:sz w:val="22"/>
                <w:szCs w:val="22"/>
              </w:rPr>
            </w:pPr>
            <w:r>
              <w:rPr>
                <w:rFonts w:cstheme="minorHAnsi"/>
                <w:sz w:val="22"/>
                <w:szCs w:val="22"/>
              </w:rPr>
              <w:t>55.56%</w:t>
            </w:r>
          </w:p>
        </w:tc>
        <w:tc>
          <w:tcPr>
            <w:tcW w:w="3286" w:type="dxa"/>
            <w:gridSpan w:val="2"/>
            <w:tcBorders>
              <w:bottom w:val="single" w:sz="4" w:space="0" w:color="auto"/>
            </w:tcBorders>
          </w:tcPr>
          <w:p w14:paraId="59D90929" w14:textId="521CB371" w:rsidR="00DE6D1E" w:rsidRDefault="00DE6D1E">
            <w:pPr>
              <w:rPr>
                <w:rFonts w:cstheme="minorHAnsi"/>
                <w:sz w:val="22"/>
                <w:szCs w:val="22"/>
              </w:rPr>
            </w:pPr>
            <w:r>
              <w:rPr>
                <w:rFonts w:cstheme="minorHAnsi"/>
                <w:sz w:val="22"/>
                <w:szCs w:val="22"/>
              </w:rPr>
              <w:t>0%</w:t>
            </w:r>
          </w:p>
        </w:tc>
        <w:tc>
          <w:tcPr>
            <w:tcW w:w="3153" w:type="dxa"/>
            <w:gridSpan w:val="3"/>
            <w:tcBorders>
              <w:bottom w:val="single" w:sz="4" w:space="0" w:color="auto"/>
            </w:tcBorders>
          </w:tcPr>
          <w:p w14:paraId="76414108" w14:textId="39B4F529" w:rsidR="00DE6D1E" w:rsidRDefault="00DE6D1E">
            <w:pPr>
              <w:rPr>
                <w:rFonts w:cstheme="minorHAnsi"/>
                <w:sz w:val="22"/>
                <w:szCs w:val="22"/>
              </w:rPr>
            </w:pPr>
            <w:r>
              <w:rPr>
                <w:rFonts w:cstheme="minorHAnsi"/>
                <w:sz w:val="22"/>
                <w:szCs w:val="22"/>
              </w:rPr>
              <w:t>44.44%</w:t>
            </w:r>
          </w:p>
        </w:tc>
      </w:tr>
      <w:tr w:rsidR="00DE6D1E" w:rsidRPr="00EE622D" w14:paraId="062C94F1" w14:textId="77777777" w:rsidTr="00DE6D1E">
        <w:trPr>
          <w:trHeight w:val="293"/>
        </w:trPr>
        <w:tc>
          <w:tcPr>
            <w:tcW w:w="3358" w:type="dxa"/>
            <w:gridSpan w:val="2"/>
            <w:tcBorders>
              <w:bottom w:val="single" w:sz="4" w:space="0" w:color="auto"/>
            </w:tcBorders>
          </w:tcPr>
          <w:p w14:paraId="1EC938D5" w14:textId="4832A56A" w:rsidR="00DE6D1E" w:rsidRDefault="00E71FE4">
            <w:pPr>
              <w:rPr>
                <w:rFonts w:cstheme="minorHAnsi"/>
                <w:b/>
                <w:sz w:val="22"/>
                <w:szCs w:val="22"/>
              </w:rPr>
            </w:pPr>
            <w:r>
              <w:rPr>
                <w:rFonts w:cstheme="minorHAnsi"/>
                <w:b/>
                <w:sz w:val="22"/>
                <w:szCs w:val="22"/>
              </w:rPr>
              <w:t>4.4.3</w:t>
            </w:r>
          </w:p>
        </w:tc>
        <w:tc>
          <w:tcPr>
            <w:tcW w:w="3153" w:type="dxa"/>
            <w:gridSpan w:val="2"/>
            <w:tcBorders>
              <w:bottom w:val="single" w:sz="4" w:space="0" w:color="auto"/>
            </w:tcBorders>
          </w:tcPr>
          <w:p w14:paraId="28960E29" w14:textId="03011405" w:rsidR="00DE6D1E" w:rsidRDefault="00E71FE4" w:rsidP="004602F9">
            <w:pPr>
              <w:rPr>
                <w:rFonts w:cstheme="minorHAnsi"/>
                <w:sz w:val="22"/>
                <w:szCs w:val="22"/>
              </w:rPr>
            </w:pPr>
            <w:r>
              <w:rPr>
                <w:rFonts w:cstheme="minorHAnsi"/>
                <w:sz w:val="22"/>
                <w:szCs w:val="22"/>
              </w:rPr>
              <w:t>55.56%</w:t>
            </w:r>
          </w:p>
        </w:tc>
        <w:tc>
          <w:tcPr>
            <w:tcW w:w="3286" w:type="dxa"/>
            <w:gridSpan w:val="2"/>
            <w:tcBorders>
              <w:bottom w:val="single" w:sz="4" w:space="0" w:color="auto"/>
            </w:tcBorders>
          </w:tcPr>
          <w:p w14:paraId="1FA9F903" w14:textId="10261223" w:rsidR="00DE6D1E" w:rsidRDefault="00E71FE4">
            <w:pPr>
              <w:rPr>
                <w:rFonts w:cstheme="minorHAnsi"/>
                <w:sz w:val="22"/>
                <w:szCs w:val="22"/>
              </w:rPr>
            </w:pPr>
            <w:r>
              <w:rPr>
                <w:rFonts w:cstheme="minorHAnsi"/>
                <w:sz w:val="22"/>
                <w:szCs w:val="22"/>
              </w:rPr>
              <w:t>11.11%</w:t>
            </w:r>
          </w:p>
        </w:tc>
        <w:tc>
          <w:tcPr>
            <w:tcW w:w="3153" w:type="dxa"/>
            <w:gridSpan w:val="3"/>
            <w:tcBorders>
              <w:bottom w:val="single" w:sz="4" w:space="0" w:color="auto"/>
            </w:tcBorders>
          </w:tcPr>
          <w:p w14:paraId="56C2B1D1" w14:textId="1ABFB941" w:rsidR="00DE6D1E" w:rsidRDefault="00E71FE4">
            <w:pPr>
              <w:rPr>
                <w:rFonts w:cstheme="minorHAnsi"/>
                <w:sz w:val="22"/>
                <w:szCs w:val="22"/>
              </w:rPr>
            </w:pPr>
            <w:r>
              <w:rPr>
                <w:rFonts w:cstheme="minorHAnsi"/>
                <w:sz w:val="22"/>
                <w:szCs w:val="22"/>
              </w:rPr>
              <w:t>33.33%</w:t>
            </w:r>
          </w:p>
        </w:tc>
      </w:tr>
      <w:tr w:rsidR="00E71FE4" w:rsidRPr="00EE622D" w14:paraId="11F9E5C8" w14:textId="77777777" w:rsidTr="00DE6D1E">
        <w:trPr>
          <w:trHeight w:val="293"/>
        </w:trPr>
        <w:tc>
          <w:tcPr>
            <w:tcW w:w="3358" w:type="dxa"/>
            <w:gridSpan w:val="2"/>
            <w:tcBorders>
              <w:bottom w:val="single" w:sz="4" w:space="0" w:color="auto"/>
            </w:tcBorders>
          </w:tcPr>
          <w:p w14:paraId="15424224" w14:textId="561AC683" w:rsidR="00E71FE4" w:rsidRDefault="00E71FE4">
            <w:pPr>
              <w:rPr>
                <w:rFonts w:cstheme="minorHAnsi"/>
                <w:b/>
                <w:sz w:val="22"/>
                <w:szCs w:val="22"/>
              </w:rPr>
            </w:pPr>
            <w:r>
              <w:rPr>
                <w:rFonts w:cstheme="minorHAnsi"/>
                <w:b/>
                <w:sz w:val="22"/>
                <w:szCs w:val="22"/>
              </w:rPr>
              <w:t>4.4.4</w:t>
            </w:r>
          </w:p>
        </w:tc>
        <w:tc>
          <w:tcPr>
            <w:tcW w:w="3153" w:type="dxa"/>
            <w:gridSpan w:val="2"/>
            <w:tcBorders>
              <w:bottom w:val="single" w:sz="4" w:space="0" w:color="auto"/>
            </w:tcBorders>
          </w:tcPr>
          <w:p w14:paraId="29F02F1A" w14:textId="2B7E66BF" w:rsidR="00E71FE4" w:rsidRDefault="00E71FE4" w:rsidP="004602F9">
            <w:pPr>
              <w:rPr>
                <w:rFonts w:cstheme="minorHAnsi"/>
                <w:sz w:val="22"/>
                <w:szCs w:val="22"/>
              </w:rPr>
            </w:pPr>
            <w:r>
              <w:rPr>
                <w:rFonts w:cstheme="minorHAnsi"/>
                <w:sz w:val="22"/>
                <w:szCs w:val="22"/>
              </w:rPr>
              <w:t>66.67%</w:t>
            </w:r>
          </w:p>
        </w:tc>
        <w:tc>
          <w:tcPr>
            <w:tcW w:w="3286" w:type="dxa"/>
            <w:gridSpan w:val="2"/>
            <w:tcBorders>
              <w:bottom w:val="single" w:sz="4" w:space="0" w:color="auto"/>
            </w:tcBorders>
          </w:tcPr>
          <w:p w14:paraId="7E4BD1FB" w14:textId="30CE4315" w:rsidR="00E71FE4" w:rsidRDefault="00E71FE4">
            <w:pPr>
              <w:rPr>
                <w:rFonts w:cstheme="minorHAnsi"/>
                <w:sz w:val="22"/>
                <w:szCs w:val="22"/>
              </w:rPr>
            </w:pPr>
            <w:r>
              <w:rPr>
                <w:rFonts w:cstheme="minorHAnsi"/>
                <w:sz w:val="22"/>
                <w:szCs w:val="22"/>
              </w:rPr>
              <w:t>0%</w:t>
            </w:r>
          </w:p>
        </w:tc>
        <w:tc>
          <w:tcPr>
            <w:tcW w:w="3153" w:type="dxa"/>
            <w:gridSpan w:val="3"/>
            <w:tcBorders>
              <w:bottom w:val="single" w:sz="4" w:space="0" w:color="auto"/>
            </w:tcBorders>
          </w:tcPr>
          <w:p w14:paraId="3DC38CB6" w14:textId="6080070D" w:rsidR="00E71FE4" w:rsidRDefault="00E71FE4">
            <w:pPr>
              <w:rPr>
                <w:rFonts w:cstheme="minorHAnsi"/>
                <w:sz w:val="22"/>
                <w:szCs w:val="22"/>
              </w:rPr>
            </w:pPr>
            <w:r>
              <w:rPr>
                <w:rFonts w:cstheme="minorHAnsi"/>
                <w:sz w:val="22"/>
                <w:szCs w:val="22"/>
              </w:rPr>
              <w:t>33.33%</w:t>
            </w:r>
          </w:p>
        </w:tc>
      </w:tr>
      <w:tr w:rsidR="00E71FE4" w:rsidRPr="00EE622D" w14:paraId="444FA8F5" w14:textId="77777777" w:rsidTr="00DE6D1E">
        <w:trPr>
          <w:trHeight w:val="293"/>
        </w:trPr>
        <w:tc>
          <w:tcPr>
            <w:tcW w:w="3358" w:type="dxa"/>
            <w:gridSpan w:val="2"/>
            <w:tcBorders>
              <w:bottom w:val="single" w:sz="4" w:space="0" w:color="auto"/>
            </w:tcBorders>
          </w:tcPr>
          <w:p w14:paraId="404ACE33" w14:textId="442A4417" w:rsidR="00E71FE4" w:rsidRDefault="00E71FE4">
            <w:pPr>
              <w:rPr>
                <w:rFonts w:cstheme="minorHAnsi"/>
                <w:b/>
                <w:sz w:val="22"/>
                <w:szCs w:val="22"/>
              </w:rPr>
            </w:pPr>
            <w:r>
              <w:rPr>
                <w:rFonts w:cstheme="minorHAnsi"/>
                <w:b/>
                <w:sz w:val="22"/>
                <w:szCs w:val="22"/>
              </w:rPr>
              <w:t>4.4.5</w:t>
            </w:r>
          </w:p>
        </w:tc>
        <w:tc>
          <w:tcPr>
            <w:tcW w:w="3153" w:type="dxa"/>
            <w:gridSpan w:val="2"/>
            <w:tcBorders>
              <w:bottom w:val="single" w:sz="4" w:space="0" w:color="auto"/>
            </w:tcBorders>
          </w:tcPr>
          <w:p w14:paraId="10D55D10" w14:textId="01C57025" w:rsidR="00E71FE4" w:rsidRDefault="000E7942" w:rsidP="004602F9">
            <w:pPr>
              <w:rPr>
                <w:rFonts w:cstheme="minorHAnsi"/>
                <w:sz w:val="22"/>
                <w:szCs w:val="22"/>
              </w:rPr>
            </w:pPr>
            <w:r>
              <w:rPr>
                <w:rFonts w:cstheme="minorHAnsi"/>
                <w:sz w:val="22"/>
                <w:szCs w:val="22"/>
              </w:rPr>
              <w:t>55.56%</w:t>
            </w:r>
          </w:p>
        </w:tc>
        <w:tc>
          <w:tcPr>
            <w:tcW w:w="3286" w:type="dxa"/>
            <w:gridSpan w:val="2"/>
            <w:tcBorders>
              <w:bottom w:val="single" w:sz="4" w:space="0" w:color="auto"/>
            </w:tcBorders>
          </w:tcPr>
          <w:p w14:paraId="645FDCD1" w14:textId="5BCB154A" w:rsidR="00E71FE4" w:rsidRDefault="000E7942">
            <w:pPr>
              <w:rPr>
                <w:rFonts w:cstheme="minorHAnsi"/>
                <w:sz w:val="22"/>
                <w:szCs w:val="22"/>
              </w:rPr>
            </w:pPr>
            <w:r>
              <w:rPr>
                <w:rFonts w:cstheme="minorHAnsi"/>
                <w:sz w:val="22"/>
                <w:szCs w:val="22"/>
              </w:rPr>
              <w:t>0%</w:t>
            </w:r>
          </w:p>
        </w:tc>
        <w:tc>
          <w:tcPr>
            <w:tcW w:w="3153" w:type="dxa"/>
            <w:gridSpan w:val="3"/>
            <w:tcBorders>
              <w:bottom w:val="single" w:sz="4" w:space="0" w:color="auto"/>
            </w:tcBorders>
          </w:tcPr>
          <w:p w14:paraId="4CA72BFF" w14:textId="5422390E" w:rsidR="00E71FE4" w:rsidRDefault="000E7942">
            <w:pPr>
              <w:rPr>
                <w:rFonts w:cstheme="minorHAnsi"/>
                <w:sz w:val="22"/>
                <w:szCs w:val="22"/>
              </w:rPr>
            </w:pPr>
            <w:r>
              <w:rPr>
                <w:rFonts w:cstheme="minorHAnsi"/>
                <w:sz w:val="22"/>
                <w:szCs w:val="22"/>
              </w:rPr>
              <w:t>44.44%</w:t>
            </w:r>
          </w:p>
        </w:tc>
      </w:tr>
      <w:tr w:rsidR="00E71FE4" w:rsidRPr="00EE622D" w14:paraId="0897C644" w14:textId="77777777" w:rsidTr="00DE6D1E">
        <w:trPr>
          <w:trHeight w:val="293"/>
        </w:trPr>
        <w:tc>
          <w:tcPr>
            <w:tcW w:w="3358" w:type="dxa"/>
            <w:gridSpan w:val="2"/>
            <w:tcBorders>
              <w:bottom w:val="single" w:sz="4" w:space="0" w:color="auto"/>
            </w:tcBorders>
          </w:tcPr>
          <w:p w14:paraId="2B7ABDFD" w14:textId="2818E413" w:rsidR="00E71FE4" w:rsidRDefault="000E7942">
            <w:pPr>
              <w:rPr>
                <w:rFonts w:cstheme="minorHAnsi"/>
                <w:b/>
                <w:sz w:val="22"/>
                <w:szCs w:val="22"/>
              </w:rPr>
            </w:pPr>
            <w:r>
              <w:rPr>
                <w:rFonts w:cstheme="minorHAnsi"/>
                <w:b/>
                <w:sz w:val="22"/>
                <w:szCs w:val="22"/>
              </w:rPr>
              <w:t>4.4.6</w:t>
            </w:r>
          </w:p>
        </w:tc>
        <w:tc>
          <w:tcPr>
            <w:tcW w:w="3153" w:type="dxa"/>
            <w:gridSpan w:val="2"/>
            <w:tcBorders>
              <w:bottom w:val="single" w:sz="4" w:space="0" w:color="auto"/>
            </w:tcBorders>
          </w:tcPr>
          <w:p w14:paraId="1ED764F6" w14:textId="2EB1C71D" w:rsidR="00E71FE4" w:rsidRDefault="000E7942" w:rsidP="004602F9">
            <w:pPr>
              <w:rPr>
                <w:rFonts w:cstheme="minorHAnsi"/>
                <w:sz w:val="22"/>
                <w:szCs w:val="22"/>
              </w:rPr>
            </w:pPr>
            <w:r>
              <w:rPr>
                <w:rFonts w:cstheme="minorHAnsi"/>
                <w:sz w:val="22"/>
                <w:szCs w:val="22"/>
              </w:rPr>
              <w:t>55.56%</w:t>
            </w:r>
          </w:p>
        </w:tc>
        <w:tc>
          <w:tcPr>
            <w:tcW w:w="3286" w:type="dxa"/>
            <w:gridSpan w:val="2"/>
            <w:tcBorders>
              <w:bottom w:val="single" w:sz="4" w:space="0" w:color="auto"/>
            </w:tcBorders>
          </w:tcPr>
          <w:p w14:paraId="4848E0DF" w14:textId="5E2FF59A" w:rsidR="00E71FE4" w:rsidRDefault="000E7942">
            <w:pPr>
              <w:rPr>
                <w:rFonts w:cstheme="minorHAnsi"/>
                <w:sz w:val="22"/>
                <w:szCs w:val="22"/>
              </w:rPr>
            </w:pPr>
            <w:r>
              <w:rPr>
                <w:rFonts w:cstheme="minorHAnsi"/>
                <w:sz w:val="22"/>
                <w:szCs w:val="22"/>
              </w:rPr>
              <w:t>0%</w:t>
            </w:r>
          </w:p>
        </w:tc>
        <w:tc>
          <w:tcPr>
            <w:tcW w:w="3153" w:type="dxa"/>
            <w:gridSpan w:val="3"/>
            <w:tcBorders>
              <w:bottom w:val="single" w:sz="4" w:space="0" w:color="auto"/>
            </w:tcBorders>
          </w:tcPr>
          <w:p w14:paraId="2EE7AAFF" w14:textId="69167D07" w:rsidR="00E71FE4" w:rsidRDefault="000E7942">
            <w:pPr>
              <w:rPr>
                <w:rFonts w:cstheme="minorHAnsi"/>
                <w:sz w:val="22"/>
                <w:szCs w:val="22"/>
              </w:rPr>
            </w:pPr>
            <w:r>
              <w:rPr>
                <w:rFonts w:cstheme="minorHAnsi"/>
                <w:sz w:val="22"/>
                <w:szCs w:val="22"/>
              </w:rPr>
              <w:t>44.44%</w:t>
            </w:r>
          </w:p>
        </w:tc>
      </w:tr>
      <w:tr w:rsidR="00E71FE4" w:rsidRPr="00EE622D" w14:paraId="39CEBF93" w14:textId="77777777" w:rsidTr="00DE6D1E">
        <w:trPr>
          <w:trHeight w:val="293"/>
        </w:trPr>
        <w:tc>
          <w:tcPr>
            <w:tcW w:w="3358" w:type="dxa"/>
            <w:gridSpan w:val="2"/>
            <w:tcBorders>
              <w:bottom w:val="single" w:sz="4" w:space="0" w:color="auto"/>
            </w:tcBorders>
          </w:tcPr>
          <w:p w14:paraId="416B73F3" w14:textId="2142D79E" w:rsidR="00E71FE4" w:rsidRDefault="000E7942">
            <w:pPr>
              <w:rPr>
                <w:rFonts w:cstheme="minorHAnsi"/>
                <w:b/>
                <w:sz w:val="22"/>
                <w:szCs w:val="22"/>
              </w:rPr>
            </w:pPr>
            <w:r>
              <w:rPr>
                <w:rFonts w:cstheme="minorHAnsi"/>
                <w:b/>
                <w:sz w:val="22"/>
                <w:szCs w:val="22"/>
              </w:rPr>
              <w:t>4.4.7</w:t>
            </w:r>
          </w:p>
        </w:tc>
        <w:tc>
          <w:tcPr>
            <w:tcW w:w="3153" w:type="dxa"/>
            <w:gridSpan w:val="2"/>
            <w:tcBorders>
              <w:bottom w:val="single" w:sz="4" w:space="0" w:color="auto"/>
            </w:tcBorders>
          </w:tcPr>
          <w:p w14:paraId="524C159B" w14:textId="7006B994" w:rsidR="00E71FE4" w:rsidRDefault="000E7942" w:rsidP="004602F9">
            <w:pPr>
              <w:rPr>
                <w:rFonts w:cstheme="minorHAnsi"/>
                <w:sz w:val="22"/>
                <w:szCs w:val="22"/>
              </w:rPr>
            </w:pPr>
            <w:r>
              <w:rPr>
                <w:rFonts w:cstheme="minorHAnsi"/>
                <w:sz w:val="22"/>
                <w:szCs w:val="22"/>
              </w:rPr>
              <w:t>66.67%</w:t>
            </w:r>
          </w:p>
        </w:tc>
        <w:tc>
          <w:tcPr>
            <w:tcW w:w="3286" w:type="dxa"/>
            <w:gridSpan w:val="2"/>
            <w:tcBorders>
              <w:bottom w:val="single" w:sz="4" w:space="0" w:color="auto"/>
            </w:tcBorders>
          </w:tcPr>
          <w:p w14:paraId="4BE5BD77" w14:textId="22051B88" w:rsidR="00E71FE4" w:rsidRDefault="000E7942">
            <w:pPr>
              <w:rPr>
                <w:rFonts w:cstheme="minorHAnsi"/>
                <w:sz w:val="22"/>
                <w:szCs w:val="22"/>
              </w:rPr>
            </w:pPr>
            <w:r>
              <w:rPr>
                <w:rFonts w:cstheme="minorHAnsi"/>
                <w:sz w:val="22"/>
                <w:szCs w:val="22"/>
              </w:rPr>
              <w:t>0%</w:t>
            </w:r>
          </w:p>
        </w:tc>
        <w:tc>
          <w:tcPr>
            <w:tcW w:w="3153" w:type="dxa"/>
            <w:gridSpan w:val="3"/>
            <w:tcBorders>
              <w:bottom w:val="single" w:sz="4" w:space="0" w:color="auto"/>
            </w:tcBorders>
          </w:tcPr>
          <w:p w14:paraId="47A2561F" w14:textId="12B2683E" w:rsidR="00E71FE4" w:rsidRDefault="00472244">
            <w:pPr>
              <w:rPr>
                <w:rFonts w:cstheme="minorHAnsi"/>
                <w:sz w:val="22"/>
                <w:szCs w:val="22"/>
              </w:rPr>
            </w:pPr>
            <w:r>
              <w:rPr>
                <w:rFonts w:cstheme="minorHAnsi"/>
                <w:sz w:val="22"/>
                <w:szCs w:val="22"/>
              </w:rPr>
              <w:t>33.33%</w:t>
            </w:r>
          </w:p>
        </w:tc>
      </w:tr>
      <w:tr w:rsidR="00472244" w:rsidRPr="00EE622D" w14:paraId="2B537BF6" w14:textId="77777777" w:rsidTr="00DE6D1E">
        <w:trPr>
          <w:trHeight w:val="293"/>
        </w:trPr>
        <w:tc>
          <w:tcPr>
            <w:tcW w:w="3358" w:type="dxa"/>
            <w:gridSpan w:val="2"/>
            <w:tcBorders>
              <w:bottom w:val="single" w:sz="4" w:space="0" w:color="auto"/>
            </w:tcBorders>
          </w:tcPr>
          <w:p w14:paraId="0F735E7C" w14:textId="7CF5F6FF" w:rsidR="00472244" w:rsidRDefault="00472244">
            <w:pPr>
              <w:rPr>
                <w:rFonts w:cstheme="minorHAnsi"/>
                <w:b/>
                <w:sz w:val="22"/>
                <w:szCs w:val="22"/>
              </w:rPr>
            </w:pPr>
            <w:r>
              <w:rPr>
                <w:rFonts w:cstheme="minorHAnsi"/>
                <w:b/>
                <w:sz w:val="22"/>
                <w:szCs w:val="22"/>
              </w:rPr>
              <w:t>4.4.8</w:t>
            </w:r>
          </w:p>
        </w:tc>
        <w:tc>
          <w:tcPr>
            <w:tcW w:w="3153" w:type="dxa"/>
            <w:gridSpan w:val="2"/>
            <w:tcBorders>
              <w:bottom w:val="single" w:sz="4" w:space="0" w:color="auto"/>
            </w:tcBorders>
          </w:tcPr>
          <w:p w14:paraId="57FC7D35" w14:textId="74DACEB1" w:rsidR="00472244" w:rsidRDefault="00472244" w:rsidP="004602F9">
            <w:pPr>
              <w:rPr>
                <w:rFonts w:cstheme="minorHAnsi"/>
                <w:sz w:val="22"/>
                <w:szCs w:val="22"/>
              </w:rPr>
            </w:pPr>
            <w:r>
              <w:rPr>
                <w:rFonts w:cstheme="minorHAnsi"/>
                <w:sz w:val="22"/>
                <w:szCs w:val="22"/>
              </w:rPr>
              <w:t>44.44%</w:t>
            </w:r>
          </w:p>
        </w:tc>
        <w:tc>
          <w:tcPr>
            <w:tcW w:w="3286" w:type="dxa"/>
            <w:gridSpan w:val="2"/>
            <w:tcBorders>
              <w:bottom w:val="single" w:sz="4" w:space="0" w:color="auto"/>
            </w:tcBorders>
          </w:tcPr>
          <w:p w14:paraId="0C5C4302" w14:textId="76B3AC22" w:rsidR="00472244" w:rsidRDefault="00472244">
            <w:pPr>
              <w:rPr>
                <w:rFonts w:cstheme="minorHAnsi"/>
                <w:sz w:val="22"/>
                <w:szCs w:val="22"/>
              </w:rPr>
            </w:pPr>
            <w:r>
              <w:rPr>
                <w:rFonts w:cstheme="minorHAnsi"/>
                <w:sz w:val="22"/>
                <w:szCs w:val="22"/>
              </w:rPr>
              <w:t>11.11%</w:t>
            </w:r>
          </w:p>
        </w:tc>
        <w:tc>
          <w:tcPr>
            <w:tcW w:w="3153" w:type="dxa"/>
            <w:gridSpan w:val="3"/>
            <w:tcBorders>
              <w:bottom w:val="single" w:sz="4" w:space="0" w:color="auto"/>
            </w:tcBorders>
          </w:tcPr>
          <w:p w14:paraId="4A8354A8" w14:textId="47C8E874" w:rsidR="00472244" w:rsidRDefault="00472244">
            <w:pPr>
              <w:rPr>
                <w:rFonts w:cstheme="minorHAnsi"/>
                <w:sz w:val="22"/>
                <w:szCs w:val="22"/>
              </w:rPr>
            </w:pPr>
            <w:r>
              <w:rPr>
                <w:rFonts w:cstheme="minorHAnsi"/>
                <w:sz w:val="22"/>
                <w:szCs w:val="22"/>
              </w:rPr>
              <w:t>44.44%</w:t>
            </w:r>
          </w:p>
        </w:tc>
      </w:tr>
      <w:tr w:rsidR="00472244" w:rsidRPr="00EE622D" w14:paraId="23804950" w14:textId="77777777" w:rsidTr="00DE6D1E">
        <w:trPr>
          <w:trHeight w:val="293"/>
        </w:trPr>
        <w:tc>
          <w:tcPr>
            <w:tcW w:w="3358" w:type="dxa"/>
            <w:gridSpan w:val="2"/>
            <w:tcBorders>
              <w:bottom w:val="single" w:sz="4" w:space="0" w:color="auto"/>
            </w:tcBorders>
          </w:tcPr>
          <w:p w14:paraId="6C27F067" w14:textId="1306F77F" w:rsidR="00472244" w:rsidRDefault="00472244">
            <w:pPr>
              <w:rPr>
                <w:rFonts w:cstheme="minorHAnsi"/>
                <w:b/>
                <w:sz w:val="22"/>
                <w:szCs w:val="22"/>
              </w:rPr>
            </w:pPr>
            <w:r>
              <w:rPr>
                <w:rFonts w:cstheme="minorHAnsi"/>
                <w:b/>
                <w:sz w:val="22"/>
                <w:szCs w:val="22"/>
              </w:rPr>
              <w:t>4.4.9</w:t>
            </w:r>
          </w:p>
        </w:tc>
        <w:tc>
          <w:tcPr>
            <w:tcW w:w="3153" w:type="dxa"/>
            <w:gridSpan w:val="2"/>
            <w:tcBorders>
              <w:bottom w:val="single" w:sz="4" w:space="0" w:color="auto"/>
            </w:tcBorders>
          </w:tcPr>
          <w:p w14:paraId="533E8D0A" w14:textId="340146B3" w:rsidR="00472244" w:rsidRDefault="00472244" w:rsidP="004602F9">
            <w:pPr>
              <w:rPr>
                <w:rFonts w:cstheme="minorHAnsi"/>
                <w:sz w:val="22"/>
                <w:szCs w:val="22"/>
              </w:rPr>
            </w:pPr>
            <w:r>
              <w:rPr>
                <w:rFonts w:cstheme="minorHAnsi"/>
                <w:sz w:val="22"/>
                <w:szCs w:val="22"/>
              </w:rPr>
              <w:t>55.56%</w:t>
            </w:r>
          </w:p>
        </w:tc>
        <w:tc>
          <w:tcPr>
            <w:tcW w:w="3286" w:type="dxa"/>
            <w:gridSpan w:val="2"/>
            <w:tcBorders>
              <w:bottom w:val="single" w:sz="4" w:space="0" w:color="auto"/>
            </w:tcBorders>
          </w:tcPr>
          <w:p w14:paraId="21B58895" w14:textId="01DDF650" w:rsidR="00472244" w:rsidRDefault="00472244">
            <w:pPr>
              <w:rPr>
                <w:rFonts w:cstheme="minorHAnsi"/>
                <w:sz w:val="22"/>
                <w:szCs w:val="22"/>
              </w:rPr>
            </w:pPr>
            <w:r>
              <w:rPr>
                <w:rFonts w:cstheme="minorHAnsi"/>
                <w:sz w:val="22"/>
                <w:szCs w:val="22"/>
              </w:rPr>
              <w:t>11.11%</w:t>
            </w:r>
          </w:p>
        </w:tc>
        <w:tc>
          <w:tcPr>
            <w:tcW w:w="3153" w:type="dxa"/>
            <w:gridSpan w:val="3"/>
            <w:tcBorders>
              <w:bottom w:val="single" w:sz="4" w:space="0" w:color="auto"/>
            </w:tcBorders>
          </w:tcPr>
          <w:p w14:paraId="4C458EB3" w14:textId="3D43C6D9" w:rsidR="00472244" w:rsidRDefault="00472244">
            <w:pPr>
              <w:rPr>
                <w:rFonts w:cstheme="minorHAnsi"/>
                <w:sz w:val="22"/>
                <w:szCs w:val="22"/>
              </w:rPr>
            </w:pPr>
            <w:r>
              <w:rPr>
                <w:rFonts w:cstheme="minorHAnsi"/>
                <w:sz w:val="22"/>
                <w:szCs w:val="22"/>
              </w:rPr>
              <w:t>33.33%</w:t>
            </w:r>
          </w:p>
        </w:tc>
      </w:tr>
      <w:tr w:rsidR="00472244" w:rsidRPr="00EE622D" w14:paraId="4801C689" w14:textId="77777777" w:rsidTr="00DE6D1E">
        <w:trPr>
          <w:trHeight w:val="293"/>
        </w:trPr>
        <w:tc>
          <w:tcPr>
            <w:tcW w:w="3358" w:type="dxa"/>
            <w:gridSpan w:val="2"/>
            <w:tcBorders>
              <w:bottom w:val="single" w:sz="4" w:space="0" w:color="auto"/>
            </w:tcBorders>
          </w:tcPr>
          <w:p w14:paraId="44365F9F" w14:textId="0FB38D21" w:rsidR="00472244" w:rsidRDefault="00472244">
            <w:pPr>
              <w:rPr>
                <w:rFonts w:cstheme="minorHAnsi"/>
                <w:b/>
                <w:sz w:val="22"/>
                <w:szCs w:val="22"/>
              </w:rPr>
            </w:pPr>
            <w:r>
              <w:rPr>
                <w:rFonts w:cstheme="minorHAnsi"/>
                <w:b/>
                <w:sz w:val="22"/>
                <w:szCs w:val="22"/>
              </w:rPr>
              <w:t>4.4.10</w:t>
            </w:r>
          </w:p>
        </w:tc>
        <w:tc>
          <w:tcPr>
            <w:tcW w:w="3153" w:type="dxa"/>
            <w:gridSpan w:val="2"/>
            <w:tcBorders>
              <w:bottom w:val="single" w:sz="4" w:space="0" w:color="auto"/>
            </w:tcBorders>
          </w:tcPr>
          <w:p w14:paraId="74FF3398" w14:textId="15213EC6" w:rsidR="00472244" w:rsidRDefault="00810110" w:rsidP="004602F9">
            <w:pPr>
              <w:rPr>
                <w:rFonts w:cstheme="minorHAnsi"/>
                <w:sz w:val="22"/>
                <w:szCs w:val="22"/>
              </w:rPr>
            </w:pPr>
            <w:r>
              <w:rPr>
                <w:rFonts w:cstheme="minorHAnsi"/>
                <w:sz w:val="22"/>
                <w:szCs w:val="22"/>
              </w:rPr>
              <w:t>66.67%</w:t>
            </w:r>
          </w:p>
        </w:tc>
        <w:tc>
          <w:tcPr>
            <w:tcW w:w="3286" w:type="dxa"/>
            <w:gridSpan w:val="2"/>
            <w:tcBorders>
              <w:bottom w:val="single" w:sz="4" w:space="0" w:color="auto"/>
            </w:tcBorders>
          </w:tcPr>
          <w:p w14:paraId="7D6B5071" w14:textId="2AB0B378" w:rsidR="00472244" w:rsidRDefault="00810110">
            <w:pPr>
              <w:rPr>
                <w:rFonts w:cstheme="minorHAnsi"/>
                <w:sz w:val="22"/>
                <w:szCs w:val="22"/>
              </w:rPr>
            </w:pPr>
            <w:r>
              <w:rPr>
                <w:rFonts w:cstheme="minorHAnsi"/>
                <w:sz w:val="22"/>
                <w:szCs w:val="22"/>
              </w:rPr>
              <w:t>0%</w:t>
            </w:r>
          </w:p>
        </w:tc>
        <w:tc>
          <w:tcPr>
            <w:tcW w:w="3153" w:type="dxa"/>
            <w:gridSpan w:val="3"/>
            <w:tcBorders>
              <w:bottom w:val="single" w:sz="4" w:space="0" w:color="auto"/>
            </w:tcBorders>
          </w:tcPr>
          <w:p w14:paraId="18F9F391" w14:textId="439646F2" w:rsidR="00472244" w:rsidRDefault="00810110">
            <w:pPr>
              <w:rPr>
                <w:rFonts w:cstheme="minorHAnsi"/>
                <w:sz w:val="22"/>
                <w:szCs w:val="22"/>
              </w:rPr>
            </w:pPr>
            <w:r>
              <w:rPr>
                <w:rFonts w:cstheme="minorHAnsi"/>
                <w:sz w:val="22"/>
                <w:szCs w:val="22"/>
              </w:rPr>
              <w:t>33.33%</w:t>
            </w:r>
          </w:p>
        </w:tc>
      </w:tr>
      <w:tr w:rsidR="00810110" w:rsidRPr="00EE622D" w14:paraId="2A214BBD" w14:textId="77777777" w:rsidTr="00DE6D1E">
        <w:trPr>
          <w:trHeight w:val="293"/>
        </w:trPr>
        <w:tc>
          <w:tcPr>
            <w:tcW w:w="3358" w:type="dxa"/>
            <w:gridSpan w:val="2"/>
            <w:tcBorders>
              <w:bottom w:val="single" w:sz="4" w:space="0" w:color="auto"/>
            </w:tcBorders>
          </w:tcPr>
          <w:p w14:paraId="5EDAC1E0" w14:textId="7BFFE761" w:rsidR="00810110" w:rsidRDefault="00810110">
            <w:pPr>
              <w:rPr>
                <w:rFonts w:cstheme="minorHAnsi"/>
                <w:b/>
                <w:sz w:val="22"/>
                <w:szCs w:val="22"/>
              </w:rPr>
            </w:pPr>
            <w:r>
              <w:rPr>
                <w:rFonts w:cstheme="minorHAnsi"/>
                <w:b/>
                <w:sz w:val="22"/>
                <w:szCs w:val="22"/>
              </w:rPr>
              <w:t>4.4.11</w:t>
            </w:r>
          </w:p>
        </w:tc>
        <w:tc>
          <w:tcPr>
            <w:tcW w:w="3153" w:type="dxa"/>
            <w:gridSpan w:val="2"/>
            <w:tcBorders>
              <w:bottom w:val="single" w:sz="4" w:space="0" w:color="auto"/>
            </w:tcBorders>
          </w:tcPr>
          <w:p w14:paraId="094C9F85" w14:textId="21BC800E" w:rsidR="00810110" w:rsidRDefault="00810110" w:rsidP="004602F9">
            <w:pPr>
              <w:rPr>
                <w:rFonts w:cstheme="minorHAnsi"/>
                <w:sz w:val="22"/>
                <w:szCs w:val="22"/>
              </w:rPr>
            </w:pPr>
            <w:r>
              <w:rPr>
                <w:rFonts w:cstheme="minorHAnsi"/>
                <w:sz w:val="22"/>
                <w:szCs w:val="22"/>
              </w:rPr>
              <w:t>77.78%</w:t>
            </w:r>
          </w:p>
        </w:tc>
        <w:tc>
          <w:tcPr>
            <w:tcW w:w="3286" w:type="dxa"/>
            <w:gridSpan w:val="2"/>
            <w:tcBorders>
              <w:bottom w:val="single" w:sz="4" w:space="0" w:color="auto"/>
            </w:tcBorders>
          </w:tcPr>
          <w:p w14:paraId="5B906F6E" w14:textId="4D0836EB" w:rsidR="00810110" w:rsidRDefault="00810110">
            <w:pPr>
              <w:rPr>
                <w:rFonts w:cstheme="minorHAnsi"/>
                <w:sz w:val="22"/>
                <w:szCs w:val="22"/>
              </w:rPr>
            </w:pPr>
            <w:r>
              <w:rPr>
                <w:rFonts w:cstheme="minorHAnsi"/>
                <w:sz w:val="22"/>
                <w:szCs w:val="22"/>
              </w:rPr>
              <w:t>0%</w:t>
            </w:r>
          </w:p>
        </w:tc>
        <w:tc>
          <w:tcPr>
            <w:tcW w:w="3153" w:type="dxa"/>
            <w:gridSpan w:val="3"/>
            <w:tcBorders>
              <w:bottom w:val="single" w:sz="4" w:space="0" w:color="auto"/>
            </w:tcBorders>
          </w:tcPr>
          <w:p w14:paraId="4F0FBF0E" w14:textId="6237D49D" w:rsidR="00810110" w:rsidRDefault="00810110">
            <w:pPr>
              <w:rPr>
                <w:rFonts w:cstheme="minorHAnsi"/>
                <w:sz w:val="22"/>
                <w:szCs w:val="22"/>
              </w:rPr>
            </w:pPr>
            <w:r>
              <w:rPr>
                <w:rFonts w:cstheme="minorHAnsi"/>
                <w:sz w:val="22"/>
                <w:szCs w:val="22"/>
              </w:rPr>
              <w:t>22.22%</w:t>
            </w:r>
          </w:p>
        </w:tc>
      </w:tr>
      <w:tr w:rsidR="00810110" w:rsidRPr="00EE622D" w14:paraId="3C95470B" w14:textId="77777777" w:rsidTr="00DE6D1E">
        <w:trPr>
          <w:trHeight w:val="293"/>
        </w:trPr>
        <w:tc>
          <w:tcPr>
            <w:tcW w:w="3358" w:type="dxa"/>
            <w:gridSpan w:val="2"/>
            <w:tcBorders>
              <w:bottom w:val="single" w:sz="4" w:space="0" w:color="auto"/>
            </w:tcBorders>
          </w:tcPr>
          <w:p w14:paraId="74016E0E" w14:textId="61B8CB0F" w:rsidR="00810110" w:rsidRDefault="00810110">
            <w:pPr>
              <w:rPr>
                <w:rFonts w:cstheme="minorHAnsi"/>
                <w:b/>
                <w:sz w:val="22"/>
                <w:szCs w:val="22"/>
              </w:rPr>
            </w:pPr>
            <w:r>
              <w:rPr>
                <w:rFonts w:cstheme="minorHAnsi"/>
                <w:b/>
                <w:sz w:val="22"/>
                <w:szCs w:val="22"/>
              </w:rPr>
              <w:t>4.4.12</w:t>
            </w:r>
          </w:p>
        </w:tc>
        <w:tc>
          <w:tcPr>
            <w:tcW w:w="3153" w:type="dxa"/>
            <w:gridSpan w:val="2"/>
            <w:tcBorders>
              <w:bottom w:val="single" w:sz="4" w:space="0" w:color="auto"/>
            </w:tcBorders>
          </w:tcPr>
          <w:p w14:paraId="75E80565" w14:textId="60BCF141" w:rsidR="00810110" w:rsidRDefault="00810110" w:rsidP="004602F9">
            <w:pPr>
              <w:rPr>
                <w:rFonts w:cstheme="minorHAnsi"/>
                <w:sz w:val="22"/>
                <w:szCs w:val="22"/>
              </w:rPr>
            </w:pPr>
            <w:r>
              <w:rPr>
                <w:rFonts w:cstheme="minorHAnsi"/>
                <w:sz w:val="22"/>
                <w:szCs w:val="22"/>
              </w:rPr>
              <w:t>77.78%</w:t>
            </w:r>
          </w:p>
        </w:tc>
        <w:tc>
          <w:tcPr>
            <w:tcW w:w="3286" w:type="dxa"/>
            <w:gridSpan w:val="2"/>
            <w:tcBorders>
              <w:bottom w:val="single" w:sz="4" w:space="0" w:color="auto"/>
            </w:tcBorders>
          </w:tcPr>
          <w:p w14:paraId="6123ECB3" w14:textId="088A413F" w:rsidR="00810110" w:rsidRDefault="00810110">
            <w:pPr>
              <w:rPr>
                <w:rFonts w:cstheme="minorHAnsi"/>
                <w:sz w:val="22"/>
                <w:szCs w:val="22"/>
              </w:rPr>
            </w:pPr>
            <w:r>
              <w:rPr>
                <w:rFonts w:cstheme="minorHAnsi"/>
                <w:sz w:val="22"/>
                <w:szCs w:val="22"/>
              </w:rPr>
              <w:t>11.11%</w:t>
            </w:r>
          </w:p>
        </w:tc>
        <w:tc>
          <w:tcPr>
            <w:tcW w:w="3153" w:type="dxa"/>
            <w:gridSpan w:val="3"/>
            <w:tcBorders>
              <w:bottom w:val="single" w:sz="4" w:space="0" w:color="auto"/>
            </w:tcBorders>
          </w:tcPr>
          <w:p w14:paraId="3A3C765B" w14:textId="0078CAA5" w:rsidR="00810110" w:rsidRDefault="00810110">
            <w:pPr>
              <w:rPr>
                <w:rFonts w:cstheme="minorHAnsi"/>
                <w:sz w:val="22"/>
                <w:szCs w:val="22"/>
              </w:rPr>
            </w:pPr>
            <w:r>
              <w:rPr>
                <w:rFonts w:cstheme="minorHAnsi"/>
                <w:sz w:val="22"/>
                <w:szCs w:val="22"/>
              </w:rPr>
              <w:t>11.11%</w:t>
            </w:r>
          </w:p>
        </w:tc>
      </w:tr>
      <w:tr w:rsidR="00810110" w:rsidRPr="00EE622D" w14:paraId="1B3124B9" w14:textId="77777777" w:rsidTr="00DE6D1E">
        <w:trPr>
          <w:trHeight w:val="293"/>
        </w:trPr>
        <w:tc>
          <w:tcPr>
            <w:tcW w:w="3358" w:type="dxa"/>
            <w:gridSpan w:val="2"/>
            <w:tcBorders>
              <w:bottom w:val="single" w:sz="4" w:space="0" w:color="auto"/>
            </w:tcBorders>
          </w:tcPr>
          <w:p w14:paraId="332E43FB" w14:textId="1CA62E97" w:rsidR="00810110" w:rsidRDefault="00810110">
            <w:pPr>
              <w:rPr>
                <w:rFonts w:cstheme="minorHAnsi"/>
                <w:b/>
                <w:sz w:val="22"/>
                <w:szCs w:val="22"/>
              </w:rPr>
            </w:pPr>
            <w:r>
              <w:rPr>
                <w:rFonts w:cstheme="minorHAnsi"/>
                <w:b/>
                <w:sz w:val="22"/>
                <w:szCs w:val="22"/>
              </w:rPr>
              <w:t>4.4.13</w:t>
            </w:r>
          </w:p>
        </w:tc>
        <w:tc>
          <w:tcPr>
            <w:tcW w:w="3153" w:type="dxa"/>
            <w:gridSpan w:val="2"/>
            <w:tcBorders>
              <w:bottom w:val="single" w:sz="4" w:space="0" w:color="auto"/>
            </w:tcBorders>
          </w:tcPr>
          <w:p w14:paraId="10F2C350" w14:textId="13A7CFBE" w:rsidR="00810110" w:rsidRDefault="00810110" w:rsidP="004602F9">
            <w:pPr>
              <w:rPr>
                <w:rFonts w:cstheme="minorHAnsi"/>
                <w:sz w:val="22"/>
                <w:szCs w:val="22"/>
              </w:rPr>
            </w:pPr>
            <w:r>
              <w:rPr>
                <w:rFonts w:cstheme="minorHAnsi"/>
                <w:sz w:val="22"/>
                <w:szCs w:val="22"/>
              </w:rPr>
              <w:t>55.56%</w:t>
            </w:r>
          </w:p>
        </w:tc>
        <w:tc>
          <w:tcPr>
            <w:tcW w:w="3286" w:type="dxa"/>
            <w:gridSpan w:val="2"/>
            <w:tcBorders>
              <w:bottom w:val="single" w:sz="4" w:space="0" w:color="auto"/>
            </w:tcBorders>
          </w:tcPr>
          <w:p w14:paraId="4C3B8058" w14:textId="5CB25AD2" w:rsidR="00810110" w:rsidRDefault="00810110">
            <w:pPr>
              <w:rPr>
                <w:rFonts w:cstheme="minorHAnsi"/>
                <w:sz w:val="22"/>
                <w:szCs w:val="22"/>
              </w:rPr>
            </w:pPr>
            <w:r>
              <w:rPr>
                <w:rFonts w:cstheme="minorHAnsi"/>
                <w:sz w:val="22"/>
                <w:szCs w:val="22"/>
              </w:rPr>
              <w:t>0%</w:t>
            </w:r>
          </w:p>
        </w:tc>
        <w:tc>
          <w:tcPr>
            <w:tcW w:w="3153" w:type="dxa"/>
            <w:gridSpan w:val="3"/>
            <w:tcBorders>
              <w:bottom w:val="single" w:sz="4" w:space="0" w:color="auto"/>
            </w:tcBorders>
          </w:tcPr>
          <w:p w14:paraId="21B79739" w14:textId="6E5842E9" w:rsidR="00810110" w:rsidRDefault="00810110">
            <w:pPr>
              <w:rPr>
                <w:rFonts w:cstheme="minorHAnsi"/>
                <w:sz w:val="22"/>
                <w:szCs w:val="22"/>
              </w:rPr>
            </w:pPr>
            <w:r>
              <w:rPr>
                <w:rFonts w:cstheme="minorHAnsi"/>
                <w:sz w:val="22"/>
                <w:szCs w:val="22"/>
              </w:rPr>
              <w:t>44.44%</w:t>
            </w:r>
          </w:p>
        </w:tc>
      </w:tr>
      <w:tr w:rsidR="003E7D44" w:rsidRPr="00EE622D" w14:paraId="3DECAC8A" w14:textId="77777777" w:rsidTr="003075B7">
        <w:trPr>
          <w:trHeight w:val="293"/>
        </w:trPr>
        <w:tc>
          <w:tcPr>
            <w:tcW w:w="3358" w:type="dxa"/>
            <w:gridSpan w:val="2"/>
            <w:shd w:val="clear" w:color="auto" w:fill="E7E6E6" w:themeFill="background2"/>
          </w:tcPr>
          <w:p w14:paraId="5A4D5E21" w14:textId="3A1CE364" w:rsidR="003E7D44" w:rsidRPr="00EE622D" w:rsidRDefault="003E7D44">
            <w:pPr>
              <w:rPr>
                <w:rFonts w:cstheme="minorHAnsi"/>
                <w:b/>
                <w:sz w:val="22"/>
                <w:szCs w:val="22"/>
              </w:rPr>
            </w:pPr>
            <w:r w:rsidRPr="00EE622D">
              <w:rPr>
                <w:rFonts w:cstheme="minorHAnsi"/>
                <w:b/>
                <w:sz w:val="22"/>
                <w:szCs w:val="22"/>
              </w:rPr>
              <w:t>Dependency on other sections of the Temp Spec</w:t>
            </w:r>
          </w:p>
        </w:tc>
        <w:tc>
          <w:tcPr>
            <w:tcW w:w="9592" w:type="dxa"/>
            <w:gridSpan w:val="7"/>
          </w:tcPr>
          <w:p w14:paraId="6520FF3D" w14:textId="027D8634" w:rsidR="003E7D44" w:rsidRPr="00EE622D" w:rsidRDefault="00444668">
            <w:pPr>
              <w:rPr>
                <w:rFonts w:cstheme="minorHAnsi"/>
                <w:sz w:val="22"/>
                <w:szCs w:val="22"/>
              </w:rPr>
            </w:pPr>
            <w:r>
              <w:rPr>
                <w:rFonts w:cstheme="minorHAnsi"/>
                <w:sz w:val="22"/>
                <w:szCs w:val="22"/>
              </w:rPr>
              <w:t>Appendix C - 1</w:t>
            </w:r>
          </w:p>
        </w:tc>
      </w:tr>
    </w:tbl>
    <w:p w14:paraId="582C6ED1" w14:textId="77777777" w:rsidR="007F34CC" w:rsidRDefault="007F34CC">
      <w:pPr>
        <w:rPr>
          <w:rFonts w:cstheme="minorHAnsi"/>
          <w:b/>
          <w:sz w:val="22"/>
          <w:szCs w:val="22"/>
        </w:rPr>
        <w:sectPr w:rsidR="007F34CC" w:rsidSect="005E2480">
          <w:footerReference w:type="even" r:id="rId7"/>
          <w:footerReference w:type="default" r:id="rId8"/>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358"/>
        <w:gridCol w:w="9592"/>
      </w:tblGrid>
      <w:tr w:rsidR="003075B7" w:rsidRPr="00EE622D" w14:paraId="514D5D64" w14:textId="77777777" w:rsidTr="003075B7">
        <w:trPr>
          <w:trHeight w:val="293"/>
        </w:trPr>
        <w:tc>
          <w:tcPr>
            <w:tcW w:w="3358" w:type="dxa"/>
            <w:shd w:val="clear" w:color="auto" w:fill="E7E6E6" w:themeFill="background2"/>
          </w:tcPr>
          <w:p w14:paraId="518437B6" w14:textId="3AAE9F92" w:rsidR="003075B7" w:rsidRPr="00EE622D" w:rsidRDefault="003075B7">
            <w:pPr>
              <w:rPr>
                <w:rFonts w:cstheme="minorHAnsi"/>
                <w:b/>
                <w:sz w:val="22"/>
                <w:szCs w:val="22"/>
              </w:rPr>
            </w:pPr>
            <w:r w:rsidRPr="00EE622D">
              <w:rPr>
                <w:rFonts w:cstheme="minorHAnsi"/>
                <w:b/>
                <w:sz w:val="22"/>
                <w:szCs w:val="22"/>
              </w:rPr>
              <w:lastRenderedPageBreak/>
              <w:t>Related Charter Question</w:t>
            </w:r>
            <w:r w:rsidR="00D524E1">
              <w:rPr>
                <w:rFonts w:cstheme="minorHAnsi"/>
                <w:b/>
                <w:sz w:val="22"/>
                <w:szCs w:val="22"/>
              </w:rPr>
              <w:t>(</w:t>
            </w:r>
            <w:r w:rsidRPr="00EE622D">
              <w:rPr>
                <w:rFonts w:cstheme="minorHAnsi"/>
                <w:b/>
                <w:sz w:val="22"/>
                <w:szCs w:val="22"/>
              </w:rPr>
              <w:t>s</w:t>
            </w:r>
            <w:r w:rsidR="00D524E1">
              <w:rPr>
                <w:rFonts w:cstheme="minorHAnsi"/>
                <w:b/>
                <w:sz w:val="22"/>
                <w:szCs w:val="22"/>
              </w:rPr>
              <w:t>)</w:t>
            </w:r>
          </w:p>
        </w:tc>
        <w:tc>
          <w:tcPr>
            <w:tcW w:w="9592" w:type="dxa"/>
          </w:tcPr>
          <w:p w14:paraId="7797CF5F" w14:textId="65F4FDC9" w:rsidR="004335D3" w:rsidRPr="004335D3" w:rsidRDefault="004335D3" w:rsidP="004335D3">
            <w:pPr>
              <w:rPr>
                <w:sz w:val="22"/>
                <w:szCs w:val="22"/>
              </w:rPr>
            </w:pPr>
            <w:r w:rsidRPr="004335D3">
              <w:rPr>
                <w:sz w:val="22"/>
                <w:szCs w:val="22"/>
              </w:rPr>
              <w:t>Part 1: Purposes for Processing Registration Data</w:t>
            </w:r>
          </w:p>
          <w:p w14:paraId="15FB72F0" w14:textId="77777777" w:rsidR="004335D3" w:rsidRPr="004335D3" w:rsidRDefault="004335D3" w:rsidP="004335D3">
            <w:pPr>
              <w:rPr>
                <w:sz w:val="22"/>
                <w:szCs w:val="22"/>
              </w:rPr>
            </w:pPr>
            <w:r w:rsidRPr="004335D3">
              <w:rPr>
                <w:sz w:val="22"/>
                <w:szCs w:val="22"/>
              </w:rPr>
              <w:t>a)     Purposes outlined in Sec. 4.4.1-4.4.13 of the Temporary Specification:</w:t>
            </w:r>
          </w:p>
          <w:p w14:paraId="6A752BBD" w14:textId="77777777" w:rsidR="004335D3" w:rsidRPr="004335D3" w:rsidRDefault="004335D3" w:rsidP="004335D3">
            <w:pPr>
              <w:ind w:left="720"/>
              <w:rPr>
                <w:sz w:val="22"/>
                <w:szCs w:val="22"/>
              </w:rPr>
            </w:pPr>
            <w:r w:rsidRPr="004335D3">
              <w:rPr>
                <w:sz w:val="22"/>
                <w:szCs w:val="22"/>
              </w:rPr>
              <w:t>a1) Are the purposes enumerated in the Temporary Specification valid and legitimate?</w:t>
            </w:r>
          </w:p>
          <w:p w14:paraId="2C1BE799" w14:textId="77777777" w:rsidR="004335D3" w:rsidRPr="004335D3" w:rsidRDefault="004335D3" w:rsidP="004335D3">
            <w:pPr>
              <w:ind w:left="720"/>
              <w:rPr>
                <w:sz w:val="22"/>
                <w:szCs w:val="22"/>
              </w:rPr>
            </w:pPr>
            <w:r w:rsidRPr="004335D3">
              <w:rPr>
                <w:sz w:val="22"/>
                <w:szCs w:val="22"/>
              </w:rPr>
              <w:t>a2) Do those purposes have a corresponding legal basis?</w:t>
            </w:r>
          </w:p>
          <w:p w14:paraId="4590AEAD" w14:textId="77777777" w:rsidR="004335D3" w:rsidRPr="004335D3" w:rsidRDefault="004335D3" w:rsidP="004335D3">
            <w:pPr>
              <w:ind w:left="720"/>
              <w:rPr>
                <w:sz w:val="22"/>
                <w:szCs w:val="22"/>
              </w:rPr>
            </w:pPr>
            <w:r w:rsidRPr="004335D3">
              <w:rPr>
                <w:sz w:val="22"/>
                <w:szCs w:val="22"/>
              </w:rPr>
              <w:t xml:space="preserve">a3) Should any of the purposes be eliminated or adjusted? </w:t>
            </w:r>
          </w:p>
          <w:p w14:paraId="06F071E0" w14:textId="09D7656F" w:rsidR="003075B7" w:rsidRPr="004335D3" w:rsidRDefault="004335D3" w:rsidP="004335D3">
            <w:pPr>
              <w:ind w:left="720"/>
              <w:rPr>
                <w:sz w:val="22"/>
                <w:szCs w:val="22"/>
              </w:rPr>
            </w:pPr>
            <w:r w:rsidRPr="004335D3">
              <w:rPr>
                <w:sz w:val="22"/>
                <w:szCs w:val="22"/>
              </w:rPr>
              <w:t>a4) Should any purposes be added?</w:t>
            </w:r>
          </w:p>
        </w:tc>
      </w:tr>
      <w:tr w:rsidR="00D524E1" w:rsidRPr="00EE622D" w14:paraId="21B75959" w14:textId="77777777" w:rsidTr="003075B7">
        <w:trPr>
          <w:trHeight w:val="293"/>
        </w:trPr>
        <w:tc>
          <w:tcPr>
            <w:tcW w:w="3358" w:type="dxa"/>
            <w:shd w:val="clear" w:color="auto" w:fill="E7E6E6" w:themeFill="background2"/>
          </w:tcPr>
          <w:p w14:paraId="066EF1B4" w14:textId="6351E5FF" w:rsidR="00D524E1" w:rsidRPr="00EE622D" w:rsidRDefault="00D524E1">
            <w:pPr>
              <w:rPr>
                <w:rFonts w:cstheme="minorHAnsi"/>
                <w:b/>
                <w:sz w:val="22"/>
                <w:szCs w:val="22"/>
              </w:rPr>
            </w:pPr>
            <w:r>
              <w:rPr>
                <w:rFonts w:cstheme="minorHAnsi"/>
                <w:b/>
                <w:sz w:val="22"/>
                <w:szCs w:val="22"/>
              </w:rPr>
              <w:t>Proposed Response to Charter Question(s)</w:t>
            </w:r>
          </w:p>
        </w:tc>
        <w:tc>
          <w:tcPr>
            <w:tcW w:w="9592" w:type="dxa"/>
          </w:tcPr>
          <w:p w14:paraId="693B4447" w14:textId="77777777" w:rsidR="00D524E1" w:rsidRPr="00EE622D" w:rsidRDefault="00D524E1">
            <w:pPr>
              <w:rPr>
                <w:rFonts w:cstheme="minorHAnsi"/>
                <w:sz w:val="22"/>
                <w:szCs w:val="22"/>
              </w:rPr>
            </w:pPr>
          </w:p>
        </w:tc>
      </w:tr>
      <w:tr w:rsidR="003075B7" w:rsidRPr="00EE622D" w14:paraId="6F444DBA" w14:textId="77777777" w:rsidTr="003075B7">
        <w:trPr>
          <w:trHeight w:val="293"/>
        </w:trPr>
        <w:tc>
          <w:tcPr>
            <w:tcW w:w="3358" w:type="dxa"/>
            <w:shd w:val="clear" w:color="auto" w:fill="E7E6E6" w:themeFill="background2"/>
          </w:tcPr>
          <w:p w14:paraId="3E58F8A4" w14:textId="28363A12" w:rsidR="003075B7" w:rsidRPr="00EE622D" w:rsidRDefault="003075B7">
            <w:pPr>
              <w:rPr>
                <w:rFonts w:cstheme="minorHAnsi"/>
                <w:b/>
                <w:sz w:val="22"/>
                <w:szCs w:val="22"/>
              </w:rPr>
            </w:pPr>
            <w:r w:rsidRPr="00EE622D">
              <w:rPr>
                <w:rFonts w:cstheme="minorHAnsi"/>
                <w:b/>
                <w:sz w:val="22"/>
                <w:szCs w:val="22"/>
              </w:rPr>
              <w:t>DPA</w:t>
            </w:r>
            <w:r w:rsidR="00E15AFC" w:rsidRPr="00EE622D">
              <w:rPr>
                <w:rFonts w:cstheme="minorHAnsi"/>
                <w:b/>
                <w:sz w:val="22"/>
                <w:szCs w:val="22"/>
              </w:rPr>
              <w:t xml:space="preserve"> / EDPB</w:t>
            </w:r>
            <w:r w:rsidRPr="00EE622D">
              <w:rPr>
                <w:rFonts w:cstheme="minorHAnsi"/>
                <w:b/>
                <w:sz w:val="22"/>
                <w:szCs w:val="22"/>
              </w:rPr>
              <w:t xml:space="preserve"> Guidance</w:t>
            </w:r>
          </w:p>
        </w:tc>
        <w:tc>
          <w:tcPr>
            <w:tcW w:w="9592" w:type="dxa"/>
          </w:tcPr>
          <w:p w14:paraId="5F727162" w14:textId="77777777" w:rsidR="004B19AE" w:rsidRPr="00880A63" w:rsidRDefault="004B19AE" w:rsidP="004B19AE">
            <w:pPr>
              <w:rPr>
                <w:rFonts w:cstheme="minorHAnsi"/>
                <w:color w:val="000000" w:themeColor="text1"/>
                <w:sz w:val="20"/>
                <w:szCs w:val="20"/>
              </w:rPr>
            </w:pPr>
            <w:r w:rsidRPr="00880A63">
              <w:rPr>
                <w:rFonts w:cstheme="minorHAnsi"/>
                <w:color w:val="000000" w:themeColor="text1"/>
                <w:sz w:val="20"/>
                <w:szCs w:val="20"/>
              </w:rPr>
              <w:t>In its letter of 11 April 2018, WP29 stressed the importance of explicitly defining legitimate purposes in a way which comports with the requirements of the GDPR.</w:t>
            </w:r>
            <w:r w:rsidRPr="00880A63">
              <w:rPr>
                <w:rStyle w:val="FootnoteReference"/>
                <w:rFonts w:cstheme="minorHAnsi"/>
                <w:color w:val="000000" w:themeColor="text1"/>
                <w:sz w:val="20"/>
                <w:szCs w:val="20"/>
              </w:rPr>
              <w:footnoteReference w:id="1"/>
            </w:r>
            <w:r w:rsidRPr="00880A63">
              <w:rPr>
                <w:rFonts w:cstheme="minorHAnsi"/>
                <w:color w:val="000000" w:themeColor="text1"/>
                <w:sz w:val="20"/>
                <w:szCs w:val="20"/>
              </w:rPr>
              <w:t xml:space="preserve"> In its letter of 10 May 2018, ICANN makes several references to ICANN's Bylaws to underline that ICANN's mission with respect to domain names is not limited to ensuring the stable and secure operation of the Internet's unique identifier system (technical stability). </w:t>
            </w:r>
          </w:p>
          <w:p w14:paraId="4474A74D" w14:textId="77777777" w:rsidR="004B19AE" w:rsidRPr="00880A63" w:rsidRDefault="004B19AE" w:rsidP="004B19AE">
            <w:pPr>
              <w:rPr>
                <w:rFonts w:cstheme="minorHAnsi"/>
                <w:color w:val="000000" w:themeColor="text1"/>
                <w:sz w:val="20"/>
                <w:szCs w:val="20"/>
              </w:rPr>
            </w:pPr>
          </w:p>
          <w:p w14:paraId="4A4301A0" w14:textId="77777777" w:rsidR="004B19AE" w:rsidRPr="00880A63" w:rsidRDefault="004B19AE" w:rsidP="004B19AE">
            <w:pPr>
              <w:rPr>
                <w:rFonts w:cstheme="minorHAnsi"/>
                <w:color w:val="000000" w:themeColor="text1"/>
                <w:sz w:val="20"/>
                <w:szCs w:val="20"/>
              </w:rPr>
            </w:pPr>
            <w:r w:rsidRPr="00880A63">
              <w:rPr>
                <w:rFonts w:cstheme="minorHAnsi"/>
                <w:color w:val="000000" w:themeColor="text1"/>
                <w:sz w:val="20"/>
                <w:szCs w:val="20"/>
              </w:rPr>
              <w:t>The EDPB has taken note of ICANN' s Bylaws, which require ICANN, in carrying out its mandate, and in particular as part of its review processes, to "assess the effectiveness of the then current gTLD registry directory service and whether its implementation meets the legitimate needs of law enforcement, promoting consumer trust and safeguarding registrant data"</w:t>
            </w:r>
            <w:r w:rsidRPr="00880A63">
              <w:rPr>
                <w:rStyle w:val="FootnoteReference"/>
                <w:rFonts w:cstheme="minorHAnsi"/>
                <w:color w:val="000000" w:themeColor="text1"/>
                <w:sz w:val="20"/>
                <w:szCs w:val="20"/>
              </w:rPr>
              <w:footnoteReference w:id="2"/>
            </w:r>
            <w:r w:rsidRPr="00880A63">
              <w:rPr>
                <w:rFonts w:cstheme="minorHAnsi"/>
                <w:color w:val="000000" w:themeColor="text1"/>
                <w:sz w:val="20"/>
                <w:szCs w:val="20"/>
              </w:rPr>
              <w:t xml:space="preserve"> and to "adequately address issues of competition, consumer protection, security, stability and resiliency, malicious abuse issues, sovereignty concerns and rights protection" prior to authorizing an increase in the number of gTLDs in the root zone.</w:t>
            </w:r>
            <w:r w:rsidRPr="00880A63">
              <w:rPr>
                <w:rStyle w:val="FootnoteReference"/>
                <w:rFonts w:cstheme="minorHAnsi"/>
                <w:color w:val="000000" w:themeColor="text1"/>
                <w:sz w:val="20"/>
                <w:szCs w:val="20"/>
              </w:rPr>
              <w:footnoteReference w:id="3"/>
            </w:r>
            <w:r w:rsidRPr="00880A63">
              <w:rPr>
                <w:rFonts w:cstheme="minorHAnsi"/>
                <w:color w:val="000000" w:themeColor="text1"/>
                <w:sz w:val="20"/>
                <w:szCs w:val="20"/>
              </w:rPr>
              <w:t xml:space="preserve"> </w:t>
            </w:r>
          </w:p>
          <w:p w14:paraId="07A22A00" w14:textId="77777777" w:rsidR="004B19AE" w:rsidRPr="00880A63" w:rsidRDefault="004B19AE" w:rsidP="004B19AE">
            <w:pPr>
              <w:rPr>
                <w:rFonts w:cstheme="minorHAnsi"/>
                <w:color w:val="000000" w:themeColor="text1"/>
                <w:sz w:val="20"/>
                <w:szCs w:val="20"/>
              </w:rPr>
            </w:pPr>
          </w:p>
          <w:p w14:paraId="7331F16D" w14:textId="77777777" w:rsidR="004B19AE" w:rsidRPr="00880A63" w:rsidRDefault="004B19AE" w:rsidP="004B19AE">
            <w:pPr>
              <w:rPr>
                <w:rFonts w:cstheme="minorHAnsi"/>
                <w:color w:val="000000" w:themeColor="text1"/>
                <w:sz w:val="20"/>
                <w:szCs w:val="20"/>
              </w:rPr>
            </w:pPr>
            <w:r w:rsidRPr="00880A63">
              <w:rPr>
                <w:rFonts w:cstheme="minorHAnsi"/>
                <w:color w:val="000000" w:themeColor="text1"/>
                <w:sz w:val="20"/>
                <w:szCs w:val="20"/>
              </w:rPr>
              <w:t>Nevertheless, the EDPB considers it essential that a clear distinction be maintained between the different processing activities that take place in the context of WHOIS and the respective purposes pursued by the various stakeholders involved. There are processing activities determined by ICANN, for which ICANN, as well as the registrars and registries, require their own legal basis and purpose, and then there are processing activities determined by third parties, which require their own legal basis and purpose.</w:t>
            </w:r>
          </w:p>
          <w:p w14:paraId="5E07E1F9" w14:textId="77777777" w:rsidR="004B19AE" w:rsidRPr="00880A63" w:rsidRDefault="004B19AE" w:rsidP="004B19AE">
            <w:pPr>
              <w:rPr>
                <w:rFonts w:cstheme="minorHAnsi"/>
                <w:color w:val="000000" w:themeColor="text1"/>
                <w:sz w:val="20"/>
                <w:szCs w:val="20"/>
              </w:rPr>
            </w:pPr>
          </w:p>
          <w:p w14:paraId="6F750591" w14:textId="77777777" w:rsidR="004B19AE" w:rsidRPr="00880A63" w:rsidRDefault="004B19AE" w:rsidP="004B19AE">
            <w:pPr>
              <w:rPr>
                <w:rFonts w:cstheme="minorHAnsi"/>
                <w:color w:val="000000" w:themeColor="text1"/>
                <w:sz w:val="20"/>
                <w:szCs w:val="20"/>
              </w:rPr>
            </w:pPr>
            <w:r w:rsidRPr="00880A63">
              <w:rPr>
                <w:rFonts w:cstheme="minorHAnsi"/>
                <w:color w:val="000000" w:themeColor="text1"/>
                <w:sz w:val="20"/>
                <w:szCs w:val="20"/>
              </w:rPr>
              <w:t xml:space="preserve">The EDPB therefore reiterates that ICANN should take care not to conflate its own purposes with the interests of third parties, nor with the lawful grounds of processing which may be applicable in a particular case. </w:t>
            </w:r>
          </w:p>
          <w:p w14:paraId="77636C08" w14:textId="77777777" w:rsidR="004B19AE" w:rsidRPr="00880A63" w:rsidRDefault="004B19AE" w:rsidP="004B19AE">
            <w:pPr>
              <w:rPr>
                <w:rFonts w:cstheme="minorHAnsi"/>
                <w:color w:val="000000" w:themeColor="text1"/>
                <w:sz w:val="20"/>
                <w:szCs w:val="20"/>
              </w:rPr>
            </w:pPr>
          </w:p>
          <w:p w14:paraId="3C345F86" w14:textId="77777777" w:rsidR="004B19AE" w:rsidRPr="00880A63" w:rsidRDefault="004B19AE" w:rsidP="004B19AE">
            <w:pPr>
              <w:rPr>
                <w:rFonts w:cstheme="minorHAnsi"/>
                <w:color w:val="000000" w:themeColor="text1"/>
                <w:sz w:val="20"/>
                <w:szCs w:val="20"/>
              </w:rPr>
            </w:pPr>
            <w:r w:rsidRPr="00880A63">
              <w:rPr>
                <w:rFonts w:cstheme="minorHAnsi"/>
                <w:color w:val="000000" w:themeColor="text1"/>
                <w:sz w:val="20"/>
                <w:szCs w:val="20"/>
              </w:rPr>
              <w:t>A clear definition of the specific purposes pursued by ICANN ( and registrars and registries) at the moment of collection would not categorically exclude the subsequent disclosure of personal data to third parties for their own (legitimate) interests and purposes, provided the requirements of the GDPR are met.</w:t>
            </w:r>
            <w:r w:rsidRPr="00880A63">
              <w:rPr>
                <w:rStyle w:val="FootnoteReference"/>
                <w:rFonts w:cstheme="minorHAnsi"/>
                <w:color w:val="000000" w:themeColor="text1"/>
                <w:sz w:val="20"/>
                <w:szCs w:val="20"/>
              </w:rPr>
              <w:footnoteReference w:id="4"/>
            </w:r>
            <w:r w:rsidRPr="00880A63">
              <w:rPr>
                <w:rFonts w:cstheme="minorHAnsi"/>
                <w:color w:val="000000" w:themeColor="text1"/>
                <w:sz w:val="20"/>
                <w:szCs w:val="20"/>
              </w:rPr>
              <w:t xml:space="preserve">6 Article 6(1)f GDPR provides a legal basis for controllers to disclose personal data for the purposes of the legitimate interests third parties, </w:t>
            </w:r>
            <w:r w:rsidRPr="00880A63">
              <w:rPr>
                <w:rFonts w:cstheme="minorHAnsi"/>
                <w:color w:val="000000" w:themeColor="text1"/>
                <w:sz w:val="20"/>
                <w:szCs w:val="20"/>
              </w:rPr>
              <w:lastRenderedPageBreak/>
              <w:t>provided that those interests are not overridden by the interests or fundamental rights and freedoms of the data subject which require the protection of personal data.</w:t>
            </w:r>
            <w:r w:rsidRPr="00880A63">
              <w:rPr>
                <w:rStyle w:val="FootnoteReference"/>
                <w:rFonts w:cstheme="minorHAnsi"/>
                <w:color w:val="000000" w:themeColor="text1"/>
                <w:sz w:val="20"/>
                <w:szCs w:val="20"/>
              </w:rPr>
              <w:footnoteReference w:id="5"/>
            </w:r>
            <w:r w:rsidRPr="00880A63">
              <w:rPr>
                <w:rFonts w:cstheme="minorHAnsi"/>
                <w:color w:val="000000" w:themeColor="text1"/>
                <w:sz w:val="20"/>
                <w:szCs w:val="20"/>
              </w:rPr>
              <w:t>7 Indeed, recital (47) of the GDPR provides that</w:t>
            </w:r>
          </w:p>
          <w:p w14:paraId="404171D2" w14:textId="77777777" w:rsidR="004B19AE" w:rsidRPr="00880A63" w:rsidRDefault="004B19AE" w:rsidP="004B19AE">
            <w:pPr>
              <w:rPr>
                <w:rFonts w:cstheme="minorHAnsi"/>
                <w:color w:val="000000" w:themeColor="text1"/>
                <w:sz w:val="20"/>
                <w:szCs w:val="20"/>
              </w:rPr>
            </w:pPr>
          </w:p>
          <w:p w14:paraId="29B84C79" w14:textId="77777777" w:rsidR="004B19AE" w:rsidRPr="00880A63" w:rsidRDefault="004B19AE" w:rsidP="004B19AE">
            <w:pPr>
              <w:rPr>
                <w:rFonts w:cstheme="minorHAnsi"/>
                <w:i/>
                <w:color w:val="000000" w:themeColor="text1"/>
                <w:sz w:val="20"/>
                <w:szCs w:val="20"/>
              </w:rPr>
            </w:pPr>
            <w:r w:rsidRPr="00880A63">
              <w:rPr>
                <w:rFonts w:cstheme="minorHAnsi"/>
                <w:i/>
                <w:color w:val="000000" w:themeColor="text1"/>
                <w:sz w:val="20"/>
                <w:szCs w:val="20"/>
              </w:rPr>
              <w:t>"The legitimate interests of a controller, including those of a controller to which the personal data may be disclosed, or of a third party, may provide a legal basis for processing, provided that the interests or the fundamental rights and freedoms of the data subject are not overriding, taking into consideration the reasonable expectations of data subjects based on their relationship with the controller."</w:t>
            </w:r>
          </w:p>
          <w:p w14:paraId="1E5A86DD" w14:textId="77777777" w:rsidR="004B19AE" w:rsidRPr="00880A63" w:rsidRDefault="004B19AE" w:rsidP="004B19AE">
            <w:pPr>
              <w:rPr>
                <w:rFonts w:cstheme="minorHAnsi"/>
                <w:color w:val="000000" w:themeColor="text1"/>
                <w:sz w:val="20"/>
                <w:szCs w:val="20"/>
              </w:rPr>
            </w:pPr>
          </w:p>
          <w:p w14:paraId="627CF809" w14:textId="2471AAAE" w:rsidR="003075B7" w:rsidRPr="004B19AE" w:rsidRDefault="004B19AE">
            <w:pPr>
              <w:rPr>
                <w:rFonts w:cstheme="minorHAnsi"/>
                <w:color w:val="000000" w:themeColor="text1"/>
                <w:sz w:val="20"/>
                <w:szCs w:val="20"/>
              </w:rPr>
            </w:pPr>
            <w:r w:rsidRPr="00880A63">
              <w:rPr>
                <w:rFonts w:cstheme="minorHAnsi"/>
                <w:color w:val="000000" w:themeColor="text1"/>
                <w:sz w:val="20"/>
                <w:szCs w:val="20"/>
              </w:rPr>
              <w:t>As a result, the personal data processed in the context of WHOIS can be made available to third parties who have a legitimate interest in having access to the data, provided that appropriate safeguards are in place to ensure that the disclosure is proportionate and limited to that which is necessary and the other requirements of the GDPR are met, including the provision of clear information to data subjects.</w:t>
            </w:r>
          </w:p>
        </w:tc>
      </w:tr>
    </w:tbl>
    <w:p w14:paraId="5A655A32" w14:textId="77777777" w:rsidR="00697E7A" w:rsidRDefault="00697E7A">
      <w:pPr>
        <w:rPr>
          <w:rFonts w:cstheme="minorHAnsi"/>
          <w:b/>
          <w:sz w:val="22"/>
          <w:szCs w:val="22"/>
        </w:rPr>
        <w:sectPr w:rsidR="00697E7A" w:rsidSect="005E2480">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358"/>
        <w:gridCol w:w="9592"/>
      </w:tblGrid>
      <w:tr w:rsidR="003075B7" w:rsidRPr="00EE622D" w14:paraId="7BF3BB41" w14:textId="77777777" w:rsidTr="003075B7">
        <w:trPr>
          <w:trHeight w:val="293"/>
        </w:trPr>
        <w:tc>
          <w:tcPr>
            <w:tcW w:w="12950" w:type="dxa"/>
            <w:gridSpan w:val="2"/>
            <w:shd w:val="clear" w:color="auto" w:fill="E7E6E6" w:themeFill="background2"/>
          </w:tcPr>
          <w:p w14:paraId="595A6579" w14:textId="0574DE54" w:rsidR="003075B7" w:rsidRPr="00EE622D" w:rsidRDefault="003075B7">
            <w:pPr>
              <w:rPr>
                <w:rFonts w:cstheme="minorHAnsi"/>
                <w:b/>
                <w:sz w:val="22"/>
                <w:szCs w:val="22"/>
              </w:rPr>
            </w:pPr>
            <w:r w:rsidRPr="00EE622D">
              <w:rPr>
                <w:rFonts w:cstheme="minorHAnsi"/>
                <w:b/>
                <w:sz w:val="22"/>
                <w:szCs w:val="22"/>
              </w:rPr>
              <w:lastRenderedPageBreak/>
              <w:t>Proposed Changes / Rationale for Change</w:t>
            </w:r>
            <w:r w:rsidR="007064B7">
              <w:rPr>
                <w:rFonts w:cstheme="minorHAnsi"/>
                <w:b/>
                <w:sz w:val="22"/>
                <w:szCs w:val="22"/>
              </w:rPr>
              <w:t xml:space="preserve"> 4.4 – 4.4.1</w:t>
            </w:r>
          </w:p>
        </w:tc>
      </w:tr>
      <w:tr w:rsidR="00025F7C" w:rsidRPr="00EE622D" w14:paraId="7A983D93" w14:textId="77777777" w:rsidTr="007F34CC">
        <w:trPr>
          <w:trHeight w:val="293"/>
        </w:trPr>
        <w:tc>
          <w:tcPr>
            <w:tcW w:w="3358" w:type="dxa"/>
            <w:shd w:val="clear" w:color="auto" w:fill="E7E6E6" w:themeFill="background2"/>
          </w:tcPr>
          <w:p w14:paraId="5825AB0A" w14:textId="5BE96969" w:rsidR="00025F7C" w:rsidRPr="00EE622D" w:rsidRDefault="00025F7C">
            <w:pPr>
              <w:rPr>
                <w:rFonts w:cstheme="minorHAnsi"/>
                <w:b/>
                <w:sz w:val="22"/>
                <w:szCs w:val="22"/>
              </w:rPr>
            </w:pPr>
            <w:r w:rsidRPr="00EE622D">
              <w:rPr>
                <w:rFonts w:cstheme="minorHAnsi"/>
                <w:b/>
                <w:sz w:val="22"/>
                <w:szCs w:val="22"/>
              </w:rPr>
              <w:t>RySG</w:t>
            </w:r>
          </w:p>
        </w:tc>
        <w:tc>
          <w:tcPr>
            <w:tcW w:w="9592" w:type="dxa"/>
          </w:tcPr>
          <w:p w14:paraId="0CF05276" w14:textId="3D523178" w:rsidR="00025F7C" w:rsidRPr="00EE622D" w:rsidRDefault="00046EDE">
            <w:pPr>
              <w:rPr>
                <w:rFonts w:cstheme="minorHAnsi"/>
                <w:sz w:val="22"/>
                <w:szCs w:val="22"/>
              </w:rPr>
            </w:pPr>
            <w:r w:rsidRPr="00046EDE">
              <w:rPr>
                <w:rFonts w:cstheme="minorHAnsi"/>
                <w:sz w:val="22"/>
                <w:szCs w:val="22"/>
              </w:rPr>
              <w:t xml:space="preserve">The RySG notes that given the advice received from Article 29 / EDPB, the </w:t>
            </w:r>
            <w:proofErr w:type="spellStart"/>
            <w:r w:rsidRPr="00046EDE">
              <w:rPr>
                <w:rFonts w:cstheme="minorHAnsi"/>
                <w:sz w:val="22"/>
                <w:szCs w:val="22"/>
              </w:rPr>
              <w:t>ePDP</w:t>
            </w:r>
            <w:proofErr w:type="spellEnd"/>
            <w:r w:rsidRPr="00046EDE">
              <w:rPr>
                <w:rFonts w:cstheme="minorHAnsi"/>
                <w:sz w:val="22"/>
                <w:szCs w:val="22"/>
              </w:rPr>
              <w:t xml:space="preserve"> working group should reconsider the language in Section 4.  Given that that the “Mission and Scope” of the </w:t>
            </w:r>
            <w:proofErr w:type="spellStart"/>
            <w:r w:rsidRPr="00046EDE">
              <w:rPr>
                <w:rFonts w:cstheme="minorHAnsi"/>
                <w:sz w:val="22"/>
                <w:szCs w:val="22"/>
              </w:rPr>
              <w:t>ePDP</w:t>
            </w:r>
            <w:proofErr w:type="spellEnd"/>
            <w:r w:rsidRPr="00046EDE">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025F7C" w:rsidRPr="00EE622D" w14:paraId="07B99033" w14:textId="77777777" w:rsidTr="007F34CC">
        <w:trPr>
          <w:trHeight w:val="293"/>
        </w:trPr>
        <w:tc>
          <w:tcPr>
            <w:tcW w:w="3358" w:type="dxa"/>
            <w:shd w:val="clear" w:color="auto" w:fill="E7E6E6" w:themeFill="background2"/>
          </w:tcPr>
          <w:p w14:paraId="5E01F0FD" w14:textId="5EA39D34" w:rsidR="00025F7C" w:rsidRPr="00EE622D" w:rsidRDefault="00025F7C">
            <w:pPr>
              <w:rPr>
                <w:rFonts w:cstheme="minorHAnsi"/>
                <w:b/>
                <w:sz w:val="22"/>
                <w:szCs w:val="22"/>
              </w:rPr>
            </w:pPr>
            <w:proofErr w:type="spellStart"/>
            <w:r w:rsidRPr="00EE622D">
              <w:rPr>
                <w:rFonts w:cstheme="minorHAnsi"/>
                <w:b/>
                <w:sz w:val="22"/>
                <w:szCs w:val="22"/>
              </w:rPr>
              <w:t>RrSG</w:t>
            </w:r>
            <w:proofErr w:type="spellEnd"/>
          </w:p>
        </w:tc>
        <w:tc>
          <w:tcPr>
            <w:tcW w:w="9592" w:type="dxa"/>
          </w:tcPr>
          <w:p w14:paraId="09331501" w14:textId="43083C7F" w:rsidR="00025F7C" w:rsidRPr="00077E21" w:rsidRDefault="00077E21">
            <w:pPr>
              <w:rPr>
                <w:rFonts w:cstheme="minorHAnsi"/>
                <w:sz w:val="22"/>
                <w:szCs w:val="22"/>
              </w:rPr>
            </w:pPr>
            <w:r w:rsidRPr="00077E21">
              <w:rPr>
                <w:rFonts w:cstheme="minorHAnsi"/>
                <w:sz w:val="22"/>
                <w:szCs w:val="22"/>
              </w:rPr>
              <w:t>The preamble omits concepts of ‘necessity’ (Art 6 of GDPR) such as for performance of contract, compliance with legal obligation, or for performance of a task carried out in the public interest.  These concepts are relevant to data processing in relation to domain name registrations (this comment references questions 8-20 in general).</w:t>
            </w:r>
          </w:p>
        </w:tc>
      </w:tr>
      <w:tr w:rsidR="00025F7C" w:rsidRPr="00EE622D" w14:paraId="6F7A123D" w14:textId="77777777" w:rsidTr="007F34CC">
        <w:trPr>
          <w:trHeight w:val="293"/>
        </w:trPr>
        <w:tc>
          <w:tcPr>
            <w:tcW w:w="3358" w:type="dxa"/>
            <w:shd w:val="clear" w:color="auto" w:fill="E7E6E6" w:themeFill="background2"/>
          </w:tcPr>
          <w:p w14:paraId="065E5E5E" w14:textId="2B8CD53B" w:rsidR="00025F7C" w:rsidRPr="00EE622D" w:rsidRDefault="00025F7C">
            <w:pPr>
              <w:rPr>
                <w:rFonts w:cstheme="minorHAnsi"/>
                <w:b/>
                <w:sz w:val="22"/>
                <w:szCs w:val="22"/>
              </w:rPr>
            </w:pPr>
            <w:r w:rsidRPr="00EE622D">
              <w:rPr>
                <w:rFonts w:cstheme="minorHAnsi"/>
                <w:b/>
                <w:sz w:val="22"/>
                <w:szCs w:val="22"/>
              </w:rPr>
              <w:t>IPC</w:t>
            </w:r>
          </w:p>
        </w:tc>
        <w:tc>
          <w:tcPr>
            <w:tcW w:w="9592" w:type="dxa"/>
          </w:tcPr>
          <w:p w14:paraId="5DED30E8" w14:textId="5B641838" w:rsidR="00025F7C" w:rsidRPr="007064B7" w:rsidRDefault="007064B7">
            <w:pPr>
              <w:rPr>
                <w:rFonts w:cstheme="minorHAnsi"/>
                <w:sz w:val="22"/>
                <w:szCs w:val="22"/>
              </w:rPr>
            </w:pPr>
            <w:r w:rsidRPr="007064B7">
              <w:rPr>
                <w:rFonts w:cstheme="minorHAnsi"/>
                <w:sz w:val="22"/>
                <w:szCs w:val="22"/>
              </w:rPr>
              <w:t xml:space="preserve">Rationale:  Article 2 of GDPR clearly states that several categories/types of processing fall outside its scope and thus are NOT subject to the balancing test of Article 6(1)(f).  This includes processing for criminal law enforcement and by competent authorities for safeguarding against and the prevention of threats to public security, which falls outside the scope of the GDPR and instead is subject to Directive (EU) 2016/680.  Moreover, Article 6 of the GDPR provides for lawful processing in a number of circumstances as set forth in Article 6(1)(a) - (e), such as processing necessary for the performance of a task carried out in the public interest, that also are NOT subject to the balancing test of “overridden by the interest or fundamental rights” in (f).  Finally, Article 6(1) also states that (f) “shall not apply to processing carried out by public authorities in the performance of their tasks.”    Therefore, Article 4.4 of the Temp Spec is too narrow and does not recognize that there are categories of processing of Personal Data in Registrant Data that are NOT subject to the qualification of “not overridden by the fundamental rights and freedoms of individuals whose Personal Data is included in Registration Data.”  For processing that is necessary for the purposes of the legitimate interests pursued by the controller or third party, we agree that the balancing test of Article 6(1)(f) applies.  However, these legitimate interests under Article 6 pursued by a controller or third party are not defined.  We support seeking to identify categories of legitimate interests and purposes that qualify for processing in accordance with Article 6(1)(f) of the GDPR, but caution that the Consensus Policy should not seek to exclusively define such interests by using language such as “only for the following legitimate purposes.”  </w:t>
            </w:r>
          </w:p>
        </w:tc>
      </w:tr>
      <w:tr w:rsidR="00025F7C" w:rsidRPr="00EE622D" w14:paraId="2793C0A2" w14:textId="77777777" w:rsidTr="007F34CC">
        <w:trPr>
          <w:trHeight w:val="293"/>
        </w:trPr>
        <w:tc>
          <w:tcPr>
            <w:tcW w:w="3358" w:type="dxa"/>
            <w:shd w:val="clear" w:color="auto" w:fill="E7E6E6" w:themeFill="background2"/>
          </w:tcPr>
          <w:p w14:paraId="6688ECF4" w14:textId="5F2EDA1D" w:rsidR="00025F7C" w:rsidRPr="00EE622D" w:rsidRDefault="00025F7C">
            <w:pPr>
              <w:rPr>
                <w:rFonts w:cstheme="minorHAnsi"/>
                <w:b/>
                <w:sz w:val="22"/>
                <w:szCs w:val="22"/>
              </w:rPr>
            </w:pPr>
            <w:r w:rsidRPr="00EE622D">
              <w:rPr>
                <w:rFonts w:cstheme="minorHAnsi"/>
                <w:b/>
                <w:sz w:val="22"/>
                <w:szCs w:val="22"/>
              </w:rPr>
              <w:t>BC</w:t>
            </w:r>
          </w:p>
        </w:tc>
        <w:tc>
          <w:tcPr>
            <w:tcW w:w="9592" w:type="dxa"/>
          </w:tcPr>
          <w:p w14:paraId="4D4D3FC1" w14:textId="69E417BC" w:rsidR="00025F7C" w:rsidRPr="00046EDE" w:rsidRDefault="00046EDE">
            <w:pPr>
              <w:rPr>
                <w:rFonts w:cstheme="minorHAnsi"/>
                <w:sz w:val="22"/>
                <w:szCs w:val="22"/>
              </w:rPr>
            </w:pPr>
            <w:r w:rsidRPr="00046EDE">
              <w:rPr>
                <w:rFonts w:cstheme="minorHAnsi"/>
                <w:sz w:val="22"/>
                <w:szCs w:val="22"/>
              </w:rPr>
              <w:t xml:space="preserve">BC agrees with this section and suggests the following topics for future discussion:     The final policy should reflect that GDPR is a law specific to EEA and that there may exist opposing law outside of the jurisdiction of GDPR; processing must comply with GDPR where applicable but not necessarily elsewhere.  This is significant insofar as unnecessary compliance may place undue burden on CPs in other regions where law is different.  </w:t>
            </w:r>
          </w:p>
        </w:tc>
      </w:tr>
      <w:tr w:rsidR="00025F7C" w:rsidRPr="00EE622D" w14:paraId="70E9FA03" w14:textId="77777777" w:rsidTr="007F34CC">
        <w:trPr>
          <w:trHeight w:val="293"/>
        </w:trPr>
        <w:tc>
          <w:tcPr>
            <w:tcW w:w="3358" w:type="dxa"/>
            <w:shd w:val="clear" w:color="auto" w:fill="E7E6E6" w:themeFill="background2"/>
          </w:tcPr>
          <w:p w14:paraId="6EF3809F" w14:textId="4BD056F7" w:rsidR="00025F7C" w:rsidRPr="00EE622D" w:rsidRDefault="00025F7C">
            <w:pPr>
              <w:rPr>
                <w:rFonts w:cstheme="minorHAnsi"/>
                <w:b/>
                <w:sz w:val="22"/>
                <w:szCs w:val="22"/>
              </w:rPr>
            </w:pPr>
            <w:r w:rsidRPr="00EE622D">
              <w:rPr>
                <w:rFonts w:cstheme="minorHAnsi"/>
                <w:b/>
                <w:sz w:val="22"/>
                <w:szCs w:val="22"/>
              </w:rPr>
              <w:t>ISPCP</w:t>
            </w:r>
          </w:p>
        </w:tc>
        <w:tc>
          <w:tcPr>
            <w:tcW w:w="9592" w:type="dxa"/>
          </w:tcPr>
          <w:p w14:paraId="3362D09E" w14:textId="2FD8971D" w:rsidR="00025F7C" w:rsidRPr="00EE622D" w:rsidRDefault="00025F7C">
            <w:pPr>
              <w:rPr>
                <w:rFonts w:cstheme="minorHAnsi"/>
                <w:b/>
                <w:sz w:val="22"/>
                <w:szCs w:val="22"/>
              </w:rPr>
            </w:pPr>
          </w:p>
        </w:tc>
      </w:tr>
      <w:tr w:rsidR="00025F7C" w:rsidRPr="00EE622D" w14:paraId="1506ECB1" w14:textId="77777777" w:rsidTr="007F34CC">
        <w:trPr>
          <w:trHeight w:val="293"/>
        </w:trPr>
        <w:tc>
          <w:tcPr>
            <w:tcW w:w="3358" w:type="dxa"/>
            <w:shd w:val="clear" w:color="auto" w:fill="E7E6E6" w:themeFill="background2"/>
          </w:tcPr>
          <w:p w14:paraId="0FB42177" w14:textId="30378490" w:rsidR="00025F7C" w:rsidRPr="00EE622D" w:rsidRDefault="00025F7C">
            <w:pPr>
              <w:rPr>
                <w:rFonts w:cstheme="minorHAnsi"/>
                <w:b/>
                <w:sz w:val="22"/>
                <w:szCs w:val="22"/>
              </w:rPr>
            </w:pPr>
            <w:r w:rsidRPr="00EE622D">
              <w:rPr>
                <w:rFonts w:cstheme="minorHAnsi"/>
                <w:b/>
                <w:sz w:val="22"/>
                <w:szCs w:val="22"/>
              </w:rPr>
              <w:lastRenderedPageBreak/>
              <w:t>NCSG</w:t>
            </w:r>
          </w:p>
        </w:tc>
        <w:tc>
          <w:tcPr>
            <w:tcW w:w="9592" w:type="dxa"/>
          </w:tcPr>
          <w:p w14:paraId="1C6620D9" w14:textId="3AD35915" w:rsidR="00025F7C" w:rsidRPr="00EE622D" w:rsidRDefault="00025F7C">
            <w:pPr>
              <w:rPr>
                <w:rFonts w:cstheme="minorHAnsi"/>
                <w:b/>
                <w:sz w:val="22"/>
                <w:szCs w:val="22"/>
              </w:rPr>
            </w:pPr>
          </w:p>
        </w:tc>
      </w:tr>
      <w:tr w:rsidR="00025F7C" w:rsidRPr="00EE622D" w14:paraId="11204010" w14:textId="77777777" w:rsidTr="007F34CC">
        <w:trPr>
          <w:trHeight w:val="293"/>
        </w:trPr>
        <w:tc>
          <w:tcPr>
            <w:tcW w:w="3358" w:type="dxa"/>
            <w:shd w:val="clear" w:color="auto" w:fill="E7E6E6" w:themeFill="background2"/>
          </w:tcPr>
          <w:p w14:paraId="3A131C90" w14:textId="27298E11" w:rsidR="00025F7C" w:rsidRPr="00EE622D" w:rsidRDefault="00025F7C">
            <w:pPr>
              <w:rPr>
                <w:rFonts w:cstheme="minorHAnsi"/>
                <w:b/>
                <w:sz w:val="22"/>
                <w:szCs w:val="22"/>
              </w:rPr>
            </w:pPr>
            <w:r w:rsidRPr="00EE622D">
              <w:rPr>
                <w:rFonts w:cstheme="minorHAnsi"/>
                <w:b/>
                <w:sz w:val="22"/>
                <w:szCs w:val="22"/>
              </w:rPr>
              <w:t>ALAC</w:t>
            </w:r>
          </w:p>
        </w:tc>
        <w:tc>
          <w:tcPr>
            <w:tcW w:w="9592" w:type="dxa"/>
          </w:tcPr>
          <w:p w14:paraId="4346E086" w14:textId="590D5C1C" w:rsidR="00025F7C" w:rsidRPr="00EE622D" w:rsidRDefault="00025F7C">
            <w:pPr>
              <w:rPr>
                <w:rFonts w:cstheme="minorHAnsi"/>
                <w:b/>
                <w:sz w:val="22"/>
                <w:szCs w:val="22"/>
              </w:rPr>
            </w:pPr>
          </w:p>
        </w:tc>
      </w:tr>
      <w:tr w:rsidR="00025F7C" w:rsidRPr="00EE622D" w14:paraId="7ABBBADF" w14:textId="77777777" w:rsidTr="007F34CC">
        <w:trPr>
          <w:trHeight w:val="293"/>
        </w:trPr>
        <w:tc>
          <w:tcPr>
            <w:tcW w:w="3358" w:type="dxa"/>
            <w:shd w:val="clear" w:color="auto" w:fill="E7E6E6" w:themeFill="background2"/>
          </w:tcPr>
          <w:p w14:paraId="136CAB16" w14:textId="198E7F7E" w:rsidR="00025F7C" w:rsidRPr="00EE622D" w:rsidRDefault="00025F7C">
            <w:pPr>
              <w:rPr>
                <w:rFonts w:cstheme="minorHAnsi"/>
                <w:b/>
                <w:sz w:val="22"/>
                <w:szCs w:val="22"/>
              </w:rPr>
            </w:pPr>
            <w:r w:rsidRPr="00EE622D">
              <w:rPr>
                <w:rFonts w:cstheme="minorHAnsi"/>
                <w:b/>
                <w:sz w:val="22"/>
                <w:szCs w:val="22"/>
              </w:rPr>
              <w:t>GAC</w:t>
            </w:r>
          </w:p>
        </w:tc>
        <w:tc>
          <w:tcPr>
            <w:tcW w:w="9592" w:type="dxa"/>
          </w:tcPr>
          <w:p w14:paraId="440E7C1A" w14:textId="2F3EC59F" w:rsidR="00025F7C" w:rsidRPr="00077E21" w:rsidRDefault="00077E21">
            <w:pPr>
              <w:rPr>
                <w:rFonts w:cstheme="minorHAnsi"/>
                <w:sz w:val="22"/>
                <w:szCs w:val="22"/>
              </w:rPr>
            </w:pPr>
            <w:r w:rsidRPr="00077E21">
              <w:rPr>
                <w:rFonts w:cstheme="minorHAnsi"/>
                <w:sz w:val="22"/>
                <w:szCs w:val="22"/>
              </w:rPr>
              <w:t>Edit: In section 4.4, the second and last sentence “Accordingly, Personal Data included in Registration Data may be Processed on the basis of a legitimate interest not overridden by the fundamental rights and freedoms of individuals whose Personal Data is included in Registration Data, and only for the following legitimate purposes:” Should read: “Accordingly, Personal Data included in Registration Data may be Processed on the basis of a legitimate interest not overridden by the fundamental rights and freedoms of individuals whose Personal Data is included in Registration Data. Accepted legitimate purposes include</w:t>
            </w:r>
            <w:proofErr w:type="gramStart"/>
            <w:r w:rsidRPr="00077E21">
              <w:rPr>
                <w:rFonts w:cstheme="minorHAnsi"/>
                <w:sz w:val="22"/>
                <w:szCs w:val="22"/>
              </w:rPr>
              <w:t>:</w:t>
            </w:r>
            <w:r>
              <w:rPr>
                <w:rFonts w:cstheme="minorHAnsi"/>
                <w:sz w:val="22"/>
                <w:szCs w:val="22"/>
              </w:rPr>
              <w:t xml:space="preserve"> </w:t>
            </w:r>
            <w:r w:rsidRPr="00077E21">
              <w:rPr>
                <w:rFonts w:cstheme="minorHAnsi"/>
                <w:sz w:val="22"/>
                <w:szCs w:val="22"/>
              </w:rPr>
              <w:t>”Rationale</w:t>
            </w:r>
            <w:proofErr w:type="gramEnd"/>
            <w:r w:rsidRPr="00077E21">
              <w:rPr>
                <w:rFonts w:cstheme="minorHAnsi"/>
                <w:sz w:val="22"/>
                <w:szCs w:val="22"/>
              </w:rPr>
              <w:t xml:space="preserve">: current wording suggests an exhaustive list, for a policy for access to Registration data that will last XX years. It can’t foresee all legitimate purposes. Additionally, GAC Representatives would like to flag that references to GDPR only in section 4.4 and related subsections may be problematic in regard to other national or regional data protection frameworks. Reference was made to national data protection legislations.  </w:t>
            </w:r>
          </w:p>
        </w:tc>
      </w:tr>
      <w:tr w:rsidR="00025F7C" w:rsidRPr="00EE622D" w14:paraId="35EAAF93" w14:textId="77777777" w:rsidTr="00FD3888">
        <w:trPr>
          <w:trHeight w:val="293"/>
        </w:trPr>
        <w:tc>
          <w:tcPr>
            <w:tcW w:w="3358" w:type="dxa"/>
            <w:shd w:val="clear" w:color="auto" w:fill="E7E6E6" w:themeFill="background2"/>
          </w:tcPr>
          <w:p w14:paraId="38A85FC4" w14:textId="7ED09888" w:rsidR="00025F7C" w:rsidRPr="00EE622D" w:rsidRDefault="00025F7C">
            <w:pPr>
              <w:rPr>
                <w:rFonts w:cstheme="minorHAnsi"/>
                <w:b/>
                <w:sz w:val="22"/>
                <w:szCs w:val="22"/>
              </w:rPr>
            </w:pPr>
            <w:r w:rsidRPr="00EE622D">
              <w:rPr>
                <w:rFonts w:cstheme="minorHAnsi"/>
                <w:b/>
                <w:sz w:val="22"/>
                <w:szCs w:val="22"/>
              </w:rPr>
              <w:t>SSAC</w:t>
            </w:r>
          </w:p>
        </w:tc>
        <w:tc>
          <w:tcPr>
            <w:tcW w:w="9592" w:type="dxa"/>
          </w:tcPr>
          <w:p w14:paraId="11138BE6" w14:textId="663EA7F0" w:rsidR="00025F7C" w:rsidRPr="002A074F" w:rsidRDefault="00025F7C">
            <w:pPr>
              <w:rPr>
                <w:rFonts w:cstheme="minorHAnsi"/>
                <w:sz w:val="22"/>
                <w:szCs w:val="22"/>
              </w:rPr>
            </w:pPr>
          </w:p>
        </w:tc>
      </w:tr>
      <w:tr w:rsidR="00FD3888" w:rsidRPr="00EE622D" w14:paraId="5B30BCFA" w14:textId="77777777" w:rsidTr="00BD7330">
        <w:trPr>
          <w:trHeight w:val="293"/>
        </w:trPr>
        <w:tc>
          <w:tcPr>
            <w:tcW w:w="3358" w:type="dxa"/>
            <w:tcBorders>
              <w:bottom w:val="single" w:sz="4" w:space="0" w:color="auto"/>
            </w:tcBorders>
            <w:shd w:val="clear" w:color="auto" w:fill="E7E6E6" w:themeFill="background2"/>
          </w:tcPr>
          <w:p w14:paraId="3138DAA7" w14:textId="0FE46486" w:rsidR="00FD3888" w:rsidRPr="00EE622D" w:rsidRDefault="00FD3888">
            <w:pPr>
              <w:rPr>
                <w:rFonts w:cstheme="minorHAnsi"/>
                <w:b/>
                <w:sz w:val="22"/>
                <w:szCs w:val="22"/>
              </w:rPr>
            </w:pPr>
            <w:r w:rsidRPr="00EE622D">
              <w:rPr>
                <w:rFonts w:cstheme="minorHAnsi"/>
                <w:b/>
                <w:sz w:val="22"/>
                <w:szCs w:val="22"/>
              </w:rPr>
              <w:t>High level summary of the deliberations</w:t>
            </w:r>
            <w:r w:rsidR="00012015">
              <w:rPr>
                <w:rFonts w:cstheme="minorHAnsi"/>
                <w:b/>
                <w:sz w:val="22"/>
                <w:szCs w:val="22"/>
              </w:rPr>
              <w:t xml:space="preserve"> and/or recommendation(s)</w:t>
            </w:r>
          </w:p>
        </w:tc>
        <w:tc>
          <w:tcPr>
            <w:tcW w:w="9592" w:type="dxa"/>
            <w:tcBorders>
              <w:bottom w:val="single" w:sz="4" w:space="0" w:color="auto"/>
            </w:tcBorders>
          </w:tcPr>
          <w:p w14:paraId="6D290EFC" w14:textId="648944E8" w:rsidR="00FD3888" w:rsidRPr="00EE622D" w:rsidRDefault="00FD3888">
            <w:pPr>
              <w:rPr>
                <w:rFonts w:cstheme="minorHAnsi"/>
                <w:sz w:val="22"/>
                <w:szCs w:val="22"/>
              </w:rPr>
            </w:pPr>
          </w:p>
        </w:tc>
      </w:tr>
    </w:tbl>
    <w:p w14:paraId="0861BF7D" w14:textId="77777777" w:rsidR="00825447" w:rsidRDefault="00825447"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7064B7" w:rsidRPr="00EE622D" w14:paraId="016602D1" w14:textId="77777777" w:rsidTr="007F34CC">
        <w:trPr>
          <w:trHeight w:val="293"/>
        </w:trPr>
        <w:tc>
          <w:tcPr>
            <w:tcW w:w="12950" w:type="dxa"/>
            <w:gridSpan w:val="2"/>
            <w:shd w:val="clear" w:color="auto" w:fill="E7E6E6" w:themeFill="background2"/>
          </w:tcPr>
          <w:p w14:paraId="7E11869C" w14:textId="1935600F" w:rsidR="007064B7" w:rsidRPr="00EE622D" w:rsidRDefault="007064B7" w:rsidP="007F34CC">
            <w:pPr>
              <w:rPr>
                <w:rFonts w:cstheme="minorHAnsi"/>
                <w:b/>
                <w:sz w:val="22"/>
                <w:szCs w:val="22"/>
              </w:rPr>
            </w:pPr>
            <w:r w:rsidRPr="00EE622D">
              <w:rPr>
                <w:rFonts w:cstheme="minorHAnsi"/>
                <w:b/>
                <w:sz w:val="22"/>
                <w:szCs w:val="22"/>
              </w:rPr>
              <w:t>Proposed Changes / Rationale for Change</w:t>
            </w:r>
            <w:r>
              <w:rPr>
                <w:rFonts w:cstheme="minorHAnsi"/>
                <w:b/>
                <w:sz w:val="22"/>
                <w:szCs w:val="22"/>
              </w:rPr>
              <w:t xml:space="preserve"> </w:t>
            </w:r>
            <w:r w:rsidR="00046EDE">
              <w:rPr>
                <w:rFonts w:cstheme="minorHAnsi"/>
                <w:b/>
                <w:sz w:val="22"/>
                <w:szCs w:val="22"/>
              </w:rPr>
              <w:t>4.4.2</w:t>
            </w:r>
            <w:r w:rsidR="00797421">
              <w:rPr>
                <w:rFonts w:cstheme="minorHAnsi"/>
                <w:b/>
                <w:sz w:val="22"/>
                <w:szCs w:val="22"/>
              </w:rPr>
              <w:t xml:space="preserve"> (</w:t>
            </w:r>
            <w:r w:rsidR="00797421" w:rsidRPr="00713690">
              <w:rPr>
                <w:rFonts w:cstheme="minorHAnsi"/>
                <w:color w:val="000000" w:themeColor="text1"/>
                <w:sz w:val="22"/>
                <w:szCs w:val="22"/>
              </w:rPr>
              <w:t>Providing access to accurate, reliable, and uniform Registration Data based on legitimate interests not outweighed by the fundamental rights of relevant data subjects, consistent with GDPR</w:t>
            </w:r>
            <w:r w:rsidR="00797421">
              <w:rPr>
                <w:rFonts w:cstheme="minorHAnsi"/>
                <w:color w:val="000000" w:themeColor="text1"/>
                <w:sz w:val="22"/>
                <w:szCs w:val="22"/>
              </w:rPr>
              <w:t>)</w:t>
            </w:r>
          </w:p>
        </w:tc>
      </w:tr>
      <w:tr w:rsidR="007064B7" w:rsidRPr="00EE622D" w14:paraId="24F8F494" w14:textId="77777777" w:rsidTr="007F34CC">
        <w:trPr>
          <w:trHeight w:val="293"/>
        </w:trPr>
        <w:tc>
          <w:tcPr>
            <w:tcW w:w="3358" w:type="dxa"/>
            <w:shd w:val="clear" w:color="auto" w:fill="E7E6E6" w:themeFill="background2"/>
          </w:tcPr>
          <w:p w14:paraId="4186AE05" w14:textId="77777777" w:rsidR="007064B7" w:rsidRPr="00EE622D" w:rsidRDefault="007064B7" w:rsidP="007F34CC">
            <w:pPr>
              <w:rPr>
                <w:rFonts w:cstheme="minorHAnsi"/>
                <w:b/>
                <w:sz w:val="22"/>
                <w:szCs w:val="22"/>
              </w:rPr>
            </w:pPr>
            <w:r w:rsidRPr="00EE622D">
              <w:rPr>
                <w:rFonts w:cstheme="minorHAnsi"/>
                <w:b/>
                <w:sz w:val="22"/>
                <w:szCs w:val="22"/>
              </w:rPr>
              <w:t>RySG</w:t>
            </w:r>
          </w:p>
        </w:tc>
        <w:tc>
          <w:tcPr>
            <w:tcW w:w="9592" w:type="dxa"/>
          </w:tcPr>
          <w:p w14:paraId="66CEC218" w14:textId="6C249719" w:rsidR="007064B7" w:rsidRPr="00EE622D" w:rsidRDefault="00B66047" w:rsidP="007F34CC">
            <w:pPr>
              <w:rPr>
                <w:rFonts w:cstheme="minorHAnsi"/>
                <w:sz w:val="22"/>
                <w:szCs w:val="22"/>
              </w:rPr>
            </w:pPr>
            <w:r w:rsidRPr="00B66047">
              <w:rPr>
                <w:rFonts w:cstheme="minorHAnsi"/>
                <w:sz w:val="22"/>
                <w:szCs w:val="22"/>
              </w:rPr>
              <w:t xml:space="preserve">The RySG notes that given the advice received from Article 29 / EDPB, the </w:t>
            </w:r>
            <w:proofErr w:type="spellStart"/>
            <w:r w:rsidRPr="00B66047">
              <w:rPr>
                <w:rFonts w:cstheme="minorHAnsi"/>
                <w:sz w:val="22"/>
                <w:szCs w:val="22"/>
              </w:rPr>
              <w:t>ePDP</w:t>
            </w:r>
            <w:proofErr w:type="spellEnd"/>
            <w:r w:rsidRPr="00B66047">
              <w:rPr>
                <w:rFonts w:cstheme="minorHAnsi"/>
                <w:sz w:val="22"/>
                <w:szCs w:val="22"/>
              </w:rPr>
              <w:t xml:space="preserve"> working group should reconsider the language in Section 4.  Given that that the “Mission and Scope” of the </w:t>
            </w:r>
            <w:proofErr w:type="spellStart"/>
            <w:r w:rsidRPr="00B66047">
              <w:rPr>
                <w:rFonts w:cstheme="minorHAnsi"/>
                <w:sz w:val="22"/>
                <w:szCs w:val="22"/>
              </w:rPr>
              <w:t>ePDP</w:t>
            </w:r>
            <w:proofErr w:type="spellEnd"/>
            <w:r w:rsidRPr="00B66047">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7064B7" w:rsidRPr="00EE622D" w14:paraId="169C1818" w14:textId="77777777" w:rsidTr="007F34CC">
        <w:trPr>
          <w:trHeight w:val="293"/>
        </w:trPr>
        <w:tc>
          <w:tcPr>
            <w:tcW w:w="3358" w:type="dxa"/>
            <w:shd w:val="clear" w:color="auto" w:fill="E7E6E6" w:themeFill="background2"/>
          </w:tcPr>
          <w:p w14:paraId="7DCB8DC8" w14:textId="77777777" w:rsidR="007064B7" w:rsidRPr="00EE622D" w:rsidRDefault="007064B7" w:rsidP="007F34CC">
            <w:pPr>
              <w:rPr>
                <w:rFonts w:cstheme="minorHAnsi"/>
                <w:b/>
                <w:sz w:val="22"/>
                <w:szCs w:val="22"/>
              </w:rPr>
            </w:pPr>
            <w:proofErr w:type="spellStart"/>
            <w:r w:rsidRPr="00EE622D">
              <w:rPr>
                <w:rFonts w:cstheme="minorHAnsi"/>
                <w:b/>
                <w:sz w:val="22"/>
                <w:szCs w:val="22"/>
              </w:rPr>
              <w:t>RrSG</w:t>
            </w:r>
            <w:proofErr w:type="spellEnd"/>
          </w:p>
        </w:tc>
        <w:tc>
          <w:tcPr>
            <w:tcW w:w="9592" w:type="dxa"/>
          </w:tcPr>
          <w:p w14:paraId="050B1E75" w14:textId="36C0C7D4" w:rsidR="007064B7" w:rsidRPr="00C06A64" w:rsidRDefault="00C06A64" w:rsidP="007F34CC">
            <w:pPr>
              <w:rPr>
                <w:rFonts w:cstheme="minorHAnsi"/>
                <w:sz w:val="22"/>
                <w:szCs w:val="22"/>
              </w:rPr>
            </w:pPr>
            <w:r w:rsidRPr="00C06A64">
              <w:rPr>
                <w:rFonts w:cstheme="minorHAnsi"/>
                <w:sz w:val="22"/>
                <w:szCs w:val="22"/>
              </w:rPr>
              <w:t xml:space="preserve">4.4.2 is vaguely worded and too widely </w:t>
            </w:r>
            <w:proofErr w:type="gramStart"/>
            <w:r w:rsidRPr="00C06A64">
              <w:rPr>
                <w:rFonts w:cstheme="minorHAnsi"/>
                <w:sz w:val="22"/>
                <w:szCs w:val="22"/>
              </w:rPr>
              <w:t>drafted, and</w:t>
            </w:r>
            <w:proofErr w:type="gramEnd"/>
            <w:r w:rsidRPr="00C06A64">
              <w:rPr>
                <w:rFonts w:cstheme="minorHAnsi"/>
                <w:sz w:val="22"/>
                <w:szCs w:val="22"/>
              </w:rPr>
              <w:t xml:space="preserve"> omits concepts of necessity (see comments on 8-20 above).</w:t>
            </w:r>
          </w:p>
        </w:tc>
      </w:tr>
      <w:tr w:rsidR="007064B7" w:rsidRPr="00EE622D" w14:paraId="544DA2D0" w14:textId="77777777" w:rsidTr="007F34CC">
        <w:trPr>
          <w:trHeight w:val="293"/>
        </w:trPr>
        <w:tc>
          <w:tcPr>
            <w:tcW w:w="3358" w:type="dxa"/>
            <w:shd w:val="clear" w:color="auto" w:fill="E7E6E6" w:themeFill="background2"/>
          </w:tcPr>
          <w:p w14:paraId="7D54FCEC" w14:textId="77777777" w:rsidR="007064B7" w:rsidRPr="00EE622D" w:rsidRDefault="007064B7" w:rsidP="007F34CC">
            <w:pPr>
              <w:rPr>
                <w:rFonts w:cstheme="minorHAnsi"/>
                <w:b/>
                <w:sz w:val="22"/>
                <w:szCs w:val="22"/>
              </w:rPr>
            </w:pPr>
            <w:r w:rsidRPr="00EE622D">
              <w:rPr>
                <w:rFonts w:cstheme="minorHAnsi"/>
                <w:b/>
                <w:sz w:val="22"/>
                <w:szCs w:val="22"/>
              </w:rPr>
              <w:t>IPC</w:t>
            </w:r>
          </w:p>
        </w:tc>
        <w:tc>
          <w:tcPr>
            <w:tcW w:w="9592" w:type="dxa"/>
          </w:tcPr>
          <w:p w14:paraId="4077F061" w14:textId="77777777" w:rsidR="007064B7" w:rsidRPr="00EE622D" w:rsidRDefault="007064B7" w:rsidP="007F34CC">
            <w:pPr>
              <w:rPr>
                <w:rFonts w:cstheme="minorHAnsi"/>
                <w:b/>
                <w:sz w:val="22"/>
                <w:szCs w:val="22"/>
              </w:rPr>
            </w:pPr>
          </w:p>
        </w:tc>
      </w:tr>
      <w:tr w:rsidR="007064B7" w:rsidRPr="00EE622D" w14:paraId="74AE8592" w14:textId="77777777" w:rsidTr="007F34CC">
        <w:trPr>
          <w:trHeight w:val="293"/>
        </w:trPr>
        <w:tc>
          <w:tcPr>
            <w:tcW w:w="3358" w:type="dxa"/>
            <w:shd w:val="clear" w:color="auto" w:fill="E7E6E6" w:themeFill="background2"/>
          </w:tcPr>
          <w:p w14:paraId="416BDCC7" w14:textId="77777777" w:rsidR="007064B7" w:rsidRPr="00EE622D" w:rsidRDefault="007064B7" w:rsidP="007F34CC">
            <w:pPr>
              <w:rPr>
                <w:rFonts w:cstheme="minorHAnsi"/>
                <w:b/>
                <w:sz w:val="22"/>
                <w:szCs w:val="22"/>
              </w:rPr>
            </w:pPr>
            <w:r w:rsidRPr="00EE622D">
              <w:rPr>
                <w:rFonts w:cstheme="minorHAnsi"/>
                <w:b/>
                <w:sz w:val="22"/>
                <w:szCs w:val="22"/>
              </w:rPr>
              <w:t>BC</w:t>
            </w:r>
          </w:p>
        </w:tc>
        <w:tc>
          <w:tcPr>
            <w:tcW w:w="9592" w:type="dxa"/>
          </w:tcPr>
          <w:p w14:paraId="6201A89D" w14:textId="77777777" w:rsidR="007064B7" w:rsidRPr="00EE622D" w:rsidRDefault="007064B7" w:rsidP="007F34CC">
            <w:pPr>
              <w:rPr>
                <w:rFonts w:cstheme="minorHAnsi"/>
                <w:b/>
                <w:sz w:val="22"/>
                <w:szCs w:val="22"/>
              </w:rPr>
            </w:pPr>
          </w:p>
        </w:tc>
      </w:tr>
      <w:tr w:rsidR="007064B7" w:rsidRPr="00EE622D" w14:paraId="3F532581" w14:textId="77777777" w:rsidTr="007F34CC">
        <w:trPr>
          <w:trHeight w:val="293"/>
        </w:trPr>
        <w:tc>
          <w:tcPr>
            <w:tcW w:w="3358" w:type="dxa"/>
            <w:shd w:val="clear" w:color="auto" w:fill="E7E6E6" w:themeFill="background2"/>
          </w:tcPr>
          <w:p w14:paraId="66471983" w14:textId="77777777" w:rsidR="007064B7" w:rsidRPr="00EE622D" w:rsidRDefault="007064B7" w:rsidP="007F34CC">
            <w:pPr>
              <w:rPr>
                <w:rFonts w:cstheme="minorHAnsi"/>
                <w:b/>
                <w:sz w:val="22"/>
                <w:szCs w:val="22"/>
              </w:rPr>
            </w:pPr>
            <w:r w:rsidRPr="00EE622D">
              <w:rPr>
                <w:rFonts w:cstheme="minorHAnsi"/>
                <w:b/>
                <w:sz w:val="22"/>
                <w:szCs w:val="22"/>
              </w:rPr>
              <w:t>ISPCP</w:t>
            </w:r>
          </w:p>
        </w:tc>
        <w:tc>
          <w:tcPr>
            <w:tcW w:w="9592" w:type="dxa"/>
          </w:tcPr>
          <w:p w14:paraId="50AAB0F2" w14:textId="795B6389" w:rsidR="007064B7" w:rsidRPr="00B66047" w:rsidRDefault="00B66047" w:rsidP="007F34CC">
            <w:pPr>
              <w:rPr>
                <w:rFonts w:cstheme="minorHAnsi"/>
                <w:sz w:val="22"/>
                <w:szCs w:val="22"/>
              </w:rPr>
            </w:pPr>
            <w:r w:rsidRPr="00B66047">
              <w:rPr>
                <w:rFonts w:cstheme="minorHAnsi"/>
                <w:sz w:val="22"/>
                <w:szCs w:val="22"/>
              </w:rPr>
              <w:t xml:space="preserve">There is an issue with this as processing may take place based on different legal grounds, not only legitimate interest, see Art. 6 I b and c GDPR. Where data is processed based on legitimate interests, the question is whether that can / should be mandated by ICANN as Art. 6 I f GDPR gives the controller or processor the right to process data, but not an obligation. Also, it does not grant third party requestors </w:t>
            </w:r>
            <w:r w:rsidRPr="00B66047">
              <w:rPr>
                <w:rFonts w:cstheme="minorHAnsi"/>
                <w:sz w:val="22"/>
                <w:szCs w:val="22"/>
              </w:rPr>
              <w:lastRenderedPageBreak/>
              <w:t xml:space="preserve">any right to accessing data. This section is </w:t>
            </w:r>
            <w:proofErr w:type="gramStart"/>
            <w:r w:rsidRPr="00B66047">
              <w:rPr>
                <w:rFonts w:cstheme="minorHAnsi"/>
                <w:sz w:val="22"/>
                <w:szCs w:val="22"/>
              </w:rPr>
              <w:t>better  redrafted</w:t>
            </w:r>
            <w:proofErr w:type="gramEnd"/>
            <w:r w:rsidRPr="00B66047">
              <w:rPr>
                <w:rFonts w:cstheme="minorHAnsi"/>
                <w:sz w:val="22"/>
                <w:szCs w:val="22"/>
              </w:rPr>
              <w:t xml:space="preserve"> when  the substantive discussion has been held.</w:t>
            </w:r>
          </w:p>
        </w:tc>
      </w:tr>
      <w:tr w:rsidR="007064B7" w:rsidRPr="00EE622D" w14:paraId="6D1D98CB" w14:textId="77777777" w:rsidTr="007F34CC">
        <w:trPr>
          <w:trHeight w:val="293"/>
        </w:trPr>
        <w:tc>
          <w:tcPr>
            <w:tcW w:w="3358" w:type="dxa"/>
            <w:shd w:val="clear" w:color="auto" w:fill="E7E6E6" w:themeFill="background2"/>
          </w:tcPr>
          <w:p w14:paraId="73D2ADC9" w14:textId="77777777" w:rsidR="007064B7" w:rsidRPr="00EE622D" w:rsidRDefault="007064B7" w:rsidP="007F34CC">
            <w:pPr>
              <w:rPr>
                <w:rFonts w:cstheme="minorHAnsi"/>
                <w:b/>
                <w:sz w:val="22"/>
                <w:szCs w:val="22"/>
              </w:rPr>
            </w:pPr>
            <w:r w:rsidRPr="00EE622D">
              <w:rPr>
                <w:rFonts w:cstheme="minorHAnsi"/>
                <w:b/>
                <w:sz w:val="22"/>
                <w:szCs w:val="22"/>
              </w:rPr>
              <w:lastRenderedPageBreak/>
              <w:t>NCSG</w:t>
            </w:r>
          </w:p>
        </w:tc>
        <w:tc>
          <w:tcPr>
            <w:tcW w:w="9592" w:type="dxa"/>
          </w:tcPr>
          <w:p w14:paraId="7461F5BF" w14:textId="4B90CEF5" w:rsidR="007064B7" w:rsidRPr="00046EDE" w:rsidRDefault="00046EDE" w:rsidP="007F34CC">
            <w:pPr>
              <w:rPr>
                <w:rFonts w:cstheme="minorHAnsi"/>
                <w:sz w:val="22"/>
                <w:szCs w:val="22"/>
              </w:rPr>
            </w:pPr>
            <w:r w:rsidRPr="00046EDE">
              <w:rPr>
                <w:rFonts w:cstheme="minorHAnsi"/>
                <w:sz w:val="22"/>
                <w:szCs w:val="22"/>
              </w:rPr>
              <w:t>Actors with a legitimate interest in the data corresponding to a particular name represent a clear case for access, provided they can be securely and appropriately identified and they can demonstrate that they will</w:t>
            </w:r>
            <w:r>
              <w:rPr>
                <w:rFonts w:cstheme="minorHAnsi"/>
                <w:sz w:val="22"/>
                <w:szCs w:val="22"/>
              </w:rPr>
              <w:t xml:space="preserve"> </w:t>
            </w:r>
            <w:r w:rsidRPr="00046EDE">
              <w:rPr>
                <w:rFonts w:cstheme="minorHAnsi"/>
                <w:sz w:val="22"/>
                <w:szCs w:val="22"/>
              </w:rPr>
              <w:t>commit to protecting the data under the same terms that the providing party has collected it.  Some actors may be able to present a case to obtain all data in a certain element class, for a purpose such as cybersecurity where the purpose is specific (</w:t>
            </w:r>
            <w:proofErr w:type="spellStart"/>
            <w:r w:rsidRPr="00046EDE">
              <w:rPr>
                <w:rFonts w:cstheme="minorHAnsi"/>
                <w:sz w:val="22"/>
                <w:szCs w:val="22"/>
              </w:rPr>
              <w:t>eg.</w:t>
            </w:r>
            <w:proofErr w:type="spellEnd"/>
            <w:r w:rsidRPr="00046EDE">
              <w:rPr>
                <w:rFonts w:cstheme="minorHAnsi"/>
                <w:sz w:val="22"/>
                <w:szCs w:val="22"/>
              </w:rPr>
              <w:t xml:space="preserve"> monitoring for the spreading of malware).  This section is worded very broadly, and the phrase “not outweighed by the fundamental rights of </w:t>
            </w:r>
            <w:proofErr w:type="gramStart"/>
            <w:r w:rsidRPr="00046EDE">
              <w:rPr>
                <w:rFonts w:cstheme="minorHAnsi"/>
                <w:sz w:val="22"/>
                <w:szCs w:val="22"/>
              </w:rPr>
              <w:t>…..</w:t>
            </w:r>
            <w:proofErr w:type="gramEnd"/>
            <w:r w:rsidRPr="00046EDE">
              <w:rPr>
                <w:rFonts w:cstheme="minorHAnsi"/>
                <w:sz w:val="22"/>
                <w:szCs w:val="22"/>
              </w:rPr>
              <w:t>” does not sufficiently capture the requirement for greater specificity.  Briefly, a tiered directory which provides access to ranges of data elements for classes of third parties is not possible under the GDPR because of the requirement for greater specificity.  This needs to be added to the specification.  Wording can be provided once this principle is agreed; it requires a deeper level of specificity across several sections.</w:t>
            </w:r>
          </w:p>
        </w:tc>
      </w:tr>
      <w:tr w:rsidR="007064B7" w:rsidRPr="00EE622D" w14:paraId="24F50B3A" w14:textId="77777777" w:rsidTr="007F34CC">
        <w:trPr>
          <w:trHeight w:val="293"/>
        </w:trPr>
        <w:tc>
          <w:tcPr>
            <w:tcW w:w="3358" w:type="dxa"/>
            <w:shd w:val="clear" w:color="auto" w:fill="E7E6E6" w:themeFill="background2"/>
          </w:tcPr>
          <w:p w14:paraId="237BA00E" w14:textId="77777777" w:rsidR="007064B7" w:rsidRPr="00EE622D" w:rsidRDefault="007064B7" w:rsidP="007F34CC">
            <w:pPr>
              <w:rPr>
                <w:rFonts w:cstheme="minorHAnsi"/>
                <w:b/>
                <w:sz w:val="22"/>
                <w:szCs w:val="22"/>
              </w:rPr>
            </w:pPr>
            <w:r w:rsidRPr="00EE622D">
              <w:rPr>
                <w:rFonts w:cstheme="minorHAnsi"/>
                <w:b/>
                <w:sz w:val="22"/>
                <w:szCs w:val="22"/>
              </w:rPr>
              <w:t>ALAC</w:t>
            </w:r>
          </w:p>
        </w:tc>
        <w:tc>
          <w:tcPr>
            <w:tcW w:w="9592" w:type="dxa"/>
          </w:tcPr>
          <w:p w14:paraId="58B7F9BF" w14:textId="77777777" w:rsidR="007064B7" w:rsidRPr="00EE622D" w:rsidRDefault="007064B7" w:rsidP="007F34CC">
            <w:pPr>
              <w:rPr>
                <w:rFonts w:cstheme="minorHAnsi"/>
                <w:b/>
                <w:sz w:val="22"/>
                <w:szCs w:val="22"/>
              </w:rPr>
            </w:pPr>
          </w:p>
        </w:tc>
      </w:tr>
      <w:tr w:rsidR="007064B7" w:rsidRPr="00EE622D" w14:paraId="773E7133" w14:textId="77777777" w:rsidTr="007F34CC">
        <w:trPr>
          <w:trHeight w:val="293"/>
        </w:trPr>
        <w:tc>
          <w:tcPr>
            <w:tcW w:w="3358" w:type="dxa"/>
            <w:shd w:val="clear" w:color="auto" w:fill="E7E6E6" w:themeFill="background2"/>
          </w:tcPr>
          <w:p w14:paraId="67BC66B1" w14:textId="77777777" w:rsidR="007064B7" w:rsidRPr="00EE622D" w:rsidRDefault="007064B7" w:rsidP="007F34CC">
            <w:pPr>
              <w:rPr>
                <w:rFonts w:cstheme="minorHAnsi"/>
                <w:b/>
                <w:sz w:val="22"/>
                <w:szCs w:val="22"/>
              </w:rPr>
            </w:pPr>
            <w:r w:rsidRPr="00EE622D">
              <w:rPr>
                <w:rFonts w:cstheme="minorHAnsi"/>
                <w:b/>
                <w:sz w:val="22"/>
                <w:szCs w:val="22"/>
              </w:rPr>
              <w:t>GAC</w:t>
            </w:r>
          </w:p>
        </w:tc>
        <w:tc>
          <w:tcPr>
            <w:tcW w:w="9592" w:type="dxa"/>
          </w:tcPr>
          <w:p w14:paraId="41BC7E1A" w14:textId="77777777" w:rsidR="007064B7" w:rsidRPr="00EE622D" w:rsidRDefault="007064B7" w:rsidP="007F34CC">
            <w:pPr>
              <w:rPr>
                <w:rFonts w:cstheme="minorHAnsi"/>
                <w:b/>
                <w:sz w:val="22"/>
                <w:szCs w:val="22"/>
              </w:rPr>
            </w:pPr>
          </w:p>
        </w:tc>
      </w:tr>
      <w:tr w:rsidR="007064B7" w:rsidRPr="00EE622D" w14:paraId="55D3A76D" w14:textId="77777777" w:rsidTr="007F34CC">
        <w:trPr>
          <w:trHeight w:val="293"/>
        </w:trPr>
        <w:tc>
          <w:tcPr>
            <w:tcW w:w="3358" w:type="dxa"/>
            <w:shd w:val="clear" w:color="auto" w:fill="E7E6E6" w:themeFill="background2"/>
          </w:tcPr>
          <w:p w14:paraId="3189B5DA" w14:textId="77777777" w:rsidR="007064B7" w:rsidRPr="00EE622D" w:rsidRDefault="007064B7" w:rsidP="007F34CC">
            <w:pPr>
              <w:rPr>
                <w:rFonts w:cstheme="minorHAnsi"/>
                <w:b/>
                <w:sz w:val="22"/>
                <w:szCs w:val="22"/>
              </w:rPr>
            </w:pPr>
            <w:r w:rsidRPr="00EE622D">
              <w:rPr>
                <w:rFonts w:cstheme="minorHAnsi"/>
                <w:b/>
                <w:sz w:val="22"/>
                <w:szCs w:val="22"/>
              </w:rPr>
              <w:t>SSAC</w:t>
            </w:r>
          </w:p>
        </w:tc>
        <w:tc>
          <w:tcPr>
            <w:tcW w:w="9592" w:type="dxa"/>
          </w:tcPr>
          <w:p w14:paraId="0B123DA5" w14:textId="77777777" w:rsidR="007064B7" w:rsidRPr="002A074F" w:rsidRDefault="007064B7" w:rsidP="007F34CC">
            <w:pPr>
              <w:rPr>
                <w:rFonts w:cstheme="minorHAnsi"/>
                <w:sz w:val="22"/>
                <w:szCs w:val="22"/>
              </w:rPr>
            </w:pPr>
          </w:p>
        </w:tc>
      </w:tr>
      <w:tr w:rsidR="007064B7" w:rsidRPr="00EE622D" w14:paraId="3BAEE1B8" w14:textId="77777777" w:rsidTr="007F34CC">
        <w:trPr>
          <w:trHeight w:val="293"/>
        </w:trPr>
        <w:tc>
          <w:tcPr>
            <w:tcW w:w="3358" w:type="dxa"/>
            <w:tcBorders>
              <w:bottom w:val="single" w:sz="4" w:space="0" w:color="auto"/>
            </w:tcBorders>
            <w:shd w:val="clear" w:color="auto" w:fill="E7E6E6" w:themeFill="background2"/>
          </w:tcPr>
          <w:p w14:paraId="33CADB30" w14:textId="77777777" w:rsidR="007064B7" w:rsidRPr="00EE622D" w:rsidRDefault="007064B7" w:rsidP="007F34CC">
            <w:pPr>
              <w:rPr>
                <w:rFonts w:cstheme="minorHAnsi"/>
                <w:b/>
                <w:sz w:val="22"/>
                <w:szCs w:val="22"/>
              </w:rPr>
            </w:pPr>
            <w:r w:rsidRPr="00EE622D">
              <w:rPr>
                <w:rFonts w:cstheme="minorHAnsi"/>
                <w:b/>
                <w:sz w:val="22"/>
                <w:szCs w:val="22"/>
              </w:rPr>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08478B12" w14:textId="77777777" w:rsidR="007064B7" w:rsidRPr="00EE622D" w:rsidRDefault="007064B7" w:rsidP="007F34CC">
            <w:pPr>
              <w:rPr>
                <w:rFonts w:cstheme="minorHAnsi"/>
                <w:sz w:val="22"/>
                <w:szCs w:val="22"/>
              </w:rPr>
            </w:pPr>
          </w:p>
        </w:tc>
      </w:tr>
    </w:tbl>
    <w:p w14:paraId="5F8D44B0" w14:textId="77777777" w:rsidR="007064B7" w:rsidRDefault="007064B7"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7064B7" w:rsidRPr="00EE622D" w14:paraId="171CDEBB" w14:textId="77777777" w:rsidTr="007F34CC">
        <w:trPr>
          <w:trHeight w:val="293"/>
        </w:trPr>
        <w:tc>
          <w:tcPr>
            <w:tcW w:w="12950" w:type="dxa"/>
            <w:gridSpan w:val="2"/>
            <w:shd w:val="clear" w:color="auto" w:fill="E7E6E6" w:themeFill="background2"/>
          </w:tcPr>
          <w:p w14:paraId="04B10BC3" w14:textId="77DE32B5" w:rsidR="007064B7" w:rsidRPr="00EE622D" w:rsidRDefault="007064B7" w:rsidP="007F34CC">
            <w:pPr>
              <w:rPr>
                <w:rFonts w:cstheme="minorHAnsi"/>
                <w:b/>
                <w:sz w:val="22"/>
                <w:szCs w:val="22"/>
              </w:rPr>
            </w:pPr>
            <w:r w:rsidRPr="00EE622D">
              <w:rPr>
                <w:rFonts w:cstheme="minorHAnsi"/>
                <w:b/>
                <w:sz w:val="22"/>
                <w:szCs w:val="22"/>
              </w:rPr>
              <w:t>Proposed Changes / Rationale for Change</w:t>
            </w:r>
            <w:r>
              <w:rPr>
                <w:rFonts w:cstheme="minorHAnsi"/>
                <w:b/>
                <w:sz w:val="22"/>
                <w:szCs w:val="22"/>
              </w:rPr>
              <w:t xml:space="preserve"> 4</w:t>
            </w:r>
            <w:r w:rsidR="00B66047">
              <w:rPr>
                <w:rFonts w:cstheme="minorHAnsi"/>
                <w:b/>
                <w:sz w:val="22"/>
                <w:szCs w:val="22"/>
              </w:rPr>
              <w:t>.4.3</w:t>
            </w:r>
            <w:r w:rsidR="00797421">
              <w:rPr>
                <w:rFonts w:cstheme="minorHAnsi"/>
                <w:b/>
                <w:sz w:val="22"/>
                <w:szCs w:val="22"/>
              </w:rPr>
              <w:t xml:space="preserve"> </w:t>
            </w:r>
            <w:r w:rsidR="00797421" w:rsidRPr="00797421">
              <w:rPr>
                <w:rFonts w:cstheme="minorHAnsi"/>
                <w:sz w:val="22"/>
                <w:szCs w:val="22"/>
              </w:rPr>
              <w:t>(</w:t>
            </w:r>
            <w:r w:rsidR="00797421" w:rsidRPr="00713690">
              <w:rPr>
                <w:rFonts w:cstheme="minorHAnsi"/>
                <w:color w:val="000000" w:themeColor="text1"/>
                <w:sz w:val="22"/>
                <w:szCs w:val="22"/>
              </w:rPr>
              <w:t>Enabling a reliable mechanism for identifying and contacting the Registered Name Holder for a variety of legitimate purposes more fully set out below</w:t>
            </w:r>
            <w:r w:rsidR="00797421">
              <w:rPr>
                <w:rFonts w:cstheme="minorHAnsi"/>
                <w:color w:val="000000" w:themeColor="text1"/>
                <w:sz w:val="22"/>
                <w:szCs w:val="22"/>
              </w:rPr>
              <w:t>)</w:t>
            </w:r>
          </w:p>
        </w:tc>
      </w:tr>
      <w:tr w:rsidR="007064B7" w:rsidRPr="00EE622D" w14:paraId="77437A1D" w14:textId="77777777" w:rsidTr="007F34CC">
        <w:trPr>
          <w:trHeight w:val="293"/>
        </w:trPr>
        <w:tc>
          <w:tcPr>
            <w:tcW w:w="3358" w:type="dxa"/>
            <w:shd w:val="clear" w:color="auto" w:fill="E7E6E6" w:themeFill="background2"/>
          </w:tcPr>
          <w:p w14:paraId="499969D3" w14:textId="77777777" w:rsidR="007064B7" w:rsidRPr="00EE622D" w:rsidRDefault="007064B7" w:rsidP="007F34CC">
            <w:pPr>
              <w:rPr>
                <w:rFonts w:cstheme="minorHAnsi"/>
                <w:b/>
                <w:sz w:val="22"/>
                <w:szCs w:val="22"/>
              </w:rPr>
            </w:pPr>
            <w:r w:rsidRPr="00EE622D">
              <w:rPr>
                <w:rFonts w:cstheme="minorHAnsi"/>
                <w:b/>
                <w:sz w:val="22"/>
                <w:szCs w:val="22"/>
              </w:rPr>
              <w:t>RySG</w:t>
            </w:r>
          </w:p>
        </w:tc>
        <w:tc>
          <w:tcPr>
            <w:tcW w:w="9592" w:type="dxa"/>
          </w:tcPr>
          <w:p w14:paraId="1D7D9ED8" w14:textId="3BA59419" w:rsidR="007064B7" w:rsidRPr="00EE622D" w:rsidRDefault="00C3502D" w:rsidP="007F34CC">
            <w:pPr>
              <w:rPr>
                <w:rFonts w:cstheme="minorHAnsi"/>
                <w:sz w:val="22"/>
                <w:szCs w:val="22"/>
              </w:rPr>
            </w:pPr>
            <w:r w:rsidRPr="00C3502D">
              <w:rPr>
                <w:rFonts w:cstheme="minorHAnsi"/>
                <w:sz w:val="22"/>
                <w:szCs w:val="22"/>
              </w:rPr>
              <w:t xml:space="preserve">The RySG notes that given the advice received from Article 29 / EDPB, the </w:t>
            </w:r>
            <w:proofErr w:type="spellStart"/>
            <w:r w:rsidRPr="00C3502D">
              <w:rPr>
                <w:rFonts w:cstheme="minorHAnsi"/>
                <w:sz w:val="22"/>
                <w:szCs w:val="22"/>
              </w:rPr>
              <w:t>ePDP</w:t>
            </w:r>
            <w:proofErr w:type="spellEnd"/>
            <w:r w:rsidRPr="00C3502D">
              <w:rPr>
                <w:rFonts w:cstheme="minorHAnsi"/>
                <w:sz w:val="22"/>
                <w:szCs w:val="22"/>
              </w:rPr>
              <w:t xml:space="preserve"> working group should reconsider the language in Section 4.  Given that that the “Mission and Scope” of the </w:t>
            </w:r>
            <w:proofErr w:type="spellStart"/>
            <w:r w:rsidRPr="00C3502D">
              <w:rPr>
                <w:rFonts w:cstheme="minorHAnsi"/>
                <w:sz w:val="22"/>
                <w:szCs w:val="22"/>
              </w:rPr>
              <w:t>ePDP</w:t>
            </w:r>
            <w:proofErr w:type="spellEnd"/>
            <w:r w:rsidRPr="00C3502D">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7064B7" w:rsidRPr="00EE622D" w14:paraId="74519926" w14:textId="77777777" w:rsidTr="007F34CC">
        <w:trPr>
          <w:trHeight w:val="293"/>
        </w:trPr>
        <w:tc>
          <w:tcPr>
            <w:tcW w:w="3358" w:type="dxa"/>
            <w:shd w:val="clear" w:color="auto" w:fill="E7E6E6" w:themeFill="background2"/>
          </w:tcPr>
          <w:p w14:paraId="72B0ACD5" w14:textId="77777777" w:rsidR="007064B7" w:rsidRPr="00EE622D" w:rsidRDefault="007064B7" w:rsidP="007F34CC">
            <w:pPr>
              <w:rPr>
                <w:rFonts w:cstheme="minorHAnsi"/>
                <w:b/>
                <w:sz w:val="22"/>
                <w:szCs w:val="22"/>
              </w:rPr>
            </w:pPr>
            <w:proofErr w:type="spellStart"/>
            <w:r w:rsidRPr="00EE622D">
              <w:rPr>
                <w:rFonts w:cstheme="minorHAnsi"/>
                <w:b/>
                <w:sz w:val="22"/>
                <w:szCs w:val="22"/>
              </w:rPr>
              <w:t>RrSG</w:t>
            </w:r>
            <w:proofErr w:type="spellEnd"/>
          </w:p>
        </w:tc>
        <w:tc>
          <w:tcPr>
            <w:tcW w:w="9592" w:type="dxa"/>
          </w:tcPr>
          <w:p w14:paraId="7EE362C8" w14:textId="7C5ECBA7" w:rsidR="007064B7" w:rsidRPr="00B66047" w:rsidRDefault="00B66047" w:rsidP="007F34CC">
            <w:pPr>
              <w:rPr>
                <w:rFonts w:cstheme="minorHAnsi"/>
                <w:sz w:val="22"/>
                <w:szCs w:val="22"/>
              </w:rPr>
            </w:pPr>
            <w:r w:rsidRPr="00B66047">
              <w:rPr>
                <w:rFonts w:cstheme="minorHAnsi"/>
                <w:sz w:val="22"/>
                <w:szCs w:val="22"/>
              </w:rPr>
              <w:t>The following should be struck from the sentences “identifying and...”. (The sentence should allow contact but not necessarily identification.)</w:t>
            </w:r>
          </w:p>
        </w:tc>
      </w:tr>
      <w:tr w:rsidR="007064B7" w:rsidRPr="00EE622D" w14:paraId="352894C4" w14:textId="77777777" w:rsidTr="007F34CC">
        <w:trPr>
          <w:trHeight w:val="293"/>
        </w:trPr>
        <w:tc>
          <w:tcPr>
            <w:tcW w:w="3358" w:type="dxa"/>
            <w:shd w:val="clear" w:color="auto" w:fill="E7E6E6" w:themeFill="background2"/>
          </w:tcPr>
          <w:p w14:paraId="796D48CD" w14:textId="77777777" w:rsidR="007064B7" w:rsidRPr="00EE622D" w:rsidRDefault="007064B7" w:rsidP="007F34CC">
            <w:pPr>
              <w:rPr>
                <w:rFonts w:cstheme="minorHAnsi"/>
                <w:b/>
                <w:sz w:val="22"/>
                <w:szCs w:val="22"/>
              </w:rPr>
            </w:pPr>
            <w:r w:rsidRPr="00EE622D">
              <w:rPr>
                <w:rFonts w:cstheme="minorHAnsi"/>
                <w:b/>
                <w:sz w:val="22"/>
                <w:szCs w:val="22"/>
              </w:rPr>
              <w:t>IPC</w:t>
            </w:r>
          </w:p>
        </w:tc>
        <w:tc>
          <w:tcPr>
            <w:tcW w:w="9592" w:type="dxa"/>
          </w:tcPr>
          <w:p w14:paraId="708EE65E" w14:textId="77777777" w:rsidR="007064B7" w:rsidRPr="00EE622D" w:rsidRDefault="007064B7" w:rsidP="007F34CC">
            <w:pPr>
              <w:rPr>
                <w:rFonts w:cstheme="minorHAnsi"/>
                <w:b/>
                <w:sz w:val="22"/>
                <w:szCs w:val="22"/>
              </w:rPr>
            </w:pPr>
          </w:p>
        </w:tc>
      </w:tr>
      <w:tr w:rsidR="007064B7" w:rsidRPr="00EE622D" w14:paraId="0ED2013A" w14:textId="77777777" w:rsidTr="007F34CC">
        <w:trPr>
          <w:trHeight w:val="293"/>
        </w:trPr>
        <w:tc>
          <w:tcPr>
            <w:tcW w:w="3358" w:type="dxa"/>
            <w:shd w:val="clear" w:color="auto" w:fill="E7E6E6" w:themeFill="background2"/>
          </w:tcPr>
          <w:p w14:paraId="70DFFD57" w14:textId="77777777" w:rsidR="007064B7" w:rsidRPr="00EE622D" w:rsidRDefault="007064B7" w:rsidP="007F34CC">
            <w:pPr>
              <w:rPr>
                <w:rFonts w:cstheme="minorHAnsi"/>
                <w:b/>
                <w:sz w:val="22"/>
                <w:szCs w:val="22"/>
              </w:rPr>
            </w:pPr>
            <w:r w:rsidRPr="00EE622D">
              <w:rPr>
                <w:rFonts w:cstheme="minorHAnsi"/>
                <w:b/>
                <w:sz w:val="22"/>
                <w:szCs w:val="22"/>
              </w:rPr>
              <w:t>BC</w:t>
            </w:r>
          </w:p>
        </w:tc>
        <w:tc>
          <w:tcPr>
            <w:tcW w:w="9592" w:type="dxa"/>
          </w:tcPr>
          <w:p w14:paraId="5C06E026" w14:textId="77777777" w:rsidR="007064B7" w:rsidRPr="00EE622D" w:rsidRDefault="007064B7" w:rsidP="007F34CC">
            <w:pPr>
              <w:rPr>
                <w:rFonts w:cstheme="minorHAnsi"/>
                <w:b/>
                <w:sz w:val="22"/>
                <w:szCs w:val="22"/>
              </w:rPr>
            </w:pPr>
          </w:p>
        </w:tc>
      </w:tr>
      <w:tr w:rsidR="007064B7" w:rsidRPr="00EE622D" w14:paraId="4B38F838" w14:textId="77777777" w:rsidTr="007F34CC">
        <w:trPr>
          <w:trHeight w:val="293"/>
        </w:trPr>
        <w:tc>
          <w:tcPr>
            <w:tcW w:w="3358" w:type="dxa"/>
            <w:shd w:val="clear" w:color="auto" w:fill="E7E6E6" w:themeFill="background2"/>
          </w:tcPr>
          <w:p w14:paraId="2985C55E" w14:textId="77777777" w:rsidR="007064B7" w:rsidRPr="00EE622D" w:rsidRDefault="007064B7" w:rsidP="007F34CC">
            <w:pPr>
              <w:rPr>
                <w:rFonts w:cstheme="minorHAnsi"/>
                <w:b/>
                <w:sz w:val="22"/>
                <w:szCs w:val="22"/>
              </w:rPr>
            </w:pPr>
            <w:r w:rsidRPr="00EE622D">
              <w:rPr>
                <w:rFonts w:cstheme="minorHAnsi"/>
                <w:b/>
                <w:sz w:val="22"/>
                <w:szCs w:val="22"/>
              </w:rPr>
              <w:t>ISPCP</w:t>
            </w:r>
          </w:p>
        </w:tc>
        <w:tc>
          <w:tcPr>
            <w:tcW w:w="9592" w:type="dxa"/>
          </w:tcPr>
          <w:p w14:paraId="0BF182F0" w14:textId="12860930" w:rsidR="007064B7" w:rsidRPr="00B66047" w:rsidRDefault="00B66047" w:rsidP="007F34CC">
            <w:pPr>
              <w:rPr>
                <w:rFonts w:cstheme="minorHAnsi"/>
                <w:sz w:val="22"/>
                <w:szCs w:val="22"/>
              </w:rPr>
            </w:pPr>
            <w:r w:rsidRPr="00B66047">
              <w:rPr>
                <w:rFonts w:cstheme="minorHAnsi"/>
                <w:sz w:val="22"/>
                <w:szCs w:val="22"/>
              </w:rPr>
              <w:t xml:space="preserve">There is an issue with this as processing may take place based on different legal grounds, not only legitimate interest, see Art. 6 I b and c GDPR. Where data is processed based on legitimate interests, the question is whether that can / should be mandated by ICANN as Art. 6 I f GDPR gives the controller or </w:t>
            </w:r>
            <w:r w:rsidRPr="00B66047">
              <w:rPr>
                <w:rFonts w:cstheme="minorHAnsi"/>
                <w:sz w:val="22"/>
                <w:szCs w:val="22"/>
              </w:rPr>
              <w:lastRenderedPageBreak/>
              <w:t xml:space="preserve">processor the right to process data, but not an obligation. Also, it does not grant third party requestors any right to accessing data. This section is </w:t>
            </w:r>
            <w:proofErr w:type="gramStart"/>
            <w:r w:rsidRPr="00B66047">
              <w:rPr>
                <w:rFonts w:cstheme="minorHAnsi"/>
                <w:sz w:val="22"/>
                <w:szCs w:val="22"/>
              </w:rPr>
              <w:t>better  redrafted</w:t>
            </w:r>
            <w:proofErr w:type="gramEnd"/>
            <w:r w:rsidRPr="00B66047">
              <w:rPr>
                <w:rFonts w:cstheme="minorHAnsi"/>
                <w:sz w:val="22"/>
                <w:szCs w:val="22"/>
              </w:rPr>
              <w:t xml:space="preserve"> when  the substantive discussion has been held.</w:t>
            </w:r>
          </w:p>
        </w:tc>
      </w:tr>
      <w:tr w:rsidR="007064B7" w:rsidRPr="00EE622D" w14:paraId="0DDA47D9" w14:textId="77777777" w:rsidTr="007F34CC">
        <w:trPr>
          <w:trHeight w:val="293"/>
        </w:trPr>
        <w:tc>
          <w:tcPr>
            <w:tcW w:w="3358" w:type="dxa"/>
            <w:shd w:val="clear" w:color="auto" w:fill="E7E6E6" w:themeFill="background2"/>
          </w:tcPr>
          <w:p w14:paraId="63975DAC" w14:textId="77777777" w:rsidR="007064B7" w:rsidRPr="00EE622D" w:rsidRDefault="007064B7" w:rsidP="007F34CC">
            <w:pPr>
              <w:rPr>
                <w:rFonts w:cstheme="minorHAnsi"/>
                <w:b/>
                <w:sz w:val="22"/>
                <w:szCs w:val="22"/>
              </w:rPr>
            </w:pPr>
            <w:r w:rsidRPr="00EE622D">
              <w:rPr>
                <w:rFonts w:cstheme="minorHAnsi"/>
                <w:b/>
                <w:sz w:val="22"/>
                <w:szCs w:val="22"/>
              </w:rPr>
              <w:lastRenderedPageBreak/>
              <w:t>NCSG</w:t>
            </w:r>
          </w:p>
        </w:tc>
        <w:tc>
          <w:tcPr>
            <w:tcW w:w="9592" w:type="dxa"/>
          </w:tcPr>
          <w:p w14:paraId="40F18DD0" w14:textId="77777777" w:rsidR="007064B7" w:rsidRPr="00EE622D" w:rsidRDefault="007064B7" w:rsidP="007F34CC">
            <w:pPr>
              <w:rPr>
                <w:rFonts w:cstheme="minorHAnsi"/>
                <w:b/>
                <w:sz w:val="22"/>
                <w:szCs w:val="22"/>
              </w:rPr>
            </w:pPr>
          </w:p>
        </w:tc>
      </w:tr>
      <w:tr w:rsidR="007064B7" w:rsidRPr="00EE622D" w14:paraId="7EA56528" w14:textId="77777777" w:rsidTr="007F34CC">
        <w:trPr>
          <w:trHeight w:val="293"/>
        </w:trPr>
        <w:tc>
          <w:tcPr>
            <w:tcW w:w="3358" w:type="dxa"/>
            <w:shd w:val="clear" w:color="auto" w:fill="E7E6E6" w:themeFill="background2"/>
          </w:tcPr>
          <w:p w14:paraId="0A02F6CC" w14:textId="77777777" w:rsidR="007064B7" w:rsidRPr="00EE622D" w:rsidRDefault="007064B7" w:rsidP="007F34CC">
            <w:pPr>
              <w:rPr>
                <w:rFonts w:cstheme="minorHAnsi"/>
                <w:b/>
                <w:sz w:val="22"/>
                <w:szCs w:val="22"/>
              </w:rPr>
            </w:pPr>
            <w:r w:rsidRPr="00EE622D">
              <w:rPr>
                <w:rFonts w:cstheme="minorHAnsi"/>
                <w:b/>
                <w:sz w:val="22"/>
                <w:szCs w:val="22"/>
              </w:rPr>
              <w:t>ALAC</w:t>
            </w:r>
          </w:p>
        </w:tc>
        <w:tc>
          <w:tcPr>
            <w:tcW w:w="9592" w:type="dxa"/>
          </w:tcPr>
          <w:p w14:paraId="2EC2B4F8" w14:textId="77777777" w:rsidR="007064B7" w:rsidRPr="00EE622D" w:rsidRDefault="007064B7" w:rsidP="007F34CC">
            <w:pPr>
              <w:rPr>
                <w:rFonts w:cstheme="minorHAnsi"/>
                <w:b/>
                <w:sz w:val="22"/>
                <w:szCs w:val="22"/>
              </w:rPr>
            </w:pPr>
          </w:p>
        </w:tc>
      </w:tr>
      <w:tr w:rsidR="007064B7" w:rsidRPr="00EE622D" w14:paraId="6C9343A2" w14:textId="77777777" w:rsidTr="007F34CC">
        <w:trPr>
          <w:trHeight w:val="293"/>
        </w:trPr>
        <w:tc>
          <w:tcPr>
            <w:tcW w:w="3358" w:type="dxa"/>
            <w:shd w:val="clear" w:color="auto" w:fill="E7E6E6" w:themeFill="background2"/>
          </w:tcPr>
          <w:p w14:paraId="2A26B248" w14:textId="77777777" w:rsidR="007064B7" w:rsidRPr="00EE622D" w:rsidRDefault="007064B7" w:rsidP="007F34CC">
            <w:pPr>
              <w:rPr>
                <w:rFonts w:cstheme="minorHAnsi"/>
                <w:b/>
                <w:sz w:val="22"/>
                <w:szCs w:val="22"/>
              </w:rPr>
            </w:pPr>
            <w:r w:rsidRPr="00EE622D">
              <w:rPr>
                <w:rFonts w:cstheme="minorHAnsi"/>
                <w:b/>
                <w:sz w:val="22"/>
                <w:szCs w:val="22"/>
              </w:rPr>
              <w:t>GAC</w:t>
            </w:r>
          </w:p>
        </w:tc>
        <w:tc>
          <w:tcPr>
            <w:tcW w:w="9592" w:type="dxa"/>
          </w:tcPr>
          <w:p w14:paraId="29924CA6" w14:textId="77777777" w:rsidR="007064B7" w:rsidRPr="00EE622D" w:rsidRDefault="007064B7" w:rsidP="007F34CC">
            <w:pPr>
              <w:rPr>
                <w:rFonts w:cstheme="minorHAnsi"/>
                <w:b/>
                <w:sz w:val="22"/>
                <w:szCs w:val="22"/>
              </w:rPr>
            </w:pPr>
          </w:p>
        </w:tc>
      </w:tr>
      <w:tr w:rsidR="007064B7" w:rsidRPr="00EE622D" w14:paraId="1E3B501D" w14:textId="77777777" w:rsidTr="007F34CC">
        <w:trPr>
          <w:trHeight w:val="293"/>
        </w:trPr>
        <w:tc>
          <w:tcPr>
            <w:tcW w:w="3358" w:type="dxa"/>
            <w:shd w:val="clear" w:color="auto" w:fill="E7E6E6" w:themeFill="background2"/>
          </w:tcPr>
          <w:p w14:paraId="68969B0E" w14:textId="77777777" w:rsidR="007064B7" w:rsidRPr="00EE622D" w:rsidRDefault="007064B7" w:rsidP="007F34CC">
            <w:pPr>
              <w:rPr>
                <w:rFonts w:cstheme="minorHAnsi"/>
                <w:b/>
                <w:sz w:val="22"/>
                <w:szCs w:val="22"/>
              </w:rPr>
            </w:pPr>
            <w:r w:rsidRPr="00EE622D">
              <w:rPr>
                <w:rFonts w:cstheme="minorHAnsi"/>
                <w:b/>
                <w:sz w:val="22"/>
                <w:szCs w:val="22"/>
              </w:rPr>
              <w:t>SSAC</w:t>
            </w:r>
          </w:p>
        </w:tc>
        <w:tc>
          <w:tcPr>
            <w:tcW w:w="9592" w:type="dxa"/>
          </w:tcPr>
          <w:p w14:paraId="74C75601" w14:textId="77777777" w:rsidR="007064B7" w:rsidRPr="002A074F" w:rsidRDefault="007064B7" w:rsidP="007F34CC">
            <w:pPr>
              <w:rPr>
                <w:rFonts w:cstheme="minorHAnsi"/>
                <w:sz w:val="22"/>
                <w:szCs w:val="22"/>
              </w:rPr>
            </w:pPr>
          </w:p>
        </w:tc>
      </w:tr>
      <w:tr w:rsidR="007064B7" w:rsidRPr="00EE622D" w14:paraId="5B95C6DB" w14:textId="77777777" w:rsidTr="007F34CC">
        <w:trPr>
          <w:trHeight w:val="293"/>
        </w:trPr>
        <w:tc>
          <w:tcPr>
            <w:tcW w:w="3358" w:type="dxa"/>
            <w:tcBorders>
              <w:bottom w:val="single" w:sz="4" w:space="0" w:color="auto"/>
            </w:tcBorders>
            <w:shd w:val="clear" w:color="auto" w:fill="E7E6E6" w:themeFill="background2"/>
          </w:tcPr>
          <w:p w14:paraId="647D23CD" w14:textId="77777777" w:rsidR="007064B7" w:rsidRPr="00EE622D" w:rsidRDefault="007064B7" w:rsidP="007F34CC">
            <w:pPr>
              <w:rPr>
                <w:rFonts w:cstheme="minorHAnsi"/>
                <w:b/>
                <w:sz w:val="22"/>
                <w:szCs w:val="22"/>
              </w:rPr>
            </w:pPr>
            <w:r w:rsidRPr="00EE622D">
              <w:rPr>
                <w:rFonts w:cstheme="minorHAnsi"/>
                <w:b/>
                <w:sz w:val="22"/>
                <w:szCs w:val="22"/>
              </w:rPr>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2FD36350" w14:textId="77777777" w:rsidR="007064B7" w:rsidRPr="00EE622D" w:rsidRDefault="007064B7" w:rsidP="007F34CC">
            <w:pPr>
              <w:rPr>
                <w:rFonts w:cstheme="minorHAnsi"/>
                <w:sz w:val="22"/>
                <w:szCs w:val="22"/>
              </w:rPr>
            </w:pPr>
          </w:p>
        </w:tc>
      </w:tr>
    </w:tbl>
    <w:p w14:paraId="5996EA99" w14:textId="3BA987FB" w:rsidR="007064B7" w:rsidRDefault="007064B7"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EE622D" w14:paraId="30C860DC" w14:textId="77777777" w:rsidTr="007F34CC">
        <w:trPr>
          <w:trHeight w:val="293"/>
        </w:trPr>
        <w:tc>
          <w:tcPr>
            <w:tcW w:w="12950" w:type="dxa"/>
            <w:gridSpan w:val="2"/>
            <w:shd w:val="clear" w:color="auto" w:fill="E7E6E6" w:themeFill="background2"/>
          </w:tcPr>
          <w:p w14:paraId="33E9F0D1" w14:textId="67D83F94" w:rsidR="00A14B4D" w:rsidRPr="00797421" w:rsidRDefault="00A14B4D" w:rsidP="007F34CC">
            <w:pPr>
              <w:rPr>
                <w:rFonts w:cstheme="minorHAnsi"/>
                <w:sz w:val="22"/>
                <w:szCs w:val="22"/>
              </w:rPr>
            </w:pPr>
            <w:r w:rsidRPr="00EE622D">
              <w:rPr>
                <w:rFonts w:cstheme="minorHAnsi"/>
                <w:b/>
                <w:sz w:val="22"/>
                <w:szCs w:val="22"/>
              </w:rPr>
              <w:t>Proposed Changes / Rationale for Change</w:t>
            </w:r>
            <w:r>
              <w:rPr>
                <w:rFonts w:cstheme="minorHAnsi"/>
                <w:b/>
                <w:sz w:val="22"/>
                <w:szCs w:val="22"/>
              </w:rPr>
              <w:t xml:space="preserve"> 4.4.4</w:t>
            </w:r>
            <w:r w:rsidR="00797421">
              <w:rPr>
                <w:rFonts w:cstheme="minorHAnsi"/>
                <w:b/>
                <w:sz w:val="22"/>
                <w:szCs w:val="22"/>
              </w:rPr>
              <w:t xml:space="preserve"> </w:t>
            </w:r>
            <w:r w:rsidR="00797421">
              <w:rPr>
                <w:rFonts w:cstheme="minorHAnsi"/>
                <w:sz w:val="22"/>
                <w:szCs w:val="22"/>
              </w:rPr>
              <w:t>(</w:t>
            </w:r>
            <w:r w:rsidR="00797421" w:rsidRPr="00713690">
              <w:rPr>
                <w:rFonts w:cstheme="minorHAnsi"/>
                <w:color w:val="000000" w:themeColor="text1"/>
                <w:sz w:val="22"/>
                <w:szCs w:val="22"/>
              </w:rPr>
              <w:t>Enabling a mechanism for the communication or notification of payment and invoicing information and reminders to the Registered Name Holder by its chosen Registrar</w:t>
            </w:r>
            <w:r w:rsidR="00797421">
              <w:rPr>
                <w:rFonts w:cstheme="minorHAnsi"/>
                <w:color w:val="000000" w:themeColor="text1"/>
                <w:sz w:val="22"/>
                <w:szCs w:val="22"/>
              </w:rPr>
              <w:t>)</w:t>
            </w:r>
          </w:p>
        </w:tc>
      </w:tr>
      <w:tr w:rsidR="00A14B4D" w:rsidRPr="00EE622D" w14:paraId="04997438" w14:textId="77777777" w:rsidTr="007F34CC">
        <w:trPr>
          <w:trHeight w:val="293"/>
        </w:trPr>
        <w:tc>
          <w:tcPr>
            <w:tcW w:w="3358" w:type="dxa"/>
            <w:shd w:val="clear" w:color="auto" w:fill="E7E6E6" w:themeFill="background2"/>
          </w:tcPr>
          <w:p w14:paraId="1238B715" w14:textId="77777777" w:rsidR="00A14B4D" w:rsidRPr="00EE622D" w:rsidRDefault="00A14B4D" w:rsidP="007F34CC">
            <w:pPr>
              <w:rPr>
                <w:rFonts w:cstheme="minorHAnsi"/>
                <w:b/>
                <w:sz w:val="22"/>
                <w:szCs w:val="22"/>
              </w:rPr>
            </w:pPr>
            <w:r w:rsidRPr="00EE622D">
              <w:rPr>
                <w:rFonts w:cstheme="minorHAnsi"/>
                <w:b/>
                <w:sz w:val="22"/>
                <w:szCs w:val="22"/>
              </w:rPr>
              <w:t>RySG</w:t>
            </w:r>
          </w:p>
        </w:tc>
        <w:tc>
          <w:tcPr>
            <w:tcW w:w="9592" w:type="dxa"/>
          </w:tcPr>
          <w:p w14:paraId="24D46E55" w14:textId="2B0247FC" w:rsidR="00A14B4D" w:rsidRPr="00EE622D" w:rsidRDefault="00284AEC" w:rsidP="007F34CC">
            <w:pPr>
              <w:rPr>
                <w:rFonts w:cstheme="minorHAnsi"/>
                <w:sz w:val="22"/>
                <w:szCs w:val="22"/>
              </w:rPr>
            </w:pPr>
            <w:r w:rsidRPr="00284AEC">
              <w:rPr>
                <w:rFonts w:cstheme="minorHAnsi"/>
                <w:sz w:val="22"/>
                <w:szCs w:val="22"/>
              </w:rPr>
              <w:t xml:space="preserve">The RySG notes that given the advice received from Article 29 / EDPB, the </w:t>
            </w:r>
            <w:proofErr w:type="spellStart"/>
            <w:r w:rsidRPr="00284AEC">
              <w:rPr>
                <w:rFonts w:cstheme="minorHAnsi"/>
                <w:sz w:val="22"/>
                <w:szCs w:val="22"/>
              </w:rPr>
              <w:t>ePDP</w:t>
            </w:r>
            <w:proofErr w:type="spellEnd"/>
            <w:r w:rsidRPr="00284AEC">
              <w:rPr>
                <w:rFonts w:cstheme="minorHAnsi"/>
                <w:sz w:val="22"/>
                <w:szCs w:val="22"/>
              </w:rPr>
              <w:t xml:space="preserve"> working group should reconsider the language in Section 4.  Given that that the “Mission and Scope” of the </w:t>
            </w:r>
            <w:proofErr w:type="spellStart"/>
            <w:r w:rsidRPr="00284AEC">
              <w:rPr>
                <w:rFonts w:cstheme="minorHAnsi"/>
                <w:sz w:val="22"/>
                <w:szCs w:val="22"/>
              </w:rPr>
              <w:t>ePDP</w:t>
            </w:r>
            <w:proofErr w:type="spellEnd"/>
            <w:r w:rsidRPr="00284AEC">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A14B4D" w:rsidRPr="00EE622D" w14:paraId="484A48E4" w14:textId="77777777" w:rsidTr="007F34CC">
        <w:trPr>
          <w:trHeight w:val="293"/>
        </w:trPr>
        <w:tc>
          <w:tcPr>
            <w:tcW w:w="3358" w:type="dxa"/>
            <w:shd w:val="clear" w:color="auto" w:fill="E7E6E6" w:themeFill="background2"/>
          </w:tcPr>
          <w:p w14:paraId="0E0C4ACF" w14:textId="77777777" w:rsidR="00A14B4D" w:rsidRPr="00EE622D" w:rsidRDefault="00A14B4D" w:rsidP="007F34CC">
            <w:pPr>
              <w:rPr>
                <w:rFonts w:cstheme="minorHAnsi"/>
                <w:b/>
                <w:sz w:val="22"/>
                <w:szCs w:val="22"/>
              </w:rPr>
            </w:pPr>
            <w:proofErr w:type="spellStart"/>
            <w:r w:rsidRPr="00EE622D">
              <w:rPr>
                <w:rFonts w:cstheme="minorHAnsi"/>
                <w:b/>
                <w:sz w:val="22"/>
                <w:szCs w:val="22"/>
              </w:rPr>
              <w:t>RrSG</w:t>
            </w:r>
            <w:proofErr w:type="spellEnd"/>
          </w:p>
        </w:tc>
        <w:tc>
          <w:tcPr>
            <w:tcW w:w="9592" w:type="dxa"/>
          </w:tcPr>
          <w:p w14:paraId="089E9F19" w14:textId="3F2A2FD9" w:rsidR="00A14B4D" w:rsidRPr="00B66047" w:rsidRDefault="00A14B4D" w:rsidP="007F34CC">
            <w:pPr>
              <w:rPr>
                <w:rFonts w:cstheme="minorHAnsi"/>
                <w:sz w:val="22"/>
                <w:szCs w:val="22"/>
              </w:rPr>
            </w:pPr>
            <w:r w:rsidRPr="00A14B4D">
              <w:rPr>
                <w:rFonts w:cstheme="minorHAnsi"/>
                <w:sz w:val="22"/>
                <w:szCs w:val="22"/>
              </w:rPr>
              <w:t>4.4.4 should be struck in its entirety.  Communication between registrar and its customer is nothing to do with the WHOIS and ICANN should not be adding clauses like this to registrar contracts.</w:t>
            </w:r>
          </w:p>
        </w:tc>
      </w:tr>
      <w:tr w:rsidR="00A14B4D" w:rsidRPr="00EE622D" w14:paraId="653DD3B4" w14:textId="77777777" w:rsidTr="007F34CC">
        <w:trPr>
          <w:trHeight w:val="293"/>
        </w:trPr>
        <w:tc>
          <w:tcPr>
            <w:tcW w:w="3358" w:type="dxa"/>
            <w:shd w:val="clear" w:color="auto" w:fill="E7E6E6" w:themeFill="background2"/>
          </w:tcPr>
          <w:p w14:paraId="64DB1F41" w14:textId="77777777" w:rsidR="00A14B4D" w:rsidRPr="00EE622D" w:rsidRDefault="00A14B4D" w:rsidP="007F34CC">
            <w:pPr>
              <w:rPr>
                <w:rFonts w:cstheme="minorHAnsi"/>
                <w:b/>
                <w:sz w:val="22"/>
                <w:szCs w:val="22"/>
              </w:rPr>
            </w:pPr>
            <w:r w:rsidRPr="00EE622D">
              <w:rPr>
                <w:rFonts w:cstheme="minorHAnsi"/>
                <w:b/>
                <w:sz w:val="22"/>
                <w:szCs w:val="22"/>
              </w:rPr>
              <w:t>IPC</w:t>
            </w:r>
          </w:p>
        </w:tc>
        <w:tc>
          <w:tcPr>
            <w:tcW w:w="9592" w:type="dxa"/>
          </w:tcPr>
          <w:p w14:paraId="454AE4F1" w14:textId="77777777" w:rsidR="00A14B4D" w:rsidRPr="00EE622D" w:rsidRDefault="00A14B4D" w:rsidP="007F34CC">
            <w:pPr>
              <w:rPr>
                <w:rFonts w:cstheme="minorHAnsi"/>
                <w:b/>
                <w:sz w:val="22"/>
                <w:szCs w:val="22"/>
              </w:rPr>
            </w:pPr>
          </w:p>
        </w:tc>
      </w:tr>
      <w:tr w:rsidR="00A14B4D" w:rsidRPr="00EE622D" w14:paraId="58CB1B0F" w14:textId="77777777" w:rsidTr="007F34CC">
        <w:trPr>
          <w:trHeight w:val="293"/>
        </w:trPr>
        <w:tc>
          <w:tcPr>
            <w:tcW w:w="3358" w:type="dxa"/>
            <w:shd w:val="clear" w:color="auto" w:fill="E7E6E6" w:themeFill="background2"/>
          </w:tcPr>
          <w:p w14:paraId="0FEF9EA6" w14:textId="77777777" w:rsidR="00A14B4D" w:rsidRPr="00EE622D" w:rsidRDefault="00A14B4D" w:rsidP="007F34CC">
            <w:pPr>
              <w:rPr>
                <w:rFonts w:cstheme="minorHAnsi"/>
                <w:b/>
                <w:sz w:val="22"/>
                <w:szCs w:val="22"/>
              </w:rPr>
            </w:pPr>
            <w:r w:rsidRPr="00EE622D">
              <w:rPr>
                <w:rFonts w:cstheme="minorHAnsi"/>
                <w:b/>
                <w:sz w:val="22"/>
                <w:szCs w:val="22"/>
              </w:rPr>
              <w:t>BC</w:t>
            </w:r>
          </w:p>
        </w:tc>
        <w:tc>
          <w:tcPr>
            <w:tcW w:w="9592" w:type="dxa"/>
          </w:tcPr>
          <w:p w14:paraId="76A5FC40" w14:textId="77777777" w:rsidR="00A14B4D" w:rsidRPr="00EE622D" w:rsidRDefault="00A14B4D" w:rsidP="007F34CC">
            <w:pPr>
              <w:rPr>
                <w:rFonts w:cstheme="minorHAnsi"/>
                <w:b/>
                <w:sz w:val="22"/>
                <w:szCs w:val="22"/>
              </w:rPr>
            </w:pPr>
          </w:p>
        </w:tc>
      </w:tr>
      <w:tr w:rsidR="00A14B4D" w:rsidRPr="00EE622D" w14:paraId="6B56E00C" w14:textId="77777777" w:rsidTr="007F34CC">
        <w:trPr>
          <w:trHeight w:val="293"/>
        </w:trPr>
        <w:tc>
          <w:tcPr>
            <w:tcW w:w="3358" w:type="dxa"/>
            <w:shd w:val="clear" w:color="auto" w:fill="E7E6E6" w:themeFill="background2"/>
          </w:tcPr>
          <w:p w14:paraId="02D9F960" w14:textId="77777777" w:rsidR="00A14B4D" w:rsidRPr="00EE622D" w:rsidRDefault="00A14B4D" w:rsidP="007F34CC">
            <w:pPr>
              <w:rPr>
                <w:rFonts w:cstheme="minorHAnsi"/>
                <w:b/>
                <w:sz w:val="22"/>
                <w:szCs w:val="22"/>
              </w:rPr>
            </w:pPr>
            <w:r w:rsidRPr="00EE622D">
              <w:rPr>
                <w:rFonts w:cstheme="minorHAnsi"/>
                <w:b/>
                <w:sz w:val="22"/>
                <w:szCs w:val="22"/>
              </w:rPr>
              <w:t>ISPCP</w:t>
            </w:r>
          </w:p>
        </w:tc>
        <w:tc>
          <w:tcPr>
            <w:tcW w:w="9592" w:type="dxa"/>
          </w:tcPr>
          <w:p w14:paraId="7F409311" w14:textId="3AAACBE4" w:rsidR="00A14B4D" w:rsidRPr="00B66047" w:rsidRDefault="00284AEC" w:rsidP="007F34CC">
            <w:pPr>
              <w:rPr>
                <w:rFonts w:cstheme="minorHAnsi"/>
                <w:sz w:val="22"/>
                <w:szCs w:val="22"/>
              </w:rPr>
            </w:pPr>
            <w:r w:rsidRPr="00284AEC">
              <w:rPr>
                <w:rFonts w:cstheme="minorHAnsi"/>
                <w:sz w:val="22"/>
                <w:szCs w:val="22"/>
              </w:rPr>
              <w:t>Payment and Invoicing is a matter for the registrar to handle. In most, if not all cases, invoices will be issued to the account holder and not to the registrant. Hence, this is not a matter for ICANN and the document should be silent on this.</w:t>
            </w:r>
          </w:p>
        </w:tc>
      </w:tr>
      <w:tr w:rsidR="00A14B4D" w:rsidRPr="00EE622D" w14:paraId="6D81CC8F" w14:textId="77777777" w:rsidTr="007F34CC">
        <w:trPr>
          <w:trHeight w:val="293"/>
        </w:trPr>
        <w:tc>
          <w:tcPr>
            <w:tcW w:w="3358" w:type="dxa"/>
            <w:shd w:val="clear" w:color="auto" w:fill="E7E6E6" w:themeFill="background2"/>
          </w:tcPr>
          <w:p w14:paraId="7EDE1A47" w14:textId="77777777" w:rsidR="00A14B4D" w:rsidRPr="00EE622D" w:rsidRDefault="00A14B4D" w:rsidP="007F34CC">
            <w:pPr>
              <w:rPr>
                <w:rFonts w:cstheme="minorHAnsi"/>
                <w:b/>
                <w:sz w:val="22"/>
                <w:szCs w:val="22"/>
              </w:rPr>
            </w:pPr>
            <w:r w:rsidRPr="00EE622D">
              <w:rPr>
                <w:rFonts w:cstheme="minorHAnsi"/>
                <w:b/>
                <w:sz w:val="22"/>
                <w:szCs w:val="22"/>
              </w:rPr>
              <w:t>NCSG</w:t>
            </w:r>
          </w:p>
        </w:tc>
        <w:tc>
          <w:tcPr>
            <w:tcW w:w="9592" w:type="dxa"/>
          </w:tcPr>
          <w:p w14:paraId="29A3019E" w14:textId="77777777" w:rsidR="00A14B4D" w:rsidRPr="00EE622D" w:rsidRDefault="00A14B4D" w:rsidP="007F34CC">
            <w:pPr>
              <w:rPr>
                <w:rFonts w:cstheme="minorHAnsi"/>
                <w:b/>
                <w:sz w:val="22"/>
                <w:szCs w:val="22"/>
              </w:rPr>
            </w:pPr>
          </w:p>
        </w:tc>
      </w:tr>
      <w:tr w:rsidR="00A14B4D" w:rsidRPr="00EE622D" w14:paraId="5C201875" w14:textId="77777777" w:rsidTr="007F34CC">
        <w:trPr>
          <w:trHeight w:val="293"/>
        </w:trPr>
        <w:tc>
          <w:tcPr>
            <w:tcW w:w="3358" w:type="dxa"/>
            <w:shd w:val="clear" w:color="auto" w:fill="E7E6E6" w:themeFill="background2"/>
          </w:tcPr>
          <w:p w14:paraId="279172B3" w14:textId="77777777" w:rsidR="00A14B4D" w:rsidRPr="00EE622D" w:rsidRDefault="00A14B4D" w:rsidP="007F34CC">
            <w:pPr>
              <w:rPr>
                <w:rFonts w:cstheme="minorHAnsi"/>
                <w:b/>
                <w:sz w:val="22"/>
                <w:szCs w:val="22"/>
              </w:rPr>
            </w:pPr>
            <w:r w:rsidRPr="00EE622D">
              <w:rPr>
                <w:rFonts w:cstheme="minorHAnsi"/>
                <w:b/>
                <w:sz w:val="22"/>
                <w:szCs w:val="22"/>
              </w:rPr>
              <w:t>ALAC</w:t>
            </w:r>
          </w:p>
        </w:tc>
        <w:tc>
          <w:tcPr>
            <w:tcW w:w="9592" w:type="dxa"/>
          </w:tcPr>
          <w:p w14:paraId="11EA1479" w14:textId="77777777" w:rsidR="00A14B4D" w:rsidRPr="00EE622D" w:rsidRDefault="00A14B4D" w:rsidP="007F34CC">
            <w:pPr>
              <w:rPr>
                <w:rFonts w:cstheme="minorHAnsi"/>
                <w:b/>
                <w:sz w:val="22"/>
                <w:szCs w:val="22"/>
              </w:rPr>
            </w:pPr>
          </w:p>
        </w:tc>
      </w:tr>
      <w:tr w:rsidR="00A14B4D" w:rsidRPr="00EE622D" w14:paraId="36496022" w14:textId="77777777" w:rsidTr="007F34CC">
        <w:trPr>
          <w:trHeight w:val="293"/>
        </w:trPr>
        <w:tc>
          <w:tcPr>
            <w:tcW w:w="3358" w:type="dxa"/>
            <w:shd w:val="clear" w:color="auto" w:fill="E7E6E6" w:themeFill="background2"/>
          </w:tcPr>
          <w:p w14:paraId="56572AAD" w14:textId="77777777" w:rsidR="00A14B4D" w:rsidRPr="00EE622D" w:rsidRDefault="00A14B4D" w:rsidP="007F34CC">
            <w:pPr>
              <w:rPr>
                <w:rFonts w:cstheme="minorHAnsi"/>
                <w:b/>
                <w:sz w:val="22"/>
                <w:szCs w:val="22"/>
              </w:rPr>
            </w:pPr>
            <w:r w:rsidRPr="00EE622D">
              <w:rPr>
                <w:rFonts w:cstheme="minorHAnsi"/>
                <w:b/>
                <w:sz w:val="22"/>
                <w:szCs w:val="22"/>
              </w:rPr>
              <w:t>GAC</w:t>
            </w:r>
          </w:p>
        </w:tc>
        <w:tc>
          <w:tcPr>
            <w:tcW w:w="9592" w:type="dxa"/>
          </w:tcPr>
          <w:p w14:paraId="690D1772" w14:textId="77777777" w:rsidR="00A14B4D" w:rsidRPr="00EE622D" w:rsidRDefault="00A14B4D" w:rsidP="007F34CC">
            <w:pPr>
              <w:rPr>
                <w:rFonts w:cstheme="minorHAnsi"/>
                <w:b/>
                <w:sz w:val="22"/>
                <w:szCs w:val="22"/>
              </w:rPr>
            </w:pPr>
          </w:p>
        </w:tc>
      </w:tr>
      <w:tr w:rsidR="00A14B4D" w:rsidRPr="00EE622D" w14:paraId="2A3CF214" w14:textId="77777777" w:rsidTr="007F34CC">
        <w:trPr>
          <w:trHeight w:val="293"/>
        </w:trPr>
        <w:tc>
          <w:tcPr>
            <w:tcW w:w="3358" w:type="dxa"/>
            <w:shd w:val="clear" w:color="auto" w:fill="E7E6E6" w:themeFill="background2"/>
          </w:tcPr>
          <w:p w14:paraId="37F9CB86" w14:textId="77777777" w:rsidR="00A14B4D" w:rsidRPr="00EE622D" w:rsidRDefault="00A14B4D" w:rsidP="007F34CC">
            <w:pPr>
              <w:rPr>
                <w:rFonts w:cstheme="minorHAnsi"/>
                <w:b/>
                <w:sz w:val="22"/>
                <w:szCs w:val="22"/>
              </w:rPr>
            </w:pPr>
            <w:r w:rsidRPr="00EE622D">
              <w:rPr>
                <w:rFonts w:cstheme="minorHAnsi"/>
                <w:b/>
                <w:sz w:val="22"/>
                <w:szCs w:val="22"/>
              </w:rPr>
              <w:t>SSAC</w:t>
            </w:r>
          </w:p>
        </w:tc>
        <w:tc>
          <w:tcPr>
            <w:tcW w:w="9592" w:type="dxa"/>
          </w:tcPr>
          <w:p w14:paraId="05019EFD" w14:textId="77777777" w:rsidR="00A14B4D" w:rsidRPr="002A074F" w:rsidRDefault="00A14B4D" w:rsidP="007F34CC">
            <w:pPr>
              <w:rPr>
                <w:rFonts w:cstheme="minorHAnsi"/>
                <w:sz w:val="22"/>
                <w:szCs w:val="22"/>
              </w:rPr>
            </w:pPr>
          </w:p>
        </w:tc>
      </w:tr>
      <w:tr w:rsidR="00A14B4D" w:rsidRPr="00EE622D" w14:paraId="48C045D8" w14:textId="77777777" w:rsidTr="007F34CC">
        <w:trPr>
          <w:trHeight w:val="293"/>
        </w:trPr>
        <w:tc>
          <w:tcPr>
            <w:tcW w:w="3358" w:type="dxa"/>
            <w:tcBorders>
              <w:bottom w:val="single" w:sz="4" w:space="0" w:color="auto"/>
            </w:tcBorders>
            <w:shd w:val="clear" w:color="auto" w:fill="E7E6E6" w:themeFill="background2"/>
          </w:tcPr>
          <w:p w14:paraId="7F1FBC82" w14:textId="77777777" w:rsidR="00A14B4D" w:rsidRPr="00EE622D" w:rsidRDefault="00A14B4D" w:rsidP="007F34CC">
            <w:pPr>
              <w:rPr>
                <w:rFonts w:cstheme="minorHAnsi"/>
                <w:b/>
                <w:sz w:val="22"/>
                <w:szCs w:val="22"/>
              </w:rPr>
            </w:pPr>
            <w:r w:rsidRPr="00EE622D">
              <w:rPr>
                <w:rFonts w:cstheme="minorHAnsi"/>
                <w:b/>
                <w:sz w:val="22"/>
                <w:szCs w:val="22"/>
              </w:rPr>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7F8FBFDC" w14:textId="77777777" w:rsidR="00A14B4D" w:rsidRPr="00EE622D" w:rsidRDefault="00A14B4D" w:rsidP="007F34CC">
            <w:pPr>
              <w:rPr>
                <w:rFonts w:cstheme="minorHAnsi"/>
                <w:sz w:val="22"/>
                <w:szCs w:val="22"/>
              </w:rPr>
            </w:pPr>
          </w:p>
        </w:tc>
      </w:tr>
    </w:tbl>
    <w:p w14:paraId="71D2829F" w14:textId="5CAB504C" w:rsidR="00A14B4D" w:rsidRDefault="00A14B4D"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EE622D" w14:paraId="752B0A11" w14:textId="77777777" w:rsidTr="007F34CC">
        <w:trPr>
          <w:trHeight w:val="293"/>
        </w:trPr>
        <w:tc>
          <w:tcPr>
            <w:tcW w:w="12950" w:type="dxa"/>
            <w:gridSpan w:val="2"/>
            <w:shd w:val="clear" w:color="auto" w:fill="E7E6E6" w:themeFill="background2"/>
          </w:tcPr>
          <w:p w14:paraId="7C26BCEF" w14:textId="09E96F12" w:rsidR="00A14B4D" w:rsidRPr="00797421" w:rsidRDefault="00A14B4D" w:rsidP="007F34CC">
            <w:pPr>
              <w:rPr>
                <w:rFonts w:cstheme="minorHAnsi"/>
                <w:sz w:val="22"/>
                <w:szCs w:val="22"/>
              </w:rPr>
            </w:pPr>
            <w:r w:rsidRPr="00EE622D">
              <w:rPr>
                <w:rFonts w:cstheme="minorHAnsi"/>
                <w:b/>
                <w:sz w:val="22"/>
                <w:szCs w:val="22"/>
              </w:rPr>
              <w:lastRenderedPageBreak/>
              <w:t>Proposed Changes / Rationale for Change</w:t>
            </w:r>
            <w:r>
              <w:rPr>
                <w:rFonts w:cstheme="minorHAnsi"/>
                <w:b/>
                <w:sz w:val="22"/>
                <w:szCs w:val="22"/>
              </w:rPr>
              <w:t xml:space="preserve"> 4.4.</w:t>
            </w:r>
            <w:r w:rsidR="00284AEC">
              <w:rPr>
                <w:rFonts w:cstheme="minorHAnsi"/>
                <w:b/>
                <w:sz w:val="22"/>
                <w:szCs w:val="22"/>
              </w:rPr>
              <w:t>5</w:t>
            </w:r>
            <w:r w:rsidR="00797421">
              <w:rPr>
                <w:rFonts w:cstheme="minorHAnsi"/>
                <w:b/>
                <w:sz w:val="22"/>
                <w:szCs w:val="22"/>
              </w:rPr>
              <w:t xml:space="preserve"> </w:t>
            </w:r>
            <w:r w:rsidR="00797421">
              <w:rPr>
                <w:rFonts w:cstheme="minorHAnsi"/>
                <w:sz w:val="22"/>
                <w:szCs w:val="22"/>
              </w:rPr>
              <w:t>(</w:t>
            </w:r>
            <w:r w:rsidR="00797421" w:rsidRPr="00713690">
              <w:rPr>
                <w:rFonts w:cstheme="minorHAnsi"/>
                <w:color w:val="000000" w:themeColor="text1"/>
                <w:sz w:val="22"/>
                <w:szCs w:val="22"/>
              </w:rPr>
              <w:t>Enabling a mechanism for the communication or notification to the Registered Name Holder of technical issues and/or errors with a Registered Name or any content or resources associated with such a Registered Name</w:t>
            </w:r>
            <w:r w:rsidR="00797421">
              <w:rPr>
                <w:rFonts w:cstheme="minorHAnsi"/>
                <w:color w:val="000000" w:themeColor="text1"/>
                <w:sz w:val="22"/>
                <w:szCs w:val="22"/>
              </w:rPr>
              <w:t>)</w:t>
            </w:r>
          </w:p>
        </w:tc>
      </w:tr>
      <w:tr w:rsidR="00A14B4D" w:rsidRPr="00EE622D" w14:paraId="299BB517" w14:textId="77777777" w:rsidTr="007F34CC">
        <w:trPr>
          <w:trHeight w:val="293"/>
        </w:trPr>
        <w:tc>
          <w:tcPr>
            <w:tcW w:w="3358" w:type="dxa"/>
            <w:shd w:val="clear" w:color="auto" w:fill="E7E6E6" w:themeFill="background2"/>
          </w:tcPr>
          <w:p w14:paraId="0F2E2816" w14:textId="77777777" w:rsidR="00A14B4D" w:rsidRPr="00EE622D" w:rsidRDefault="00A14B4D" w:rsidP="007F34CC">
            <w:pPr>
              <w:rPr>
                <w:rFonts w:cstheme="minorHAnsi"/>
                <w:b/>
                <w:sz w:val="22"/>
                <w:szCs w:val="22"/>
              </w:rPr>
            </w:pPr>
            <w:r w:rsidRPr="00EE622D">
              <w:rPr>
                <w:rFonts w:cstheme="minorHAnsi"/>
                <w:b/>
                <w:sz w:val="22"/>
                <w:szCs w:val="22"/>
              </w:rPr>
              <w:t>RySG</w:t>
            </w:r>
          </w:p>
        </w:tc>
        <w:tc>
          <w:tcPr>
            <w:tcW w:w="9592" w:type="dxa"/>
          </w:tcPr>
          <w:p w14:paraId="78C49BD8" w14:textId="3B12A27F" w:rsidR="00A14B4D" w:rsidRPr="00EE622D" w:rsidRDefault="0047501F" w:rsidP="007F34CC">
            <w:pPr>
              <w:rPr>
                <w:rFonts w:cstheme="minorHAnsi"/>
                <w:sz w:val="22"/>
                <w:szCs w:val="22"/>
              </w:rPr>
            </w:pPr>
            <w:r w:rsidRPr="0047501F">
              <w:rPr>
                <w:rFonts w:cstheme="minorHAnsi"/>
                <w:sz w:val="22"/>
                <w:szCs w:val="22"/>
              </w:rPr>
              <w:t xml:space="preserve">The RySG notes that given the advice received from Article 29 / EDPB, the </w:t>
            </w:r>
            <w:proofErr w:type="spellStart"/>
            <w:r w:rsidRPr="0047501F">
              <w:rPr>
                <w:rFonts w:cstheme="minorHAnsi"/>
                <w:sz w:val="22"/>
                <w:szCs w:val="22"/>
              </w:rPr>
              <w:t>ePDP</w:t>
            </w:r>
            <w:proofErr w:type="spellEnd"/>
            <w:r w:rsidRPr="0047501F">
              <w:rPr>
                <w:rFonts w:cstheme="minorHAnsi"/>
                <w:sz w:val="22"/>
                <w:szCs w:val="22"/>
              </w:rPr>
              <w:t xml:space="preserve"> working group should reconsider the language in Section 4.  Given that that the “Mission and Scope” of the </w:t>
            </w:r>
            <w:proofErr w:type="spellStart"/>
            <w:r w:rsidRPr="0047501F">
              <w:rPr>
                <w:rFonts w:cstheme="minorHAnsi"/>
                <w:sz w:val="22"/>
                <w:szCs w:val="22"/>
              </w:rPr>
              <w:t>ePDP</w:t>
            </w:r>
            <w:proofErr w:type="spellEnd"/>
            <w:r w:rsidRPr="0047501F">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A14B4D" w:rsidRPr="00EE622D" w14:paraId="1DB9D7D1" w14:textId="77777777" w:rsidTr="007F34CC">
        <w:trPr>
          <w:trHeight w:val="293"/>
        </w:trPr>
        <w:tc>
          <w:tcPr>
            <w:tcW w:w="3358" w:type="dxa"/>
            <w:shd w:val="clear" w:color="auto" w:fill="E7E6E6" w:themeFill="background2"/>
          </w:tcPr>
          <w:p w14:paraId="557F0480" w14:textId="77777777" w:rsidR="00A14B4D" w:rsidRPr="00EE622D" w:rsidRDefault="00A14B4D" w:rsidP="007F34CC">
            <w:pPr>
              <w:rPr>
                <w:rFonts w:cstheme="minorHAnsi"/>
                <w:b/>
                <w:sz w:val="22"/>
                <w:szCs w:val="22"/>
              </w:rPr>
            </w:pPr>
            <w:proofErr w:type="spellStart"/>
            <w:r w:rsidRPr="00EE622D">
              <w:rPr>
                <w:rFonts w:cstheme="minorHAnsi"/>
                <w:b/>
                <w:sz w:val="22"/>
                <w:szCs w:val="22"/>
              </w:rPr>
              <w:t>RrSG</w:t>
            </w:r>
            <w:proofErr w:type="spellEnd"/>
          </w:p>
        </w:tc>
        <w:tc>
          <w:tcPr>
            <w:tcW w:w="9592" w:type="dxa"/>
          </w:tcPr>
          <w:p w14:paraId="04DC97D7" w14:textId="6FCA16F5" w:rsidR="00A14B4D" w:rsidRPr="00B66047" w:rsidRDefault="00284AEC" w:rsidP="007F34CC">
            <w:pPr>
              <w:rPr>
                <w:rFonts w:cstheme="minorHAnsi"/>
                <w:sz w:val="22"/>
                <w:szCs w:val="22"/>
              </w:rPr>
            </w:pPr>
            <w:r w:rsidRPr="00284AEC">
              <w:rPr>
                <w:rFonts w:cstheme="minorHAnsi"/>
                <w:sz w:val="22"/>
                <w:szCs w:val="22"/>
              </w:rPr>
              <w:t>The following should be amended from: “technical issues and/or errors with a Registered Name or any content or resources associated with such a Registered Name” to "technical issues associated with a Registered Name". ICANN’s mandate is security and stability. Communication with the registrant on technical issues/errors is dealt with through the publication of registrar information, not registrant information on the WHOIS. Again, ICANN shouldn’t be adding these kinds of things to registrar contracts.</w:t>
            </w:r>
          </w:p>
        </w:tc>
      </w:tr>
      <w:tr w:rsidR="00A14B4D" w:rsidRPr="00EE622D" w14:paraId="2D519339" w14:textId="77777777" w:rsidTr="007F34CC">
        <w:trPr>
          <w:trHeight w:val="293"/>
        </w:trPr>
        <w:tc>
          <w:tcPr>
            <w:tcW w:w="3358" w:type="dxa"/>
            <w:shd w:val="clear" w:color="auto" w:fill="E7E6E6" w:themeFill="background2"/>
          </w:tcPr>
          <w:p w14:paraId="7D99360D" w14:textId="77777777" w:rsidR="00A14B4D" w:rsidRPr="00EE622D" w:rsidRDefault="00A14B4D" w:rsidP="007F34CC">
            <w:pPr>
              <w:rPr>
                <w:rFonts w:cstheme="minorHAnsi"/>
                <w:b/>
                <w:sz w:val="22"/>
                <w:szCs w:val="22"/>
              </w:rPr>
            </w:pPr>
            <w:r w:rsidRPr="00EE622D">
              <w:rPr>
                <w:rFonts w:cstheme="minorHAnsi"/>
                <w:b/>
                <w:sz w:val="22"/>
                <w:szCs w:val="22"/>
              </w:rPr>
              <w:t>IPC</w:t>
            </w:r>
          </w:p>
        </w:tc>
        <w:tc>
          <w:tcPr>
            <w:tcW w:w="9592" w:type="dxa"/>
          </w:tcPr>
          <w:p w14:paraId="79BB9BB6" w14:textId="77777777" w:rsidR="00A14B4D" w:rsidRPr="00EE622D" w:rsidRDefault="00A14B4D" w:rsidP="007F34CC">
            <w:pPr>
              <w:rPr>
                <w:rFonts w:cstheme="minorHAnsi"/>
                <w:b/>
                <w:sz w:val="22"/>
                <w:szCs w:val="22"/>
              </w:rPr>
            </w:pPr>
          </w:p>
        </w:tc>
      </w:tr>
      <w:tr w:rsidR="00A14B4D" w:rsidRPr="00EE622D" w14:paraId="71F0DA6A" w14:textId="77777777" w:rsidTr="007F34CC">
        <w:trPr>
          <w:trHeight w:val="293"/>
        </w:trPr>
        <w:tc>
          <w:tcPr>
            <w:tcW w:w="3358" w:type="dxa"/>
            <w:shd w:val="clear" w:color="auto" w:fill="E7E6E6" w:themeFill="background2"/>
          </w:tcPr>
          <w:p w14:paraId="2D89C029" w14:textId="77777777" w:rsidR="00A14B4D" w:rsidRPr="00EE622D" w:rsidRDefault="00A14B4D" w:rsidP="007F34CC">
            <w:pPr>
              <w:rPr>
                <w:rFonts w:cstheme="minorHAnsi"/>
                <w:b/>
                <w:sz w:val="22"/>
                <w:szCs w:val="22"/>
              </w:rPr>
            </w:pPr>
            <w:r w:rsidRPr="00EE622D">
              <w:rPr>
                <w:rFonts w:cstheme="minorHAnsi"/>
                <w:b/>
                <w:sz w:val="22"/>
                <w:szCs w:val="22"/>
              </w:rPr>
              <w:t>BC</w:t>
            </w:r>
          </w:p>
        </w:tc>
        <w:tc>
          <w:tcPr>
            <w:tcW w:w="9592" w:type="dxa"/>
          </w:tcPr>
          <w:p w14:paraId="189D9F31" w14:textId="77777777" w:rsidR="00A14B4D" w:rsidRPr="00EE622D" w:rsidRDefault="00A14B4D" w:rsidP="007F34CC">
            <w:pPr>
              <w:rPr>
                <w:rFonts w:cstheme="minorHAnsi"/>
                <w:b/>
                <w:sz w:val="22"/>
                <w:szCs w:val="22"/>
              </w:rPr>
            </w:pPr>
          </w:p>
        </w:tc>
      </w:tr>
      <w:tr w:rsidR="00A14B4D" w:rsidRPr="00EE622D" w14:paraId="1FD87BD6" w14:textId="77777777" w:rsidTr="007F34CC">
        <w:trPr>
          <w:trHeight w:val="293"/>
        </w:trPr>
        <w:tc>
          <w:tcPr>
            <w:tcW w:w="3358" w:type="dxa"/>
            <w:shd w:val="clear" w:color="auto" w:fill="E7E6E6" w:themeFill="background2"/>
          </w:tcPr>
          <w:p w14:paraId="3FF7F684" w14:textId="77777777" w:rsidR="00A14B4D" w:rsidRPr="00EE622D" w:rsidRDefault="00A14B4D" w:rsidP="007F34CC">
            <w:pPr>
              <w:rPr>
                <w:rFonts w:cstheme="minorHAnsi"/>
                <w:b/>
                <w:sz w:val="22"/>
                <w:szCs w:val="22"/>
              </w:rPr>
            </w:pPr>
            <w:r w:rsidRPr="00EE622D">
              <w:rPr>
                <w:rFonts w:cstheme="minorHAnsi"/>
                <w:b/>
                <w:sz w:val="22"/>
                <w:szCs w:val="22"/>
              </w:rPr>
              <w:t>ISPCP</w:t>
            </w:r>
          </w:p>
        </w:tc>
        <w:tc>
          <w:tcPr>
            <w:tcW w:w="9592" w:type="dxa"/>
          </w:tcPr>
          <w:p w14:paraId="26B8EFE9" w14:textId="3D491196" w:rsidR="00A14B4D" w:rsidRPr="00B66047" w:rsidRDefault="0047501F" w:rsidP="007F34CC">
            <w:pPr>
              <w:rPr>
                <w:rFonts w:cstheme="minorHAnsi"/>
                <w:sz w:val="22"/>
                <w:szCs w:val="22"/>
              </w:rPr>
            </w:pPr>
            <w:r w:rsidRPr="0047501F">
              <w:rPr>
                <w:rFonts w:cstheme="minorHAnsi"/>
                <w:sz w:val="22"/>
                <w:szCs w:val="22"/>
              </w:rPr>
              <w:t>ICANN must not regulate content and therefore not establish communications channels suggesting ICANN does have a role in that area.</w:t>
            </w:r>
          </w:p>
        </w:tc>
      </w:tr>
      <w:tr w:rsidR="00A14B4D" w:rsidRPr="00EE622D" w14:paraId="15F57634" w14:textId="77777777" w:rsidTr="007F34CC">
        <w:trPr>
          <w:trHeight w:val="293"/>
        </w:trPr>
        <w:tc>
          <w:tcPr>
            <w:tcW w:w="3358" w:type="dxa"/>
            <w:shd w:val="clear" w:color="auto" w:fill="E7E6E6" w:themeFill="background2"/>
          </w:tcPr>
          <w:p w14:paraId="4F139170" w14:textId="77777777" w:rsidR="00A14B4D" w:rsidRPr="00EE622D" w:rsidRDefault="00A14B4D" w:rsidP="007F34CC">
            <w:pPr>
              <w:rPr>
                <w:rFonts w:cstheme="minorHAnsi"/>
                <w:b/>
                <w:sz w:val="22"/>
                <w:szCs w:val="22"/>
              </w:rPr>
            </w:pPr>
            <w:r w:rsidRPr="00EE622D">
              <w:rPr>
                <w:rFonts w:cstheme="minorHAnsi"/>
                <w:b/>
                <w:sz w:val="22"/>
                <w:szCs w:val="22"/>
              </w:rPr>
              <w:t>NCSG</w:t>
            </w:r>
          </w:p>
        </w:tc>
        <w:tc>
          <w:tcPr>
            <w:tcW w:w="9592" w:type="dxa"/>
          </w:tcPr>
          <w:p w14:paraId="3CBF6794" w14:textId="4DFF1FFC" w:rsidR="00A14B4D" w:rsidRPr="00284AEC" w:rsidRDefault="00284AEC" w:rsidP="007F34CC">
            <w:pPr>
              <w:rPr>
                <w:rFonts w:cstheme="minorHAnsi"/>
                <w:sz w:val="22"/>
                <w:szCs w:val="22"/>
              </w:rPr>
            </w:pPr>
            <w:r w:rsidRPr="00284AEC">
              <w:rPr>
                <w:rFonts w:cstheme="minorHAnsi"/>
                <w:sz w:val="22"/>
                <w:szCs w:val="22"/>
              </w:rPr>
              <w:t xml:space="preserve">Just like ICANN is not a consumer protection organization or a business regulator, ICANN is not a content regulator. Content and/or resources associated with a Registered Name are out of scope of ICANN’s mission (even if this happens to be a legitimate interest). Registration data should not be used as a mechanism to enable contact with Registered Name Holders for this purpose. We therefore </w:t>
            </w:r>
            <w:proofErr w:type="spellStart"/>
            <w:r w:rsidRPr="00284AEC">
              <w:rPr>
                <w:rFonts w:cstheme="minorHAnsi"/>
                <w:sz w:val="22"/>
                <w:szCs w:val="22"/>
              </w:rPr>
              <w:t>requestsuggest</w:t>
            </w:r>
            <w:proofErr w:type="spellEnd"/>
            <w:r w:rsidRPr="00284AEC">
              <w:rPr>
                <w:rFonts w:cstheme="minorHAnsi"/>
                <w:sz w:val="22"/>
                <w:szCs w:val="22"/>
              </w:rPr>
              <w:t xml:space="preserve"> the removal </w:t>
            </w:r>
            <w:proofErr w:type="spellStart"/>
            <w:r w:rsidRPr="00284AEC">
              <w:rPr>
                <w:rFonts w:cstheme="minorHAnsi"/>
                <w:sz w:val="22"/>
                <w:szCs w:val="22"/>
              </w:rPr>
              <w:t>ofing</w:t>
            </w:r>
            <w:proofErr w:type="spellEnd"/>
            <w:r w:rsidRPr="00284AEC">
              <w:rPr>
                <w:rFonts w:cstheme="minorHAnsi"/>
                <w:sz w:val="22"/>
                <w:szCs w:val="22"/>
              </w:rPr>
              <w:t xml:space="preserve"> the latter half of the sentence, “or any content or resources associated with such a Registered Name.”</w:t>
            </w:r>
          </w:p>
        </w:tc>
      </w:tr>
      <w:tr w:rsidR="00A14B4D" w:rsidRPr="00EE622D" w14:paraId="5D919A5C" w14:textId="77777777" w:rsidTr="007F34CC">
        <w:trPr>
          <w:trHeight w:val="293"/>
        </w:trPr>
        <w:tc>
          <w:tcPr>
            <w:tcW w:w="3358" w:type="dxa"/>
            <w:shd w:val="clear" w:color="auto" w:fill="E7E6E6" w:themeFill="background2"/>
          </w:tcPr>
          <w:p w14:paraId="04C46FC7" w14:textId="77777777" w:rsidR="00A14B4D" w:rsidRPr="00EE622D" w:rsidRDefault="00A14B4D" w:rsidP="007F34CC">
            <w:pPr>
              <w:rPr>
                <w:rFonts w:cstheme="minorHAnsi"/>
                <w:b/>
                <w:sz w:val="22"/>
                <w:szCs w:val="22"/>
              </w:rPr>
            </w:pPr>
            <w:r w:rsidRPr="00EE622D">
              <w:rPr>
                <w:rFonts w:cstheme="minorHAnsi"/>
                <w:b/>
                <w:sz w:val="22"/>
                <w:szCs w:val="22"/>
              </w:rPr>
              <w:t>ALAC</w:t>
            </w:r>
          </w:p>
        </w:tc>
        <w:tc>
          <w:tcPr>
            <w:tcW w:w="9592" w:type="dxa"/>
          </w:tcPr>
          <w:p w14:paraId="7F00D252" w14:textId="77777777" w:rsidR="00A14B4D" w:rsidRPr="00EE622D" w:rsidRDefault="00A14B4D" w:rsidP="007F34CC">
            <w:pPr>
              <w:rPr>
                <w:rFonts w:cstheme="minorHAnsi"/>
                <w:b/>
                <w:sz w:val="22"/>
                <w:szCs w:val="22"/>
              </w:rPr>
            </w:pPr>
          </w:p>
        </w:tc>
      </w:tr>
      <w:tr w:rsidR="00A14B4D" w:rsidRPr="00EE622D" w14:paraId="605430CB" w14:textId="77777777" w:rsidTr="007F34CC">
        <w:trPr>
          <w:trHeight w:val="293"/>
        </w:trPr>
        <w:tc>
          <w:tcPr>
            <w:tcW w:w="3358" w:type="dxa"/>
            <w:shd w:val="clear" w:color="auto" w:fill="E7E6E6" w:themeFill="background2"/>
          </w:tcPr>
          <w:p w14:paraId="35DB9DF4" w14:textId="77777777" w:rsidR="00A14B4D" w:rsidRPr="00EE622D" w:rsidRDefault="00A14B4D" w:rsidP="007F34CC">
            <w:pPr>
              <w:rPr>
                <w:rFonts w:cstheme="minorHAnsi"/>
                <w:b/>
                <w:sz w:val="22"/>
                <w:szCs w:val="22"/>
              </w:rPr>
            </w:pPr>
            <w:r w:rsidRPr="00EE622D">
              <w:rPr>
                <w:rFonts w:cstheme="minorHAnsi"/>
                <w:b/>
                <w:sz w:val="22"/>
                <w:szCs w:val="22"/>
              </w:rPr>
              <w:t>GAC</w:t>
            </w:r>
          </w:p>
        </w:tc>
        <w:tc>
          <w:tcPr>
            <w:tcW w:w="9592" w:type="dxa"/>
          </w:tcPr>
          <w:p w14:paraId="45476E03" w14:textId="77777777" w:rsidR="00A14B4D" w:rsidRPr="00EE622D" w:rsidRDefault="00A14B4D" w:rsidP="007F34CC">
            <w:pPr>
              <w:rPr>
                <w:rFonts w:cstheme="minorHAnsi"/>
                <w:b/>
                <w:sz w:val="22"/>
                <w:szCs w:val="22"/>
              </w:rPr>
            </w:pPr>
          </w:p>
        </w:tc>
      </w:tr>
      <w:tr w:rsidR="00A14B4D" w:rsidRPr="00EE622D" w14:paraId="4022A92E" w14:textId="77777777" w:rsidTr="007F34CC">
        <w:trPr>
          <w:trHeight w:val="293"/>
        </w:trPr>
        <w:tc>
          <w:tcPr>
            <w:tcW w:w="3358" w:type="dxa"/>
            <w:shd w:val="clear" w:color="auto" w:fill="E7E6E6" w:themeFill="background2"/>
          </w:tcPr>
          <w:p w14:paraId="18E0D56F" w14:textId="77777777" w:rsidR="00A14B4D" w:rsidRPr="00EE622D" w:rsidRDefault="00A14B4D" w:rsidP="007F34CC">
            <w:pPr>
              <w:rPr>
                <w:rFonts w:cstheme="minorHAnsi"/>
                <w:b/>
                <w:sz w:val="22"/>
                <w:szCs w:val="22"/>
              </w:rPr>
            </w:pPr>
            <w:r w:rsidRPr="00EE622D">
              <w:rPr>
                <w:rFonts w:cstheme="minorHAnsi"/>
                <w:b/>
                <w:sz w:val="22"/>
                <w:szCs w:val="22"/>
              </w:rPr>
              <w:t>SSAC</w:t>
            </w:r>
          </w:p>
        </w:tc>
        <w:tc>
          <w:tcPr>
            <w:tcW w:w="9592" w:type="dxa"/>
          </w:tcPr>
          <w:p w14:paraId="0468B634" w14:textId="77777777" w:rsidR="00A14B4D" w:rsidRPr="002A074F" w:rsidRDefault="00A14B4D" w:rsidP="007F34CC">
            <w:pPr>
              <w:rPr>
                <w:rFonts w:cstheme="minorHAnsi"/>
                <w:sz w:val="22"/>
                <w:szCs w:val="22"/>
              </w:rPr>
            </w:pPr>
          </w:p>
        </w:tc>
      </w:tr>
      <w:tr w:rsidR="00A14B4D" w:rsidRPr="00EE622D" w14:paraId="1E774C1D" w14:textId="77777777" w:rsidTr="007F34CC">
        <w:trPr>
          <w:trHeight w:val="293"/>
        </w:trPr>
        <w:tc>
          <w:tcPr>
            <w:tcW w:w="3358" w:type="dxa"/>
            <w:tcBorders>
              <w:bottom w:val="single" w:sz="4" w:space="0" w:color="auto"/>
            </w:tcBorders>
            <w:shd w:val="clear" w:color="auto" w:fill="E7E6E6" w:themeFill="background2"/>
          </w:tcPr>
          <w:p w14:paraId="0CC11DB6" w14:textId="77777777" w:rsidR="00A14B4D" w:rsidRPr="00EE622D" w:rsidRDefault="00A14B4D" w:rsidP="007F34CC">
            <w:pPr>
              <w:rPr>
                <w:rFonts w:cstheme="minorHAnsi"/>
                <w:b/>
                <w:sz w:val="22"/>
                <w:szCs w:val="22"/>
              </w:rPr>
            </w:pPr>
            <w:r w:rsidRPr="00EE622D">
              <w:rPr>
                <w:rFonts w:cstheme="minorHAnsi"/>
                <w:b/>
                <w:sz w:val="22"/>
                <w:szCs w:val="22"/>
              </w:rPr>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679D73FB" w14:textId="77777777" w:rsidR="00A14B4D" w:rsidRPr="00EE622D" w:rsidRDefault="00A14B4D" w:rsidP="007F34CC">
            <w:pPr>
              <w:rPr>
                <w:rFonts w:cstheme="minorHAnsi"/>
                <w:sz w:val="22"/>
                <w:szCs w:val="22"/>
              </w:rPr>
            </w:pPr>
          </w:p>
        </w:tc>
      </w:tr>
    </w:tbl>
    <w:p w14:paraId="33346580" w14:textId="6CDF5047" w:rsidR="00A14B4D" w:rsidRDefault="00A14B4D" w:rsidP="007F34CC">
      <w:pPr>
        <w:rPr>
          <w:rFonts w:cstheme="minorHAnsi"/>
          <w:b/>
          <w:sz w:val="22"/>
          <w:szCs w:val="22"/>
        </w:rPr>
      </w:pPr>
    </w:p>
    <w:p w14:paraId="4E179952" w14:textId="7A61BD6C" w:rsidR="009F4D83" w:rsidRDefault="009F4D83" w:rsidP="007F34CC">
      <w:pPr>
        <w:rPr>
          <w:rFonts w:cstheme="minorHAnsi"/>
          <w:b/>
          <w:sz w:val="22"/>
          <w:szCs w:val="22"/>
        </w:rPr>
      </w:pPr>
    </w:p>
    <w:p w14:paraId="12ACC1E3" w14:textId="77777777" w:rsidR="009F4D83" w:rsidRDefault="009F4D83"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EE622D" w14:paraId="7C79EAF8" w14:textId="77777777" w:rsidTr="007F34CC">
        <w:trPr>
          <w:trHeight w:val="293"/>
        </w:trPr>
        <w:tc>
          <w:tcPr>
            <w:tcW w:w="12950" w:type="dxa"/>
            <w:gridSpan w:val="2"/>
            <w:shd w:val="clear" w:color="auto" w:fill="E7E6E6" w:themeFill="background2"/>
          </w:tcPr>
          <w:p w14:paraId="2B8084F8" w14:textId="7E8ABB77" w:rsidR="00A14B4D" w:rsidRPr="00EE622D" w:rsidRDefault="00A14B4D" w:rsidP="007F34CC">
            <w:pPr>
              <w:rPr>
                <w:rFonts w:cstheme="minorHAnsi"/>
                <w:b/>
                <w:sz w:val="22"/>
                <w:szCs w:val="22"/>
              </w:rPr>
            </w:pPr>
            <w:r w:rsidRPr="00EE622D">
              <w:rPr>
                <w:rFonts w:cstheme="minorHAnsi"/>
                <w:b/>
                <w:sz w:val="22"/>
                <w:szCs w:val="22"/>
              </w:rPr>
              <w:lastRenderedPageBreak/>
              <w:t>Proposed Changes / Rationale for Change</w:t>
            </w:r>
            <w:r>
              <w:rPr>
                <w:rFonts w:cstheme="minorHAnsi"/>
                <w:b/>
                <w:sz w:val="22"/>
                <w:szCs w:val="22"/>
              </w:rPr>
              <w:t xml:space="preserve"> 4.4.</w:t>
            </w:r>
            <w:r w:rsidR="0047501F">
              <w:rPr>
                <w:rFonts w:cstheme="minorHAnsi"/>
                <w:b/>
                <w:sz w:val="22"/>
                <w:szCs w:val="22"/>
              </w:rPr>
              <w:t>6</w:t>
            </w:r>
            <w:r w:rsidR="00797421">
              <w:rPr>
                <w:rFonts w:cstheme="minorHAnsi"/>
                <w:b/>
                <w:sz w:val="22"/>
                <w:szCs w:val="22"/>
              </w:rPr>
              <w:t xml:space="preserve"> </w:t>
            </w:r>
            <w:r w:rsidR="00797421" w:rsidRPr="00797421">
              <w:rPr>
                <w:rFonts w:cstheme="minorHAnsi"/>
                <w:sz w:val="22"/>
                <w:szCs w:val="22"/>
              </w:rPr>
              <w:t>(</w:t>
            </w:r>
            <w:r w:rsidR="00797421" w:rsidRPr="00713690">
              <w:rPr>
                <w:rFonts w:cstheme="minorHAnsi"/>
                <w:color w:val="000000" w:themeColor="text1"/>
                <w:sz w:val="22"/>
                <w:szCs w:val="22"/>
              </w:rPr>
              <w:t>Enabling a mechanism for the Registry Operator or the chosen Registrar to communicate with or notify the Registered Name Holder of commercial or technical changes in the domain in which the Registered Name has been registered</w:t>
            </w:r>
            <w:r w:rsidR="00797421">
              <w:rPr>
                <w:rFonts w:cstheme="minorHAnsi"/>
                <w:color w:val="000000" w:themeColor="text1"/>
                <w:sz w:val="22"/>
                <w:szCs w:val="22"/>
              </w:rPr>
              <w:t>)</w:t>
            </w:r>
          </w:p>
        </w:tc>
      </w:tr>
      <w:tr w:rsidR="00A14B4D" w:rsidRPr="00EE622D" w14:paraId="61AF7822" w14:textId="77777777" w:rsidTr="007F34CC">
        <w:trPr>
          <w:trHeight w:val="293"/>
        </w:trPr>
        <w:tc>
          <w:tcPr>
            <w:tcW w:w="3358" w:type="dxa"/>
            <w:shd w:val="clear" w:color="auto" w:fill="E7E6E6" w:themeFill="background2"/>
          </w:tcPr>
          <w:p w14:paraId="6C3813DE" w14:textId="77777777" w:rsidR="00A14B4D" w:rsidRPr="00EE622D" w:rsidRDefault="00A14B4D" w:rsidP="007F34CC">
            <w:pPr>
              <w:rPr>
                <w:rFonts w:cstheme="minorHAnsi"/>
                <w:b/>
                <w:sz w:val="22"/>
                <w:szCs w:val="22"/>
              </w:rPr>
            </w:pPr>
            <w:r w:rsidRPr="00EE622D">
              <w:rPr>
                <w:rFonts w:cstheme="minorHAnsi"/>
                <w:b/>
                <w:sz w:val="22"/>
                <w:szCs w:val="22"/>
              </w:rPr>
              <w:t>RySG</w:t>
            </w:r>
          </w:p>
        </w:tc>
        <w:tc>
          <w:tcPr>
            <w:tcW w:w="9592" w:type="dxa"/>
          </w:tcPr>
          <w:p w14:paraId="3E5F1B84" w14:textId="6B48997C" w:rsidR="00A14B4D" w:rsidRPr="00EE622D" w:rsidRDefault="002806AB" w:rsidP="007F34CC">
            <w:pPr>
              <w:rPr>
                <w:rFonts w:cstheme="minorHAnsi"/>
                <w:sz w:val="22"/>
                <w:szCs w:val="22"/>
              </w:rPr>
            </w:pPr>
            <w:r w:rsidRPr="002806AB">
              <w:rPr>
                <w:rFonts w:cstheme="minorHAnsi"/>
                <w:sz w:val="22"/>
                <w:szCs w:val="22"/>
              </w:rPr>
              <w:t xml:space="preserve">The RySG notes that given the advice received from Article 29 / EDPB, the </w:t>
            </w:r>
            <w:proofErr w:type="spellStart"/>
            <w:r w:rsidRPr="002806AB">
              <w:rPr>
                <w:rFonts w:cstheme="minorHAnsi"/>
                <w:sz w:val="22"/>
                <w:szCs w:val="22"/>
              </w:rPr>
              <w:t>ePDP</w:t>
            </w:r>
            <w:proofErr w:type="spellEnd"/>
            <w:r w:rsidRPr="002806AB">
              <w:rPr>
                <w:rFonts w:cstheme="minorHAnsi"/>
                <w:sz w:val="22"/>
                <w:szCs w:val="22"/>
              </w:rPr>
              <w:t xml:space="preserve"> working group should reconsider the language in Section 4.  Given that that the “Mission and Scope” of the </w:t>
            </w:r>
            <w:proofErr w:type="spellStart"/>
            <w:r w:rsidRPr="002806AB">
              <w:rPr>
                <w:rFonts w:cstheme="minorHAnsi"/>
                <w:sz w:val="22"/>
                <w:szCs w:val="22"/>
              </w:rPr>
              <w:t>ePDP</w:t>
            </w:r>
            <w:proofErr w:type="spellEnd"/>
            <w:r w:rsidRPr="002806AB">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A14B4D" w:rsidRPr="00EE622D" w14:paraId="0D40BB71" w14:textId="77777777" w:rsidTr="007F34CC">
        <w:trPr>
          <w:trHeight w:val="293"/>
        </w:trPr>
        <w:tc>
          <w:tcPr>
            <w:tcW w:w="3358" w:type="dxa"/>
            <w:shd w:val="clear" w:color="auto" w:fill="E7E6E6" w:themeFill="background2"/>
          </w:tcPr>
          <w:p w14:paraId="23A0A0BF" w14:textId="77777777" w:rsidR="00A14B4D" w:rsidRPr="00EE622D" w:rsidRDefault="00A14B4D" w:rsidP="007F34CC">
            <w:pPr>
              <w:rPr>
                <w:rFonts w:cstheme="minorHAnsi"/>
                <w:b/>
                <w:sz w:val="22"/>
                <w:szCs w:val="22"/>
              </w:rPr>
            </w:pPr>
            <w:proofErr w:type="spellStart"/>
            <w:r w:rsidRPr="00EE622D">
              <w:rPr>
                <w:rFonts w:cstheme="minorHAnsi"/>
                <w:b/>
                <w:sz w:val="22"/>
                <w:szCs w:val="22"/>
              </w:rPr>
              <w:t>RrSG</w:t>
            </w:r>
            <w:proofErr w:type="spellEnd"/>
          </w:p>
        </w:tc>
        <w:tc>
          <w:tcPr>
            <w:tcW w:w="9592" w:type="dxa"/>
          </w:tcPr>
          <w:p w14:paraId="6443848B" w14:textId="3E6C30CE" w:rsidR="00A14B4D" w:rsidRPr="00B66047" w:rsidRDefault="002806AB" w:rsidP="007F34CC">
            <w:pPr>
              <w:rPr>
                <w:rFonts w:cstheme="minorHAnsi"/>
                <w:sz w:val="22"/>
                <w:szCs w:val="22"/>
              </w:rPr>
            </w:pPr>
            <w:r w:rsidRPr="002806AB">
              <w:rPr>
                <w:rFonts w:cstheme="minorHAnsi"/>
                <w:sz w:val="22"/>
                <w:szCs w:val="22"/>
              </w:rPr>
              <w:t>4.4.6 should be struck in its entirety.  Communications between registry, registrar and registrant are not reliant on the WHOIS. This data processing is necessary for the fulfillment of the registration contract and is done through non-WHOIS channels.  The registrar must have a means of communicating with the registrant; the registry needn’t have such a means.</w:t>
            </w:r>
          </w:p>
        </w:tc>
      </w:tr>
      <w:tr w:rsidR="00A14B4D" w:rsidRPr="00EE622D" w14:paraId="3D028B35" w14:textId="77777777" w:rsidTr="007F34CC">
        <w:trPr>
          <w:trHeight w:val="293"/>
        </w:trPr>
        <w:tc>
          <w:tcPr>
            <w:tcW w:w="3358" w:type="dxa"/>
            <w:shd w:val="clear" w:color="auto" w:fill="E7E6E6" w:themeFill="background2"/>
          </w:tcPr>
          <w:p w14:paraId="07638398" w14:textId="77777777" w:rsidR="00A14B4D" w:rsidRPr="00EE622D" w:rsidRDefault="00A14B4D" w:rsidP="007F34CC">
            <w:pPr>
              <w:rPr>
                <w:rFonts w:cstheme="minorHAnsi"/>
                <w:b/>
                <w:sz w:val="22"/>
                <w:szCs w:val="22"/>
              </w:rPr>
            </w:pPr>
            <w:r w:rsidRPr="00EE622D">
              <w:rPr>
                <w:rFonts w:cstheme="minorHAnsi"/>
                <w:b/>
                <w:sz w:val="22"/>
                <w:szCs w:val="22"/>
              </w:rPr>
              <w:t>IPC</w:t>
            </w:r>
          </w:p>
        </w:tc>
        <w:tc>
          <w:tcPr>
            <w:tcW w:w="9592" w:type="dxa"/>
          </w:tcPr>
          <w:p w14:paraId="0FBC11C6" w14:textId="77777777" w:rsidR="00A14B4D" w:rsidRPr="00EE622D" w:rsidRDefault="00A14B4D" w:rsidP="007F34CC">
            <w:pPr>
              <w:rPr>
                <w:rFonts w:cstheme="minorHAnsi"/>
                <w:b/>
                <w:sz w:val="22"/>
                <w:szCs w:val="22"/>
              </w:rPr>
            </w:pPr>
          </w:p>
        </w:tc>
      </w:tr>
      <w:tr w:rsidR="00A14B4D" w:rsidRPr="00EE622D" w14:paraId="69DE3663" w14:textId="77777777" w:rsidTr="007F34CC">
        <w:trPr>
          <w:trHeight w:val="293"/>
        </w:trPr>
        <w:tc>
          <w:tcPr>
            <w:tcW w:w="3358" w:type="dxa"/>
            <w:shd w:val="clear" w:color="auto" w:fill="E7E6E6" w:themeFill="background2"/>
          </w:tcPr>
          <w:p w14:paraId="25A34586" w14:textId="77777777" w:rsidR="00A14B4D" w:rsidRPr="00EE622D" w:rsidRDefault="00A14B4D" w:rsidP="007F34CC">
            <w:pPr>
              <w:rPr>
                <w:rFonts w:cstheme="minorHAnsi"/>
                <w:b/>
                <w:sz w:val="22"/>
                <w:szCs w:val="22"/>
              </w:rPr>
            </w:pPr>
            <w:r w:rsidRPr="00EE622D">
              <w:rPr>
                <w:rFonts w:cstheme="minorHAnsi"/>
                <w:b/>
                <w:sz w:val="22"/>
                <w:szCs w:val="22"/>
              </w:rPr>
              <w:t>BC</w:t>
            </w:r>
          </w:p>
        </w:tc>
        <w:tc>
          <w:tcPr>
            <w:tcW w:w="9592" w:type="dxa"/>
          </w:tcPr>
          <w:p w14:paraId="03AEF449" w14:textId="77777777" w:rsidR="00A14B4D" w:rsidRPr="00EE622D" w:rsidRDefault="00A14B4D" w:rsidP="007F34CC">
            <w:pPr>
              <w:rPr>
                <w:rFonts w:cstheme="minorHAnsi"/>
                <w:b/>
                <w:sz w:val="22"/>
                <w:szCs w:val="22"/>
              </w:rPr>
            </w:pPr>
          </w:p>
        </w:tc>
      </w:tr>
      <w:tr w:rsidR="00A14B4D" w:rsidRPr="00EE622D" w14:paraId="53E33BEE" w14:textId="77777777" w:rsidTr="007F34CC">
        <w:trPr>
          <w:trHeight w:val="293"/>
        </w:trPr>
        <w:tc>
          <w:tcPr>
            <w:tcW w:w="3358" w:type="dxa"/>
            <w:shd w:val="clear" w:color="auto" w:fill="E7E6E6" w:themeFill="background2"/>
          </w:tcPr>
          <w:p w14:paraId="0CD951B4" w14:textId="77777777" w:rsidR="00A14B4D" w:rsidRPr="00EE622D" w:rsidRDefault="00A14B4D" w:rsidP="007F34CC">
            <w:pPr>
              <w:rPr>
                <w:rFonts w:cstheme="minorHAnsi"/>
                <w:b/>
                <w:sz w:val="22"/>
                <w:szCs w:val="22"/>
              </w:rPr>
            </w:pPr>
            <w:r w:rsidRPr="00EE622D">
              <w:rPr>
                <w:rFonts w:cstheme="minorHAnsi"/>
                <w:b/>
                <w:sz w:val="22"/>
                <w:szCs w:val="22"/>
              </w:rPr>
              <w:t>ISPCP</w:t>
            </w:r>
          </w:p>
        </w:tc>
        <w:tc>
          <w:tcPr>
            <w:tcW w:w="9592" w:type="dxa"/>
          </w:tcPr>
          <w:p w14:paraId="082022C9" w14:textId="4AC396A6" w:rsidR="00A14B4D" w:rsidRPr="00B66047" w:rsidRDefault="002806AB" w:rsidP="007F34CC">
            <w:pPr>
              <w:rPr>
                <w:rFonts w:cstheme="minorHAnsi"/>
                <w:sz w:val="22"/>
                <w:szCs w:val="22"/>
              </w:rPr>
            </w:pPr>
            <w:r w:rsidRPr="002806AB">
              <w:rPr>
                <w:rFonts w:cstheme="minorHAnsi"/>
                <w:sz w:val="22"/>
                <w:szCs w:val="22"/>
              </w:rPr>
              <w:t>From a legal point of view, there cannot be a one size fits all approach to this. Registries may not have such interest and leave the communication to the registrar.</w:t>
            </w:r>
          </w:p>
        </w:tc>
      </w:tr>
      <w:tr w:rsidR="00A14B4D" w:rsidRPr="00EE622D" w14:paraId="3C75DBDA" w14:textId="77777777" w:rsidTr="007F34CC">
        <w:trPr>
          <w:trHeight w:val="293"/>
        </w:trPr>
        <w:tc>
          <w:tcPr>
            <w:tcW w:w="3358" w:type="dxa"/>
            <w:shd w:val="clear" w:color="auto" w:fill="E7E6E6" w:themeFill="background2"/>
          </w:tcPr>
          <w:p w14:paraId="4F7EFB2B" w14:textId="77777777" w:rsidR="00A14B4D" w:rsidRPr="00EE622D" w:rsidRDefault="00A14B4D" w:rsidP="007F34CC">
            <w:pPr>
              <w:rPr>
                <w:rFonts w:cstheme="minorHAnsi"/>
                <w:b/>
                <w:sz w:val="22"/>
                <w:szCs w:val="22"/>
              </w:rPr>
            </w:pPr>
            <w:r w:rsidRPr="00EE622D">
              <w:rPr>
                <w:rFonts w:cstheme="minorHAnsi"/>
                <w:b/>
                <w:sz w:val="22"/>
                <w:szCs w:val="22"/>
              </w:rPr>
              <w:t>NCSG</w:t>
            </w:r>
          </w:p>
        </w:tc>
        <w:tc>
          <w:tcPr>
            <w:tcW w:w="9592" w:type="dxa"/>
          </w:tcPr>
          <w:p w14:paraId="55767510" w14:textId="6C40DF34" w:rsidR="00A14B4D" w:rsidRPr="0047501F" w:rsidRDefault="0047501F" w:rsidP="007F34CC">
            <w:pPr>
              <w:rPr>
                <w:rFonts w:cstheme="minorHAnsi"/>
                <w:sz w:val="22"/>
                <w:szCs w:val="22"/>
              </w:rPr>
            </w:pPr>
            <w:r w:rsidRPr="0047501F">
              <w:rPr>
                <w:rFonts w:cstheme="minorHAnsi"/>
                <w:sz w:val="22"/>
                <w:szCs w:val="22"/>
              </w:rPr>
              <w:t>Change the text of 4.4.6 to: “Enabling a mechanism for the chosen Registrar to communicate with or notify the Registered Name Holder of commercial or technical changes in the domain in which the Registered Name has been registered;”</w:t>
            </w:r>
          </w:p>
        </w:tc>
      </w:tr>
      <w:tr w:rsidR="00A14B4D" w:rsidRPr="00EE622D" w14:paraId="4DD73077" w14:textId="77777777" w:rsidTr="007F34CC">
        <w:trPr>
          <w:trHeight w:val="293"/>
        </w:trPr>
        <w:tc>
          <w:tcPr>
            <w:tcW w:w="3358" w:type="dxa"/>
            <w:shd w:val="clear" w:color="auto" w:fill="E7E6E6" w:themeFill="background2"/>
          </w:tcPr>
          <w:p w14:paraId="10800966" w14:textId="77777777" w:rsidR="00A14B4D" w:rsidRPr="00EE622D" w:rsidRDefault="00A14B4D" w:rsidP="007F34CC">
            <w:pPr>
              <w:rPr>
                <w:rFonts w:cstheme="minorHAnsi"/>
                <w:b/>
                <w:sz w:val="22"/>
                <w:szCs w:val="22"/>
              </w:rPr>
            </w:pPr>
            <w:r w:rsidRPr="00EE622D">
              <w:rPr>
                <w:rFonts w:cstheme="minorHAnsi"/>
                <w:b/>
                <w:sz w:val="22"/>
                <w:szCs w:val="22"/>
              </w:rPr>
              <w:t>ALAC</w:t>
            </w:r>
          </w:p>
        </w:tc>
        <w:tc>
          <w:tcPr>
            <w:tcW w:w="9592" w:type="dxa"/>
          </w:tcPr>
          <w:p w14:paraId="1AF5414F" w14:textId="77777777" w:rsidR="00A14B4D" w:rsidRPr="00EE622D" w:rsidRDefault="00A14B4D" w:rsidP="007F34CC">
            <w:pPr>
              <w:rPr>
                <w:rFonts w:cstheme="minorHAnsi"/>
                <w:b/>
                <w:sz w:val="22"/>
                <w:szCs w:val="22"/>
              </w:rPr>
            </w:pPr>
          </w:p>
        </w:tc>
      </w:tr>
      <w:tr w:rsidR="00A14B4D" w:rsidRPr="00EE622D" w14:paraId="710A009F" w14:textId="77777777" w:rsidTr="007F34CC">
        <w:trPr>
          <w:trHeight w:val="293"/>
        </w:trPr>
        <w:tc>
          <w:tcPr>
            <w:tcW w:w="3358" w:type="dxa"/>
            <w:shd w:val="clear" w:color="auto" w:fill="E7E6E6" w:themeFill="background2"/>
          </w:tcPr>
          <w:p w14:paraId="536B2AFB" w14:textId="77777777" w:rsidR="00A14B4D" w:rsidRPr="00EE622D" w:rsidRDefault="00A14B4D" w:rsidP="007F34CC">
            <w:pPr>
              <w:rPr>
                <w:rFonts w:cstheme="minorHAnsi"/>
                <w:b/>
                <w:sz w:val="22"/>
                <w:szCs w:val="22"/>
              </w:rPr>
            </w:pPr>
            <w:r w:rsidRPr="00EE622D">
              <w:rPr>
                <w:rFonts w:cstheme="minorHAnsi"/>
                <w:b/>
                <w:sz w:val="22"/>
                <w:szCs w:val="22"/>
              </w:rPr>
              <w:t>GAC</w:t>
            </w:r>
          </w:p>
        </w:tc>
        <w:tc>
          <w:tcPr>
            <w:tcW w:w="9592" w:type="dxa"/>
          </w:tcPr>
          <w:p w14:paraId="515CD2A6" w14:textId="77777777" w:rsidR="00A14B4D" w:rsidRPr="00EE622D" w:rsidRDefault="00A14B4D" w:rsidP="007F34CC">
            <w:pPr>
              <w:rPr>
                <w:rFonts w:cstheme="minorHAnsi"/>
                <w:b/>
                <w:sz w:val="22"/>
                <w:szCs w:val="22"/>
              </w:rPr>
            </w:pPr>
          </w:p>
        </w:tc>
      </w:tr>
      <w:tr w:rsidR="00A14B4D" w:rsidRPr="00EE622D" w14:paraId="6A1B5EA9" w14:textId="77777777" w:rsidTr="007F34CC">
        <w:trPr>
          <w:trHeight w:val="293"/>
        </w:trPr>
        <w:tc>
          <w:tcPr>
            <w:tcW w:w="3358" w:type="dxa"/>
            <w:shd w:val="clear" w:color="auto" w:fill="E7E6E6" w:themeFill="background2"/>
          </w:tcPr>
          <w:p w14:paraId="27C6B732" w14:textId="77777777" w:rsidR="00A14B4D" w:rsidRPr="00EE622D" w:rsidRDefault="00A14B4D" w:rsidP="007F34CC">
            <w:pPr>
              <w:rPr>
                <w:rFonts w:cstheme="minorHAnsi"/>
                <w:b/>
                <w:sz w:val="22"/>
                <w:szCs w:val="22"/>
              </w:rPr>
            </w:pPr>
            <w:r w:rsidRPr="00EE622D">
              <w:rPr>
                <w:rFonts w:cstheme="minorHAnsi"/>
                <w:b/>
                <w:sz w:val="22"/>
                <w:szCs w:val="22"/>
              </w:rPr>
              <w:t>SSAC</w:t>
            </w:r>
          </w:p>
        </w:tc>
        <w:tc>
          <w:tcPr>
            <w:tcW w:w="9592" w:type="dxa"/>
          </w:tcPr>
          <w:p w14:paraId="0D6EAE24" w14:textId="77777777" w:rsidR="00A14B4D" w:rsidRPr="002A074F" w:rsidRDefault="00A14B4D" w:rsidP="007F34CC">
            <w:pPr>
              <w:rPr>
                <w:rFonts w:cstheme="minorHAnsi"/>
                <w:sz w:val="22"/>
                <w:szCs w:val="22"/>
              </w:rPr>
            </w:pPr>
          </w:p>
        </w:tc>
      </w:tr>
      <w:tr w:rsidR="00A14B4D" w:rsidRPr="00EE622D" w14:paraId="6A360FF7" w14:textId="77777777" w:rsidTr="007F34CC">
        <w:trPr>
          <w:trHeight w:val="293"/>
        </w:trPr>
        <w:tc>
          <w:tcPr>
            <w:tcW w:w="3358" w:type="dxa"/>
            <w:tcBorders>
              <w:bottom w:val="single" w:sz="4" w:space="0" w:color="auto"/>
            </w:tcBorders>
            <w:shd w:val="clear" w:color="auto" w:fill="E7E6E6" w:themeFill="background2"/>
          </w:tcPr>
          <w:p w14:paraId="370B7374" w14:textId="77777777" w:rsidR="00A14B4D" w:rsidRPr="00EE622D" w:rsidRDefault="00A14B4D" w:rsidP="007F34CC">
            <w:pPr>
              <w:rPr>
                <w:rFonts w:cstheme="minorHAnsi"/>
                <w:b/>
                <w:sz w:val="22"/>
                <w:szCs w:val="22"/>
              </w:rPr>
            </w:pPr>
            <w:r w:rsidRPr="00EE622D">
              <w:rPr>
                <w:rFonts w:cstheme="minorHAnsi"/>
                <w:b/>
                <w:sz w:val="22"/>
                <w:szCs w:val="22"/>
              </w:rPr>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4D58FEDC" w14:textId="77777777" w:rsidR="00A14B4D" w:rsidRPr="00EE622D" w:rsidRDefault="00A14B4D" w:rsidP="007F34CC">
            <w:pPr>
              <w:rPr>
                <w:rFonts w:cstheme="minorHAnsi"/>
                <w:sz w:val="22"/>
                <w:szCs w:val="22"/>
              </w:rPr>
            </w:pPr>
          </w:p>
        </w:tc>
      </w:tr>
    </w:tbl>
    <w:p w14:paraId="69F307D6" w14:textId="66BA2759" w:rsidR="00A14B4D" w:rsidRDefault="00A14B4D"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EE622D" w14:paraId="2AE1FA44" w14:textId="77777777" w:rsidTr="007F34CC">
        <w:trPr>
          <w:trHeight w:val="293"/>
        </w:trPr>
        <w:tc>
          <w:tcPr>
            <w:tcW w:w="12950" w:type="dxa"/>
            <w:gridSpan w:val="2"/>
            <w:shd w:val="clear" w:color="auto" w:fill="E7E6E6" w:themeFill="background2"/>
          </w:tcPr>
          <w:p w14:paraId="0A95AB86" w14:textId="1A213ECF" w:rsidR="00A14B4D" w:rsidRPr="00EE622D" w:rsidRDefault="00A14B4D" w:rsidP="007F34CC">
            <w:pPr>
              <w:rPr>
                <w:rFonts w:cstheme="minorHAnsi"/>
                <w:b/>
                <w:sz w:val="22"/>
                <w:szCs w:val="22"/>
              </w:rPr>
            </w:pPr>
            <w:r w:rsidRPr="00EE622D">
              <w:rPr>
                <w:rFonts w:cstheme="minorHAnsi"/>
                <w:b/>
                <w:sz w:val="22"/>
                <w:szCs w:val="22"/>
              </w:rPr>
              <w:t>Proposed Changes / Rationale for Change</w:t>
            </w:r>
            <w:r>
              <w:rPr>
                <w:rFonts w:cstheme="minorHAnsi"/>
                <w:b/>
                <w:sz w:val="22"/>
                <w:szCs w:val="22"/>
              </w:rPr>
              <w:t xml:space="preserve"> 4.4.</w:t>
            </w:r>
            <w:r w:rsidR="002806AB">
              <w:rPr>
                <w:rFonts w:cstheme="minorHAnsi"/>
                <w:b/>
                <w:sz w:val="22"/>
                <w:szCs w:val="22"/>
              </w:rPr>
              <w:t>7</w:t>
            </w:r>
            <w:r w:rsidR="00797421">
              <w:rPr>
                <w:rFonts w:cstheme="minorHAnsi"/>
                <w:b/>
                <w:sz w:val="22"/>
                <w:szCs w:val="22"/>
              </w:rPr>
              <w:t xml:space="preserve"> </w:t>
            </w:r>
            <w:r w:rsidR="00797421" w:rsidRPr="00797421">
              <w:rPr>
                <w:rFonts w:cstheme="minorHAnsi"/>
                <w:sz w:val="22"/>
                <w:szCs w:val="22"/>
              </w:rPr>
              <w:t>(</w:t>
            </w:r>
            <w:r w:rsidR="00797421" w:rsidRPr="00713690">
              <w:rPr>
                <w:rFonts w:cstheme="minorHAnsi"/>
                <w:color w:val="000000" w:themeColor="text1"/>
                <w:sz w:val="22"/>
                <w:szCs w:val="22"/>
              </w:rPr>
              <w:t>Enabling the publication of technical and administrative points of contact administering the domain names at the request of the Registered Name Holder</w:t>
            </w:r>
            <w:r w:rsidR="00797421">
              <w:rPr>
                <w:rFonts w:cstheme="minorHAnsi"/>
                <w:color w:val="000000" w:themeColor="text1"/>
                <w:sz w:val="22"/>
                <w:szCs w:val="22"/>
              </w:rPr>
              <w:t>)</w:t>
            </w:r>
          </w:p>
        </w:tc>
      </w:tr>
      <w:tr w:rsidR="00A14B4D" w:rsidRPr="00EE622D" w14:paraId="5829E316" w14:textId="77777777" w:rsidTr="007F34CC">
        <w:trPr>
          <w:trHeight w:val="293"/>
        </w:trPr>
        <w:tc>
          <w:tcPr>
            <w:tcW w:w="3358" w:type="dxa"/>
            <w:shd w:val="clear" w:color="auto" w:fill="E7E6E6" w:themeFill="background2"/>
          </w:tcPr>
          <w:p w14:paraId="3A4ABA3A" w14:textId="77777777" w:rsidR="00A14B4D" w:rsidRPr="00EE622D" w:rsidRDefault="00A14B4D" w:rsidP="007F34CC">
            <w:pPr>
              <w:rPr>
                <w:rFonts w:cstheme="minorHAnsi"/>
                <w:b/>
                <w:sz w:val="22"/>
                <w:szCs w:val="22"/>
              </w:rPr>
            </w:pPr>
            <w:r w:rsidRPr="00EE622D">
              <w:rPr>
                <w:rFonts w:cstheme="minorHAnsi"/>
                <w:b/>
                <w:sz w:val="22"/>
                <w:szCs w:val="22"/>
              </w:rPr>
              <w:t>RySG</w:t>
            </w:r>
          </w:p>
        </w:tc>
        <w:tc>
          <w:tcPr>
            <w:tcW w:w="9592" w:type="dxa"/>
          </w:tcPr>
          <w:p w14:paraId="5FD70D66" w14:textId="1ED95EE4" w:rsidR="00A14B4D" w:rsidRPr="00EE622D" w:rsidRDefault="00A058C3" w:rsidP="007F34CC">
            <w:pPr>
              <w:rPr>
                <w:rFonts w:cstheme="minorHAnsi"/>
                <w:sz w:val="22"/>
                <w:szCs w:val="22"/>
              </w:rPr>
            </w:pPr>
            <w:r w:rsidRPr="00A058C3">
              <w:rPr>
                <w:rFonts w:cstheme="minorHAnsi"/>
                <w:sz w:val="22"/>
                <w:szCs w:val="22"/>
              </w:rPr>
              <w:t xml:space="preserve">The RySG notes that given the advice received from Article 29 / EDPB, the </w:t>
            </w:r>
            <w:proofErr w:type="spellStart"/>
            <w:r w:rsidRPr="00A058C3">
              <w:rPr>
                <w:rFonts w:cstheme="minorHAnsi"/>
                <w:sz w:val="22"/>
                <w:szCs w:val="22"/>
              </w:rPr>
              <w:t>ePDP</w:t>
            </w:r>
            <w:proofErr w:type="spellEnd"/>
            <w:r w:rsidRPr="00A058C3">
              <w:rPr>
                <w:rFonts w:cstheme="minorHAnsi"/>
                <w:sz w:val="22"/>
                <w:szCs w:val="22"/>
              </w:rPr>
              <w:t xml:space="preserve"> working group should reconsider the language in Section 4.  Given that that the “Mission and Scope” of the </w:t>
            </w:r>
            <w:proofErr w:type="spellStart"/>
            <w:r w:rsidRPr="00A058C3">
              <w:rPr>
                <w:rFonts w:cstheme="minorHAnsi"/>
                <w:sz w:val="22"/>
                <w:szCs w:val="22"/>
              </w:rPr>
              <w:t>ePDP</w:t>
            </w:r>
            <w:proofErr w:type="spellEnd"/>
            <w:r w:rsidRPr="00A058C3">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A14B4D" w:rsidRPr="00EE622D" w14:paraId="79268289" w14:textId="77777777" w:rsidTr="007F34CC">
        <w:trPr>
          <w:trHeight w:val="293"/>
        </w:trPr>
        <w:tc>
          <w:tcPr>
            <w:tcW w:w="3358" w:type="dxa"/>
            <w:shd w:val="clear" w:color="auto" w:fill="E7E6E6" w:themeFill="background2"/>
          </w:tcPr>
          <w:p w14:paraId="59F9A572" w14:textId="77777777" w:rsidR="00A14B4D" w:rsidRPr="00EE622D" w:rsidRDefault="00A14B4D" w:rsidP="007F34CC">
            <w:pPr>
              <w:rPr>
                <w:rFonts w:cstheme="minorHAnsi"/>
                <w:b/>
                <w:sz w:val="22"/>
                <w:szCs w:val="22"/>
              </w:rPr>
            </w:pPr>
            <w:proofErr w:type="spellStart"/>
            <w:r w:rsidRPr="00EE622D">
              <w:rPr>
                <w:rFonts w:cstheme="minorHAnsi"/>
                <w:b/>
                <w:sz w:val="22"/>
                <w:szCs w:val="22"/>
              </w:rPr>
              <w:lastRenderedPageBreak/>
              <w:t>RrSG</w:t>
            </w:r>
            <w:proofErr w:type="spellEnd"/>
          </w:p>
        </w:tc>
        <w:tc>
          <w:tcPr>
            <w:tcW w:w="9592" w:type="dxa"/>
          </w:tcPr>
          <w:p w14:paraId="594CFA2D" w14:textId="7726AA94" w:rsidR="00A14B4D" w:rsidRPr="00B66047" w:rsidRDefault="00A058C3" w:rsidP="007F34CC">
            <w:pPr>
              <w:rPr>
                <w:rFonts w:cstheme="minorHAnsi"/>
                <w:sz w:val="22"/>
                <w:szCs w:val="22"/>
              </w:rPr>
            </w:pPr>
            <w:r w:rsidRPr="00A058C3">
              <w:rPr>
                <w:rFonts w:cstheme="minorHAnsi"/>
                <w:sz w:val="22"/>
                <w:szCs w:val="22"/>
              </w:rPr>
              <w:t>The wording calls to mind admin and technical contacts, which are no longer useful in fulfilling the purpose of making contact with the relevant people on administrative or technical issues - that would be the registrar of record, rather than admin and tech contacts.  The Registered Name Holder has a means of publishing their own information, via their website. In addition, technical and administrative contacts that are not the registrant cannot be published by the registrar without appropriate consent, which is impossible to get.</w:t>
            </w:r>
          </w:p>
        </w:tc>
      </w:tr>
      <w:tr w:rsidR="00A14B4D" w:rsidRPr="00EE622D" w14:paraId="2C57804F" w14:textId="77777777" w:rsidTr="007F34CC">
        <w:trPr>
          <w:trHeight w:val="293"/>
        </w:trPr>
        <w:tc>
          <w:tcPr>
            <w:tcW w:w="3358" w:type="dxa"/>
            <w:shd w:val="clear" w:color="auto" w:fill="E7E6E6" w:themeFill="background2"/>
          </w:tcPr>
          <w:p w14:paraId="556ABB14" w14:textId="77777777" w:rsidR="00A14B4D" w:rsidRPr="00EE622D" w:rsidRDefault="00A14B4D" w:rsidP="007F34CC">
            <w:pPr>
              <w:rPr>
                <w:rFonts w:cstheme="minorHAnsi"/>
                <w:b/>
                <w:sz w:val="22"/>
                <w:szCs w:val="22"/>
              </w:rPr>
            </w:pPr>
            <w:r w:rsidRPr="00EE622D">
              <w:rPr>
                <w:rFonts w:cstheme="minorHAnsi"/>
                <w:b/>
                <w:sz w:val="22"/>
                <w:szCs w:val="22"/>
              </w:rPr>
              <w:t>IPC</w:t>
            </w:r>
          </w:p>
        </w:tc>
        <w:tc>
          <w:tcPr>
            <w:tcW w:w="9592" w:type="dxa"/>
          </w:tcPr>
          <w:p w14:paraId="7A97CB19" w14:textId="29F38AA5" w:rsidR="00A14B4D" w:rsidRPr="002806AB" w:rsidRDefault="002806AB" w:rsidP="007F34CC">
            <w:pPr>
              <w:rPr>
                <w:rFonts w:cstheme="minorHAnsi"/>
                <w:sz w:val="22"/>
                <w:szCs w:val="22"/>
              </w:rPr>
            </w:pPr>
            <w:r w:rsidRPr="002806AB">
              <w:rPr>
                <w:rFonts w:cstheme="minorHAnsi"/>
                <w:sz w:val="22"/>
                <w:szCs w:val="22"/>
              </w:rPr>
              <w:t xml:space="preserve">IPC is supportive of this comment however we believe that publication of this data happens at the request *or consent” of the Registered Name Holder.  This is consistent with the requirements placed on the Registrar in Section 7.2.4.  </w:t>
            </w:r>
          </w:p>
        </w:tc>
      </w:tr>
      <w:tr w:rsidR="00A14B4D" w:rsidRPr="00EE622D" w14:paraId="46500448" w14:textId="77777777" w:rsidTr="007F34CC">
        <w:trPr>
          <w:trHeight w:val="293"/>
        </w:trPr>
        <w:tc>
          <w:tcPr>
            <w:tcW w:w="3358" w:type="dxa"/>
            <w:shd w:val="clear" w:color="auto" w:fill="E7E6E6" w:themeFill="background2"/>
          </w:tcPr>
          <w:p w14:paraId="33E224DA" w14:textId="77777777" w:rsidR="00A14B4D" w:rsidRPr="00EE622D" w:rsidRDefault="00A14B4D" w:rsidP="007F34CC">
            <w:pPr>
              <w:rPr>
                <w:rFonts w:cstheme="minorHAnsi"/>
                <w:b/>
                <w:sz w:val="22"/>
                <w:szCs w:val="22"/>
              </w:rPr>
            </w:pPr>
            <w:r w:rsidRPr="00EE622D">
              <w:rPr>
                <w:rFonts w:cstheme="minorHAnsi"/>
                <w:b/>
                <w:sz w:val="22"/>
                <w:szCs w:val="22"/>
              </w:rPr>
              <w:t>BC</w:t>
            </w:r>
          </w:p>
        </w:tc>
        <w:tc>
          <w:tcPr>
            <w:tcW w:w="9592" w:type="dxa"/>
          </w:tcPr>
          <w:p w14:paraId="05AC83FC" w14:textId="22CECADD" w:rsidR="00A14B4D" w:rsidRPr="00A058C3" w:rsidRDefault="00A058C3" w:rsidP="007F34CC">
            <w:pPr>
              <w:rPr>
                <w:rFonts w:cstheme="minorHAnsi"/>
                <w:sz w:val="22"/>
                <w:szCs w:val="22"/>
              </w:rPr>
            </w:pPr>
            <w:r w:rsidRPr="00A058C3">
              <w:rPr>
                <w:rFonts w:cstheme="minorHAnsi"/>
                <w:sz w:val="22"/>
                <w:szCs w:val="22"/>
              </w:rPr>
              <w:t xml:space="preserve">BC agrees with this section and suggests the following topics for future discussion: Final policy should allow for both request or consent of Registered Name Holder”  </w:t>
            </w:r>
          </w:p>
        </w:tc>
      </w:tr>
      <w:tr w:rsidR="00A14B4D" w:rsidRPr="00EE622D" w14:paraId="6AE3775B" w14:textId="77777777" w:rsidTr="007F34CC">
        <w:trPr>
          <w:trHeight w:val="293"/>
        </w:trPr>
        <w:tc>
          <w:tcPr>
            <w:tcW w:w="3358" w:type="dxa"/>
            <w:shd w:val="clear" w:color="auto" w:fill="E7E6E6" w:themeFill="background2"/>
          </w:tcPr>
          <w:p w14:paraId="06C11EAB" w14:textId="77777777" w:rsidR="00A14B4D" w:rsidRPr="00EE622D" w:rsidRDefault="00A14B4D" w:rsidP="007F34CC">
            <w:pPr>
              <w:rPr>
                <w:rFonts w:cstheme="minorHAnsi"/>
                <w:b/>
                <w:sz w:val="22"/>
                <w:szCs w:val="22"/>
              </w:rPr>
            </w:pPr>
            <w:r w:rsidRPr="00EE622D">
              <w:rPr>
                <w:rFonts w:cstheme="minorHAnsi"/>
                <w:b/>
                <w:sz w:val="22"/>
                <w:szCs w:val="22"/>
              </w:rPr>
              <w:t>ISPCP</w:t>
            </w:r>
          </w:p>
        </w:tc>
        <w:tc>
          <w:tcPr>
            <w:tcW w:w="9592" w:type="dxa"/>
          </w:tcPr>
          <w:p w14:paraId="39C237CD" w14:textId="2645B895" w:rsidR="00A14B4D" w:rsidRPr="00B66047" w:rsidRDefault="00A058C3" w:rsidP="007F34CC">
            <w:pPr>
              <w:rPr>
                <w:rFonts w:cstheme="minorHAnsi"/>
                <w:sz w:val="22"/>
                <w:szCs w:val="22"/>
              </w:rPr>
            </w:pPr>
            <w:r w:rsidRPr="00A058C3">
              <w:rPr>
                <w:rFonts w:cstheme="minorHAnsi"/>
                <w:sz w:val="22"/>
                <w:szCs w:val="22"/>
              </w:rPr>
              <w:t xml:space="preserve">It is questionable whether it should </w:t>
            </w:r>
            <w:proofErr w:type="gramStart"/>
            <w:r w:rsidRPr="00A058C3">
              <w:rPr>
                <w:rFonts w:cstheme="minorHAnsi"/>
                <w:sz w:val="22"/>
                <w:szCs w:val="22"/>
              </w:rPr>
              <w:t>be  a</w:t>
            </w:r>
            <w:proofErr w:type="gramEnd"/>
            <w:r w:rsidRPr="00A058C3">
              <w:rPr>
                <w:rFonts w:cstheme="minorHAnsi"/>
                <w:sz w:val="22"/>
                <w:szCs w:val="22"/>
              </w:rPr>
              <w:t xml:space="preserve"> purpose of data processing to be able to publish this data, particularly since the Temporary Specification does not require the publication of this data. Also, not all contracted parties may see the need of collecting such data in the first place. Additionally, the purposes for collecting such data, if at all, must be determined before discussing the question of publication.</w:t>
            </w:r>
          </w:p>
        </w:tc>
      </w:tr>
      <w:tr w:rsidR="00A14B4D" w:rsidRPr="00EE622D" w14:paraId="25A092A0" w14:textId="77777777" w:rsidTr="007F34CC">
        <w:trPr>
          <w:trHeight w:val="293"/>
        </w:trPr>
        <w:tc>
          <w:tcPr>
            <w:tcW w:w="3358" w:type="dxa"/>
            <w:shd w:val="clear" w:color="auto" w:fill="E7E6E6" w:themeFill="background2"/>
          </w:tcPr>
          <w:p w14:paraId="3366CDA1" w14:textId="77777777" w:rsidR="00A14B4D" w:rsidRPr="00EE622D" w:rsidRDefault="00A14B4D" w:rsidP="007F34CC">
            <w:pPr>
              <w:rPr>
                <w:rFonts w:cstheme="minorHAnsi"/>
                <w:b/>
                <w:sz w:val="22"/>
                <w:szCs w:val="22"/>
              </w:rPr>
            </w:pPr>
            <w:r w:rsidRPr="00EE622D">
              <w:rPr>
                <w:rFonts w:cstheme="minorHAnsi"/>
                <w:b/>
                <w:sz w:val="22"/>
                <w:szCs w:val="22"/>
              </w:rPr>
              <w:t>NCSG</w:t>
            </w:r>
          </w:p>
        </w:tc>
        <w:tc>
          <w:tcPr>
            <w:tcW w:w="9592" w:type="dxa"/>
          </w:tcPr>
          <w:p w14:paraId="09EB5ECD" w14:textId="51AE3478" w:rsidR="00A14B4D" w:rsidRPr="00A058C3" w:rsidRDefault="00A058C3" w:rsidP="007F34CC">
            <w:pPr>
              <w:rPr>
                <w:rFonts w:cstheme="minorHAnsi"/>
                <w:sz w:val="22"/>
                <w:szCs w:val="22"/>
              </w:rPr>
            </w:pPr>
            <w:r w:rsidRPr="00A058C3">
              <w:rPr>
                <w:rFonts w:cstheme="minorHAnsi"/>
                <w:sz w:val="22"/>
                <w:szCs w:val="22"/>
              </w:rPr>
              <w:t>In principle the NCSG does not object to a Registered Name Holder opting for their contact information to be disclosed to a wide audience, however this must only happen in line with Recital 43 (‘Freely Given Consent’) of the GDPR, which states that consent, in order to be lawful, must be freely given and a genuine choice made by the registrant.</w:t>
            </w:r>
          </w:p>
        </w:tc>
      </w:tr>
      <w:tr w:rsidR="00A14B4D" w:rsidRPr="00EE622D" w14:paraId="514DBF2C" w14:textId="77777777" w:rsidTr="007F34CC">
        <w:trPr>
          <w:trHeight w:val="293"/>
        </w:trPr>
        <w:tc>
          <w:tcPr>
            <w:tcW w:w="3358" w:type="dxa"/>
            <w:shd w:val="clear" w:color="auto" w:fill="E7E6E6" w:themeFill="background2"/>
          </w:tcPr>
          <w:p w14:paraId="1C25C7CA" w14:textId="77777777" w:rsidR="00A14B4D" w:rsidRPr="00EE622D" w:rsidRDefault="00A14B4D" w:rsidP="007F34CC">
            <w:pPr>
              <w:rPr>
                <w:rFonts w:cstheme="minorHAnsi"/>
                <w:b/>
                <w:sz w:val="22"/>
                <w:szCs w:val="22"/>
              </w:rPr>
            </w:pPr>
            <w:r w:rsidRPr="00EE622D">
              <w:rPr>
                <w:rFonts w:cstheme="minorHAnsi"/>
                <w:b/>
                <w:sz w:val="22"/>
                <w:szCs w:val="22"/>
              </w:rPr>
              <w:t>ALAC</w:t>
            </w:r>
          </w:p>
        </w:tc>
        <w:tc>
          <w:tcPr>
            <w:tcW w:w="9592" w:type="dxa"/>
          </w:tcPr>
          <w:p w14:paraId="706E44AE" w14:textId="77777777" w:rsidR="00A14B4D" w:rsidRPr="00EE622D" w:rsidRDefault="00A14B4D" w:rsidP="007F34CC">
            <w:pPr>
              <w:rPr>
                <w:rFonts w:cstheme="minorHAnsi"/>
                <w:b/>
                <w:sz w:val="22"/>
                <w:szCs w:val="22"/>
              </w:rPr>
            </w:pPr>
          </w:p>
        </w:tc>
      </w:tr>
      <w:tr w:rsidR="00A14B4D" w:rsidRPr="00EE622D" w14:paraId="0856E443" w14:textId="77777777" w:rsidTr="007F34CC">
        <w:trPr>
          <w:trHeight w:val="293"/>
        </w:trPr>
        <w:tc>
          <w:tcPr>
            <w:tcW w:w="3358" w:type="dxa"/>
            <w:shd w:val="clear" w:color="auto" w:fill="E7E6E6" w:themeFill="background2"/>
          </w:tcPr>
          <w:p w14:paraId="2EABCD7B" w14:textId="77777777" w:rsidR="00A14B4D" w:rsidRPr="00EE622D" w:rsidRDefault="00A14B4D" w:rsidP="007F34CC">
            <w:pPr>
              <w:rPr>
                <w:rFonts w:cstheme="minorHAnsi"/>
                <w:b/>
                <w:sz w:val="22"/>
                <w:szCs w:val="22"/>
              </w:rPr>
            </w:pPr>
            <w:r w:rsidRPr="00EE622D">
              <w:rPr>
                <w:rFonts w:cstheme="minorHAnsi"/>
                <w:b/>
                <w:sz w:val="22"/>
                <w:szCs w:val="22"/>
              </w:rPr>
              <w:t>GAC</w:t>
            </w:r>
          </w:p>
        </w:tc>
        <w:tc>
          <w:tcPr>
            <w:tcW w:w="9592" w:type="dxa"/>
          </w:tcPr>
          <w:p w14:paraId="0FF6C100" w14:textId="77777777" w:rsidR="00A14B4D" w:rsidRPr="00EE622D" w:rsidRDefault="00A14B4D" w:rsidP="007F34CC">
            <w:pPr>
              <w:rPr>
                <w:rFonts w:cstheme="minorHAnsi"/>
                <w:b/>
                <w:sz w:val="22"/>
                <w:szCs w:val="22"/>
              </w:rPr>
            </w:pPr>
          </w:p>
        </w:tc>
      </w:tr>
      <w:tr w:rsidR="00A14B4D" w:rsidRPr="00EE622D" w14:paraId="45FF5383" w14:textId="77777777" w:rsidTr="007F34CC">
        <w:trPr>
          <w:trHeight w:val="293"/>
        </w:trPr>
        <w:tc>
          <w:tcPr>
            <w:tcW w:w="3358" w:type="dxa"/>
            <w:shd w:val="clear" w:color="auto" w:fill="E7E6E6" w:themeFill="background2"/>
          </w:tcPr>
          <w:p w14:paraId="087F87DB" w14:textId="77777777" w:rsidR="00A14B4D" w:rsidRPr="00EE622D" w:rsidRDefault="00A14B4D" w:rsidP="007F34CC">
            <w:pPr>
              <w:rPr>
                <w:rFonts w:cstheme="minorHAnsi"/>
                <w:b/>
                <w:sz w:val="22"/>
                <w:szCs w:val="22"/>
              </w:rPr>
            </w:pPr>
            <w:r w:rsidRPr="00EE622D">
              <w:rPr>
                <w:rFonts w:cstheme="minorHAnsi"/>
                <w:b/>
                <w:sz w:val="22"/>
                <w:szCs w:val="22"/>
              </w:rPr>
              <w:t>SSAC</w:t>
            </w:r>
          </w:p>
        </w:tc>
        <w:tc>
          <w:tcPr>
            <w:tcW w:w="9592" w:type="dxa"/>
          </w:tcPr>
          <w:p w14:paraId="1F8B81CD" w14:textId="77777777" w:rsidR="00A14B4D" w:rsidRPr="002A074F" w:rsidRDefault="00A14B4D" w:rsidP="007F34CC">
            <w:pPr>
              <w:rPr>
                <w:rFonts w:cstheme="minorHAnsi"/>
                <w:sz w:val="22"/>
                <w:szCs w:val="22"/>
              </w:rPr>
            </w:pPr>
          </w:p>
        </w:tc>
      </w:tr>
      <w:tr w:rsidR="00A14B4D" w:rsidRPr="00EE622D" w14:paraId="7A78AD15" w14:textId="77777777" w:rsidTr="007F34CC">
        <w:trPr>
          <w:trHeight w:val="293"/>
        </w:trPr>
        <w:tc>
          <w:tcPr>
            <w:tcW w:w="3358" w:type="dxa"/>
            <w:tcBorders>
              <w:bottom w:val="single" w:sz="4" w:space="0" w:color="auto"/>
            </w:tcBorders>
            <w:shd w:val="clear" w:color="auto" w:fill="E7E6E6" w:themeFill="background2"/>
          </w:tcPr>
          <w:p w14:paraId="6F33B1B6" w14:textId="77777777" w:rsidR="00A14B4D" w:rsidRPr="00EE622D" w:rsidRDefault="00A14B4D" w:rsidP="007F34CC">
            <w:pPr>
              <w:rPr>
                <w:rFonts w:cstheme="minorHAnsi"/>
                <w:b/>
                <w:sz w:val="22"/>
                <w:szCs w:val="22"/>
              </w:rPr>
            </w:pPr>
            <w:r w:rsidRPr="00EE622D">
              <w:rPr>
                <w:rFonts w:cstheme="minorHAnsi"/>
                <w:b/>
                <w:sz w:val="22"/>
                <w:szCs w:val="22"/>
              </w:rPr>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2D358D40" w14:textId="77777777" w:rsidR="00A14B4D" w:rsidRPr="00EE622D" w:rsidRDefault="00A14B4D" w:rsidP="007F34CC">
            <w:pPr>
              <w:rPr>
                <w:rFonts w:cstheme="minorHAnsi"/>
                <w:sz w:val="22"/>
                <w:szCs w:val="22"/>
              </w:rPr>
            </w:pPr>
          </w:p>
        </w:tc>
      </w:tr>
    </w:tbl>
    <w:p w14:paraId="0E847553" w14:textId="294E9FB6" w:rsidR="00A14B4D" w:rsidRDefault="00A14B4D"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EE622D" w14:paraId="28A1DD42" w14:textId="77777777" w:rsidTr="007F34CC">
        <w:trPr>
          <w:trHeight w:val="293"/>
        </w:trPr>
        <w:tc>
          <w:tcPr>
            <w:tcW w:w="12950" w:type="dxa"/>
            <w:gridSpan w:val="2"/>
            <w:shd w:val="clear" w:color="auto" w:fill="E7E6E6" w:themeFill="background2"/>
          </w:tcPr>
          <w:p w14:paraId="0554FE06" w14:textId="57736CCA" w:rsidR="00A14B4D" w:rsidRPr="00EE622D" w:rsidRDefault="00A14B4D" w:rsidP="007F34CC">
            <w:pPr>
              <w:rPr>
                <w:rFonts w:cstheme="minorHAnsi"/>
                <w:b/>
                <w:sz w:val="22"/>
                <w:szCs w:val="22"/>
              </w:rPr>
            </w:pPr>
            <w:r w:rsidRPr="00EE622D">
              <w:rPr>
                <w:rFonts w:cstheme="minorHAnsi"/>
                <w:b/>
                <w:sz w:val="22"/>
                <w:szCs w:val="22"/>
              </w:rPr>
              <w:t>Proposed Changes / Rationale for Change</w:t>
            </w:r>
            <w:r>
              <w:rPr>
                <w:rFonts w:cstheme="minorHAnsi"/>
                <w:b/>
                <w:sz w:val="22"/>
                <w:szCs w:val="22"/>
              </w:rPr>
              <w:t xml:space="preserve"> 4.4.</w:t>
            </w:r>
            <w:r w:rsidR="00A058C3">
              <w:rPr>
                <w:rFonts w:cstheme="minorHAnsi"/>
                <w:b/>
                <w:sz w:val="22"/>
                <w:szCs w:val="22"/>
              </w:rPr>
              <w:t>8</w:t>
            </w:r>
            <w:r w:rsidR="00797421">
              <w:rPr>
                <w:rFonts w:cstheme="minorHAnsi"/>
                <w:b/>
                <w:sz w:val="22"/>
                <w:szCs w:val="22"/>
              </w:rPr>
              <w:t xml:space="preserve"> </w:t>
            </w:r>
            <w:r w:rsidR="00797421" w:rsidRPr="00797421">
              <w:rPr>
                <w:rFonts w:cstheme="minorHAnsi"/>
                <w:sz w:val="22"/>
                <w:szCs w:val="22"/>
              </w:rPr>
              <w:t>(</w:t>
            </w:r>
            <w:r w:rsidR="00797421" w:rsidRPr="00713690">
              <w:rPr>
                <w:rFonts w:cstheme="minorHAnsi"/>
                <w:color w:val="000000" w:themeColor="text1"/>
                <w:sz w:val="22"/>
                <w:szCs w:val="22"/>
              </w:rPr>
              <w:t>Supporting a framework to address issues involving domain name registrations, including but not limited to: consumer protection, investigation of cybercrime,</w:t>
            </w:r>
            <w:r w:rsidR="00797421" w:rsidRPr="00713690">
              <w:rPr>
                <w:rStyle w:val="apple-converted-space"/>
                <w:rFonts w:cstheme="minorHAnsi"/>
                <w:color w:val="000000" w:themeColor="text1"/>
                <w:sz w:val="22"/>
                <w:szCs w:val="22"/>
              </w:rPr>
              <w:t> </w:t>
            </w:r>
            <w:r w:rsidR="00797421" w:rsidRPr="00713690">
              <w:rPr>
                <w:rFonts w:cstheme="minorHAnsi"/>
                <w:color w:val="000000" w:themeColor="text1"/>
                <w:sz w:val="22"/>
                <w:szCs w:val="22"/>
              </w:rPr>
              <w:t>DNS</w:t>
            </w:r>
            <w:r w:rsidR="00797421" w:rsidRPr="00713690">
              <w:rPr>
                <w:rStyle w:val="apple-converted-space"/>
                <w:rFonts w:cstheme="minorHAnsi"/>
                <w:color w:val="000000" w:themeColor="text1"/>
                <w:sz w:val="22"/>
                <w:szCs w:val="22"/>
              </w:rPr>
              <w:t> </w:t>
            </w:r>
            <w:r w:rsidR="00797421" w:rsidRPr="00713690">
              <w:rPr>
                <w:rFonts w:cstheme="minorHAnsi"/>
                <w:color w:val="000000" w:themeColor="text1"/>
                <w:sz w:val="22"/>
                <w:szCs w:val="22"/>
              </w:rPr>
              <w:t>abuse, and intellectual property protection</w:t>
            </w:r>
            <w:r w:rsidR="00797421">
              <w:rPr>
                <w:rFonts w:cstheme="minorHAnsi"/>
                <w:color w:val="000000" w:themeColor="text1"/>
                <w:sz w:val="22"/>
                <w:szCs w:val="22"/>
              </w:rPr>
              <w:t>)</w:t>
            </w:r>
          </w:p>
        </w:tc>
      </w:tr>
      <w:tr w:rsidR="00A14B4D" w:rsidRPr="00EE622D" w14:paraId="65FFD364" w14:textId="77777777" w:rsidTr="007F34CC">
        <w:trPr>
          <w:trHeight w:val="293"/>
        </w:trPr>
        <w:tc>
          <w:tcPr>
            <w:tcW w:w="3358" w:type="dxa"/>
            <w:shd w:val="clear" w:color="auto" w:fill="E7E6E6" w:themeFill="background2"/>
          </w:tcPr>
          <w:p w14:paraId="64B205D7" w14:textId="77777777" w:rsidR="00A14B4D" w:rsidRPr="00EE622D" w:rsidRDefault="00A14B4D" w:rsidP="007F34CC">
            <w:pPr>
              <w:rPr>
                <w:rFonts w:cstheme="minorHAnsi"/>
                <w:b/>
                <w:sz w:val="22"/>
                <w:szCs w:val="22"/>
              </w:rPr>
            </w:pPr>
            <w:r w:rsidRPr="00EE622D">
              <w:rPr>
                <w:rFonts w:cstheme="minorHAnsi"/>
                <w:b/>
                <w:sz w:val="22"/>
                <w:szCs w:val="22"/>
              </w:rPr>
              <w:t>RySG</w:t>
            </w:r>
          </w:p>
        </w:tc>
        <w:tc>
          <w:tcPr>
            <w:tcW w:w="9592" w:type="dxa"/>
          </w:tcPr>
          <w:p w14:paraId="1C96F348" w14:textId="3A17EEB7" w:rsidR="00A14B4D" w:rsidRPr="00EE622D" w:rsidRDefault="0049252C" w:rsidP="007F34CC">
            <w:pPr>
              <w:rPr>
                <w:rFonts w:cstheme="minorHAnsi"/>
                <w:sz w:val="22"/>
                <w:szCs w:val="22"/>
              </w:rPr>
            </w:pPr>
            <w:r w:rsidRPr="0049252C">
              <w:rPr>
                <w:rFonts w:cstheme="minorHAnsi"/>
                <w:sz w:val="22"/>
                <w:szCs w:val="22"/>
              </w:rPr>
              <w:t xml:space="preserve">The RySG notes that given the advice received from Article 29 / EDPB, the </w:t>
            </w:r>
            <w:proofErr w:type="spellStart"/>
            <w:r w:rsidRPr="0049252C">
              <w:rPr>
                <w:rFonts w:cstheme="minorHAnsi"/>
                <w:sz w:val="22"/>
                <w:szCs w:val="22"/>
              </w:rPr>
              <w:t>ePDP</w:t>
            </w:r>
            <w:proofErr w:type="spellEnd"/>
            <w:r w:rsidRPr="0049252C">
              <w:rPr>
                <w:rFonts w:cstheme="minorHAnsi"/>
                <w:sz w:val="22"/>
                <w:szCs w:val="22"/>
              </w:rPr>
              <w:t xml:space="preserve"> working group should reconsider the language in Section 4.  Given that that the “Mission and Scope” of the </w:t>
            </w:r>
            <w:proofErr w:type="spellStart"/>
            <w:r w:rsidRPr="0049252C">
              <w:rPr>
                <w:rFonts w:cstheme="minorHAnsi"/>
                <w:sz w:val="22"/>
                <w:szCs w:val="22"/>
              </w:rPr>
              <w:t>ePDP</w:t>
            </w:r>
            <w:proofErr w:type="spellEnd"/>
            <w:r w:rsidRPr="0049252C">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A14B4D" w:rsidRPr="00EE622D" w14:paraId="590A5AB5" w14:textId="77777777" w:rsidTr="007F34CC">
        <w:trPr>
          <w:trHeight w:val="293"/>
        </w:trPr>
        <w:tc>
          <w:tcPr>
            <w:tcW w:w="3358" w:type="dxa"/>
            <w:shd w:val="clear" w:color="auto" w:fill="E7E6E6" w:themeFill="background2"/>
          </w:tcPr>
          <w:p w14:paraId="225D930C" w14:textId="77777777" w:rsidR="00A14B4D" w:rsidRPr="00EE622D" w:rsidRDefault="00A14B4D" w:rsidP="007F34CC">
            <w:pPr>
              <w:rPr>
                <w:rFonts w:cstheme="minorHAnsi"/>
                <w:b/>
                <w:sz w:val="22"/>
                <w:szCs w:val="22"/>
              </w:rPr>
            </w:pPr>
            <w:proofErr w:type="spellStart"/>
            <w:r w:rsidRPr="00EE622D">
              <w:rPr>
                <w:rFonts w:cstheme="minorHAnsi"/>
                <w:b/>
                <w:sz w:val="22"/>
                <w:szCs w:val="22"/>
              </w:rPr>
              <w:lastRenderedPageBreak/>
              <w:t>RrSG</w:t>
            </w:r>
            <w:proofErr w:type="spellEnd"/>
          </w:p>
        </w:tc>
        <w:tc>
          <w:tcPr>
            <w:tcW w:w="9592" w:type="dxa"/>
          </w:tcPr>
          <w:p w14:paraId="7ADF0687" w14:textId="69211A11" w:rsidR="00A14B4D" w:rsidRPr="00B66047" w:rsidRDefault="008522FE" w:rsidP="007F34CC">
            <w:pPr>
              <w:rPr>
                <w:rFonts w:cstheme="minorHAnsi"/>
                <w:sz w:val="22"/>
                <w:szCs w:val="22"/>
              </w:rPr>
            </w:pPr>
            <w:r w:rsidRPr="008522FE">
              <w:rPr>
                <w:rFonts w:cstheme="minorHAnsi"/>
                <w:sz w:val="22"/>
                <w:szCs w:val="22"/>
              </w:rPr>
              <w:t>The following should be struck: “consumer protection” and “intellectual property protection” as they're outside of ICANN’s scope / mandate and are very much down to issues around content. ICANN’s remit is for “DNS abuse” only. “Cybercrime” may be included to the extent that it is also DNS abuse. In addition, ICANN contracts for registrars and registries require them to publish specific abuse contact information.</w:t>
            </w:r>
          </w:p>
        </w:tc>
      </w:tr>
      <w:tr w:rsidR="00A14B4D" w:rsidRPr="00EE622D" w14:paraId="56F92462" w14:textId="77777777" w:rsidTr="007F34CC">
        <w:trPr>
          <w:trHeight w:val="293"/>
        </w:trPr>
        <w:tc>
          <w:tcPr>
            <w:tcW w:w="3358" w:type="dxa"/>
            <w:shd w:val="clear" w:color="auto" w:fill="E7E6E6" w:themeFill="background2"/>
          </w:tcPr>
          <w:p w14:paraId="7D46C0B8" w14:textId="77777777" w:rsidR="00A14B4D" w:rsidRPr="00EE622D" w:rsidRDefault="00A14B4D" w:rsidP="007F34CC">
            <w:pPr>
              <w:rPr>
                <w:rFonts w:cstheme="minorHAnsi"/>
                <w:b/>
                <w:sz w:val="22"/>
                <w:szCs w:val="22"/>
              </w:rPr>
            </w:pPr>
            <w:r w:rsidRPr="00EE622D">
              <w:rPr>
                <w:rFonts w:cstheme="minorHAnsi"/>
                <w:b/>
                <w:sz w:val="22"/>
                <w:szCs w:val="22"/>
              </w:rPr>
              <w:t>IPC</w:t>
            </w:r>
          </w:p>
        </w:tc>
        <w:tc>
          <w:tcPr>
            <w:tcW w:w="9592" w:type="dxa"/>
          </w:tcPr>
          <w:p w14:paraId="1E5C536C" w14:textId="4445435B" w:rsidR="00A14B4D" w:rsidRPr="008522FE" w:rsidRDefault="00A058C3" w:rsidP="007F34CC">
            <w:pPr>
              <w:rPr>
                <w:rFonts w:cstheme="minorHAnsi"/>
                <w:sz w:val="22"/>
                <w:szCs w:val="22"/>
              </w:rPr>
            </w:pPr>
            <w:r w:rsidRPr="008522FE">
              <w:rPr>
                <w:rFonts w:cstheme="minorHAnsi"/>
                <w:sz w:val="22"/>
                <w:szCs w:val="22"/>
              </w:rPr>
              <w:t>The IPC supports this section however we suggest that in the EPDP report the term “Supporting” be replaced with “Providing” to make it consistent with Section 4.4.9.    Note also the comment made to Question 8.  In addition, it may be appropriate to address 4.4.8. and 4.4.9. together because of the overlap of cybercrime and law enforcement</w:t>
            </w:r>
          </w:p>
        </w:tc>
      </w:tr>
      <w:tr w:rsidR="00A14B4D" w:rsidRPr="00EE622D" w14:paraId="37C22457" w14:textId="77777777" w:rsidTr="007F34CC">
        <w:trPr>
          <w:trHeight w:val="293"/>
        </w:trPr>
        <w:tc>
          <w:tcPr>
            <w:tcW w:w="3358" w:type="dxa"/>
            <w:shd w:val="clear" w:color="auto" w:fill="E7E6E6" w:themeFill="background2"/>
          </w:tcPr>
          <w:p w14:paraId="2EF5AEC0" w14:textId="77777777" w:rsidR="00A14B4D" w:rsidRPr="00EE622D" w:rsidRDefault="00A14B4D" w:rsidP="007F34CC">
            <w:pPr>
              <w:rPr>
                <w:rFonts w:cstheme="minorHAnsi"/>
                <w:b/>
                <w:sz w:val="22"/>
                <w:szCs w:val="22"/>
              </w:rPr>
            </w:pPr>
            <w:r w:rsidRPr="00EE622D">
              <w:rPr>
                <w:rFonts w:cstheme="minorHAnsi"/>
                <w:b/>
                <w:sz w:val="22"/>
                <w:szCs w:val="22"/>
              </w:rPr>
              <w:t>BC</w:t>
            </w:r>
          </w:p>
        </w:tc>
        <w:tc>
          <w:tcPr>
            <w:tcW w:w="9592" w:type="dxa"/>
          </w:tcPr>
          <w:p w14:paraId="223DCBDA" w14:textId="0EBF5BE6" w:rsidR="00A14B4D" w:rsidRPr="0049252C" w:rsidRDefault="0049252C" w:rsidP="007F34CC">
            <w:pPr>
              <w:rPr>
                <w:rFonts w:cstheme="minorHAnsi"/>
                <w:sz w:val="22"/>
                <w:szCs w:val="22"/>
              </w:rPr>
            </w:pPr>
            <w:r w:rsidRPr="0049252C">
              <w:rPr>
                <w:rFonts w:cstheme="minorHAnsi"/>
                <w:sz w:val="22"/>
                <w:szCs w:val="22"/>
              </w:rPr>
              <w:t xml:space="preserve">BC agrees with this section and suggests the following topics for future discussion:     In the final policy, “Supporting” should be replaced with “Providing” to have parity with other like provisions (e.g., 4.4.9).  </w:t>
            </w:r>
          </w:p>
        </w:tc>
      </w:tr>
      <w:tr w:rsidR="00A14B4D" w:rsidRPr="00EE622D" w14:paraId="3E721202" w14:textId="77777777" w:rsidTr="007F34CC">
        <w:trPr>
          <w:trHeight w:val="293"/>
        </w:trPr>
        <w:tc>
          <w:tcPr>
            <w:tcW w:w="3358" w:type="dxa"/>
            <w:shd w:val="clear" w:color="auto" w:fill="E7E6E6" w:themeFill="background2"/>
          </w:tcPr>
          <w:p w14:paraId="2DF8F5A6" w14:textId="77777777" w:rsidR="00A14B4D" w:rsidRPr="00EE622D" w:rsidRDefault="00A14B4D" w:rsidP="007F34CC">
            <w:pPr>
              <w:rPr>
                <w:rFonts w:cstheme="minorHAnsi"/>
                <w:b/>
                <w:sz w:val="22"/>
                <w:szCs w:val="22"/>
              </w:rPr>
            </w:pPr>
            <w:r w:rsidRPr="00EE622D">
              <w:rPr>
                <w:rFonts w:cstheme="minorHAnsi"/>
                <w:b/>
                <w:sz w:val="22"/>
                <w:szCs w:val="22"/>
              </w:rPr>
              <w:t>ISPCP</w:t>
            </w:r>
          </w:p>
        </w:tc>
        <w:tc>
          <w:tcPr>
            <w:tcW w:w="9592" w:type="dxa"/>
          </w:tcPr>
          <w:p w14:paraId="42F4A531" w14:textId="5C45C796" w:rsidR="00A14B4D" w:rsidRPr="00B66047" w:rsidRDefault="008522FE" w:rsidP="007F34CC">
            <w:pPr>
              <w:rPr>
                <w:rFonts w:cstheme="minorHAnsi"/>
                <w:sz w:val="22"/>
                <w:szCs w:val="22"/>
              </w:rPr>
            </w:pPr>
            <w:r w:rsidRPr="008522FE">
              <w:rPr>
                <w:rFonts w:cstheme="minorHAnsi"/>
                <w:sz w:val="22"/>
                <w:szCs w:val="22"/>
              </w:rPr>
              <w:t xml:space="preserve">Absent details on what this framework looks like, it is not possible to endorse this </w:t>
            </w:r>
            <w:proofErr w:type="spellStart"/>
            <w:proofErr w:type="gramStart"/>
            <w:r w:rsidRPr="008522FE">
              <w:rPr>
                <w:rFonts w:cstheme="minorHAnsi"/>
                <w:sz w:val="22"/>
                <w:szCs w:val="22"/>
              </w:rPr>
              <w:t>purpose.It</w:t>
            </w:r>
            <w:proofErr w:type="spellEnd"/>
            <w:proofErr w:type="gramEnd"/>
            <w:r w:rsidRPr="008522FE">
              <w:rPr>
                <w:rFonts w:cstheme="minorHAnsi"/>
                <w:sz w:val="22"/>
                <w:szCs w:val="22"/>
              </w:rPr>
              <w:t xml:space="preserve"> is questionable whether registration data is required to be passed on to third parties to achieve all purposes that might be included in the framework.</w:t>
            </w:r>
          </w:p>
        </w:tc>
      </w:tr>
      <w:tr w:rsidR="00A14B4D" w:rsidRPr="00EE622D" w14:paraId="1A767BCB" w14:textId="77777777" w:rsidTr="007F34CC">
        <w:trPr>
          <w:trHeight w:val="293"/>
        </w:trPr>
        <w:tc>
          <w:tcPr>
            <w:tcW w:w="3358" w:type="dxa"/>
            <w:shd w:val="clear" w:color="auto" w:fill="E7E6E6" w:themeFill="background2"/>
          </w:tcPr>
          <w:p w14:paraId="39299BF6" w14:textId="77777777" w:rsidR="00A14B4D" w:rsidRPr="00EE622D" w:rsidRDefault="00A14B4D" w:rsidP="007F34CC">
            <w:pPr>
              <w:rPr>
                <w:rFonts w:cstheme="minorHAnsi"/>
                <w:b/>
                <w:sz w:val="22"/>
                <w:szCs w:val="22"/>
              </w:rPr>
            </w:pPr>
            <w:r w:rsidRPr="00EE622D">
              <w:rPr>
                <w:rFonts w:cstheme="minorHAnsi"/>
                <w:b/>
                <w:sz w:val="22"/>
                <w:szCs w:val="22"/>
              </w:rPr>
              <w:t>NCSG</w:t>
            </w:r>
          </w:p>
        </w:tc>
        <w:tc>
          <w:tcPr>
            <w:tcW w:w="9592" w:type="dxa"/>
          </w:tcPr>
          <w:p w14:paraId="0C50FFEA" w14:textId="79EF1BA8" w:rsidR="00A14B4D" w:rsidRPr="008522FE" w:rsidRDefault="008522FE" w:rsidP="007F34CC">
            <w:pPr>
              <w:rPr>
                <w:rFonts w:cstheme="minorHAnsi"/>
                <w:sz w:val="22"/>
                <w:szCs w:val="22"/>
              </w:rPr>
            </w:pPr>
            <w:r w:rsidRPr="008522FE">
              <w:rPr>
                <w:rFonts w:cstheme="minorHAnsi"/>
                <w:sz w:val="22"/>
                <w:szCs w:val="22"/>
              </w:rPr>
              <w:t xml:space="preserve">The NCSG believes section 4.4.8 will be better addressed during the EPDP Team’s review of the annex to the temporary specification. For </w:t>
            </w:r>
            <w:proofErr w:type="gramStart"/>
            <w:r w:rsidRPr="008522FE">
              <w:rPr>
                <w:rFonts w:cstheme="minorHAnsi"/>
                <w:sz w:val="22"/>
                <w:szCs w:val="22"/>
              </w:rPr>
              <w:t>now</w:t>
            </w:r>
            <w:proofErr w:type="gramEnd"/>
            <w:r w:rsidRPr="008522FE">
              <w:rPr>
                <w:rFonts w:cstheme="minorHAnsi"/>
                <w:sz w:val="22"/>
                <w:szCs w:val="22"/>
              </w:rPr>
              <w:t xml:space="preserve"> we propose that section 4.4.8 be replaced with: “Enabling verified and authorized third parties (if any) to request relevant data from registrars and registries in a secure manner to address issues involving domain name registrations”</w:t>
            </w:r>
          </w:p>
        </w:tc>
      </w:tr>
      <w:tr w:rsidR="00A14B4D" w:rsidRPr="00EE622D" w14:paraId="745307F8" w14:textId="77777777" w:rsidTr="007F34CC">
        <w:trPr>
          <w:trHeight w:val="293"/>
        </w:trPr>
        <w:tc>
          <w:tcPr>
            <w:tcW w:w="3358" w:type="dxa"/>
            <w:shd w:val="clear" w:color="auto" w:fill="E7E6E6" w:themeFill="background2"/>
          </w:tcPr>
          <w:p w14:paraId="4E77CEAC" w14:textId="77777777" w:rsidR="00A14B4D" w:rsidRPr="00EE622D" w:rsidRDefault="00A14B4D" w:rsidP="007F34CC">
            <w:pPr>
              <w:rPr>
                <w:rFonts w:cstheme="minorHAnsi"/>
                <w:b/>
                <w:sz w:val="22"/>
                <w:szCs w:val="22"/>
              </w:rPr>
            </w:pPr>
            <w:r w:rsidRPr="00EE622D">
              <w:rPr>
                <w:rFonts w:cstheme="minorHAnsi"/>
                <w:b/>
                <w:sz w:val="22"/>
                <w:szCs w:val="22"/>
              </w:rPr>
              <w:t>ALAC</w:t>
            </w:r>
          </w:p>
        </w:tc>
        <w:tc>
          <w:tcPr>
            <w:tcW w:w="9592" w:type="dxa"/>
          </w:tcPr>
          <w:p w14:paraId="6540719A" w14:textId="77777777" w:rsidR="00A14B4D" w:rsidRPr="00EE622D" w:rsidRDefault="00A14B4D" w:rsidP="007F34CC">
            <w:pPr>
              <w:rPr>
                <w:rFonts w:cstheme="minorHAnsi"/>
                <w:b/>
                <w:sz w:val="22"/>
                <w:szCs w:val="22"/>
              </w:rPr>
            </w:pPr>
          </w:p>
        </w:tc>
      </w:tr>
      <w:tr w:rsidR="00A14B4D" w:rsidRPr="00EE622D" w14:paraId="53E10CF4" w14:textId="77777777" w:rsidTr="007F34CC">
        <w:trPr>
          <w:trHeight w:val="293"/>
        </w:trPr>
        <w:tc>
          <w:tcPr>
            <w:tcW w:w="3358" w:type="dxa"/>
            <w:shd w:val="clear" w:color="auto" w:fill="E7E6E6" w:themeFill="background2"/>
          </w:tcPr>
          <w:p w14:paraId="3065ABEE" w14:textId="77777777" w:rsidR="00A14B4D" w:rsidRPr="00EE622D" w:rsidRDefault="00A14B4D" w:rsidP="007F34CC">
            <w:pPr>
              <w:rPr>
                <w:rFonts w:cstheme="minorHAnsi"/>
                <w:b/>
                <w:sz w:val="22"/>
                <w:szCs w:val="22"/>
              </w:rPr>
            </w:pPr>
            <w:r w:rsidRPr="00EE622D">
              <w:rPr>
                <w:rFonts w:cstheme="minorHAnsi"/>
                <w:b/>
                <w:sz w:val="22"/>
                <w:szCs w:val="22"/>
              </w:rPr>
              <w:t>GAC</w:t>
            </w:r>
          </w:p>
        </w:tc>
        <w:tc>
          <w:tcPr>
            <w:tcW w:w="9592" w:type="dxa"/>
          </w:tcPr>
          <w:p w14:paraId="4781A699" w14:textId="0C148D5B" w:rsidR="00A14B4D" w:rsidRPr="008522FE" w:rsidRDefault="008522FE" w:rsidP="007F34CC">
            <w:pPr>
              <w:rPr>
                <w:rFonts w:cstheme="minorHAnsi"/>
                <w:sz w:val="22"/>
                <w:szCs w:val="22"/>
              </w:rPr>
            </w:pPr>
            <w:r w:rsidRPr="008522FE">
              <w:rPr>
                <w:rFonts w:cstheme="minorHAnsi"/>
                <w:sz w:val="22"/>
                <w:szCs w:val="22"/>
              </w:rPr>
              <w:t>GAC Representatives to the EPDP would like to flag this item as not supported but will need more time to propose appropriate language. It is not clear it is formulated as defining a purpose in a way that is consistent with the GDPR.</w:t>
            </w:r>
          </w:p>
        </w:tc>
      </w:tr>
      <w:tr w:rsidR="00A14B4D" w:rsidRPr="00EE622D" w14:paraId="15A39FCD" w14:textId="77777777" w:rsidTr="007F34CC">
        <w:trPr>
          <w:trHeight w:val="293"/>
        </w:trPr>
        <w:tc>
          <w:tcPr>
            <w:tcW w:w="3358" w:type="dxa"/>
            <w:shd w:val="clear" w:color="auto" w:fill="E7E6E6" w:themeFill="background2"/>
          </w:tcPr>
          <w:p w14:paraId="7BBAD084" w14:textId="77777777" w:rsidR="00A14B4D" w:rsidRPr="00EE622D" w:rsidRDefault="00A14B4D" w:rsidP="007F34CC">
            <w:pPr>
              <w:rPr>
                <w:rFonts w:cstheme="minorHAnsi"/>
                <w:b/>
                <w:sz w:val="22"/>
                <w:szCs w:val="22"/>
              </w:rPr>
            </w:pPr>
            <w:r w:rsidRPr="00EE622D">
              <w:rPr>
                <w:rFonts w:cstheme="minorHAnsi"/>
                <w:b/>
                <w:sz w:val="22"/>
                <w:szCs w:val="22"/>
              </w:rPr>
              <w:t>SSAC</w:t>
            </w:r>
          </w:p>
        </w:tc>
        <w:tc>
          <w:tcPr>
            <w:tcW w:w="9592" w:type="dxa"/>
          </w:tcPr>
          <w:p w14:paraId="48DE5D07" w14:textId="77777777" w:rsidR="00A14B4D" w:rsidRPr="002A074F" w:rsidRDefault="00A14B4D" w:rsidP="007F34CC">
            <w:pPr>
              <w:rPr>
                <w:rFonts w:cstheme="minorHAnsi"/>
                <w:sz w:val="22"/>
                <w:szCs w:val="22"/>
              </w:rPr>
            </w:pPr>
          </w:p>
        </w:tc>
      </w:tr>
      <w:tr w:rsidR="00161379" w:rsidRPr="00EE622D" w14:paraId="7DBA565D" w14:textId="77777777" w:rsidTr="002A360C">
        <w:trPr>
          <w:trHeight w:val="293"/>
        </w:trPr>
        <w:tc>
          <w:tcPr>
            <w:tcW w:w="3358" w:type="dxa"/>
            <w:shd w:val="clear" w:color="auto" w:fill="E7E6E6" w:themeFill="background2"/>
          </w:tcPr>
          <w:p w14:paraId="62176E4F" w14:textId="77777777" w:rsidR="00161379" w:rsidRPr="00EE622D" w:rsidRDefault="00161379" w:rsidP="002A360C">
            <w:pPr>
              <w:rPr>
                <w:rFonts w:cstheme="minorHAnsi"/>
                <w:b/>
                <w:sz w:val="22"/>
                <w:szCs w:val="22"/>
              </w:rPr>
            </w:pPr>
            <w:r>
              <w:rPr>
                <w:rFonts w:cstheme="minorHAnsi"/>
                <w:b/>
                <w:sz w:val="22"/>
                <w:szCs w:val="22"/>
              </w:rPr>
              <w:t>ICANN Org Response to EPDP Team Question</w:t>
            </w:r>
          </w:p>
        </w:tc>
        <w:tc>
          <w:tcPr>
            <w:tcW w:w="9592" w:type="dxa"/>
          </w:tcPr>
          <w:p w14:paraId="37EFC3E9" w14:textId="77777777" w:rsidR="00161379" w:rsidRPr="00161379" w:rsidRDefault="00161379" w:rsidP="002A360C">
            <w:pPr>
              <w:rPr>
                <w:rFonts w:cstheme="minorHAnsi"/>
                <w:i/>
                <w:sz w:val="22"/>
                <w:szCs w:val="22"/>
              </w:rPr>
            </w:pPr>
            <w:r w:rsidRPr="00161379">
              <w:rPr>
                <w:rFonts w:cstheme="minorHAnsi"/>
                <w:i/>
                <w:sz w:val="22"/>
                <w:szCs w:val="22"/>
              </w:rPr>
              <w:t>Regarding Temporary Specification section 4.4.8 - Supporting a framework to address issues involving domain name registrations: the team requests additional specificity. Does this mean that registrars and registries must support a uniform access mechanism when approved or is there some present requirement?</w:t>
            </w:r>
          </w:p>
          <w:p w14:paraId="043B9B1D" w14:textId="77777777" w:rsidR="00161379" w:rsidRPr="00161379" w:rsidRDefault="00161379" w:rsidP="002A360C">
            <w:pPr>
              <w:pStyle w:val="ListParagraph"/>
              <w:spacing w:before="0" w:beforeAutospacing="0" w:after="0" w:afterAutospacing="0"/>
              <w:rPr>
                <w:rFonts w:asciiTheme="minorHAnsi" w:eastAsiaTheme="minorEastAsia" w:hAnsiTheme="minorHAnsi" w:cstheme="minorHAnsi"/>
                <w:sz w:val="22"/>
                <w:szCs w:val="22"/>
              </w:rPr>
            </w:pPr>
            <w:r w:rsidRPr="00161379">
              <w:rPr>
                <w:rFonts w:asciiTheme="minorHAnsi" w:eastAsiaTheme="minorEastAsia" w:hAnsiTheme="minorHAnsi" w:cstheme="minorHAnsi"/>
                <w:sz w:val="22"/>
                <w:szCs w:val="22"/>
              </w:rPr>
              <w:t xml:space="preserve">RESPONSE: Section 4.4.8 identifies that addressing issues involving domain name registrations, including but not limited to: consumer protection, investigation of cybercrime, DNS abuse, and intellectual property protection using a framework to be developed is a legitimate purpose for the processing of registration data. With regard to the second question, section 4.4.8 does not by itself require that registrars and registries must support a uniform access mechanism when approved. Please note however that section 4.1 of Appendix A does have a requirement for registrars and registries to “provide reasonable access to Personal Data in Registration Data to third parties on the basis of legitimate interests pursued by the third party, except where such interests are overridden by the interests or </w:t>
            </w:r>
            <w:r w:rsidRPr="00161379">
              <w:rPr>
                <w:rFonts w:asciiTheme="minorHAnsi" w:eastAsiaTheme="minorEastAsia" w:hAnsiTheme="minorHAnsi" w:cstheme="minorHAnsi"/>
                <w:sz w:val="22"/>
                <w:szCs w:val="22"/>
              </w:rPr>
              <w:lastRenderedPageBreak/>
              <w:t>fundamental rights and freedoms of the Registered Name Holder or data subject pursuant to Article 6(1)(f) GDPR.” Separately, section 4.2 of Appendix A requires registrars and registries to “provide reasonable access to Personal Data in Registration Data to a third party where the Article 29 Working Party/European Data Protection Board, court order of a relevant court of competent jurisdiction concerning the GDPR, applicable legislation or regulation has provided guidance that the provision of specified non-public elements of Registration Data to a specified class of third party for a specified purpose is lawful.” Section 4.2 of Appendix A further requires that registrars and registries “provide such reasonable access within 90 days of the date ICANN publishes any such guidance, unless legal requirements otherwise demand an earlier implementation.”</w:t>
            </w:r>
          </w:p>
        </w:tc>
      </w:tr>
      <w:tr w:rsidR="00A14B4D" w:rsidRPr="00EE622D" w14:paraId="1B290E57" w14:textId="77777777" w:rsidTr="007F34CC">
        <w:trPr>
          <w:trHeight w:val="293"/>
        </w:trPr>
        <w:tc>
          <w:tcPr>
            <w:tcW w:w="3358" w:type="dxa"/>
            <w:tcBorders>
              <w:bottom w:val="single" w:sz="4" w:space="0" w:color="auto"/>
            </w:tcBorders>
            <w:shd w:val="clear" w:color="auto" w:fill="E7E6E6" w:themeFill="background2"/>
          </w:tcPr>
          <w:p w14:paraId="41362F2C" w14:textId="77777777" w:rsidR="00A14B4D" w:rsidRPr="00EE622D" w:rsidRDefault="00A14B4D" w:rsidP="007F34CC">
            <w:pPr>
              <w:rPr>
                <w:rFonts w:cstheme="minorHAnsi"/>
                <w:b/>
                <w:sz w:val="22"/>
                <w:szCs w:val="22"/>
              </w:rPr>
            </w:pPr>
            <w:r w:rsidRPr="00EE622D">
              <w:rPr>
                <w:rFonts w:cstheme="minorHAnsi"/>
                <w:b/>
                <w:sz w:val="22"/>
                <w:szCs w:val="22"/>
              </w:rPr>
              <w:lastRenderedPageBreak/>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56BC918F" w14:textId="77777777" w:rsidR="00A14B4D" w:rsidRPr="00EE622D" w:rsidRDefault="00A14B4D" w:rsidP="007F34CC">
            <w:pPr>
              <w:rPr>
                <w:rFonts w:cstheme="minorHAnsi"/>
                <w:sz w:val="22"/>
                <w:szCs w:val="22"/>
              </w:rPr>
            </w:pPr>
          </w:p>
        </w:tc>
      </w:tr>
    </w:tbl>
    <w:p w14:paraId="4851CDE7" w14:textId="5E36EE31" w:rsidR="00A14B4D" w:rsidRDefault="00A14B4D"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EE622D" w14:paraId="318E0B1C" w14:textId="77777777" w:rsidTr="007F34CC">
        <w:trPr>
          <w:trHeight w:val="293"/>
        </w:trPr>
        <w:tc>
          <w:tcPr>
            <w:tcW w:w="12950" w:type="dxa"/>
            <w:gridSpan w:val="2"/>
            <w:shd w:val="clear" w:color="auto" w:fill="E7E6E6" w:themeFill="background2"/>
          </w:tcPr>
          <w:p w14:paraId="09C04E71" w14:textId="37C81F90" w:rsidR="00A14B4D" w:rsidRPr="00EE622D" w:rsidRDefault="00A14B4D" w:rsidP="007F34CC">
            <w:pPr>
              <w:rPr>
                <w:rFonts w:cstheme="minorHAnsi"/>
                <w:b/>
                <w:sz w:val="22"/>
                <w:szCs w:val="22"/>
              </w:rPr>
            </w:pPr>
            <w:r w:rsidRPr="00EE622D">
              <w:rPr>
                <w:rFonts w:cstheme="minorHAnsi"/>
                <w:b/>
                <w:sz w:val="22"/>
                <w:szCs w:val="22"/>
              </w:rPr>
              <w:t>Proposed Changes / Rationale for Change</w:t>
            </w:r>
            <w:r>
              <w:rPr>
                <w:rFonts w:cstheme="minorHAnsi"/>
                <w:b/>
                <w:sz w:val="22"/>
                <w:szCs w:val="22"/>
              </w:rPr>
              <w:t xml:space="preserve"> 4.4.</w:t>
            </w:r>
            <w:r w:rsidR="0049252C">
              <w:rPr>
                <w:rFonts w:cstheme="minorHAnsi"/>
                <w:b/>
                <w:sz w:val="22"/>
                <w:szCs w:val="22"/>
              </w:rPr>
              <w:t>9</w:t>
            </w:r>
            <w:r w:rsidR="00797421">
              <w:rPr>
                <w:rFonts w:cstheme="minorHAnsi"/>
                <w:b/>
                <w:sz w:val="22"/>
                <w:szCs w:val="22"/>
              </w:rPr>
              <w:t xml:space="preserve"> </w:t>
            </w:r>
            <w:r w:rsidR="00797421" w:rsidRPr="00797421">
              <w:rPr>
                <w:rFonts w:cstheme="minorHAnsi"/>
                <w:sz w:val="22"/>
                <w:szCs w:val="22"/>
              </w:rPr>
              <w:t>(</w:t>
            </w:r>
            <w:r w:rsidR="00797421" w:rsidRPr="00713690">
              <w:rPr>
                <w:rFonts w:cstheme="minorHAnsi"/>
                <w:color w:val="000000" w:themeColor="text1"/>
                <w:sz w:val="22"/>
                <w:szCs w:val="22"/>
              </w:rPr>
              <w:t>Providing a framework to address appropriate law enforcement needs</w:t>
            </w:r>
            <w:r w:rsidR="00797421">
              <w:rPr>
                <w:rFonts w:cstheme="minorHAnsi"/>
                <w:color w:val="000000" w:themeColor="text1"/>
                <w:sz w:val="22"/>
                <w:szCs w:val="22"/>
              </w:rPr>
              <w:t>)</w:t>
            </w:r>
          </w:p>
        </w:tc>
      </w:tr>
      <w:tr w:rsidR="00A14B4D" w:rsidRPr="00EE622D" w14:paraId="154F4087" w14:textId="77777777" w:rsidTr="007F34CC">
        <w:trPr>
          <w:trHeight w:val="293"/>
        </w:trPr>
        <w:tc>
          <w:tcPr>
            <w:tcW w:w="3358" w:type="dxa"/>
            <w:shd w:val="clear" w:color="auto" w:fill="E7E6E6" w:themeFill="background2"/>
          </w:tcPr>
          <w:p w14:paraId="314D04A5" w14:textId="77777777" w:rsidR="00A14B4D" w:rsidRPr="00EE622D" w:rsidRDefault="00A14B4D" w:rsidP="007F34CC">
            <w:pPr>
              <w:rPr>
                <w:rFonts w:cstheme="minorHAnsi"/>
                <w:b/>
                <w:sz w:val="22"/>
                <w:szCs w:val="22"/>
              </w:rPr>
            </w:pPr>
            <w:r w:rsidRPr="00EE622D">
              <w:rPr>
                <w:rFonts w:cstheme="minorHAnsi"/>
                <w:b/>
                <w:sz w:val="22"/>
                <w:szCs w:val="22"/>
              </w:rPr>
              <w:t>RySG</w:t>
            </w:r>
          </w:p>
        </w:tc>
        <w:tc>
          <w:tcPr>
            <w:tcW w:w="9592" w:type="dxa"/>
          </w:tcPr>
          <w:p w14:paraId="72B7EEC0" w14:textId="14A1CACF" w:rsidR="00A14B4D" w:rsidRPr="00EE622D" w:rsidRDefault="00C221CA" w:rsidP="007F34CC">
            <w:pPr>
              <w:rPr>
                <w:rFonts w:cstheme="minorHAnsi"/>
                <w:sz w:val="22"/>
                <w:szCs w:val="22"/>
              </w:rPr>
            </w:pPr>
            <w:r w:rsidRPr="00C221CA">
              <w:rPr>
                <w:rFonts w:cstheme="minorHAnsi"/>
                <w:sz w:val="22"/>
                <w:szCs w:val="22"/>
              </w:rPr>
              <w:t xml:space="preserve">The RySG notes that given the advice received from Article 29 / EDPB, the </w:t>
            </w:r>
            <w:proofErr w:type="spellStart"/>
            <w:r w:rsidRPr="00C221CA">
              <w:rPr>
                <w:rFonts w:cstheme="minorHAnsi"/>
                <w:sz w:val="22"/>
                <w:szCs w:val="22"/>
              </w:rPr>
              <w:t>ePDP</w:t>
            </w:r>
            <w:proofErr w:type="spellEnd"/>
            <w:r w:rsidRPr="00C221CA">
              <w:rPr>
                <w:rFonts w:cstheme="minorHAnsi"/>
                <w:sz w:val="22"/>
                <w:szCs w:val="22"/>
              </w:rPr>
              <w:t xml:space="preserve"> working group should reconsider the language in Section 4.  Given that that the “Mission and Scope” of the </w:t>
            </w:r>
            <w:proofErr w:type="spellStart"/>
            <w:r w:rsidRPr="00C221CA">
              <w:rPr>
                <w:rFonts w:cstheme="minorHAnsi"/>
                <w:sz w:val="22"/>
                <w:szCs w:val="22"/>
              </w:rPr>
              <w:t>ePDP</w:t>
            </w:r>
            <w:proofErr w:type="spellEnd"/>
            <w:r w:rsidRPr="00C221CA">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A14B4D" w:rsidRPr="00EE622D" w14:paraId="4ADB23BC" w14:textId="77777777" w:rsidTr="007F34CC">
        <w:trPr>
          <w:trHeight w:val="293"/>
        </w:trPr>
        <w:tc>
          <w:tcPr>
            <w:tcW w:w="3358" w:type="dxa"/>
            <w:shd w:val="clear" w:color="auto" w:fill="E7E6E6" w:themeFill="background2"/>
          </w:tcPr>
          <w:p w14:paraId="1C6B296D" w14:textId="77777777" w:rsidR="00A14B4D" w:rsidRPr="00EE622D" w:rsidRDefault="00A14B4D" w:rsidP="007F34CC">
            <w:pPr>
              <w:rPr>
                <w:rFonts w:cstheme="minorHAnsi"/>
                <w:b/>
                <w:sz w:val="22"/>
                <w:szCs w:val="22"/>
              </w:rPr>
            </w:pPr>
            <w:proofErr w:type="spellStart"/>
            <w:r w:rsidRPr="00EE622D">
              <w:rPr>
                <w:rFonts w:cstheme="minorHAnsi"/>
                <w:b/>
                <w:sz w:val="22"/>
                <w:szCs w:val="22"/>
              </w:rPr>
              <w:t>RrSG</w:t>
            </w:r>
            <w:proofErr w:type="spellEnd"/>
          </w:p>
        </w:tc>
        <w:tc>
          <w:tcPr>
            <w:tcW w:w="9592" w:type="dxa"/>
          </w:tcPr>
          <w:p w14:paraId="5620FEC8" w14:textId="7493DABE" w:rsidR="00A14B4D" w:rsidRPr="00B66047" w:rsidRDefault="00DE16CB" w:rsidP="007F34CC">
            <w:pPr>
              <w:rPr>
                <w:rFonts w:cstheme="minorHAnsi"/>
                <w:sz w:val="22"/>
                <w:szCs w:val="22"/>
              </w:rPr>
            </w:pPr>
            <w:r w:rsidRPr="00DE16CB">
              <w:rPr>
                <w:rFonts w:cstheme="minorHAnsi"/>
                <w:sz w:val="22"/>
                <w:szCs w:val="22"/>
              </w:rPr>
              <w:t>We do note the jurisdiction of specific law enforcement should be addressed.</w:t>
            </w:r>
          </w:p>
        </w:tc>
      </w:tr>
      <w:tr w:rsidR="00A14B4D" w:rsidRPr="00EE622D" w14:paraId="0AFBEC80" w14:textId="77777777" w:rsidTr="007F34CC">
        <w:trPr>
          <w:trHeight w:val="293"/>
        </w:trPr>
        <w:tc>
          <w:tcPr>
            <w:tcW w:w="3358" w:type="dxa"/>
            <w:shd w:val="clear" w:color="auto" w:fill="E7E6E6" w:themeFill="background2"/>
          </w:tcPr>
          <w:p w14:paraId="53F6BE69" w14:textId="77777777" w:rsidR="00A14B4D" w:rsidRPr="00EE622D" w:rsidRDefault="00A14B4D" w:rsidP="007F34CC">
            <w:pPr>
              <w:rPr>
                <w:rFonts w:cstheme="minorHAnsi"/>
                <w:b/>
                <w:sz w:val="22"/>
                <w:szCs w:val="22"/>
              </w:rPr>
            </w:pPr>
            <w:r w:rsidRPr="00EE622D">
              <w:rPr>
                <w:rFonts w:cstheme="minorHAnsi"/>
                <w:b/>
                <w:sz w:val="22"/>
                <w:szCs w:val="22"/>
              </w:rPr>
              <w:t>IPC</w:t>
            </w:r>
          </w:p>
        </w:tc>
        <w:tc>
          <w:tcPr>
            <w:tcW w:w="9592" w:type="dxa"/>
          </w:tcPr>
          <w:p w14:paraId="3BF39730" w14:textId="77777777" w:rsidR="00A14B4D" w:rsidRPr="00EE622D" w:rsidRDefault="00A14B4D" w:rsidP="007F34CC">
            <w:pPr>
              <w:rPr>
                <w:rFonts w:cstheme="minorHAnsi"/>
                <w:b/>
                <w:sz w:val="22"/>
                <w:szCs w:val="22"/>
              </w:rPr>
            </w:pPr>
          </w:p>
        </w:tc>
      </w:tr>
      <w:tr w:rsidR="00A14B4D" w:rsidRPr="00EE622D" w14:paraId="0B4333D2" w14:textId="77777777" w:rsidTr="007F34CC">
        <w:trPr>
          <w:trHeight w:val="293"/>
        </w:trPr>
        <w:tc>
          <w:tcPr>
            <w:tcW w:w="3358" w:type="dxa"/>
            <w:shd w:val="clear" w:color="auto" w:fill="E7E6E6" w:themeFill="background2"/>
          </w:tcPr>
          <w:p w14:paraId="7DAC98BA" w14:textId="77777777" w:rsidR="00A14B4D" w:rsidRPr="00EE622D" w:rsidRDefault="00A14B4D" w:rsidP="007F34CC">
            <w:pPr>
              <w:rPr>
                <w:rFonts w:cstheme="minorHAnsi"/>
                <w:b/>
                <w:sz w:val="22"/>
                <w:szCs w:val="22"/>
              </w:rPr>
            </w:pPr>
            <w:r w:rsidRPr="00EE622D">
              <w:rPr>
                <w:rFonts w:cstheme="minorHAnsi"/>
                <w:b/>
                <w:sz w:val="22"/>
                <w:szCs w:val="22"/>
              </w:rPr>
              <w:t>BC</w:t>
            </w:r>
          </w:p>
        </w:tc>
        <w:tc>
          <w:tcPr>
            <w:tcW w:w="9592" w:type="dxa"/>
          </w:tcPr>
          <w:p w14:paraId="616C1A8B" w14:textId="77777777" w:rsidR="00A14B4D" w:rsidRPr="00EE622D" w:rsidRDefault="00A14B4D" w:rsidP="007F34CC">
            <w:pPr>
              <w:rPr>
                <w:rFonts w:cstheme="minorHAnsi"/>
                <w:b/>
                <w:sz w:val="22"/>
                <w:szCs w:val="22"/>
              </w:rPr>
            </w:pPr>
          </w:p>
        </w:tc>
      </w:tr>
      <w:tr w:rsidR="00A14B4D" w:rsidRPr="00EE622D" w14:paraId="08238201" w14:textId="77777777" w:rsidTr="007F34CC">
        <w:trPr>
          <w:trHeight w:val="293"/>
        </w:trPr>
        <w:tc>
          <w:tcPr>
            <w:tcW w:w="3358" w:type="dxa"/>
            <w:shd w:val="clear" w:color="auto" w:fill="E7E6E6" w:themeFill="background2"/>
          </w:tcPr>
          <w:p w14:paraId="2C27B34A" w14:textId="77777777" w:rsidR="00A14B4D" w:rsidRPr="00EE622D" w:rsidRDefault="00A14B4D" w:rsidP="007F34CC">
            <w:pPr>
              <w:rPr>
                <w:rFonts w:cstheme="minorHAnsi"/>
                <w:b/>
                <w:sz w:val="22"/>
                <w:szCs w:val="22"/>
              </w:rPr>
            </w:pPr>
            <w:r w:rsidRPr="00EE622D">
              <w:rPr>
                <w:rFonts w:cstheme="minorHAnsi"/>
                <w:b/>
                <w:sz w:val="22"/>
                <w:szCs w:val="22"/>
              </w:rPr>
              <w:t>ISPCP</w:t>
            </w:r>
          </w:p>
        </w:tc>
        <w:tc>
          <w:tcPr>
            <w:tcW w:w="9592" w:type="dxa"/>
          </w:tcPr>
          <w:p w14:paraId="0A15F9F9" w14:textId="73B36C75" w:rsidR="00A14B4D" w:rsidRPr="00B66047" w:rsidRDefault="00C221CA" w:rsidP="007F34CC">
            <w:pPr>
              <w:rPr>
                <w:rFonts w:cstheme="minorHAnsi"/>
                <w:sz w:val="22"/>
                <w:szCs w:val="22"/>
              </w:rPr>
            </w:pPr>
            <w:r w:rsidRPr="00C221CA">
              <w:rPr>
                <w:rFonts w:cstheme="minorHAnsi"/>
                <w:sz w:val="22"/>
                <w:szCs w:val="22"/>
              </w:rPr>
              <w:t xml:space="preserve">LEA needs and legal grounds for providing access need to be discussed first. Where there is a legal requirement to pass on data to LEAs, that would not even need to be included in the list of purposes.  It is important to discuss whether it is legally </w:t>
            </w:r>
            <w:proofErr w:type="gramStart"/>
            <w:r w:rsidRPr="00C221CA">
              <w:rPr>
                <w:rFonts w:cstheme="minorHAnsi"/>
                <w:sz w:val="22"/>
                <w:szCs w:val="22"/>
              </w:rPr>
              <w:t>possible  /</w:t>
            </w:r>
            <w:proofErr w:type="gramEnd"/>
            <w:r w:rsidRPr="00C221CA">
              <w:rPr>
                <w:rFonts w:cstheme="minorHAnsi"/>
                <w:sz w:val="22"/>
                <w:szCs w:val="22"/>
              </w:rPr>
              <w:t xml:space="preserve"> desirable to make available data to LEAs that do not have a right to request data</w:t>
            </w:r>
          </w:p>
        </w:tc>
      </w:tr>
      <w:tr w:rsidR="00A14B4D" w:rsidRPr="00EE622D" w14:paraId="256838CE" w14:textId="77777777" w:rsidTr="007F34CC">
        <w:trPr>
          <w:trHeight w:val="293"/>
        </w:trPr>
        <w:tc>
          <w:tcPr>
            <w:tcW w:w="3358" w:type="dxa"/>
            <w:shd w:val="clear" w:color="auto" w:fill="E7E6E6" w:themeFill="background2"/>
          </w:tcPr>
          <w:p w14:paraId="553F0AD9" w14:textId="77777777" w:rsidR="00A14B4D" w:rsidRPr="00EE622D" w:rsidRDefault="00A14B4D" w:rsidP="007F34CC">
            <w:pPr>
              <w:rPr>
                <w:rFonts w:cstheme="minorHAnsi"/>
                <w:b/>
                <w:sz w:val="22"/>
                <w:szCs w:val="22"/>
              </w:rPr>
            </w:pPr>
            <w:r w:rsidRPr="00EE622D">
              <w:rPr>
                <w:rFonts w:cstheme="minorHAnsi"/>
                <w:b/>
                <w:sz w:val="22"/>
                <w:szCs w:val="22"/>
              </w:rPr>
              <w:t>NCSG</w:t>
            </w:r>
          </w:p>
        </w:tc>
        <w:tc>
          <w:tcPr>
            <w:tcW w:w="9592" w:type="dxa"/>
          </w:tcPr>
          <w:p w14:paraId="6E90004B" w14:textId="77777777" w:rsidR="00A14B4D" w:rsidRPr="00EE622D" w:rsidRDefault="00A14B4D" w:rsidP="007F34CC">
            <w:pPr>
              <w:rPr>
                <w:rFonts w:cstheme="minorHAnsi"/>
                <w:b/>
                <w:sz w:val="22"/>
                <w:szCs w:val="22"/>
              </w:rPr>
            </w:pPr>
          </w:p>
        </w:tc>
      </w:tr>
      <w:tr w:rsidR="00A14B4D" w:rsidRPr="00EE622D" w14:paraId="2CCC442B" w14:textId="77777777" w:rsidTr="007F34CC">
        <w:trPr>
          <w:trHeight w:val="293"/>
        </w:trPr>
        <w:tc>
          <w:tcPr>
            <w:tcW w:w="3358" w:type="dxa"/>
            <w:shd w:val="clear" w:color="auto" w:fill="E7E6E6" w:themeFill="background2"/>
          </w:tcPr>
          <w:p w14:paraId="2A57FE8B" w14:textId="77777777" w:rsidR="00A14B4D" w:rsidRPr="00EE622D" w:rsidRDefault="00A14B4D" w:rsidP="007F34CC">
            <w:pPr>
              <w:rPr>
                <w:rFonts w:cstheme="minorHAnsi"/>
                <w:b/>
                <w:sz w:val="22"/>
                <w:szCs w:val="22"/>
              </w:rPr>
            </w:pPr>
            <w:r w:rsidRPr="00EE622D">
              <w:rPr>
                <w:rFonts w:cstheme="minorHAnsi"/>
                <w:b/>
                <w:sz w:val="22"/>
                <w:szCs w:val="22"/>
              </w:rPr>
              <w:t>ALAC</w:t>
            </w:r>
          </w:p>
        </w:tc>
        <w:tc>
          <w:tcPr>
            <w:tcW w:w="9592" w:type="dxa"/>
          </w:tcPr>
          <w:p w14:paraId="0CCCEDD2" w14:textId="77777777" w:rsidR="00A14B4D" w:rsidRPr="00EE622D" w:rsidRDefault="00A14B4D" w:rsidP="007F34CC">
            <w:pPr>
              <w:rPr>
                <w:rFonts w:cstheme="minorHAnsi"/>
                <w:b/>
                <w:sz w:val="22"/>
                <w:szCs w:val="22"/>
              </w:rPr>
            </w:pPr>
          </w:p>
        </w:tc>
      </w:tr>
      <w:tr w:rsidR="00A14B4D" w:rsidRPr="00EE622D" w14:paraId="0F0D31CF" w14:textId="77777777" w:rsidTr="007F34CC">
        <w:trPr>
          <w:trHeight w:val="293"/>
        </w:trPr>
        <w:tc>
          <w:tcPr>
            <w:tcW w:w="3358" w:type="dxa"/>
            <w:shd w:val="clear" w:color="auto" w:fill="E7E6E6" w:themeFill="background2"/>
          </w:tcPr>
          <w:p w14:paraId="335FE5E9" w14:textId="77777777" w:rsidR="00A14B4D" w:rsidRPr="00EE622D" w:rsidRDefault="00A14B4D" w:rsidP="007F34CC">
            <w:pPr>
              <w:rPr>
                <w:rFonts w:cstheme="minorHAnsi"/>
                <w:b/>
                <w:sz w:val="22"/>
                <w:szCs w:val="22"/>
              </w:rPr>
            </w:pPr>
            <w:r w:rsidRPr="00EE622D">
              <w:rPr>
                <w:rFonts w:cstheme="minorHAnsi"/>
                <w:b/>
                <w:sz w:val="22"/>
                <w:szCs w:val="22"/>
              </w:rPr>
              <w:t>GAC</w:t>
            </w:r>
          </w:p>
        </w:tc>
        <w:tc>
          <w:tcPr>
            <w:tcW w:w="9592" w:type="dxa"/>
          </w:tcPr>
          <w:p w14:paraId="0103EFA5" w14:textId="4879367A" w:rsidR="00A14B4D" w:rsidRPr="0049252C" w:rsidRDefault="0049252C" w:rsidP="007F34CC">
            <w:pPr>
              <w:rPr>
                <w:rFonts w:cstheme="minorHAnsi"/>
                <w:sz w:val="22"/>
                <w:szCs w:val="22"/>
              </w:rPr>
            </w:pPr>
            <w:r w:rsidRPr="0049252C">
              <w:rPr>
                <w:rFonts w:cstheme="minorHAnsi"/>
                <w:sz w:val="22"/>
                <w:szCs w:val="22"/>
              </w:rPr>
              <w:t>GAC Representatives to the EPDP would like to flag this item as not supported but will need more time to propose appropriate language. It is not clear it is formulated in a way that defines a purpose in a way that is consistent with the GDPR. The use of the term “Law enforcement” may also need to be modified.</w:t>
            </w:r>
          </w:p>
        </w:tc>
      </w:tr>
      <w:tr w:rsidR="00A14B4D" w:rsidRPr="00EE622D" w14:paraId="168C3A4D" w14:textId="77777777" w:rsidTr="007F34CC">
        <w:trPr>
          <w:trHeight w:val="293"/>
        </w:trPr>
        <w:tc>
          <w:tcPr>
            <w:tcW w:w="3358" w:type="dxa"/>
            <w:shd w:val="clear" w:color="auto" w:fill="E7E6E6" w:themeFill="background2"/>
          </w:tcPr>
          <w:p w14:paraId="083C93C4" w14:textId="77777777" w:rsidR="00A14B4D" w:rsidRPr="00EE622D" w:rsidRDefault="00A14B4D" w:rsidP="007F34CC">
            <w:pPr>
              <w:rPr>
                <w:rFonts w:cstheme="minorHAnsi"/>
                <w:b/>
                <w:sz w:val="22"/>
                <w:szCs w:val="22"/>
              </w:rPr>
            </w:pPr>
            <w:r w:rsidRPr="00EE622D">
              <w:rPr>
                <w:rFonts w:cstheme="minorHAnsi"/>
                <w:b/>
                <w:sz w:val="22"/>
                <w:szCs w:val="22"/>
              </w:rPr>
              <w:t>SSAC</w:t>
            </w:r>
          </w:p>
        </w:tc>
        <w:tc>
          <w:tcPr>
            <w:tcW w:w="9592" w:type="dxa"/>
          </w:tcPr>
          <w:p w14:paraId="16FD82B6" w14:textId="77777777" w:rsidR="00A14B4D" w:rsidRPr="002A074F" w:rsidRDefault="00A14B4D" w:rsidP="007F34CC">
            <w:pPr>
              <w:rPr>
                <w:rFonts w:cstheme="minorHAnsi"/>
                <w:sz w:val="22"/>
                <w:szCs w:val="22"/>
              </w:rPr>
            </w:pPr>
          </w:p>
        </w:tc>
      </w:tr>
      <w:tr w:rsidR="00A14B4D" w:rsidRPr="00EE622D" w14:paraId="5CAF07B7" w14:textId="77777777" w:rsidTr="007F34CC">
        <w:trPr>
          <w:trHeight w:val="293"/>
        </w:trPr>
        <w:tc>
          <w:tcPr>
            <w:tcW w:w="3358" w:type="dxa"/>
            <w:tcBorders>
              <w:bottom w:val="single" w:sz="4" w:space="0" w:color="auto"/>
            </w:tcBorders>
            <w:shd w:val="clear" w:color="auto" w:fill="E7E6E6" w:themeFill="background2"/>
          </w:tcPr>
          <w:p w14:paraId="1CA56452" w14:textId="77777777" w:rsidR="00A14B4D" w:rsidRPr="00EE622D" w:rsidRDefault="00A14B4D" w:rsidP="007F34CC">
            <w:pPr>
              <w:rPr>
                <w:rFonts w:cstheme="minorHAnsi"/>
                <w:b/>
                <w:sz w:val="22"/>
                <w:szCs w:val="22"/>
              </w:rPr>
            </w:pPr>
            <w:r w:rsidRPr="00EE622D">
              <w:rPr>
                <w:rFonts w:cstheme="minorHAnsi"/>
                <w:b/>
                <w:sz w:val="22"/>
                <w:szCs w:val="22"/>
              </w:rPr>
              <w:lastRenderedPageBreak/>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10064C6F" w14:textId="77777777" w:rsidR="00A14B4D" w:rsidRPr="00EE622D" w:rsidRDefault="00A14B4D" w:rsidP="007F34CC">
            <w:pPr>
              <w:rPr>
                <w:rFonts w:cstheme="minorHAnsi"/>
                <w:sz w:val="22"/>
                <w:szCs w:val="22"/>
              </w:rPr>
            </w:pPr>
          </w:p>
        </w:tc>
      </w:tr>
    </w:tbl>
    <w:p w14:paraId="7C5CA8AF" w14:textId="77777777" w:rsidR="00A14B4D" w:rsidRDefault="00A14B4D"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C221CA" w:rsidRPr="00EE622D" w14:paraId="233EF387" w14:textId="77777777" w:rsidTr="007F34CC">
        <w:trPr>
          <w:trHeight w:val="293"/>
        </w:trPr>
        <w:tc>
          <w:tcPr>
            <w:tcW w:w="12950" w:type="dxa"/>
            <w:gridSpan w:val="2"/>
            <w:shd w:val="clear" w:color="auto" w:fill="E7E6E6" w:themeFill="background2"/>
          </w:tcPr>
          <w:p w14:paraId="29EA795F" w14:textId="3D3181B9" w:rsidR="00C221CA" w:rsidRPr="00B43767" w:rsidRDefault="00C221CA" w:rsidP="007F34CC">
            <w:pPr>
              <w:rPr>
                <w:rFonts w:cstheme="minorHAnsi"/>
                <w:sz w:val="22"/>
                <w:szCs w:val="22"/>
              </w:rPr>
            </w:pPr>
            <w:r w:rsidRPr="00EE622D">
              <w:rPr>
                <w:rFonts w:cstheme="minorHAnsi"/>
                <w:b/>
                <w:sz w:val="22"/>
                <w:szCs w:val="22"/>
              </w:rPr>
              <w:t>Proposed Changes / Rationale for Change</w:t>
            </w:r>
            <w:r>
              <w:rPr>
                <w:rFonts w:cstheme="minorHAnsi"/>
                <w:b/>
                <w:sz w:val="22"/>
                <w:szCs w:val="22"/>
              </w:rPr>
              <w:t xml:space="preserve"> 4.4.10</w:t>
            </w:r>
            <w:r w:rsidR="00B43767">
              <w:rPr>
                <w:rFonts w:cstheme="minorHAnsi"/>
                <w:b/>
                <w:sz w:val="22"/>
                <w:szCs w:val="22"/>
              </w:rPr>
              <w:t xml:space="preserve"> </w:t>
            </w:r>
            <w:r w:rsidR="00B43767">
              <w:rPr>
                <w:rFonts w:cstheme="minorHAnsi"/>
                <w:sz w:val="22"/>
                <w:szCs w:val="22"/>
              </w:rPr>
              <w:t>(</w:t>
            </w:r>
            <w:r w:rsidR="00B43767" w:rsidRPr="00713690">
              <w:rPr>
                <w:rFonts w:cstheme="minorHAnsi"/>
                <w:color w:val="000000" w:themeColor="text1"/>
                <w:sz w:val="22"/>
                <w:szCs w:val="22"/>
              </w:rPr>
              <w:t>Facilitating the provision of zone files of gTLDs to Internet users</w:t>
            </w:r>
            <w:r w:rsidR="00B43767">
              <w:rPr>
                <w:rFonts w:cstheme="minorHAnsi"/>
                <w:color w:val="000000" w:themeColor="text1"/>
                <w:sz w:val="22"/>
                <w:szCs w:val="22"/>
              </w:rPr>
              <w:t>)</w:t>
            </w:r>
          </w:p>
        </w:tc>
      </w:tr>
      <w:tr w:rsidR="00C221CA" w:rsidRPr="00EE622D" w14:paraId="41A923E1" w14:textId="77777777" w:rsidTr="007F34CC">
        <w:trPr>
          <w:trHeight w:val="293"/>
        </w:trPr>
        <w:tc>
          <w:tcPr>
            <w:tcW w:w="3358" w:type="dxa"/>
            <w:shd w:val="clear" w:color="auto" w:fill="E7E6E6" w:themeFill="background2"/>
          </w:tcPr>
          <w:p w14:paraId="4111367E" w14:textId="77777777" w:rsidR="00C221CA" w:rsidRPr="00EE622D" w:rsidRDefault="00C221CA" w:rsidP="007F34CC">
            <w:pPr>
              <w:rPr>
                <w:rFonts w:cstheme="minorHAnsi"/>
                <w:b/>
                <w:sz w:val="22"/>
                <w:szCs w:val="22"/>
              </w:rPr>
            </w:pPr>
            <w:r w:rsidRPr="00EE622D">
              <w:rPr>
                <w:rFonts w:cstheme="minorHAnsi"/>
                <w:b/>
                <w:sz w:val="22"/>
                <w:szCs w:val="22"/>
              </w:rPr>
              <w:t>RySG</w:t>
            </w:r>
          </w:p>
        </w:tc>
        <w:tc>
          <w:tcPr>
            <w:tcW w:w="9592" w:type="dxa"/>
          </w:tcPr>
          <w:p w14:paraId="4C645F4E" w14:textId="5E5291CB" w:rsidR="00C221CA" w:rsidRPr="00EE622D" w:rsidRDefault="00846214" w:rsidP="007F34CC">
            <w:pPr>
              <w:rPr>
                <w:rFonts w:cstheme="minorHAnsi"/>
                <w:sz w:val="22"/>
                <w:szCs w:val="22"/>
              </w:rPr>
            </w:pPr>
            <w:r w:rsidRPr="00846214">
              <w:rPr>
                <w:rFonts w:cstheme="minorHAnsi"/>
                <w:sz w:val="22"/>
                <w:szCs w:val="22"/>
              </w:rPr>
              <w:t xml:space="preserve">The RySG notes that given the advice received from Article 29 / EDPB, the </w:t>
            </w:r>
            <w:proofErr w:type="spellStart"/>
            <w:r w:rsidRPr="00846214">
              <w:rPr>
                <w:rFonts w:cstheme="minorHAnsi"/>
                <w:sz w:val="22"/>
                <w:szCs w:val="22"/>
              </w:rPr>
              <w:t>ePDP</w:t>
            </w:r>
            <w:proofErr w:type="spellEnd"/>
            <w:r w:rsidRPr="00846214">
              <w:rPr>
                <w:rFonts w:cstheme="minorHAnsi"/>
                <w:sz w:val="22"/>
                <w:szCs w:val="22"/>
              </w:rPr>
              <w:t xml:space="preserve"> working group should reconsider the language in Section 4.  Given that that the “Mission and Scope” of the </w:t>
            </w:r>
            <w:proofErr w:type="spellStart"/>
            <w:r w:rsidRPr="00846214">
              <w:rPr>
                <w:rFonts w:cstheme="minorHAnsi"/>
                <w:sz w:val="22"/>
                <w:szCs w:val="22"/>
              </w:rPr>
              <w:t>ePDP</w:t>
            </w:r>
            <w:proofErr w:type="spellEnd"/>
            <w:r w:rsidRPr="00846214">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C221CA" w:rsidRPr="00EE622D" w14:paraId="102F92EC" w14:textId="77777777" w:rsidTr="007F34CC">
        <w:trPr>
          <w:trHeight w:val="293"/>
        </w:trPr>
        <w:tc>
          <w:tcPr>
            <w:tcW w:w="3358" w:type="dxa"/>
            <w:shd w:val="clear" w:color="auto" w:fill="E7E6E6" w:themeFill="background2"/>
          </w:tcPr>
          <w:p w14:paraId="10D241D6" w14:textId="77777777" w:rsidR="00C221CA" w:rsidRPr="00EE622D" w:rsidRDefault="00C221CA" w:rsidP="007F34CC">
            <w:pPr>
              <w:rPr>
                <w:rFonts w:cstheme="minorHAnsi"/>
                <w:b/>
                <w:sz w:val="22"/>
                <w:szCs w:val="22"/>
              </w:rPr>
            </w:pPr>
            <w:proofErr w:type="spellStart"/>
            <w:r w:rsidRPr="00EE622D">
              <w:rPr>
                <w:rFonts w:cstheme="minorHAnsi"/>
                <w:b/>
                <w:sz w:val="22"/>
                <w:szCs w:val="22"/>
              </w:rPr>
              <w:t>RrSG</w:t>
            </w:r>
            <w:proofErr w:type="spellEnd"/>
          </w:p>
        </w:tc>
        <w:tc>
          <w:tcPr>
            <w:tcW w:w="9592" w:type="dxa"/>
          </w:tcPr>
          <w:p w14:paraId="6D347313" w14:textId="38125849" w:rsidR="00C221CA" w:rsidRPr="00B66047" w:rsidRDefault="00C221CA" w:rsidP="007F34CC">
            <w:pPr>
              <w:rPr>
                <w:rFonts w:cstheme="minorHAnsi"/>
                <w:sz w:val="22"/>
                <w:szCs w:val="22"/>
              </w:rPr>
            </w:pPr>
            <w:r w:rsidRPr="00C221CA">
              <w:rPr>
                <w:rFonts w:cstheme="minorHAnsi"/>
                <w:sz w:val="22"/>
                <w:szCs w:val="22"/>
              </w:rPr>
              <w:t>The provision of zone files has nothing to do with WHOIS and this provision should be deleted.  Zone files should be technical data only, not personal data. We question the extent to which general ‘Internet users’ need access to zone files, and in any event, the types of internet users who have legitimate reasons for accessing zone files should be identified (</w:t>
            </w:r>
            <w:proofErr w:type="spellStart"/>
            <w:r w:rsidRPr="00C221CA">
              <w:rPr>
                <w:rFonts w:cstheme="minorHAnsi"/>
                <w:sz w:val="22"/>
                <w:szCs w:val="22"/>
              </w:rPr>
              <w:t>eg</w:t>
            </w:r>
            <w:proofErr w:type="spellEnd"/>
            <w:r w:rsidRPr="00C221CA">
              <w:rPr>
                <w:rFonts w:cstheme="minorHAnsi"/>
                <w:sz w:val="22"/>
                <w:szCs w:val="22"/>
              </w:rPr>
              <w:t xml:space="preserve"> researchers, law enforcement, rights enforcement… others?)</w:t>
            </w:r>
          </w:p>
        </w:tc>
      </w:tr>
      <w:tr w:rsidR="00C221CA" w:rsidRPr="00EE622D" w14:paraId="4040BA55" w14:textId="77777777" w:rsidTr="007F34CC">
        <w:trPr>
          <w:trHeight w:val="293"/>
        </w:trPr>
        <w:tc>
          <w:tcPr>
            <w:tcW w:w="3358" w:type="dxa"/>
            <w:shd w:val="clear" w:color="auto" w:fill="E7E6E6" w:themeFill="background2"/>
          </w:tcPr>
          <w:p w14:paraId="0C241452" w14:textId="77777777" w:rsidR="00C221CA" w:rsidRPr="00EE622D" w:rsidRDefault="00C221CA" w:rsidP="007F34CC">
            <w:pPr>
              <w:rPr>
                <w:rFonts w:cstheme="minorHAnsi"/>
                <w:b/>
                <w:sz w:val="22"/>
                <w:szCs w:val="22"/>
              </w:rPr>
            </w:pPr>
            <w:r w:rsidRPr="00EE622D">
              <w:rPr>
                <w:rFonts w:cstheme="minorHAnsi"/>
                <w:b/>
                <w:sz w:val="22"/>
                <w:szCs w:val="22"/>
              </w:rPr>
              <w:t>IPC</w:t>
            </w:r>
          </w:p>
        </w:tc>
        <w:tc>
          <w:tcPr>
            <w:tcW w:w="9592" w:type="dxa"/>
          </w:tcPr>
          <w:p w14:paraId="5F2C442F" w14:textId="77777777" w:rsidR="00C221CA" w:rsidRPr="00EE622D" w:rsidRDefault="00C221CA" w:rsidP="007F34CC">
            <w:pPr>
              <w:rPr>
                <w:rFonts w:cstheme="minorHAnsi"/>
                <w:b/>
                <w:sz w:val="22"/>
                <w:szCs w:val="22"/>
              </w:rPr>
            </w:pPr>
          </w:p>
        </w:tc>
      </w:tr>
      <w:tr w:rsidR="00C221CA" w:rsidRPr="00EE622D" w14:paraId="4EB8C29B" w14:textId="77777777" w:rsidTr="007F34CC">
        <w:trPr>
          <w:trHeight w:val="293"/>
        </w:trPr>
        <w:tc>
          <w:tcPr>
            <w:tcW w:w="3358" w:type="dxa"/>
            <w:shd w:val="clear" w:color="auto" w:fill="E7E6E6" w:themeFill="background2"/>
          </w:tcPr>
          <w:p w14:paraId="0E392101" w14:textId="77777777" w:rsidR="00C221CA" w:rsidRPr="00EE622D" w:rsidRDefault="00C221CA" w:rsidP="007F34CC">
            <w:pPr>
              <w:rPr>
                <w:rFonts w:cstheme="minorHAnsi"/>
                <w:b/>
                <w:sz w:val="22"/>
                <w:szCs w:val="22"/>
              </w:rPr>
            </w:pPr>
            <w:r w:rsidRPr="00EE622D">
              <w:rPr>
                <w:rFonts w:cstheme="minorHAnsi"/>
                <w:b/>
                <w:sz w:val="22"/>
                <w:szCs w:val="22"/>
              </w:rPr>
              <w:t>BC</w:t>
            </w:r>
          </w:p>
        </w:tc>
        <w:tc>
          <w:tcPr>
            <w:tcW w:w="9592" w:type="dxa"/>
          </w:tcPr>
          <w:p w14:paraId="40B3D9D6" w14:textId="77777777" w:rsidR="00C221CA" w:rsidRPr="00EE622D" w:rsidRDefault="00C221CA" w:rsidP="007F34CC">
            <w:pPr>
              <w:rPr>
                <w:rFonts w:cstheme="minorHAnsi"/>
                <w:b/>
                <w:sz w:val="22"/>
                <w:szCs w:val="22"/>
              </w:rPr>
            </w:pPr>
          </w:p>
        </w:tc>
      </w:tr>
      <w:tr w:rsidR="00C221CA" w:rsidRPr="00EE622D" w14:paraId="4618DBFC" w14:textId="77777777" w:rsidTr="007F34CC">
        <w:trPr>
          <w:trHeight w:val="293"/>
        </w:trPr>
        <w:tc>
          <w:tcPr>
            <w:tcW w:w="3358" w:type="dxa"/>
            <w:shd w:val="clear" w:color="auto" w:fill="E7E6E6" w:themeFill="background2"/>
          </w:tcPr>
          <w:p w14:paraId="210E8250" w14:textId="77777777" w:rsidR="00C221CA" w:rsidRPr="00EE622D" w:rsidRDefault="00C221CA" w:rsidP="007F34CC">
            <w:pPr>
              <w:rPr>
                <w:rFonts w:cstheme="minorHAnsi"/>
                <w:b/>
                <w:sz w:val="22"/>
                <w:szCs w:val="22"/>
              </w:rPr>
            </w:pPr>
            <w:r w:rsidRPr="00EE622D">
              <w:rPr>
                <w:rFonts w:cstheme="minorHAnsi"/>
                <w:b/>
                <w:sz w:val="22"/>
                <w:szCs w:val="22"/>
              </w:rPr>
              <w:t>ISPCP</w:t>
            </w:r>
          </w:p>
        </w:tc>
        <w:tc>
          <w:tcPr>
            <w:tcW w:w="9592" w:type="dxa"/>
          </w:tcPr>
          <w:p w14:paraId="44A9EDE9" w14:textId="4EEE7A34" w:rsidR="00C221CA" w:rsidRPr="00B66047" w:rsidRDefault="00E26A69" w:rsidP="007F34CC">
            <w:pPr>
              <w:rPr>
                <w:rFonts w:cstheme="minorHAnsi"/>
                <w:sz w:val="22"/>
                <w:szCs w:val="22"/>
              </w:rPr>
            </w:pPr>
            <w:r w:rsidRPr="00E26A69">
              <w:rPr>
                <w:rFonts w:cstheme="minorHAnsi"/>
                <w:sz w:val="22"/>
                <w:szCs w:val="22"/>
              </w:rPr>
              <w:t>This requires further discussion. The way zone file data is made available today is problematic, to say the least.</w:t>
            </w:r>
          </w:p>
        </w:tc>
      </w:tr>
      <w:tr w:rsidR="00C221CA" w:rsidRPr="00EE622D" w14:paraId="3CF02AF8" w14:textId="77777777" w:rsidTr="007F34CC">
        <w:trPr>
          <w:trHeight w:val="293"/>
        </w:trPr>
        <w:tc>
          <w:tcPr>
            <w:tcW w:w="3358" w:type="dxa"/>
            <w:shd w:val="clear" w:color="auto" w:fill="E7E6E6" w:themeFill="background2"/>
          </w:tcPr>
          <w:p w14:paraId="42BC324E" w14:textId="77777777" w:rsidR="00C221CA" w:rsidRPr="00EE622D" w:rsidRDefault="00C221CA" w:rsidP="007F34CC">
            <w:pPr>
              <w:rPr>
                <w:rFonts w:cstheme="minorHAnsi"/>
                <w:b/>
                <w:sz w:val="22"/>
                <w:szCs w:val="22"/>
              </w:rPr>
            </w:pPr>
            <w:r w:rsidRPr="00EE622D">
              <w:rPr>
                <w:rFonts w:cstheme="minorHAnsi"/>
                <w:b/>
                <w:sz w:val="22"/>
                <w:szCs w:val="22"/>
              </w:rPr>
              <w:t>NCSG</w:t>
            </w:r>
          </w:p>
        </w:tc>
        <w:tc>
          <w:tcPr>
            <w:tcW w:w="9592" w:type="dxa"/>
          </w:tcPr>
          <w:p w14:paraId="48E2B96B" w14:textId="77777777" w:rsidR="00C221CA" w:rsidRPr="00EE622D" w:rsidRDefault="00C221CA" w:rsidP="007F34CC">
            <w:pPr>
              <w:rPr>
                <w:rFonts w:cstheme="minorHAnsi"/>
                <w:b/>
                <w:sz w:val="22"/>
                <w:szCs w:val="22"/>
              </w:rPr>
            </w:pPr>
          </w:p>
        </w:tc>
      </w:tr>
      <w:tr w:rsidR="00C221CA" w:rsidRPr="00EE622D" w14:paraId="7C026643" w14:textId="77777777" w:rsidTr="007F34CC">
        <w:trPr>
          <w:trHeight w:val="293"/>
        </w:trPr>
        <w:tc>
          <w:tcPr>
            <w:tcW w:w="3358" w:type="dxa"/>
            <w:shd w:val="clear" w:color="auto" w:fill="E7E6E6" w:themeFill="background2"/>
          </w:tcPr>
          <w:p w14:paraId="64AD318D" w14:textId="77777777" w:rsidR="00C221CA" w:rsidRPr="00EE622D" w:rsidRDefault="00C221CA" w:rsidP="007F34CC">
            <w:pPr>
              <w:rPr>
                <w:rFonts w:cstheme="minorHAnsi"/>
                <w:b/>
                <w:sz w:val="22"/>
                <w:szCs w:val="22"/>
              </w:rPr>
            </w:pPr>
            <w:r w:rsidRPr="00EE622D">
              <w:rPr>
                <w:rFonts w:cstheme="minorHAnsi"/>
                <w:b/>
                <w:sz w:val="22"/>
                <w:szCs w:val="22"/>
              </w:rPr>
              <w:t>ALAC</w:t>
            </w:r>
          </w:p>
        </w:tc>
        <w:tc>
          <w:tcPr>
            <w:tcW w:w="9592" w:type="dxa"/>
          </w:tcPr>
          <w:p w14:paraId="6352D6AC" w14:textId="77777777" w:rsidR="00C221CA" w:rsidRPr="00EE622D" w:rsidRDefault="00C221CA" w:rsidP="007F34CC">
            <w:pPr>
              <w:rPr>
                <w:rFonts w:cstheme="minorHAnsi"/>
                <w:b/>
                <w:sz w:val="22"/>
                <w:szCs w:val="22"/>
              </w:rPr>
            </w:pPr>
          </w:p>
        </w:tc>
      </w:tr>
      <w:tr w:rsidR="00C221CA" w:rsidRPr="00EE622D" w14:paraId="1BEC20B8" w14:textId="77777777" w:rsidTr="007F34CC">
        <w:trPr>
          <w:trHeight w:val="293"/>
        </w:trPr>
        <w:tc>
          <w:tcPr>
            <w:tcW w:w="3358" w:type="dxa"/>
            <w:shd w:val="clear" w:color="auto" w:fill="E7E6E6" w:themeFill="background2"/>
          </w:tcPr>
          <w:p w14:paraId="031A1A1F" w14:textId="77777777" w:rsidR="00C221CA" w:rsidRPr="00EE622D" w:rsidRDefault="00C221CA" w:rsidP="007F34CC">
            <w:pPr>
              <w:rPr>
                <w:rFonts w:cstheme="minorHAnsi"/>
                <w:b/>
                <w:sz w:val="22"/>
                <w:szCs w:val="22"/>
              </w:rPr>
            </w:pPr>
            <w:r w:rsidRPr="00EE622D">
              <w:rPr>
                <w:rFonts w:cstheme="minorHAnsi"/>
                <w:b/>
                <w:sz w:val="22"/>
                <w:szCs w:val="22"/>
              </w:rPr>
              <w:t>GAC</w:t>
            </w:r>
          </w:p>
        </w:tc>
        <w:tc>
          <w:tcPr>
            <w:tcW w:w="9592" w:type="dxa"/>
          </w:tcPr>
          <w:p w14:paraId="1B68BB74" w14:textId="01A4F30D" w:rsidR="00C221CA" w:rsidRPr="0049252C" w:rsidRDefault="00C221CA" w:rsidP="007F34CC">
            <w:pPr>
              <w:rPr>
                <w:rFonts w:cstheme="minorHAnsi"/>
                <w:sz w:val="22"/>
                <w:szCs w:val="22"/>
              </w:rPr>
            </w:pPr>
          </w:p>
        </w:tc>
      </w:tr>
      <w:tr w:rsidR="00C221CA" w:rsidRPr="00EE622D" w14:paraId="0ED93B29" w14:textId="77777777" w:rsidTr="007F34CC">
        <w:trPr>
          <w:trHeight w:val="293"/>
        </w:trPr>
        <w:tc>
          <w:tcPr>
            <w:tcW w:w="3358" w:type="dxa"/>
            <w:shd w:val="clear" w:color="auto" w:fill="E7E6E6" w:themeFill="background2"/>
          </w:tcPr>
          <w:p w14:paraId="4CAFF993" w14:textId="77777777" w:rsidR="00C221CA" w:rsidRPr="00EE622D" w:rsidRDefault="00C221CA" w:rsidP="007F34CC">
            <w:pPr>
              <w:rPr>
                <w:rFonts w:cstheme="minorHAnsi"/>
                <w:b/>
                <w:sz w:val="22"/>
                <w:szCs w:val="22"/>
              </w:rPr>
            </w:pPr>
            <w:r w:rsidRPr="00EE622D">
              <w:rPr>
                <w:rFonts w:cstheme="minorHAnsi"/>
                <w:b/>
                <w:sz w:val="22"/>
                <w:szCs w:val="22"/>
              </w:rPr>
              <w:t>SSAC</w:t>
            </w:r>
          </w:p>
        </w:tc>
        <w:tc>
          <w:tcPr>
            <w:tcW w:w="9592" w:type="dxa"/>
          </w:tcPr>
          <w:p w14:paraId="1606683A" w14:textId="77777777" w:rsidR="00C221CA" w:rsidRPr="002A074F" w:rsidRDefault="00C221CA" w:rsidP="007F34CC">
            <w:pPr>
              <w:rPr>
                <w:rFonts w:cstheme="minorHAnsi"/>
                <w:sz w:val="22"/>
                <w:szCs w:val="22"/>
              </w:rPr>
            </w:pPr>
          </w:p>
        </w:tc>
      </w:tr>
      <w:tr w:rsidR="00C221CA" w:rsidRPr="00EE622D" w14:paraId="15BD91E0" w14:textId="77777777" w:rsidTr="007F34CC">
        <w:trPr>
          <w:trHeight w:val="293"/>
        </w:trPr>
        <w:tc>
          <w:tcPr>
            <w:tcW w:w="3358" w:type="dxa"/>
            <w:tcBorders>
              <w:bottom w:val="single" w:sz="4" w:space="0" w:color="auto"/>
            </w:tcBorders>
            <w:shd w:val="clear" w:color="auto" w:fill="E7E6E6" w:themeFill="background2"/>
          </w:tcPr>
          <w:p w14:paraId="3EBF4F50" w14:textId="77777777" w:rsidR="00C221CA" w:rsidRPr="00EE622D" w:rsidRDefault="00C221CA" w:rsidP="007F34CC">
            <w:pPr>
              <w:rPr>
                <w:rFonts w:cstheme="minorHAnsi"/>
                <w:b/>
                <w:sz w:val="22"/>
                <w:szCs w:val="22"/>
              </w:rPr>
            </w:pPr>
            <w:r w:rsidRPr="00EE622D">
              <w:rPr>
                <w:rFonts w:cstheme="minorHAnsi"/>
                <w:b/>
                <w:sz w:val="22"/>
                <w:szCs w:val="22"/>
              </w:rPr>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4C528B79" w14:textId="77777777" w:rsidR="00C221CA" w:rsidRPr="00EE622D" w:rsidRDefault="00C221CA" w:rsidP="007F34CC">
            <w:pPr>
              <w:rPr>
                <w:rFonts w:cstheme="minorHAnsi"/>
                <w:sz w:val="22"/>
                <w:szCs w:val="22"/>
              </w:rPr>
            </w:pPr>
          </w:p>
        </w:tc>
      </w:tr>
    </w:tbl>
    <w:p w14:paraId="231ED548" w14:textId="12AEFE68" w:rsidR="007064B7" w:rsidRDefault="007064B7"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C221CA" w:rsidRPr="00EE622D" w14:paraId="4BD08090" w14:textId="77777777" w:rsidTr="007F34CC">
        <w:trPr>
          <w:trHeight w:val="293"/>
        </w:trPr>
        <w:tc>
          <w:tcPr>
            <w:tcW w:w="12950" w:type="dxa"/>
            <w:gridSpan w:val="2"/>
            <w:shd w:val="clear" w:color="auto" w:fill="E7E6E6" w:themeFill="background2"/>
          </w:tcPr>
          <w:p w14:paraId="0497BA3E" w14:textId="6A8FD7B9" w:rsidR="00C221CA" w:rsidRPr="00EE622D" w:rsidRDefault="00C221CA" w:rsidP="007F34CC">
            <w:pPr>
              <w:rPr>
                <w:rFonts w:cstheme="minorHAnsi"/>
                <w:b/>
                <w:sz w:val="22"/>
                <w:szCs w:val="22"/>
              </w:rPr>
            </w:pPr>
            <w:r w:rsidRPr="00EE622D">
              <w:rPr>
                <w:rFonts w:cstheme="minorHAnsi"/>
                <w:b/>
                <w:sz w:val="22"/>
                <w:szCs w:val="22"/>
              </w:rPr>
              <w:t>Proposed Changes / Rationale for Change</w:t>
            </w:r>
            <w:r>
              <w:rPr>
                <w:rFonts w:cstheme="minorHAnsi"/>
                <w:b/>
                <w:sz w:val="22"/>
                <w:szCs w:val="22"/>
              </w:rPr>
              <w:t xml:space="preserve"> 4.4.11</w:t>
            </w:r>
            <w:r w:rsidR="00B43767">
              <w:rPr>
                <w:rFonts w:cstheme="minorHAnsi"/>
                <w:b/>
                <w:sz w:val="22"/>
                <w:szCs w:val="22"/>
              </w:rPr>
              <w:t xml:space="preserve"> </w:t>
            </w:r>
            <w:r w:rsidR="00B43767" w:rsidRPr="00B43767">
              <w:rPr>
                <w:rFonts w:cstheme="minorHAnsi"/>
                <w:sz w:val="22"/>
                <w:szCs w:val="22"/>
              </w:rPr>
              <w:t>(</w:t>
            </w:r>
            <w:r w:rsidR="00B43767" w:rsidRPr="00713690">
              <w:rPr>
                <w:rFonts w:cstheme="minorHAnsi"/>
                <w:color w:val="000000" w:themeColor="text1"/>
                <w:sz w:val="22"/>
                <w:szCs w:val="22"/>
              </w:rPr>
              <w:t>Providing mechanisms for safeguarding Registered Name Holders' Registration Data in the event of a business or technical failure, or other unavailability of a Registrar or Registry Operator</w:t>
            </w:r>
            <w:r w:rsidR="00B43767">
              <w:rPr>
                <w:rFonts w:cstheme="minorHAnsi"/>
                <w:color w:val="000000" w:themeColor="text1"/>
                <w:sz w:val="22"/>
                <w:szCs w:val="22"/>
              </w:rPr>
              <w:t>)</w:t>
            </w:r>
          </w:p>
        </w:tc>
      </w:tr>
      <w:tr w:rsidR="00C221CA" w:rsidRPr="00EE622D" w14:paraId="4A5781D4" w14:textId="77777777" w:rsidTr="007F34CC">
        <w:trPr>
          <w:trHeight w:val="293"/>
        </w:trPr>
        <w:tc>
          <w:tcPr>
            <w:tcW w:w="3358" w:type="dxa"/>
            <w:shd w:val="clear" w:color="auto" w:fill="E7E6E6" w:themeFill="background2"/>
          </w:tcPr>
          <w:p w14:paraId="18E0FC51" w14:textId="77777777" w:rsidR="00C221CA" w:rsidRPr="00EE622D" w:rsidRDefault="00C221CA" w:rsidP="007F34CC">
            <w:pPr>
              <w:rPr>
                <w:rFonts w:cstheme="minorHAnsi"/>
                <w:b/>
                <w:sz w:val="22"/>
                <w:szCs w:val="22"/>
              </w:rPr>
            </w:pPr>
            <w:r w:rsidRPr="00EE622D">
              <w:rPr>
                <w:rFonts w:cstheme="minorHAnsi"/>
                <w:b/>
                <w:sz w:val="22"/>
                <w:szCs w:val="22"/>
              </w:rPr>
              <w:t>RySG</w:t>
            </w:r>
          </w:p>
        </w:tc>
        <w:tc>
          <w:tcPr>
            <w:tcW w:w="9592" w:type="dxa"/>
          </w:tcPr>
          <w:p w14:paraId="0A3C6767" w14:textId="448FADE1" w:rsidR="00C221CA" w:rsidRPr="00EE622D" w:rsidRDefault="00846214" w:rsidP="007F34CC">
            <w:pPr>
              <w:rPr>
                <w:rFonts w:cstheme="minorHAnsi"/>
                <w:sz w:val="22"/>
                <w:szCs w:val="22"/>
              </w:rPr>
            </w:pPr>
            <w:r w:rsidRPr="00846214">
              <w:rPr>
                <w:rFonts w:cstheme="minorHAnsi"/>
                <w:sz w:val="22"/>
                <w:szCs w:val="22"/>
              </w:rPr>
              <w:t xml:space="preserve">The RySG notes that given the advice received from Article 29 / EDPB, the </w:t>
            </w:r>
            <w:proofErr w:type="spellStart"/>
            <w:r w:rsidRPr="00846214">
              <w:rPr>
                <w:rFonts w:cstheme="minorHAnsi"/>
                <w:sz w:val="22"/>
                <w:szCs w:val="22"/>
              </w:rPr>
              <w:t>ePDP</w:t>
            </w:r>
            <w:proofErr w:type="spellEnd"/>
            <w:r w:rsidRPr="00846214">
              <w:rPr>
                <w:rFonts w:cstheme="minorHAnsi"/>
                <w:sz w:val="22"/>
                <w:szCs w:val="22"/>
              </w:rPr>
              <w:t xml:space="preserve"> working group should reconsider the language in Section 4.  Given that that the “Mission and Scope” of the </w:t>
            </w:r>
            <w:proofErr w:type="spellStart"/>
            <w:r w:rsidRPr="00846214">
              <w:rPr>
                <w:rFonts w:cstheme="minorHAnsi"/>
                <w:sz w:val="22"/>
                <w:szCs w:val="22"/>
              </w:rPr>
              <w:t>ePDP</w:t>
            </w:r>
            <w:proofErr w:type="spellEnd"/>
            <w:r w:rsidRPr="00846214">
              <w:rPr>
                <w:rFonts w:cstheme="minorHAnsi"/>
                <w:sz w:val="22"/>
                <w:szCs w:val="22"/>
              </w:rPr>
              <w:t xml:space="preserve"> charter includes Part 1: Purposes for Processing Registration Data, the RySG feels that it is important for the </w:t>
            </w:r>
            <w:r w:rsidRPr="00846214">
              <w:rPr>
                <w:rFonts w:cstheme="minorHAnsi"/>
                <w:sz w:val="22"/>
                <w:szCs w:val="22"/>
              </w:rPr>
              <w:lastRenderedPageBreak/>
              <w:t>working group to specifically deliberate on each of the purposes set out in Section 4.4 of the Temporary Specification.</w:t>
            </w:r>
          </w:p>
        </w:tc>
      </w:tr>
      <w:tr w:rsidR="00C221CA" w:rsidRPr="00EE622D" w14:paraId="4D7E786D" w14:textId="77777777" w:rsidTr="007F34CC">
        <w:trPr>
          <w:trHeight w:val="293"/>
        </w:trPr>
        <w:tc>
          <w:tcPr>
            <w:tcW w:w="3358" w:type="dxa"/>
            <w:shd w:val="clear" w:color="auto" w:fill="E7E6E6" w:themeFill="background2"/>
          </w:tcPr>
          <w:p w14:paraId="1A1C90B0" w14:textId="77777777" w:rsidR="00C221CA" w:rsidRPr="00EE622D" w:rsidRDefault="00C221CA" w:rsidP="007F34CC">
            <w:pPr>
              <w:rPr>
                <w:rFonts w:cstheme="minorHAnsi"/>
                <w:b/>
                <w:sz w:val="22"/>
                <w:szCs w:val="22"/>
              </w:rPr>
            </w:pPr>
            <w:proofErr w:type="spellStart"/>
            <w:r w:rsidRPr="00EE622D">
              <w:rPr>
                <w:rFonts w:cstheme="minorHAnsi"/>
                <w:b/>
                <w:sz w:val="22"/>
                <w:szCs w:val="22"/>
              </w:rPr>
              <w:lastRenderedPageBreak/>
              <w:t>RrSG</w:t>
            </w:r>
            <w:proofErr w:type="spellEnd"/>
          </w:p>
        </w:tc>
        <w:tc>
          <w:tcPr>
            <w:tcW w:w="9592" w:type="dxa"/>
          </w:tcPr>
          <w:p w14:paraId="54E76E47" w14:textId="006FFFED" w:rsidR="00C221CA" w:rsidRPr="00B66047" w:rsidRDefault="00846214" w:rsidP="007F34CC">
            <w:pPr>
              <w:rPr>
                <w:rFonts w:cstheme="minorHAnsi"/>
                <w:sz w:val="22"/>
                <w:szCs w:val="22"/>
              </w:rPr>
            </w:pPr>
            <w:proofErr w:type="spellStart"/>
            <w:r w:rsidRPr="00846214">
              <w:rPr>
                <w:rFonts w:cstheme="minorHAnsi"/>
                <w:sz w:val="22"/>
                <w:szCs w:val="22"/>
              </w:rPr>
              <w:t>RrSG</w:t>
            </w:r>
            <w:proofErr w:type="spellEnd"/>
            <w:r w:rsidRPr="00846214">
              <w:rPr>
                <w:rFonts w:cstheme="minorHAnsi"/>
                <w:sz w:val="22"/>
                <w:szCs w:val="22"/>
              </w:rPr>
              <w:t xml:space="preserve"> does not understand how WHOIS would be viewed as ‘safeguarding Registered Name Holders’ Registration Data in the event of business or technical failure, or other unavailability of a Registrar or Registry Operator.’ - clarification is needed.  Data escrow should be used as a backup and not as a means for ICANN to gain access to personal data. Unavailability is a vague term and appears to be redundant to previously mentioned "business or technical failure..."</w:t>
            </w:r>
          </w:p>
        </w:tc>
      </w:tr>
      <w:tr w:rsidR="00C221CA" w:rsidRPr="00EE622D" w14:paraId="5D961ABD" w14:textId="77777777" w:rsidTr="007F34CC">
        <w:trPr>
          <w:trHeight w:val="293"/>
        </w:trPr>
        <w:tc>
          <w:tcPr>
            <w:tcW w:w="3358" w:type="dxa"/>
            <w:shd w:val="clear" w:color="auto" w:fill="E7E6E6" w:themeFill="background2"/>
          </w:tcPr>
          <w:p w14:paraId="07DED740" w14:textId="77777777" w:rsidR="00C221CA" w:rsidRPr="00EE622D" w:rsidRDefault="00C221CA" w:rsidP="007F34CC">
            <w:pPr>
              <w:rPr>
                <w:rFonts w:cstheme="minorHAnsi"/>
                <w:b/>
                <w:sz w:val="22"/>
                <w:szCs w:val="22"/>
              </w:rPr>
            </w:pPr>
            <w:r w:rsidRPr="00EE622D">
              <w:rPr>
                <w:rFonts w:cstheme="minorHAnsi"/>
                <w:b/>
                <w:sz w:val="22"/>
                <w:szCs w:val="22"/>
              </w:rPr>
              <w:t>IPC</w:t>
            </w:r>
          </w:p>
        </w:tc>
        <w:tc>
          <w:tcPr>
            <w:tcW w:w="9592" w:type="dxa"/>
          </w:tcPr>
          <w:p w14:paraId="0AF46A13" w14:textId="77777777" w:rsidR="00C221CA" w:rsidRPr="00EE622D" w:rsidRDefault="00C221CA" w:rsidP="007F34CC">
            <w:pPr>
              <w:rPr>
                <w:rFonts w:cstheme="minorHAnsi"/>
                <w:b/>
                <w:sz w:val="22"/>
                <w:szCs w:val="22"/>
              </w:rPr>
            </w:pPr>
          </w:p>
        </w:tc>
      </w:tr>
      <w:tr w:rsidR="00C221CA" w:rsidRPr="00EE622D" w14:paraId="6B79FCF3" w14:textId="77777777" w:rsidTr="007F34CC">
        <w:trPr>
          <w:trHeight w:val="293"/>
        </w:trPr>
        <w:tc>
          <w:tcPr>
            <w:tcW w:w="3358" w:type="dxa"/>
            <w:shd w:val="clear" w:color="auto" w:fill="E7E6E6" w:themeFill="background2"/>
          </w:tcPr>
          <w:p w14:paraId="628CBB92" w14:textId="77777777" w:rsidR="00C221CA" w:rsidRPr="00EE622D" w:rsidRDefault="00C221CA" w:rsidP="007F34CC">
            <w:pPr>
              <w:rPr>
                <w:rFonts w:cstheme="minorHAnsi"/>
                <w:b/>
                <w:sz w:val="22"/>
                <w:szCs w:val="22"/>
              </w:rPr>
            </w:pPr>
            <w:r w:rsidRPr="00EE622D">
              <w:rPr>
                <w:rFonts w:cstheme="minorHAnsi"/>
                <w:b/>
                <w:sz w:val="22"/>
                <w:szCs w:val="22"/>
              </w:rPr>
              <w:t>BC</w:t>
            </w:r>
          </w:p>
        </w:tc>
        <w:tc>
          <w:tcPr>
            <w:tcW w:w="9592" w:type="dxa"/>
          </w:tcPr>
          <w:p w14:paraId="4C04B3FE" w14:textId="77777777" w:rsidR="00C221CA" w:rsidRPr="00EE622D" w:rsidRDefault="00C221CA" w:rsidP="007F34CC">
            <w:pPr>
              <w:rPr>
                <w:rFonts w:cstheme="minorHAnsi"/>
                <w:b/>
                <w:sz w:val="22"/>
                <w:szCs w:val="22"/>
              </w:rPr>
            </w:pPr>
          </w:p>
        </w:tc>
      </w:tr>
      <w:tr w:rsidR="00C221CA" w:rsidRPr="00EE622D" w14:paraId="53EE1934" w14:textId="77777777" w:rsidTr="007F34CC">
        <w:trPr>
          <w:trHeight w:val="293"/>
        </w:trPr>
        <w:tc>
          <w:tcPr>
            <w:tcW w:w="3358" w:type="dxa"/>
            <w:shd w:val="clear" w:color="auto" w:fill="E7E6E6" w:themeFill="background2"/>
          </w:tcPr>
          <w:p w14:paraId="41E9E2C6" w14:textId="77777777" w:rsidR="00C221CA" w:rsidRPr="00EE622D" w:rsidRDefault="00C221CA" w:rsidP="007F34CC">
            <w:pPr>
              <w:rPr>
                <w:rFonts w:cstheme="minorHAnsi"/>
                <w:b/>
                <w:sz w:val="22"/>
                <w:szCs w:val="22"/>
              </w:rPr>
            </w:pPr>
            <w:r w:rsidRPr="00EE622D">
              <w:rPr>
                <w:rFonts w:cstheme="minorHAnsi"/>
                <w:b/>
                <w:sz w:val="22"/>
                <w:szCs w:val="22"/>
              </w:rPr>
              <w:t>ISPCP</w:t>
            </w:r>
          </w:p>
        </w:tc>
        <w:tc>
          <w:tcPr>
            <w:tcW w:w="9592" w:type="dxa"/>
          </w:tcPr>
          <w:p w14:paraId="44ADA05E" w14:textId="77777777" w:rsidR="00C221CA" w:rsidRPr="00B66047" w:rsidRDefault="00C221CA" w:rsidP="007F34CC">
            <w:pPr>
              <w:rPr>
                <w:rFonts w:cstheme="minorHAnsi"/>
                <w:sz w:val="22"/>
                <w:szCs w:val="22"/>
              </w:rPr>
            </w:pPr>
          </w:p>
        </w:tc>
      </w:tr>
      <w:tr w:rsidR="00C221CA" w:rsidRPr="00EE622D" w14:paraId="1582BC7C" w14:textId="77777777" w:rsidTr="007F34CC">
        <w:trPr>
          <w:trHeight w:val="293"/>
        </w:trPr>
        <w:tc>
          <w:tcPr>
            <w:tcW w:w="3358" w:type="dxa"/>
            <w:shd w:val="clear" w:color="auto" w:fill="E7E6E6" w:themeFill="background2"/>
          </w:tcPr>
          <w:p w14:paraId="7049BEAC" w14:textId="77777777" w:rsidR="00C221CA" w:rsidRPr="00EE622D" w:rsidRDefault="00C221CA" w:rsidP="007F34CC">
            <w:pPr>
              <w:rPr>
                <w:rFonts w:cstheme="minorHAnsi"/>
                <w:b/>
                <w:sz w:val="22"/>
                <w:szCs w:val="22"/>
              </w:rPr>
            </w:pPr>
            <w:r w:rsidRPr="00EE622D">
              <w:rPr>
                <w:rFonts w:cstheme="minorHAnsi"/>
                <w:b/>
                <w:sz w:val="22"/>
                <w:szCs w:val="22"/>
              </w:rPr>
              <w:t>NCSG</w:t>
            </w:r>
          </w:p>
        </w:tc>
        <w:tc>
          <w:tcPr>
            <w:tcW w:w="9592" w:type="dxa"/>
          </w:tcPr>
          <w:p w14:paraId="5824C412" w14:textId="77777777" w:rsidR="00C221CA" w:rsidRPr="00EE622D" w:rsidRDefault="00C221CA" w:rsidP="007F34CC">
            <w:pPr>
              <w:rPr>
                <w:rFonts w:cstheme="minorHAnsi"/>
                <w:b/>
                <w:sz w:val="22"/>
                <w:szCs w:val="22"/>
              </w:rPr>
            </w:pPr>
          </w:p>
        </w:tc>
      </w:tr>
      <w:tr w:rsidR="00C221CA" w:rsidRPr="00EE622D" w14:paraId="58797AF3" w14:textId="77777777" w:rsidTr="007F34CC">
        <w:trPr>
          <w:trHeight w:val="293"/>
        </w:trPr>
        <w:tc>
          <w:tcPr>
            <w:tcW w:w="3358" w:type="dxa"/>
            <w:shd w:val="clear" w:color="auto" w:fill="E7E6E6" w:themeFill="background2"/>
          </w:tcPr>
          <w:p w14:paraId="5385A1A2" w14:textId="77777777" w:rsidR="00C221CA" w:rsidRPr="00EE622D" w:rsidRDefault="00C221CA" w:rsidP="007F34CC">
            <w:pPr>
              <w:rPr>
                <w:rFonts w:cstheme="minorHAnsi"/>
                <w:b/>
                <w:sz w:val="22"/>
                <w:szCs w:val="22"/>
              </w:rPr>
            </w:pPr>
            <w:r w:rsidRPr="00EE622D">
              <w:rPr>
                <w:rFonts w:cstheme="minorHAnsi"/>
                <w:b/>
                <w:sz w:val="22"/>
                <w:szCs w:val="22"/>
              </w:rPr>
              <w:t>ALAC</w:t>
            </w:r>
          </w:p>
        </w:tc>
        <w:tc>
          <w:tcPr>
            <w:tcW w:w="9592" w:type="dxa"/>
          </w:tcPr>
          <w:p w14:paraId="4896B3B8" w14:textId="77777777" w:rsidR="00C221CA" w:rsidRPr="00EE622D" w:rsidRDefault="00C221CA" w:rsidP="007F34CC">
            <w:pPr>
              <w:rPr>
                <w:rFonts w:cstheme="minorHAnsi"/>
                <w:b/>
                <w:sz w:val="22"/>
                <w:szCs w:val="22"/>
              </w:rPr>
            </w:pPr>
          </w:p>
        </w:tc>
      </w:tr>
      <w:tr w:rsidR="00C221CA" w:rsidRPr="00EE622D" w14:paraId="401499B0" w14:textId="77777777" w:rsidTr="007F34CC">
        <w:trPr>
          <w:trHeight w:val="293"/>
        </w:trPr>
        <w:tc>
          <w:tcPr>
            <w:tcW w:w="3358" w:type="dxa"/>
            <w:shd w:val="clear" w:color="auto" w:fill="E7E6E6" w:themeFill="background2"/>
          </w:tcPr>
          <w:p w14:paraId="476EA5B4" w14:textId="77777777" w:rsidR="00C221CA" w:rsidRPr="00EE622D" w:rsidRDefault="00C221CA" w:rsidP="007F34CC">
            <w:pPr>
              <w:rPr>
                <w:rFonts w:cstheme="minorHAnsi"/>
                <w:b/>
                <w:sz w:val="22"/>
                <w:szCs w:val="22"/>
              </w:rPr>
            </w:pPr>
            <w:r w:rsidRPr="00EE622D">
              <w:rPr>
                <w:rFonts w:cstheme="minorHAnsi"/>
                <w:b/>
                <w:sz w:val="22"/>
                <w:szCs w:val="22"/>
              </w:rPr>
              <w:t>GAC</w:t>
            </w:r>
          </w:p>
        </w:tc>
        <w:tc>
          <w:tcPr>
            <w:tcW w:w="9592" w:type="dxa"/>
          </w:tcPr>
          <w:p w14:paraId="7AD7B3AB" w14:textId="77777777" w:rsidR="00C221CA" w:rsidRPr="0049252C" w:rsidRDefault="00C221CA" w:rsidP="007F34CC">
            <w:pPr>
              <w:rPr>
                <w:rFonts w:cstheme="minorHAnsi"/>
                <w:sz w:val="22"/>
                <w:szCs w:val="22"/>
              </w:rPr>
            </w:pPr>
          </w:p>
        </w:tc>
      </w:tr>
      <w:tr w:rsidR="00C221CA" w:rsidRPr="00EE622D" w14:paraId="1CBBBD36" w14:textId="77777777" w:rsidTr="007F34CC">
        <w:trPr>
          <w:trHeight w:val="293"/>
        </w:trPr>
        <w:tc>
          <w:tcPr>
            <w:tcW w:w="3358" w:type="dxa"/>
            <w:shd w:val="clear" w:color="auto" w:fill="E7E6E6" w:themeFill="background2"/>
          </w:tcPr>
          <w:p w14:paraId="7158C46F" w14:textId="77777777" w:rsidR="00C221CA" w:rsidRPr="00EE622D" w:rsidRDefault="00C221CA" w:rsidP="007F34CC">
            <w:pPr>
              <w:rPr>
                <w:rFonts w:cstheme="minorHAnsi"/>
                <w:b/>
                <w:sz w:val="22"/>
                <w:szCs w:val="22"/>
              </w:rPr>
            </w:pPr>
            <w:r w:rsidRPr="00EE622D">
              <w:rPr>
                <w:rFonts w:cstheme="minorHAnsi"/>
                <w:b/>
                <w:sz w:val="22"/>
                <w:szCs w:val="22"/>
              </w:rPr>
              <w:t>SSAC</w:t>
            </w:r>
          </w:p>
        </w:tc>
        <w:tc>
          <w:tcPr>
            <w:tcW w:w="9592" w:type="dxa"/>
          </w:tcPr>
          <w:p w14:paraId="7574CBCF" w14:textId="77777777" w:rsidR="00C221CA" w:rsidRPr="002A074F" w:rsidRDefault="00C221CA" w:rsidP="007F34CC">
            <w:pPr>
              <w:rPr>
                <w:rFonts w:cstheme="minorHAnsi"/>
                <w:sz w:val="22"/>
                <w:szCs w:val="22"/>
              </w:rPr>
            </w:pPr>
          </w:p>
        </w:tc>
      </w:tr>
      <w:tr w:rsidR="00C221CA" w:rsidRPr="00EE622D" w14:paraId="7DD5E009" w14:textId="77777777" w:rsidTr="007F34CC">
        <w:trPr>
          <w:trHeight w:val="293"/>
        </w:trPr>
        <w:tc>
          <w:tcPr>
            <w:tcW w:w="3358" w:type="dxa"/>
            <w:tcBorders>
              <w:bottom w:val="single" w:sz="4" w:space="0" w:color="auto"/>
            </w:tcBorders>
            <w:shd w:val="clear" w:color="auto" w:fill="E7E6E6" w:themeFill="background2"/>
          </w:tcPr>
          <w:p w14:paraId="69568194" w14:textId="77777777" w:rsidR="00C221CA" w:rsidRPr="00EE622D" w:rsidRDefault="00C221CA" w:rsidP="007F34CC">
            <w:pPr>
              <w:rPr>
                <w:rFonts w:cstheme="minorHAnsi"/>
                <w:b/>
                <w:sz w:val="22"/>
                <w:szCs w:val="22"/>
              </w:rPr>
            </w:pPr>
            <w:r w:rsidRPr="00EE622D">
              <w:rPr>
                <w:rFonts w:cstheme="minorHAnsi"/>
                <w:b/>
                <w:sz w:val="22"/>
                <w:szCs w:val="22"/>
              </w:rPr>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36B5F71D" w14:textId="77777777" w:rsidR="00C221CA" w:rsidRPr="00EE622D" w:rsidRDefault="00C221CA" w:rsidP="007F34CC">
            <w:pPr>
              <w:rPr>
                <w:rFonts w:cstheme="minorHAnsi"/>
                <w:sz w:val="22"/>
                <w:szCs w:val="22"/>
              </w:rPr>
            </w:pPr>
          </w:p>
        </w:tc>
      </w:tr>
    </w:tbl>
    <w:p w14:paraId="5E628511" w14:textId="2EA6FA65" w:rsidR="00C221CA" w:rsidRDefault="00C221CA"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C221CA" w:rsidRPr="00EE622D" w14:paraId="0FD709F9" w14:textId="77777777" w:rsidTr="007F34CC">
        <w:trPr>
          <w:trHeight w:val="293"/>
        </w:trPr>
        <w:tc>
          <w:tcPr>
            <w:tcW w:w="12950" w:type="dxa"/>
            <w:gridSpan w:val="2"/>
            <w:shd w:val="clear" w:color="auto" w:fill="E7E6E6" w:themeFill="background2"/>
          </w:tcPr>
          <w:p w14:paraId="05079B22" w14:textId="79E21ED0" w:rsidR="00C221CA" w:rsidRPr="00EE622D" w:rsidRDefault="00C221CA" w:rsidP="007F34CC">
            <w:pPr>
              <w:rPr>
                <w:rFonts w:cstheme="minorHAnsi"/>
                <w:b/>
                <w:sz w:val="22"/>
                <w:szCs w:val="22"/>
              </w:rPr>
            </w:pPr>
            <w:r w:rsidRPr="00EE622D">
              <w:rPr>
                <w:rFonts w:cstheme="minorHAnsi"/>
                <w:b/>
                <w:sz w:val="22"/>
                <w:szCs w:val="22"/>
              </w:rPr>
              <w:t>Proposed Changes / Rationale for Change</w:t>
            </w:r>
            <w:r>
              <w:rPr>
                <w:rFonts w:cstheme="minorHAnsi"/>
                <w:b/>
                <w:sz w:val="22"/>
                <w:szCs w:val="22"/>
              </w:rPr>
              <w:t xml:space="preserve"> 4.4.12</w:t>
            </w:r>
            <w:r w:rsidR="00B43767">
              <w:rPr>
                <w:rFonts w:cstheme="minorHAnsi"/>
                <w:b/>
                <w:sz w:val="22"/>
                <w:szCs w:val="22"/>
              </w:rPr>
              <w:t xml:space="preserve"> </w:t>
            </w:r>
            <w:r w:rsidR="00B43767" w:rsidRPr="00B43767">
              <w:rPr>
                <w:rFonts w:cstheme="minorHAnsi"/>
                <w:sz w:val="22"/>
                <w:szCs w:val="22"/>
              </w:rPr>
              <w:t>(</w:t>
            </w:r>
            <w:r w:rsidR="00B43767" w:rsidRPr="00713690">
              <w:rPr>
                <w:rFonts w:cstheme="minorHAnsi"/>
                <w:color w:val="000000" w:themeColor="text1"/>
                <w:sz w:val="22"/>
                <w:szCs w:val="22"/>
              </w:rPr>
              <w:t>Coordinating dispute resolution services for certain disputes concerning domain names</w:t>
            </w:r>
            <w:r w:rsidR="00B43767">
              <w:rPr>
                <w:rFonts w:cstheme="minorHAnsi"/>
                <w:color w:val="000000" w:themeColor="text1"/>
                <w:sz w:val="22"/>
                <w:szCs w:val="22"/>
              </w:rPr>
              <w:t>)</w:t>
            </w:r>
          </w:p>
        </w:tc>
      </w:tr>
      <w:tr w:rsidR="00C221CA" w:rsidRPr="00EE622D" w14:paraId="58FFE41E" w14:textId="77777777" w:rsidTr="007F34CC">
        <w:trPr>
          <w:trHeight w:val="293"/>
        </w:trPr>
        <w:tc>
          <w:tcPr>
            <w:tcW w:w="3358" w:type="dxa"/>
            <w:shd w:val="clear" w:color="auto" w:fill="E7E6E6" w:themeFill="background2"/>
          </w:tcPr>
          <w:p w14:paraId="47A645C9" w14:textId="77777777" w:rsidR="00C221CA" w:rsidRPr="00EE622D" w:rsidRDefault="00C221CA" w:rsidP="007F34CC">
            <w:pPr>
              <w:rPr>
                <w:rFonts w:cstheme="minorHAnsi"/>
                <w:b/>
                <w:sz w:val="22"/>
                <w:szCs w:val="22"/>
              </w:rPr>
            </w:pPr>
            <w:r w:rsidRPr="00EE622D">
              <w:rPr>
                <w:rFonts w:cstheme="minorHAnsi"/>
                <w:b/>
                <w:sz w:val="22"/>
                <w:szCs w:val="22"/>
              </w:rPr>
              <w:t>RySG</w:t>
            </w:r>
          </w:p>
        </w:tc>
        <w:tc>
          <w:tcPr>
            <w:tcW w:w="9592" w:type="dxa"/>
          </w:tcPr>
          <w:p w14:paraId="50D00FED" w14:textId="0520325B" w:rsidR="00C221CA" w:rsidRPr="00EE622D" w:rsidRDefault="00136552" w:rsidP="007F34CC">
            <w:pPr>
              <w:rPr>
                <w:rFonts w:cstheme="minorHAnsi"/>
                <w:sz w:val="22"/>
                <w:szCs w:val="22"/>
              </w:rPr>
            </w:pPr>
            <w:r w:rsidRPr="00136552">
              <w:rPr>
                <w:rFonts w:cstheme="minorHAnsi"/>
                <w:sz w:val="22"/>
                <w:szCs w:val="22"/>
              </w:rPr>
              <w:t xml:space="preserve">The RySG notes that given the advice received from Article 29 / EDPB, the </w:t>
            </w:r>
            <w:proofErr w:type="spellStart"/>
            <w:r w:rsidRPr="00136552">
              <w:rPr>
                <w:rFonts w:cstheme="minorHAnsi"/>
                <w:sz w:val="22"/>
                <w:szCs w:val="22"/>
              </w:rPr>
              <w:t>ePDP</w:t>
            </w:r>
            <w:proofErr w:type="spellEnd"/>
            <w:r w:rsidRPr="00136552">
              <w:rPr>
                <w:rFonts w:cstheme="minorHAnsi"/>
                <w:sz w:val="22"/>
                <w:szCs w:val="22"/>
              </w:rPr>
              <w:t xml:space="preserve"> working group should reconsider the language in Section 4.  Given that that the “Mission and Scope” of the </w:t>
            </w:r>
            <w:proofErr w:type="spellStart"/>
            <w:r w:rsidRPr="00136552">
              <w:rPr>
                <w:rFonts w:cstheme="minorHAnsi"/>
                <w:sz w:val="22"/>
                <w:szCs w:val="22"/>
              </w:rPr>
              <w:t>ePDP</w:t>
            </w:r>
            <w:proofErr w:type="spellEnd"/>
            <w:r w:rsidRPr="00136552">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C221CA" w:rsidRPr="00EE622D" w14:paraId="30880446" w14:textId="77777777" w:rsidTr="007F34CC">
        <w:trPr>
          <w:trHeight w:val="293"/>
        </w:trPr>
        <w:tc>
          <w:tcPr>
            <w:tcW w:w="3358" w:type="dxa"/>
            <w:shd w:val="clear" w:color="auto" w:fill="E7E6E6" w:themeFill="background2"/>
          </w:tcPr>
          <w:p w14:paraId="6BDF37C0" w14:textId="77777777" w:rsidR="00C221CA" w:rsidRPr="00EE622D" w:rsidRDefault="00C221CA" w:rsidP="007F34CC">
            <w:pPr>
              <w:rPr>
                <w:rFonts w:cstheme="minorHAnsi"/>
                <w:b/>
                <w:sz w:val="22"/>
                <w:szCs w:val="22"/>
              </w:rPr>
            </w:pPr>
            <w:proofErr w:type="spellStart"/>
            <w:r w:rsidRPr="00EE622D">
              <w:rPr>
                <w:rFonts w:cstheme="minorHAnsi"/>
                <w:b/>
                <w:sz w:val="22"/>
                <w:szCs w:val="22"/>
              </w:rPr>
              <w:t>RrSG</w:t>
            </w:r>
            <w:proofErr w:type="spellEnd"/>
          </w:p>
        </w:tc>
        <w:tc>
          <w:tcPr>
            <w:tcW w:w="9592" w:type="dxa"/>
          </w:tcPr>
          <w:p w14:paraId="6D6AAD52" w14:textId="77777777" w:rsidR="00C221CA" w:rsidRPr="00B66047" w:rsidRDefault="00C221CA" w:rsidP="007F34CC">
            <w:pPr>
              <w:rPr>
                <w:rFonts w:cstheme="minorHAnsi"/>
                <w:sz w:val="22"/>
                <w:szCs w:val="22"/>
              </w:rPr>
            </w:pPr>
          </w:p>
        </w:tc>
      </w:tr>
      <w:tr w:rsidR="00C221CA" w:rsidRPr="00EE622D" w14:paraId="09945152" w14:textId="77777777" w:rsidTr="007F34CC">
        <w:trPr>
          <w:trHeight w:val="293"/>
        </w:trPr>
        <w:tc>
          <w:tcPr>
            <w:tcW w:w="3358" w:type="dxa"/>
            <w:shd w:val="clear" w:color="auto" w:fill="E7E6E6" w:themeFill="background2"/>
          </w:tcPr>
          <w:p w14:paraId="6D18B10B" w14:textId="77777777" w:rsidR="00C221CA" w:rsidRPr="00EE622D" w:rsidRDefault="00C221CA" w:rsidP="007F34CC">
            <w:pPr>
              <w:rPr>
                <w:rFonts w:cstheme="minorHAnsi"/>
                <w:b/>
                <w:sz w:val="22"/>
                <w:szCs w:val="22"/>
              </w:rPr>
            </w:pPr>
            <w:r w:rsidRPr="00EE622D">
              <w:rPr>
                <w:rFonts w:cstheme="minorHAnsi"/>
                <w:b/>
                <w:sz w:val="22"/>
                <w:szCs w:val="22"/>
              </w:rPr>
              <w:t>IPC</w:t>
            </w:r>
          </w:p>
        </w:tc>
        <w:tc>
          <w:tcPr>
            <w:tcW w:w="9592" w:type="dxa"/>
          </w:tcPr>
          <w:p w14:paraId="674CD500" w14:textId="3890BF45" w:rsidR="00C221CA" w:rsidRPr="00907C43" w:rsidRDefault="00907C43" w:rsidP="007F34CC">
            <w:pPr>
              <w:rPr>
                <w:rFonts w:cstheme="minorHAnsi"/>
                <w:sz w:val="22"/>
                <w:szCs w:val="22"/>
              </w:rPr>
            </w:pPr>
            <w:r w:rsidRPr="00907C43">
              <w:rPr>
                <w:rFonts w:cstheme="minorHAnsi"/>
                <w:sz w:val="22"/>
                <w:szCs w:val="22"/>
              </w:rPr>
              <w:t xml:space="preserve">The IPC supports this section but believes that more specificity is required in the EPDP report.    </w:t>
            </w:r>
            <w:proofErr w:type="gramStart"/>
            <w:r w:rsidRPr="00907C43">
              <w:rPr>
                <w:rFonts w:cstheme="minorHAnsi"/>
                <w:sz w:val="22"/>
                <w:szCs w:val="22"/>
              </w:rPr>
              <w:t>Specifically</w:t>
            </w:r>
            <w:proofErr w:type="gramEnd"/>
            <w:r w:rsidRPr="00907C43">
              <w:rPr>
                <w:rFonts w:cstheme="minorHAnsi"/>
                <w:sz w:val="22"/>
                <w:szCs w:val="22"/>
              </w:rPr>
              <w:t xml:space="preserve"> the EPDP final report should specify not only coordination but also facilitation of dispute resolution services including providing a forum and creating the necessary processes.   </w:t>
            </w:r>
          </w:p>
        </w:tc>
      </w:tr>
      <w:tr w:rsidR="00C221CA" w:rsidRPr="00EE622D" w14:paraId="44AD56A1" w14:textId="77777777" w:rsidTr="007F34CC">
        <w:trPr>
          <w:trHeight w:val="293"/>
        </w:trPr>
        <w:tc>
          <w:tcPr>
            <w:tcW w:w="3358" w:type="dxa"/>
            <w:shd w:val="clear" w:color="auto" w:fill="E7E6E6" w:themeFill="background2"/>
          </w:tcPr>
          <w:p w14:paraId="1A0074FB" w14:textId="77777777" w:rsidR="00C221CA" w:rsidRPr="00EE622D" w:rsidRDefault="00C221CA" w:rsidP="007F34CC">
            <w:pPr>
              <w:rPr>
                <w:rFonts w:cstheme="minorHAnsi"/>
                <w:b/>
                <w:sz w:val="22"/>
                <w:szCs w:val="22"/>
              </w:rPr>
            </w:pPr>
            <w:r w:rsidRPr="00EE622D">
              <w:rPr>
                <w:rFonts w:cstheme="minorHAnsi"/>
                <w:b/>
                <w:sz w:val="22"/>
                <w:szCs w:val="22"/>
              </w:rPr>
              <w:t>BC</w:t>
            </w:r>
          </w:p>
        </w:tc>
        <w:tc>
          <w:tcPr>
            <w:tcW w:w="9592" w:type="dxa"/>
          </w:tcPr>
          <w:p w14:paraId="1E9491E2" w14:textId="75FAE67E" w:rsidR="00C221CA" w:rsidRPr="00136552" w:rsidRDefault="00136552" w:rsidP="007F34CC">
            <w:pPr>
              <w:rPr>
                <w:rFonts w:cstheme="minorHAnsi"/>
                <w:sz w:val="22"/>
                <w:szCs w:val="22"/>
              </w:rPr>
            </w:pPr>
            <w:r w:rsidRPr="00136552">
              <w:rPr>
                <w:rFonts w:cstheme="minorHAnsi"/>
                <w:sz w:val="22"/>
                <w:szCs w:val="22"/>
              </w:rPr>
              <w:t xml:space="preserve">BC agrees with this section and suggests the following topics for future discussion: Not all impacted parties will play a coordinating role in every instance; in some cases, facilitation will be required rather than coordination.  Accordingly, the BC suggests replacing “coordinating” with “facilitating”.  </w:t>
            </w:r>
          </w:p>
        </w:tc>
      </w:tr>
      <w:tr w:rsidR="00C221CA" w:rsidRPr="00EE622D" w14:paraId="2D1FA595" w14:textId="77777777" w:rsidTr="007F34CC">
        <w:trPr>
          <w:trHeight w:val="293"/>
        </w:trPr>
        <w:tc>
          <w:tcPr>
            <w:tcW w:w="3358" w:type="dxa"/>
            <w:shd w:val="clear" w:color="auto" w:fill="E7E6E6" w:themeFill="background2"/>
          </w:tcPr>
          <w:p w14:paraId="48E13BEC" w14:textId="77777777" w:rsidR="00C221CA" w:rsidRPr="00EE622D" w:rsidRDefault="00C221CA" w:rsidP="007F34CC">
            <w:pPr>
              <w:rPr>
                <w:rFonts w:cstheme="minorHAnsi"/>
                <w:b/>
                <w:sz w:val="22"/>
                <w:szCs w:val="22"/>
              </w:rPr>
            </w:pPr>
            <w:r w:rsidRPr="00EE622D">
              <w:rPr>
                <w:rFonts w:cstheme="minorHAnsi"/>
                <w:b/>
                <w:sz w:val="22"/>
                <w:szCs w:val="22"/>
              </w:rPr>
              <w:t>ISPCP</w:t>
            </w:r>
          </w:p>
        </w:tc>
        <w:tc>
          <w:tcPr>
            <w:tcW w:w="9592" w:type="dxa"/>
          </w:tcPr>
          <w:p w14:paraId="03C4B9FC" w14:textId="77777777" w:rsidR="00C221CA" w:rsidRPr="00B66047" w:rsidRDefault="00C221CA" w:rsidP="007F34CC">
            <w:pPr>
              <w:rPr>
                <w:rFonts w:cstheme="minorHAnsi"/>
                <w:sz w:val="22"/>
                <w:szCs w:val="22"/>
              </w:rPr>
            </w:pPr>
          </w:p>
        </w:tc>
      </w:tr>
      <w:tr w:rsidR="00C221CA" w:rsidRPr="00EE622D" w14:paraId="6B7F5647" w14:textId="77777777" w:rsidTr="007F34CC">
        <w:trPr>
          <w:trHeight w:val="293"/>
        </w:trPr>
        <w:tc>
          <w:tcPr>
            <w:tcW w:w="3358" w:type="dxa"/>
            <w:shd w:val="clear" w:color="auto" w:fill="E7E6E6" w:themeFill="background2"/>
          </w:tcPr>
          <w:p w14:paraId="321FFEFA" w14:textId="77777777" w:rsidR="00C221CA" w:rsidRPr="00EE622D" w:rsidRDefault="00C221CA" w:rsidP="007F34CC">
            <w:pPr>
              <w:rPr>
                <w:rFonts w:cstheme="minorHAnsi"/>
                <w:b/>
                <w:sz w:val="22"/>
                <w:szCs w:val="22"/>
              </w:rPr>
            </w:pPr>
            <w:r w:rsidRPr="00EE622D">
              <w:rPr>
                <w:rFonts w:cstheme="minorHAnsi"/>
                <w:b/>
                <w:sz w:val="22"/>
                <w:szCs w:val="22"/>
              </w:rPr>
              <w:t>NCSG</w:t>
            </w:r>
          </w:p>
        </w:tc>
        <w:tc>
          <w:tcPr>
            <w:tcW w:w="9592" w:type="dxa"/>
          </w:tcPr>
          <w:p w14:paraId="108578FE" w14:textId="77777777" w:rsidR="00C221CA" w:rsidRPr="00EE622D" w:rsidRDefault="00C221CA" w:rsidP="007F34CC">
            <w:pPr>
              <w:rPr>
                <w:rFonts w:cstheme="minorHAnsi"/>
                <w:b/>
                <w:sz w:val="22"/>
                <w:szCs w:val="22"/>
              </w:rPr>
            </w:pPr>
          </w:p>
        </w:tc>
      </w:tr>
      <w:tr w:rsidR="00C221CA" w:rsidRPr="00EE622D" w14:paraId="1DD8076C" w14:textId="77777777" w:rsidTr="007F34CC">
        <w:trPr>
          <w:trHeight w:val="293"/>
        </w:trPr>
        <w:tc>
          <w:tcPr>
            <w:tcW w:w="3358" w:type="dxa"/>
            <w:shd w:val="clear" w:color="auto" w:fill="E7E6E6" w:themeFill="background2"/>
          </w:tcPr>
          <w:p w14:paraId="0F1DCFDE" w14:textId="77777777" w:rsidR="00C221CA" w:rsidRPr="00EE622D" w:rsidRDefault="00C221CA" w:rsidP="007F34CC">
            <w:pPr>
              <w:rPr>
                <w:rFonts w:cstheme="minorHAnsi"/>
                <w:b/>
                <w:sz w:val="22"/>
                <w:szCs w:val="22"/>
              </w:rPr>
            </w:pPr>
            <w:r w:rsidRPr="00EE622D">
              <w:rPr>
                <w:rFonts w:cstheme="minorHAnsi"/>
                <w:b/>
                <w:sz w:val="22"/>
                <w:szCs w:val="22"/>
              </w:rPr>
              <w:lastRenderedPageBreak/>
              <w:t>ALAC</w:t>
            </w:r>
          </w:p>
        </w:tc>
        <w:tc>
          <w:tcPr>
            <w:tcW w:w="9592" w:type="dxa"/>
          </w:tcPr>
          <w:p w14:paraId="05BC24AF" w14:textId="77777777" w:rsidR="00C221CA" w:rsidRPr="00EE622D" w:rsidRDefault="00C221CA" w:rsidP="007F34CC">
            <w:pPr>
              <w:rPr>
                <w:rFonts w:cstheme="minorHAnsi"/>
                <w:b/>
                <w:sz w:val="22"/>
                <w:szCs w:val="22"/>
              </w:rPr>
            </w:pPr>
          </w:p>
        </w:tc>
      </w:tr>
      <w:tr w:rsidR="00C221CA" w:rsidRPr="00EE622D" w14:paraId="3E450A17" w14:textId="77777777" w:rsidTr="007F34CC">
        <w:trPr>
          <w:trHeight w:val="293"/>
        </w:trPr>
        <w:tc>
          <w:tcPr>
            <w:tcW w:w="3358" w:type="dxa"/>
            <w:shd w:val="clear" w:color="auto" w:fill="E7E6E6" w:themeFill="background2"/>
          </w:tcPr>
          <w:p w14:paraId="03A17668" w14:textId="77777777" w:rsidR="00C221CA" w:rsidRPr="00EE622D" w:rsidRDefault="00C221CA" w:rsidP="007F34CC">
            <w:pPr>
              <w:rPr>
                <w:rFonts w:cstheme="minorHAnsi"/>
                <w:b/>
                <w:sz w:val="22"/>
                <w:szCs w:val="22"/>
              </w:rPr>
            </w:pPr>
            <w:r w:rsidRPr="00EE622D">
              <w:rPr>
                <w:rFonts w:cstheme="minorHAnsi"/>
                <w:b/>
                <w:sz w:val="22"/>
                <w:szCs w:val="22"/>
              </w:rPr>
              <w:t>GAC</w:t>
            </w:r>
          </w:p>
        </w:tc>
        <w:tc>
          <w:tcPr>
            <w:tcW w:w="9592" w:type="dxa"/>
          </w:tcPr>
          <w:p w14:paraId="644821C9" w14:textId="77777777" w:rsidR="00C221CA" w:rsidRPr="0049252C" w:rsidRDefault="00C221CA" w:rsidP="007F34CC">
            <w:pPr>
              <w:rPr>
                <w:rFonts w:cstheme="minorHAnsi"/>
                <w:sz w:val="22"/>
                <w:szCs w:val="22"/>
              </w:rPr>
            </w:pPr>
          </w:p>
        </w:tc>
      </w:tr>
      <w:tr w:rsidR="00C221CA" w:rsidRPr="00EE622D" w14:paraId="5C6A7FB8" w14:textId="77777777" w:rsidTr="007F34CC">
        <w:trPr>
          <w:trHeight w:val="293"/>
        </w:trPr>
        <w:tc>
          <w:tcPr>
            <w:tcW w:w="3358" w:type="dxa"/>
            <w:shd w:val="clear" w:color="auto" w:fill="E7E6E6" w:themeFill="background2"/>
          </w:tcPr>
          <w:p w14:paraId="79A0E7AC" w14:textId="77777777" w:rsidR="00C221CA" w:rsidRPr="00EE622D" w:rsidRDefault="00C221CA" w:rsidP="007F34CC">
            <w:pPr>
              <w:rPr>
                <w:rFonts w:cstheme="minorHAnsi"/>
                <w:b/>
                <w:sz w:val="22"/>
                <w:szCs w:val="22"/>
              </w:rPr>
            </w:pPr>
            <w:r w:rsidRPr="00EE622D">
              <w:rPr>
                <w:rFonts w:cstheme="minorHAnsi"/>
                <w:b/>
                <w:sz w:val="22"/>
                <w:szCs w:val="22"/>
              </w:rPr>
              <w:t>SSAC</w:t>
            </w:r>
          </w:p>
        </w:tc>
        <w:tc>
          <w:tcPr>
            <w:tcW w:w="9592" w:type="dxa"/>
          </w:tcPr>
          <w:p w14:paraId="2CE4B117" w14:textId="77777777" w:rsidR="00C221CA" w:rsidRPr="002A074F" w:rsidRDefault="00C221CA" w:rsidP="007F34CC">
            <w:pPr>
              <w:rPr>
                <w:rFonts w:cstheme="minorHAnsi"/>
                <w:sz w:val="22"/>
                <w:szCs w:val="22"/>
              </w:rPr>
            </w:pPr>
          </w:p>
        </w:tc>
      </w:tr>
      <w:tr w:rsidR="00C221CA" w:rsidRPr="00EE622D" w14:paraId="26CCC4B7" w14:textId="77777777" w:rsidTr="007F34CC">
        <w:trPr>
          <w:trHeight w:val="293"/>
        </w:trPr>
        <w:tc>
          <w:tcPr>
            <w:tcW w:w="3358" w:type="dxa"/>
            <w:tcBorders>
              <w:bottom w:val="single" w:sz="4" w:space="0" w:color="auto"/>
            </w:tcBorders>
            <w:shd w:val="clear" w:color="auto" w:fill="E7E6E6" w:themeFill="background2"/>
          </w:tcPr>
          <w:p w14:paraId="7CB290CE" w14:textId="77777777" w:rsidR="00C221CA" w:rsidRPr="00EE622D" w:rsidRDefault="00C221CA" w:rsidP="007F34CC">
            <w:pPr>
              <w:rPr>
                <w:rFonts w:cstheme="minorHAnsi"/>
                <w:b/>
                <w:sz w:val="22"/>
                <w:szCs w:val="22"/>
              </w:rPr>
            </w:pPr>
            <w:r w:rsidRPr="00EE622D">
              <w:rPr>
                <w:rFonts w:cstheme="minorHAnsi"/>
                <w:b/>
                <w:sz w:val="22"/>
                <w:szCs w:val="22"/>
              </w:rPr>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696A1C4E" w14:textId="77777777" w:rsidR="00C221CA" w:rsidRPr="00EE622D" w:rsidRDefault="00C221CA" w:rsidP="007F34CC">
            <w:pPr>
              <w:rPr>
                <w:rFonts w:cstheme="minorHAnsi"/>
                <w:sz w:val="22"/>
                <w:szCs w:val="22"/>
              </w:rPr>
            </w:pPr>
          </w:p>
        </w:tc>
      </w:tr>
    </w:tbl>
    <w:p w14:paraId="56E0B188" w14:textId="44C45A05" w:rsidR="00C221CA" w:rsidRDefault="00C221CA" w:rsidP="007F34CC">
      <w:pPr>
        <w:rPr>
          <w:rFonts w:cstheme="minorHAnsi"/>
          <w:b/>
          <w:sz w:val="22"/>
          <w:szCs w:val="22"/>
        </w:rPr>
      </w:pPr>
    </w:p>
    <w:tbl>
      <w:tblPr>
        <w:tblStyle w:val="TableGrid"/>
        <w:tblW w:w="0" w:type="auto"/>
        <w:tblLook w:val="04A0" w:firstRow="1" w:lastRow="0" w:firstColumn="1" w:lastColumn="0" w:noHBand="0" w:noVBand="1"/>
      </w:tblPr>
      <w:tblGrid>
        <w:gridCol w:w="3358"/>
        <w:gridCol w:w="9592"/>
      </w:tblGrid>
      <w:tr w:rsidR="00C221CA" w:rsidRPr="00EE622D" w14:paraId="62540D2D" w14:textId="77777777" w:rsidTr="007F34CC">
        <w:trPr>
          <w:trHeight w:val="293"/>
        </w:trPr>
        <w:tc>
          <w:tcPr>
            <w:tcW w:w="12950" w:type="dxa"/>
            <w:gridSpan w:val="2"/>
            <w:shd w:val="clear" w:color="auto" w:fill="E7E6E6" w:themeFill="background2"/>
          </w:tcPr>
          <w:p w14:paraId="10F0009C" w14:textId="65D5BDD7" w:rsidR="00C221CA" w:rsidRPr="00EE622D" w:rsidRDefault="00C221CA" w:rsidP="007F34CC">
            <w:pPr>
              <w:rPr>
                <w:rFonts w:cstheme="minorHAnsi"/>
                <w:b/>
                <w:sz w:val="22"/>
                <w:szCs w:val="22"/>
              </w:rPr>
            </w:pPr>
            <w:r w:rsidRPr="00EE622D">
              <w:rPr>
                <w:rFonts w:cstheme="minorHAnsi"/>
                <w:b/>
                <w:sz w:val="22"/>
                <w:szCs w:val="22"/>
              </w:rPr>
              <w:t>Proposed Changes / Rationale for Change</w:t>
            </w:r>
            <w:r>
              <w:rPr>
                <w:rFonts w:cstheme="minorHAnsi"/>
                <w:b/>
                <w:sz w:val="22"/>
                <w:szCs w:val="22"/>
              </w:rPr>
              <w:t xml:space="preserve"> 4.4.13</w:t>
            </w:r>
            <w:r w:rsidR="004322CC">
              <w:rPr>
                <w:rFonts w:cstheme="minorHAnsi"/>
                <w:b/>
                <w:sz w:val="22"/>
                <w:szCs w:val="22"/>
              </w:rPr>
              <w:t xml:space="preserve"> </w:t>
            </w:r>
            <w:r w:rsidR="004322CC" w:rsidRPr="004322CC">
              <w:rPr>
                <w:rFonts w:cstheme="minorHAnsi"/>
                <w:sz w:val="22"/>
                <w:szCs w:val="22"/>
              </w:rPr>
              <w:t>(</w:t>
            </w:r>
            <w:r w:rsidR="004322CC" w:rsidRPr="00713690">
              <w:rPr>
                <w:rFonts w:cstheme="minorHAnsi"/>
                <w:color w:val="000000" w:themeColor="text1"/>
                <w:sz w:val="22"/>
                <w:szCs w:val="22"/>
              </w:rPr>
              <w:t>Handling contractual compliance monitoring requests, audits, and complaints submitted by Registry Operators, Registrars, Registered Name Holders, and other Internet users</w:t>
            </w:r>
            <w:r w:rsidR="004322CC">
              <w:rPr>
                <w:rFonts w:cstheme="minorHAnsi"/>
                <w:color w:val="000000" w:themeColor="text1"/>
                <w:sz w:val="22"/>
                <w:szCs w:val="22"/>
              </w:rPr>
              <w:t>)</w:t>
            </w:r>
          </w:p>
        </w:tc>
      </w:tr>
      <w:tr w:rsidR="00C221CA" w:rsidRPr="00EE622D" w14:paraId="22282D7D" w14:textId="77777777" w:rsidTr="007F34CC">
        <w:trPr>
          <w:trHeight w:val="293"/>
        </w:trPr>
        <w:tc>
          <w:tcPr>
            <w:tcW w:w="3358" w:type="dxa"/>
            <w:shd w:val="clear" w:color="auto" w:fill="E7E6E6" w:themeFill="background2"/>
          </w:tcPr>
          <w:p w14:paraId="4D8A7381" w14:textId="77777777" w:rsidR="00C221CA" w:rsidRPr="00EE622D" w:rsidRDefault="00C221CA" w:rsidP="007F34CC">
            <w:pPr>
              <w:rPr>
                <w:rFonts w:cstheme="minorHAnsi"/>
                <w:b/>
                <w:sz w:val="22"/>
                <w:szCs w:val="22"/>
              </w:rPr>
            </w:pPr>
            <w:r w:rsidRPr="00EE622D">
              <w:rPr>
                <w:rFonts w:cstheme="minorHAnsi"/>
                <w:b/>
                <w:sz w:val="22"/>
                <w:szCs w:val="22"/>
              </w:rPr>
              <w:t>RySG</w:t>
            </w:r>
          </w:p>
        </w:tc>
        <w:tc>
          <w:tcPr>
            <w:tcW w:w="9592" w:type="dxa"/>
          </w:tcPr>
          <w:p w14:paraId="537DF4E1" w14:textId="0BD61179" w:rsidR="00C221CA" w:rsidRPr="00EE622D" w:rsidRDefault="00136552" w:rsidP="007F34CC">
            <w:pPr>
              <w:rPr>
                <w:rFonts w:cstheme="minorHAnsi"/>
                <w:sz w:val="22"/>
                <w:szCs w:val="22"/>
              </w:rPr>
            </w:pPr>
            <w:r w:rsidRPr="00136552">
              <w:rPr>
                <w:rFonts w:cstheme="minorHAnsi"/>
                <w:sz w:val="22"/>
                <w:szCs w:val="22"/>
              </w:rPr>
              <w:t xml:space="preserve">The RySG notes that given the advice received from Article 29 / EDPB, the </w:t>
            </w:r>
            <w:proofErr w:type="spellStart"/>
            <w:r w:rsidRPr="00136552">
              <w:rPr>
                <w:rFonts w:cstheme="minorHAnsi"/>
                <w:sz w:val="22"/>
                <w:szCs w:val="22"/>
              </w:rPr>
              <w:t>ePDP</w:t>
            </w:r>
            <w:proofErr w:type="spellEnd"/>
            <w:r w:rsidRPr="00136552">
              <w:rPr>
                <w:rFonts w:cstheme="minorHAnsi"/>
                <w:sz w:val="22"/>
                <w:szCs w:val="22"/>
              </w:rPr>
              <w:t xml:space="preserve"> working group should reconsider the language in Section 4.  Given that that the “Mission and Scope” of the </w:t>
            </w:r>
            <w:proofErr w:type="spellStart"/>
            <w:r w:rsidRPr="00136552">
              <w:rPr>
                <w:rFonts w:cstheme="minorHAnsi"/>
                <w:sz w:val="22"/>
                <w:szCs w:val="22"/>
              </w:rPr>
              <w:t>ePDP</w:t>
            </w:r>
            <w:proofErr w:type="spellEnd"/>
            <w:r w:rsidRPr="00136552">
              <w:rPr>
                <w:rFonts w:cstheme="minorHAnsi"/>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tc>
      </w:tr>
      <w:tr w:rsidR="00C221CA" w:rsidRPr="00EE622D" w14:paraId="1F9C11AB" w14:textId="77777777" w:rsidTr="007F34CC">
        <w:trPr>
          <w:trHeight w:val="293"/>
        </w:trPr>
        <w:tc>
          <w:tcPr>
            <w:tcW w:w="3358" w:type="dxa"/>
            <w:shd w:val="clear" w:color="auto" w:fill="E7E6E6" w:themeFill="background2"/>
          </w:tcPr>
          <w:p w14:paraId="7A65CE67" w14:textId="77777777" w:rsidR="00C221CA" w:rsidRPr="00EE622D" w:rsidRDefault="00C221CA" w:rsidP="007F34CC">
            <w:pPr>
              <w:rPr>
                <w:rFonts w:cstheme="minorHAnsi"/>
                <w:b/>
                <w:sz w:val="22"/>
                <w:szCs w:val="22"/>
              </w:rPr>
            </w:pPr>
            <w:proofErr w:type="spellStart"/>
            <w:r w:rsidRPr="00EE622D">
              <w:rPr>
                <w:rFonts w:cstheme="minorHAnsi"/>
                <w:b/>
                <w:sz w:val="22"/>
                <w:szCs w:val="22"/>
              </w:rPr>
              <w:t>RrSG</w:t>
            </w:r>
            <w:proofErr w:type="spellEnd"/>
          </w:p>
        </w:tc>
        <w:tc>
          <w:tcPr>
            <w:tcW w:w="9592" w:type="dxa"/>
          </w:tcPr>
          <w:p w14:paraId="2EAC35E3" w14:textId="1B868DA6" w:rsidR="00C221CA" w:rsidRPr="00B66047" w:rsidRDefault="00136552" w:rsidP="007F34CC">
            <w:pPr>
              <w:rPr>
                <w:rFonts w:cstheme="minorHAnsi"/>
                <w:sz w:val="22"/>
                <w:szCs w:val="22"/>
              </w:rPr>
            </w:pPr>
            <w:r w:rsidRPr="00136552">
              <w:rPr>
                <w:rFonts w:cstheme="minorHAnsi"/>
                <w:sz w:val="22"/>
                <w:szCs w:val="22"/>
              </w:rPr>
              <w:t>Contractual compliance audits do not rely on public WHOIS data and can manage audits without access to personal data. WHOIS does not exist for ICANN Compliance to exploit nor has ICANN Compliance any legitimate purpose in accessing personal data.  There are also possible safeguarding issues around transfer of the data to ICANN Compliance, since they have no footprint in the EU.</w:t>
            </w:r>
          </w:p>
        </w:tc>
      </w:tr>
      <w:tr w:rsidR="00C221CA" w:rsidRPr="00EE622D" w14:paraId="09B7C339" w14:textId="77777777" w:rsidTr="007F34CC">
        <w:trPr>
          <w:trHeight w:val="293"/>
        </w:trPr>
        <w:tc>
          <w:tcPr>
            <w:tcW w:w="3358" w:type="dxa"/>
            <w:shd w:val="clear" w:color="auto" w:fill="E7E6E6" w:themeFill="background2"/>
          </w:tcPr>
          <w:p w14:paraId="415E9C8C" w14:textId="77777777" w:rsidR="00C221CA" w:rsidRPr="00EE622D" w:rsidRDefault="00C221CA" w:rsidP="007F34CC">
            <w:pPr>
              <w:rPr>
                <w:rFonts w:cstheme="minorHAnsi"/>
                <w:b/>
                <w:sz w:val="22"/>
                <w:szCs w:val="22"/>
              </w:rPr>
            </w:pPr>
            <w:r w:rsidRPr="00EE622D">
              <w:rPr>
                <w:rFonts w:cstheme="minorHAnsi"/>
                <w:b/>
                <w:sz w:val="22"/>
                <w:szCs w:val="22"/>
              </w:rPr>
              <w:t>IPC</w:t>
            </w:r>
          </w:p>
        </w:tc>
        <w:tc>
          <w:tcPr>
            <w:tcW w:w="9592" w:type="dxa"/>
          </w:tcPr>
          <w:p w14:paraId="65A86F03" w14:textId="0B247E4D" w:rsidR="00C221CA" w:rsidRPr="00136552" w:rsidRDefault="00136552" w:rsidP="007F34CC">
            <w:pPr>
              <w:rPr>
                <w:rFonts w:cstheme="minorHAnsi"/>
                <w:sz w:val="22"/>
                <w:szCs w:val="22"/>
              </w:rPr>
            </w:pPr>
            <w:r w:rsidRPr="00136552">
              <w:rPr>
                <w:rFonts w:cstheme="minorHAnsi"/>
                <w:sz w:val="22"/>
                <w:szCs w:val="22"/>
              </w:rPr>
              <w:t>Under Article 6(1)(b) of the GDPR, processing is lawful when necessary for the performance of a contract to which the data subject is party and it is not subject to the balancing of interests test under Article 6(1)(f).</w:t>
            </w:r>
          </w:p>
        </w:tc>
      </w:tr>
      <w:tr w:rsidR="00C221CA" w:rsidRPr="00EE622D" w14:paraId="0646DAC1" w14:textId="77777777" w:rsidTr="007F34CC">
        <w:trPr>
          <w:trHeight w:val="293"/>
        </w:trPr>
        <w:tc>
          <w:tcPr>
            <w:tcW w:w="3358" w:type="dxa"/>
            <w:shd w:val="clear" w:color="auto" w:fill="E7E6E6" w:themeFill="background2"/>
          </w:tcPr>
          <w:p w14:paraId="69C92238" w14:textId="77777777" w:rsidR="00C221CA" w:rsidRPr="00EE622D" w:rsidRDefault="00C221CA" w:rsidP="007F34CC">
            <w:pPr>
              <w:rPr>
                <w:rFonts w:cstheme="minorHAnsi"/>
                <w:b/>
                <w:sz w:val="22"/>
                <w:szCs w:val="22"/>
              </w:rPr>
            </w:pPr>
            <w:r w:rsidRPr="00EE622D">
              <w:rPr>
                <w:rFonts w:cstheme="minorHAnsi"/>
                <w:b/>
                <w:sz w:val="22"/>
                <w:szCs w:val="22"/>
              </w:rPr>
              <w:t>BC</w:t>
            </w:r>
          </w:p>
        </w:tc>
        <w:tc>
          <w:tcPr>
            <w:tcW w:w="9592" w:type="dxa"/>
          </w:tcPr>
          <w:p w14:paraId="6432A73E" w14:textId="77777777" w:rsidR="00C221CA" w:rsidRPr="00EE622D" w:rsidRDefault="00C221CA" w:rsidP="007F34CC">
            <w:pPr>
              <w:rPr>
                <w:rFonts w:cstheme="minorHAnsi"/>
                <w:b/>
                <w:sz w:val="22"/>
                <w:szCs w:val="22"/>
              </w:rPr>
            </w:pPr>
          </w:p>
        </w:tc>
      </w:tr>
      <w:tr w:rsidR="00C221CA" w:rsidRPr="00EE622D" w14:paraId="02868F3E" w14:textId="77777777" w:rsidTr="007F34CC">
        <w:trPr>
          <w:trHeight w:val="293"/>
        </w:trPr>
        <w:tc>
          <w:tcPr>
            <w:tcW w:w="3358" w:type="dxa"/>
            <w:shd w:val="clear" w:color="auto" w:fill="E7E6E6" w:themeFill="background2"/>
          </w:tcPr>
          <w:p w14:paraId="6742E0CC" w14:textId="77777777" w:rsidR="00C221CA" w:rsidRPr="00EE622D" w:rsidRDefault="00C221CA" w:rsidP="007F34CC">
            <w:pPr>
              <w:rPr>
                <w:rFonts w:cstheme="minorHAnsi"/>
                <w:b/>
                <w:sz w:val="22"/>
                <w:szCs w:val="22"/>
              </w:rPr>
            </w:pPr>
            <w:r w:rsidRPr="00EE622D">
              <w:rPr>
                <w:rFonts w:cstheme="minorHAnsi"/>
                <w:b/>
                <w:sz w:val="22"/>
                <w:szCs w:val="22"/>
              </w:rPr>
              <w:t>ISPCP</w:t>
            </w:r>
          </w:p>
        </w:tc>
        <w:tc>
          <w:tcPr>
            <w:tcW w:w="9592" w:type="dxa"/>
          </w:tcPr>
          <w:p w14:paraId="0BB6E547" w14:textId="75DD887B" w:rsidR="00C221CA" w:rsidRPr="00B66047" w:rsidRDefault="00136552" w:rsidP="007F34CC">
            <w:pPr>
              <w:rPr>
                <w:rFonts w:cstheme="minorHAnsi"/>
                <w:sz w:val="22"/>
                <w:szCs w:val="22"/>
              </w:rPr>
            </w:pPr>
            <w:r w:rsidRPr="00136552">
              <w:rPr>
                <w:rFonts w:cstheme="minorHAnsi"/>
                <w:sz w:val="22"/>
                <w:szCs w:val="22"/>
              </w:rPr>
              <w:t>This is too broad brush. The document should be precise on why the data is needed for the various groups. There also seems to be overlap with other purposes, so some aspects might be redundant.</w:t>
            </w:r>
          </w:p>
        </w:tc>
      </w:tr>
      <w:tr w:rsidR="00C221CA" w:rsidRPr="00EE622D" w14:paraId="3CDC06E2" w14:textId="77777777" w:rsidTr="007F34CC">
        <w:trPr>
          <w:trHeight w:val="293"/>
        </w:trPr>
        <w:tc>
          <w:tcPr>
            <w:tcW w:w="3358" w:type="dxa"/>
            <w:shd w:val="clear" w:color="auto" w:fill="E7E6E6" w:themeFill="background2"/>
          </w:tcPr>
          <w:p w14:paraId="7F31E4B5" w14:textId="77777777" w:rsidR="00C221CA" w:rsidRPr="00EE622D" w:rsidRDefault="00C221CA" w:rsidP="007F34CC">
            <w:pPr>
              <w:rPr>
                <w:rFonts w:cstheme="minorHAnsi"/>
                <w:b/>
                <w:sz w:val="22"/>
                <w:szCs w:val="22"/>
              </w:rPr>
            </w:pPr>
            <w:r w:rsidRPr="00EE622D">
              <w:rPr>
                <w:rFonts w:cstheme="minorHAnsi"/>
                <w:b/>
                <w:sz w:val="22"/>
                <w:szCs w:val="22"/>
              </w:rPr>
              <w:t>NCSG</w:t>
            </w:r>
          </w:p>
        </w:tc>
        <w:tc>
          <w:tcPr>
            <w:tcW w:w="9592" w:type="dxa"/>
          </w:tcPr>
          <w:p w14:paraId="381FF3E2" w14:textId="77777777" w:rsidR="00C221CA" w:rsidRPr="00EE622D" w:rsidRDefault="00C221CA" w:rsidP="007F34CC">
            <w:pPr>
              <w:rPr>
                <w:rFonts w:cstheme="minorHAnsi"/>
                <w:b/>
                <w:sz w:val="22"/>
                <w:szCs w:val="22"/>
              </w:rPr>
            </w:pPr>
          </w:p>
        </w:tc>
      </w:tr>
      <w:tr w:rsidR="00C221CA" w:rsidRPr="00EE622D" w14:paraId="2FE1B3CD" w14:textId="77777777" w:rsidTr="007F34CC">
        <w:trPr>
          <w:trHeight w:val="293"/>
        </w:trPr>
        <w:tc>
          <w:tcPr>
            <w:tcW w:w="3358" w:type="dxa"/>
            <w:shd w:val="clear" w:color="auto" w:fill="E7E6E6" w:themeFill="background2"/>
          </w:tcPr>
          <w:p w14:paraId="6000E783" w14:textId="77777777" w:rsidR="00C221CA" w:rsidRPr="00EE622D" w:rsidRDefault="00C221CA" w:rsidP="007F34CC">
            <w:pPr>
              <w:rPr>
                <w:rFonts w:cstheme="minorHAnsi"/>
                <w:b/>
                <w:sz w:val="22"/>
                <w:szCs w:val="22"/>
              </w:rPr>
            </w:pPr>
            <w:r w:rsidRPr="00EE622D">
              <w:rPr>
                <w:rFonts w:cstheme="minorHAnsi"/>
                <w:b/>
                <w:sz w:val="22"/>
                <w:szCs w:val="22"/>
              </w:rPr>
              <w:t>ALAC</w:t>
            </w:r>
          </w:p>
        </w:tc>
        <w:tc>
          <w:tcPr>
            <w:tcW w:w="9592" w:type="dxa"/>
          </w:tcPr>
          <w:p w14:paraId="1DBE7D82" w14:textId="77777777" w:rsidR="00C221CA" w:rsidRPr="00EE622D" w:rsidRDefault="00C221CA" w:rsidP="007F34CC">
            <w:pPr>
              <w:rPr>
                <w:rFonts w:cstheme="minorHAnsi"/>
                <w:b/>
                <w:sz w:val="22"/>
                <w:szCs w:val="22"/>
              </w:rPr>
            </w:pPr>
          </w:p>
        </w:tc>
      </w:tr>
      <w:tr w:rsidR="00C221CA" w:rsidRPr="00EE622D" w14:paraId="523F4E27" w14:textId="77777777" w:rsidTr="007F34CC">
        <w:trPr>
          <w:trHeight w:val="293"/>
        </w:trPr>
        <w:tc>
          <w:tcPr>
            <w:tcW w:w="3358" w:type="dxa"/>
            <w:shd w:val="clear" w:color="auto" w:fill="E7E6E6" w:themeFill="background2"/>
          </w:tcPr>
          <w:p w14:paraId="00BB9592" w14:textId="77777777" w:rsidR="00C221CA" w:rsidRPr="00EE622D" w:rsidRDefault="00C221CA" w:rsidP="007F34CC">
            <w:pPr>
              <w:rPr>
                <w:rFonts w:cstheme="minorHAnsi"/>
                <w:b/>
                <w:sz w:val="22"/>
                <w:szCs w:val="22"/>
              </w:rPr>
            </w:pPr>
            <w:r w:rsidRPr="00EE622D">
              <w:rPr>
                <w:rFonts w:cstheme="minorHAnsi"/>
                <w:b/>
                <w:sz w:val="22"/>
                <w:szCs w:val="22"/>
              </w:rPr>
              <w:t>GAC</w:t>
            </w:r>
          </w:p>
        </w:tc>
        <w:tc>
          <w:tcPr>
            <w:tcW w:w="9592" w:type="dxa"/>
          </w:tcPr>
          <w:p w14:paraId="3765AA34" w14:textId="77777777" w:rsidR="00C221CA" w:rsidRPr="0049252C" w:rsidRDefault="00C221CA" w:rsidP="007F34CC">
            <w:pPr>
              <w:rPr>
                <w:rFonts w:cstheme="minorHAnsi"/>
                <w:sz w:val="22"/>
                <w:szCs w:val="22"/>
              </w:rPr>
            </w:pPr>
          </w:p>
        </w:tc>
      </w:tr>
      <w:tr w:rsidR="00C221CA" w:rsidRPr="00EE622D" w14:paraId="181BDC05" w14:textId="77777777" w:rsidTr="007F34CC">
        <w:trPr>
          <w:trHeight w:val="293"/>
        </w:trPr>
        <w:tc>
          <w:tcPr>
            <w:tcW w:w="3358" w:type="dxa"/>
            <w:shd w:val="clear" w:color="auto" w:fill="E7E6E6" w:themeFill="background2"/>
          </w:tcPr>
          <w:p w14:paraId="61A61B7D" w14:textId="77777777" w:rsidR="00C221CA" w:rsidRPr="00EE622D" w:rsidRDefault="00C221CA" w:rsidP="007F34CC">
            <w:pPr>
              <w:rPr>
                <w:rFonts w:cstheme="minorHAnsi"/>
                <w:b/>
                <w:sz w:val="22"/>
                <w:szCs w:val="22"/>
              </w:rPr>
            </w:pPr>
            <w:r w:rsidRPr="00EE622D">
              <w:rPr>
                <w:rFonts w:cstheme="minorHAnsi"/>
                <w:b/>
                <w:sz w:val="22"/>
                <w:szCs w:val="22"/>
              </w:rPr>
              <w:t>SSAC</w:t>
            </w:r>
          </w:p>
        </w:tc>
        <w:tc>
          <w:tcPr>
            <w:tcW w:w="9592" w:type="dxa"/>
          </w:tcPr>
          <w:p w14:paraId="3C7964C6" w14:textId="77777777" w:rsidR="00C221CA" w:rsidRPr="002A074F" w:rsidRDefault="00C221CA" w:rsidP="007F34CC">
            <w:pPr>
              <w:rPr>
                <w:rFonts w:cstheme="minorHAnsi"/>
                <w:sz w:val="22"/>
                <w:szCs w:val="22"/>
              </w:rPr>
            </w:pPr>
          </w:p>
        </w:tc>
      </w:tr>
      <w:tr w:rsidR="00682DB3" w:rsidRPr="00EE622D" w14:paraId="494AB21F" w14:textId="77777777" w:rsidTr="007F34CC">
        <w:trPr>
          <w:trHeight w:val="293"/>
        </w:trPr>
        <w:tc>
          <w:tcPr>
            <w:tcW w:w="3358" w:type="dxa"/>
            <w:tcBorders>
              <w:bottom w:val="single" w:sz="4" w:space="0" w:color="auto"/>
            </w:tcBorders>
            <w:shd w:val="clear" w:color="auto" w:fill="E7E6E6" w:themeFill="background2"/>
          </w:tcPr>
          <w:p w14:paraId="09E83241" w14:textId="574B00A0" w:rsidR="00682DB3" w:rsidRPr="00EE622D" w:rsidRDefault="00682DB3" w:rsidP="007F34CC">
            <w:pPr>
              <w:rPr>
                <w:rFonts w:cstheme="minorHAnsi"/>
                <w:b/>
                <w:sz w:val="22"/>
                <w:szCs w:val="22"/>
              </w:rPr>
            </w:pPr>
            <w:r>
              <w:rPr>
                <w:rFonts w:cstheme="minorHAnsi"/>
                <w:b/>
                <w:sz w:val="22"/>
                <w:szCs w:val="22"/>
              </w:rPr>
              <w:t>ICANN Org Response to EPDP Team Question</w:t>
            </w:r>
            <w:bookmarkStart w:id="13" w:name="_GoBack"/>
            <w:bookmarkEnd w:id="13"/>
          </w:p>
        </w:tc>
        <w:tc>
          <w:tcPr>
            <w:tcW w:w="9592" w:type="dxa"/>
            <w:tcBorders>
              <w:bottom w:val="single" w:sz="4" w:space="0" w:color="auto"/>
            </w:tcBorders>
          </w:tcPr>
          <w:p w14:paraId="3AAE7A2E" w14:textId="77777777" w:rsidR="00682DB3" w:rsidRPr="00682DB3" w:rsidRDefault="00682DB3" w:rsidP="00682DB3">
            <w:pPr>
              <w:rPr>
                <w:rFonts w:cstheme="minorHAnsi"/>
                <w:i/>
                <w:sz w:val="22"/>
                <w:szCs w:val="22"/>
              </w:rPr>
            </w:pPr>
            <w:r w:rsidRPr="00682DB3">
              <w:rPr>
                <w:rFonts w:cstheme="minorHAnsi"/>
                <w:i/>
                <w:sz w:val="22"/>
                <w:szCs w:val="22"/>
              </w:rPr>
              <w:t>Regarding Temporary Specification section 4.4.13 - Handling contractual monitoring requests: which data sets will be required to measure compliance against which contractual provisions?</w:t>
            </w:r>
          </w:p>
          <w:p w14:paraId="2BDC9B9D" w14:textId="795CEC86" w:rsidR="00682DB3" w:rsidRPr="00EE622D" w:rsidRDefault="00682DB3" w:rsidP="007F34CC">
            <w:pPr>
              <w:rPr>
                <w:rFonts w:cstheme="minorHAnsi"/>
                <w:sz w:val="22"/>
                <w:szCs w:val="22"/>
              </w:rPr>
            </w:pPr>
            <w:r w:rsidRPr="00682DB3">
              <w:rPr>
                <w:rFonts w:cstheme="minorHAnsi"/>
                <w:sz w:val="22"/>
                <w:szCs w:val="22"/>
              </w:rPr>
              <w:t xml:space="preserve">RESPONSE: The data requested by ICANN Contractual Compliance will vary depending on the particular compliance issue. For example, for a registrant’s complaint that a renewal reminder email was not </w:t>
            </w:r>
            <w:r w:rsidRPr="00682DB3">
              <w:rPr>
                <w:rFonts w:cstheme="minorHAnsi"/>
                <w:sz w:val="22"/>
                <w:szCs w:val="22"/>
              </w:rPr>
              <w:lastRenderedPageBreak/>
              <w:t>received, ICANN Contractual Compliance may request from the registrar of record a copy of the communication to the Registered Name Holder.</w:t>
            </w:r>
          </w:p>
        </w:tc>
      </w:tr>
      <w:tr w:rsidR="00C221CA" w:rsidRPr="00EE622D" w14:paraId="2D2ACA9B" w14:textId="77777777" w:rsidTr="007F34CC">
        <w:trPr>
          <w:trHeight w:val="293"/>
        </w:trPr>
        <w:tc>
          <w:tcPr>
            <w:tcW w:w="3358" w:type="dxa"/>
            <w:tcBorders>
              <w:bottom w:val="single" w:sz="4" w:space="0" w:color="auto"/>
            </w:tcBorders>
            <w:shd w:val="clear" w:color="auto" w:fill="E7E6E6" w:themeFill="background2"/>
          </w:tcPr>
          <w:p w14:paraId="7FD4685B" w14:textId="77777777" w:rsidR="00C221CA" w:rsidRPr="00EE622D" w:rsidRDefault="00C221CA" w:rsidP="007F34CC">
            <w:pPr>
              <w:rPr>
                <w:rFonts w:cstheme="minorHAnsi"/>
                <w:b/>
                <w:sz w:val="22"/>
                <w:szCs w:val="22"/>
              </w:rPr>
            </w:pPr>
            <w:r w:rsidRPr="00EE622D">
              <w:rPr>
                <w:rFonts w:cstheme="minorHAnsi"/>
                <w:b/>
                <w:sz w:val="22"/>
                <w:szCs w:val="22"/>
              </w:rPr>
              <w:lastRenderedPageBreak/>
              <w:t>High level summary of the deliberations</w:t>
            </w:r>
            <w:r>
              <w:rPr>
                <w:rFonts w:cstheme="minorHAnsi"/>
                <w:b/>
                <w:sz w:val="22"/>
                <w:szCs w:val="22"/>
              </w:rPr>
              <w:t xml:space="preserve"> and/or recommendation(s)</w:t>
            </w:r>
          </w:p>
        </w:tc>
        <w:tc>
          <w:tcPr>
            <w:tcW w:w="9592" w:type="dxa"/>
            <w:tcBorders>
              <w:bottom w:val="single" w:sz="4" w:space="0" w:color="auto"/>
            </w:tcBorders>
          </w:tcPr>
          <w:p w14:paraId="12B46246" w14:textId="77777777" w:rsidR="00C221CA" w:rsidRPr="00EE622D" w:rsidRDefault="00C221CA" w:rsidP="007F34CC">
            <w:pPr>
              <w:rPr>
                <w:rFonts w:cstheme="minorHAnsi"/>
                <w:sz w:val="22"/>
                <w:szCs w:val="22"/>
              </w:rPr>
            </w:pPr>
          </w:p>
        </w:tc>
      </w:tr>
    </w:tbl>
    <w:p w14:paraId="3BBE5C84" w14:textId="77777777" w:rsidR="00C221CA" w:rsidRDefault="00C221CA" w:rsidP="007F34CC">
      <w:pPr>
        <w:rPr>
          <w:rFonts w:cstheme="minorHAnsi"/>
          <w:b/>
          <w:sz w:val="22"/>
          <w:szCs w:val="22"/>
        </w:rPr>
      </w:pPr>
    </w:p>
    <w:p w14:paraId="342156F3" w14:textId="77777777" w:rsidR="007064B7" w:rsidRDefault="007064B7" w:rsidP="007F34CC">
      <w:pPr>
        <w:rPr>
          <w:rFonts w:cstheme="minorHAnsi"/>
          <w:b/>
          <w:sz w:val="22"/>
          <w:szCs w:val="22"/>
        </w:rPr>
      </w:pPr>
    </w:p>
    <w:p w14:paraId="270DB727" w14:textId="70E8F58F" w:rsidR="007064B7" w:rsidRPr="00EE622D" w:rsidRDefault="007064B7" w:rsidP="007F34CC">
      <w:pPr>
        <w:rPr>
          <w:rFonts w:cstheme="minorHAnsi"/>
          <w:b/>
          <w:sz w:val="22"/>
          <w:szCs w:val="22"/>
        </w:rPr>
        <w:sectPr w:rsidR="007064B7" w:rsidRPr="00EE622D" w:rsidSect="005E2480">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BD7330" w:rsidRPr="00EE622D" w14:paraId="2CA9C142" w14:textId="77777777" w:rsidTr="00BD7330">
        <w:trPr>
          <w:trHeight w:val="293"/>
        </w:trPr>
        <w:tc>
          <w:tcPr>
            <w:tcW w:w="12950" w:type="dxa"/>
            <w:tcBorders>
              <w:bottom w:val="single" w:sz="4" w:space="0" w:color="auto"/>
            </w:tcBorders>
            <w:shd w:val="clear" w:color="auto" w:fill="E7E6E6" w:themeFill="background2"/>
          </w:tcPr>
          <w:p w14:paraId="70314179" w14:textId="676BA109" w:rsidR="00BD7330" w:rsidRPr="00EE622D" w:rsidRDefault="00BD7330" w:rsidP="007F34CC">
            <w:pPr>
              <w:rPr>
                <w:rFonts w:cstheme="minorHAnsi"/>
                <w:b/>
                <w:sz w:val="22"/>
                <w:szCs w:val="22"/>
              </w:rPr>
            </w:pPr>
            <w:r w:rsidRPr="00EE622D">
              <w:rPr>
                <w:rFonts w:cstheme="minorHAnsi"/>
                <w:b/>
                <w:sz w:val="22"/>
                <w:szCs w:val="22"/>
              </w:rPr>
              <w:t>Proposed modification of text (if appropriate)</w:t>
            </w:r>
          </w:p>
        </w:tc>
      </w:tr>
      <w:tr w:rsidR="00BD7330" w:rsidRPr="00EE622D" w14:paraId="25EFD97D" w14:textId="77777777" w:rsidTr="00825447">
        <w:trPr>
          <w:trHeight w:val="293"/>
        </w:trPr>
        <w:tc>
          <w:tcPr>
            <w:tcW w:w="12950" w:type="dxa"/>
            <w:tcBorders>
              <w:bottom w:val="single" w:sz="4" w:space="0" w:color="auto"/>
            </w:tcBorders>
            <w:shd w:val="clear" w:color="auto" w:fill="auto"/>
          </w:tcPr>
          <w:p w14:paraId="7FB0350B" w14:textId="512B25EF" w:rsidR="00BD7330" w:rsidRPr="00EE622D" w:rsidRDefault="00825447">
            <w:pPr>
              <w:rPr>
                <w:rFonts w:cstheme="minorHAnsi"/>
                <w:sz w:val="22"/>
                <w:szCs w:val="22"/>
              </w:rPr>
            </w:pPr>
            <w:r w:rsidRPr="00EE622D">
              <w:rPr>
                <w:rFonts w:cstheme="minorHAnsi"/>
                <w:sz w:val="22"/>
                <w:szCs w:val="22"/>
              </w:rPr>
              <w:t>[Include proposed modifications to the text, if applicable]</w:t>
            </w:r>
          </w:p>
        </w:tc>
      </w:tr>
      <w:tr w:rsidR="00BD7330" w:rsidRPr="00EE622D" w14:paraId="215A573B" w14:textId="77777777" w:rsidTr="00825447">
        <w:trPr>
          <w:trHeight w:val="293"/>
        </w:trPr>
        <w:tc>
          <w:tcPr>
            <w:tcW w:w="12950" w:type="dxa"/>
            <w:shd w:val="clear" w:color="auto" w:fill="E7E6E6" w:themeFill="background2"/>
          </w:tcPr>
          <w:p w14:paraId="032E46AF" w14:textId="7E2BC661" w:rsidR="00BD7330" w:rsidRPr="00EE622D" w:rsidRDefault="00BD7330">
            <w:pPr>
              <w:rPr>
                <w:rFonts w:cstheme="minorHAnsi"/>
                <w:b/>
                <w:sz w:val="22"/>
                <w:szCs w:val="22"/>
              </w:rPr>
            </w:pPr>
            <w:r w:rsidRPr="00EE622D">
              <w:rPr>
                <w:rFonts w:cstheme="minorHAnsi"/>
                <w:b/>
                <w:sz w:val="22"/>
                <w:szCs w:val="22"/>
              </w:rPr>
              <w:t>Level of Support</w:t>
            </w:r>
          </w:p>
        </w:tc>
      </w:tr>
      <w:tr w:rsidR="00BD7330" w:rsidRPr="00EE622D" w14:paraId="6194C6CA" w14:textId="77777777" w:rsidTr="00BD7330">
        <w:trPr>
          <w:trHeight w:val="293"/>
        </w:trPr>
        <w:tc>
          <w:tcPr>
            <w:tcW w:w="12950" w:type="dxa"/>
            <w:shd w:val="clear" w:color="auto" w:fill="auto"/>
          </w:tcPr>
          <w:p w14:paraId="25770202" w14:textId="5DB04A9B" w:rsidR="00BD7330" w:rsidRPr="00EE622D" w:rsidRDefault="00825447">
            <w:pPr>
              <w:rPr>
                <w:rFonts w:cstheme="minorHAnsi"/>
                <w:sz w:val="22"/>
                <w:szCs w:val="22"/>
              </w:rPr>
            </w:pPr>
            <w:r w:rsidRPr="00EE622D">
              <w:rPr>
                <w:rFonts w:cstheme="minorHAnsi"/>
                <w:sz w:val="22"/>
                <w:szCs w:val="22"/>
              </w:rPr>
              <w:t>[Indicate level of support for proposed modification, per designations in the charter]</w:t>
            </w:r>
          </w:p>
        </w:tc>
      </w:tr>
    </w:tbl>
    <w:p w14:paraId="74001F5C" w14:textId="77777777" w:rsidR="005E2480" w:rsidRPr="00EE622D" w:rsidRDefault="005E2480">
      <w:pPr>
        <w:rPr>
          <w:rFonts w:cstheme="minorHAnsi"/>
          <w:b/>
          <w:sz w:val="22"/>
          <w:szCs w:val="22"/>
        </w:rPr>
      </w:pPr>
    </w:p>
    <w:sectPr w:rsidR="005E2480" w:rsidRPr="00EE622D" w:rsidSect="0082544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8B412" w14:textId="77777777" w:rsidR="009D7AD7" w:rsidRDefault="009D7AD7" w:rsidP="004B19AE">
      <w:r>
        <w:separator/>
      </w:r>
    </w:p>
  </w:endnote>
  <w:endnote w:type="continuationSeparator" w:id="0">
    <w:p w14:paraId="1CF5D25B" w14:textId="77777777" w:rsidR="009D7AD7" w:rsidRDefault="009D7AD7" w:rsidP="004B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4517372"/>
      <w:docPartObj>
        <w:docPartGallery w:val="Page Numbers (Bottom of Page)"/>
        <w:docPartUnique/>
      </w:docPartObj>
    </w:sdtPr>
    <w:sdtContent>
      <w:p w14:paraId="0872F3CF" w14:textId="43C1245D" w:rsidR="009F4D83" w:rsidRDefault="009F4D83" w:rsidP="00D63F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78F59A" w14:textId="77777777" w:rsidR="009F4D83" w:rsidRDefault="009F4D83" w:rsidP="009F4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6382122"/>
      <w:docPartObj>
        <w:docPartGallery w:val="Page Numbers (Bottom of Page)"/>
        <w:docPartUnique/>
      </w:docPartObj>
    </w:sdtPr>
    <w:sdtEndPr>
      <w:rPr>
        <w:rStyle w:val="PageNumber"/>
        <w:sz w:val="18"/>
        <w:szCs w:val="18"/>
      </w:rPr>
    </w:sdtEndPr>
    <w:sdtContent>
      <w:p w14:paraId="1D9DAC1E" w14:textId="3C77FFCC" w:rsidR="009F4D83" w:rsidRPr="009F4D83" w:rsidRDefault="009F4D83" w:rsidP="00D63FC7">
        <w:pPr>
          <w:pStyle w:val="Footer"/>
          <w:framePr w:wrap="none" w:vAnchor="text" w:hAnchor="margin" w:xAlign="right" w:y="1"/>
          <w:rPr>
            <w:rStyle w:val="PageNumber"/>
            <w:sz w:val="18"/>
            <w:szCs w:val="18"/>
          </w:rPr>
        </w:pPr>
        <w:r w:rsidRPr="009F4D83">
          <w:rPr>
            <w:rStyle w:val="PageNumber"/>
            <w:sz w:val="18"/>
            <w:szCs w:val="18"/>
          </w:rPr>
          <w:fldChar w:fldCharType="begin"/>
        </w:r>
        <w:r w:rsidRPr="009F4D83">
          <w:rPr>
            <w:rStyle w:val="PageNumber"/>
            <w:sz w:val="18"/>
            <w:szCs w:val="18"/>
          </w:rPr>
          <w:instrText xml:space="preserve"> PAGE </w:instrText>
        </w:r>
        <w:r w:rsidRPr="009F4D83">
          <w:rPr>
            <w:rStyle w:val="PageNumber"/>
            <w:sz w:val="18"/>
            <w:szCs w:val="18"/>
          </w:rPr>
          <w:fldChar w:fldCharType="separate"/>
        </w:r>
        <w:r w:rsidRPr="009F4D83">
          <w:rPr>
            <w:rStyle w:val="PageNumber"/>
            <w:noProof/>
            <w:sz w:val="18"/>
            <w:szCs w:val="18"/>
          </w:rPr>
          <w:t>1</w:t>
        </w:r>
        <w:r w:rsidRPr="009F4D83">
          <w:rPr>
            <w:rStyle w:val="PageNumber"/>
            <w:sz w:val="18"/>
            <w:szCs w:val="18"/>
          </w:rPr>
          <w:fldChar w:fldCharType="end"/>
        </w:r>
      </w:p>
    </w:sdtContent>
  </w:sdt>
  <w:p w14:paraId="3638017B" w14:textId="77777777" w:rsidR="009F4D83" w:rsidRDefault="009F4D83" w:rsidP="009F4D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CC7D2" w14:textId="77777777" w:rsidR="009D7AD7" w:rsidRDefault="009D7AD7" w:rsidP="004B19AE">
      <w:r>
        <w:separator/>
      </w:r>
    </w:p>
  </w:footnote>
  <w:footnote w:type="continuationSeparator" w:id="0">
    <w:p w14:paraId="3DA7BB5A" w14:textId="77777777" w:rsidR="009D7AD7" w:rsidRDefault="009D7AD7" w:rsidP="004B19AE">
      <w:r>
        <w:continuationSeparator/>
      </w:r>
    </w:p>
  </w:footnote>
  <w:footnote w:id="1">
    <w:p w14:paraId="7011DCC1" w14:textId="77777777" w:rsidR="007F34CC" w:rsidRPr="00FA05DA" w:rsidRDefault="007F34CC" w:rsidP="004B19AE">
      <w:pPr>
        <w:pStyle w:val="FootnoteText"/>
        <w:rPr>
          <w:sz w:val="15"/>
          <w:szCs w:val="15"/>
        </w:rPr>
      </w:pPr>
      <w:r w:rsidRPr="00FA05DA">
        <w:rPr>
          <w:rStyle w:val="FootnoteReference"/>
          <w:sz w:val="15"/>
          <w:szCs w:val="15"/>
        </w:rPr>
        <w:t>3</w:t>
      </w:r>
      <w:r w:rsidRPr="00FA05DA">
        <w:rPr>
          <w:sz w:val="15"/>
          <w:szCs w:val="15"/>
        </w:rPr>
        <w:t xml:space="preserve"> Article 29 Working Party, Letter to Mr. Goran </w:t>
      </w:r>
      <w:proofErr w:type="spellStart"/>
      <w:r w:rsidRPr="00FA05DA">
        <w:rPr>
          <w:sz w:val="15"/>
          <w:szCs w:val="15"/>
        </w:rPr>
        <w:t>Marby</w:t>
      </w:r>
      <w:proofErr w:type="spellEnd"/>
      <w:r w:rsidRPr="00FA05DA">
        <w:rPr>
          <w:sz w:val="15"/>
          <w:szCs w:val="15"/>
        </w:rPr>
        <w:t xml:space="preserve"> of 11 April 2018, p. 3.</w:t>
      </w:r>
    </w:p>
  </w:footnote>
  <w:footnote w:id="2">
    <w:p w14:paraId="784EC4C2" w14:textId="77777777" w:rsidR="007F34CC" w:rsidRPr="00FA05DA" w:rsidRDefault="007F34CC" w:rsidP="004B19AE">
      <w:pPr>
        <w:pStyle w:val="FootnoteText"/>
        <w:rPr>
          <w:sz w:val="15"/>
          <w:szCs w:val="15"/>
        </w:rPr>
      </w:pPr>
      <w:r w:rsidRPr="00FA05DA">
        <w:rPr>
          <w:rStyle w:val="FootnoteReference"/>
          <w:sz w:val="15"/>
          <w:szCs w:val="15"/>
        </w:rPr>
        <w:footnoteRef/>
      </w:r>
      <w:r w:rsidRPr="00FA05DA">
        <w:rPr>
          <w:sz w:val="15"/>
          <w:szCs w:val="15"/>
        </w:rPr>
        <w:t xml:space="preserve"> ICANN Bylaws Section 4.6(e)(ii), available at https://www.icann.org/resources/pages/governance/bylaws-en.</w:t>
      </w:r>
    </w:p>
  </w:footnote>
  <w:footnote w:id="3">
    <w:p w14:paraId="00DF2F01" w14:textId="77777777" w:rsidR="007F34CC" w:rsidRPr="00724804" w:rsidRDefault="007F34CC" w:rsidP="004B19AE">
      <w:pPr>
        <w:pStyle w:val="FootnoteText"/>
        <w:rPr>
          <w:sz w:val="18"/>
          <w:szCs w:val="18"/>
        </w:rPr>
      </w:pPr>
      <w:r w:rsidRPr="00FA05DA">
        <w:rPr>
          <w:rStyle w:val="FootnoteReference"/>
          <w:sz w:val="15"/>
          <w:szCs w:val="15"/>
        </w:rPr>
        <w:footnoteRef/>
      </w:r>
      <w:r w:rsidRPr="00FA05DA">
        <w:rPr>
          <w:sz w:val="15"/>
          <w:szCs w:val="15"/>
        </w:rPr>
        <w:t xml:space="preserve"> ICANN Bylaws Section 4.6 (d).</w:t>
      </w:r>
    </w:p>
  </w:footnote>
  <w:footnote w:id="4">
    <w:p w14:paraId="0D1AFBD4" w14:textId="77777777" w:rsidR="007F34CC" w:rsidRPr="00FA05DA" w:rsidRDefault="007F34CC" w:rsidP="004B19AE">
      <w:pPr>
        <w:pStyle w:val="FootnoteText"/>
        <w:rPr>
          <w:sz w:val="15"/>
          <w:szCs w:val="15"/>
        </w:rPr>
      </w:pPr>
      <w:r w:rsidRPr="00FA05DA">
        <w:rPr>
          <w:rStyle w:val="FootnoteReference"/>
          <w:sz w:val="15"/>
          <w:szCs w:val="15"/>
        </w:rPr>
        <w:footnoteRef/>
      </w:r>
      <w:r w:rsidRPr="00FA05DA">
        <w:rPr>
          <w:sz w:val="15"/>
          <w:szCs w:val="15"/>
        </w:rPr>
        <w:t xml:space="preserve"> See for example the CJEU judgment in </w:t>
      </w:r>
      <w:proofErr w:type="spellStart"/>
      <w:r w:rsidRPr="00FA05DA">
        <w:rPr>
          <w:sz w:val="15"/>
          <w:szCs w:val="15"/>
        </w:rPr>
        <w:t>Rigas</w:t>
      </w:r>
      <w:proofErr w:type="spellEnd"/>
      <w:r w:rsidRPr="00FA05DA">
        <w:rPr>
          <w:sz w:val="15"/>
          <w:szCs w:val="15"/>
        </w:rPr>
        <w:t xml:space="preserve"> (C-13/16), concerning the disclosure of personal data necessary in order to exercise a legal claim. </w:t>
      </w:r>
    </w:p>
  </w:footnote>
  <w:footnote w:id="5">
    <w:p w14:paraId="5F3BABE9" w14:textId="77777777" w:rsidR="007F34CC" w:rsidRPr="00BF5AD4" w:rsidRDefault="007F34CC" w:rsidP="004B19AE">
      <w:pPr>
        <w:pStyle w:val="FootnoteText"/>
        <w:rPr>
          <w:sz w:val="18"/>
          <w:szCs w:val="18"/>
        </w:rPr>
      </w:pPr>
      <w:r w:rsidRPr="00FA05DA">
        <w:rPr>
          <w:rStyle w:val="FootnoteReference"/>
          <w:sz w:val="15"/>
          <w:szCs w:val="15"/>
        </w:rPr>
        <w:footnoteRef/>
      </w:r>
      <w:r w:rsidRPr="00FA05DA">
        <w:rPr>
          <w:sz w:val="15"/>
          <w:szCs w:val="15"/>
        </w:rPr>
        <w:t xml:space="preserve"> Depending on the circumstances, the disclosure may also be justified pursuant another lawful basis, such as compliance with a legal obligation to which the controller is subject (article 6(1)c).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031AF"/>
    <w:multiLevelType w:val="multilevel"/>
    <w:tmpl w:val="8B34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54193F"/>
    <w:multiLevelType w:val="multilevel"/>
    <w:tmpl w:val="68E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52893"/>
    <w:multiLevelType w:val="multilevel"/>
    <w:tmpl w:val="ABC05D1E"/>
    <w:lvl w:ilvl="0">
      <w:start w:val="1"/>
      <w:numFmt w:val="decimal"/>
      <w:lvlText w:val="%1."/>
      <w:lvlJc w:val="left"/>
      <w:pPr>
        <w:tabs>
          <w:tab w:val="num" w:pos="-600"/>
        </w:tabs>
        <w:ind w:left="-600" w:hanging="360"/>
      </w:pPr>
    </w:lvl>
    <w:lvl w:ilvl="1" w:tentative="1">
      <w:start w:val="1"/>
      <w:numFmt w:val="decimal"/>
      <w:lvlText w:val="%2."/>
      <w:lvlJc w:val="left"/>
      <w:pPr>
        <w:tabs>
          <w:tab w:val="num" w:pos="120"/>
        </w:tabs>
        <w:ind w:left="120" w:hanging="360"/>
      </w:pPr>
    </w:lvl>
    <w:lvl w:ilvl="2" w:tentative="1">
      <w:start w:val="1"/>
      <w:numFmt w:val="decimal"/>
      <w:lvlText w:val="%3."/>
      <w:lvlJc w:val="left"/>
      <w:pPr>
        <w:tabs>
          <w:tab w:val="num" w:pos="840"/>
        </w:tabs>
        <w:ind w:left="840" w:hanging="360"/>
      </w:pPr>
    </w:lvl>
    <w:lvl w:ilvl="3" w:tentative="1">
      <w:start w:val="1"/>
      <w:numFmt w:val="decimal"/>
      <w:lvlText w:val="%4."/>
      <w:lvlJc w:val="left"/>
      <w:pPr>
        <w:tabs>
          <w:tab w:val="num" w:pos="1560"/>
        </w:tabs>
        <w:ind w:left="1560" w:hanging="360"/>
      </w:pPr>
    </w:lvl>
    <w:lvl w:ilvl="4" w:tentative="1">
      <w:start w:val="1"/>
      <w:numFmt w:val="decimal"/>
      <w:lvlText w:val="%5."/>
      <w:lvlJc w:val="left"/>
      <w:pPr>
        <w:tabs>
          <w:tab w:val="num" w:pos="2280"/>
        </w:tabs>
        <w:ind w:left="2280" w:hanging="360"/>
      </w:pPr>
    </w:lvl>
    <w:lvl w:ilvl="5" w:tentative="1">
      <w:start w:val="1"/>
      <w:numFmt w:val="decimal"/>
      <w:lvlText w:val="%6."/>
      <w:lvlJc w:val="left"/>
      <w:pPr>
        <w:tabs>
          <w:tab w:val="num" w:pos="3000"/>
        </w:tabs>
        <w:ind w:left="3000" w:hanging="360"/>
      </w:pPr>
    </w:lvl>
    <w:lvl w:ilvl="6" w:tentative="1">
      <w:start w:val="1"/>
      <w:numFmt w:val="decimal"/>
      <w:lvlText w:val="%7."/>
      <w:lvlJc w:val="left"/>
      <w:pPr>
        <w:tabs>
          <w:tab w:val="num" w:pos="3720"/>
        </w:tabs>
        <w:ind w:left="3720" w:hanging="360"/>
      </w:pPr>
    </w:lvl>
    <w:lvl w:ilvl="7" w:tentative="1">
      <w:start w:val="1"/>
      <w:numFmt w:val="decimal"/>
      <w:lvlText w:val="%8."/>
      <w:lvlJc w:val="left"/>
      <w:pPr>
        <w:tabs>
          <w:tab w:val="num" w:pos="4440"/>
        </w:tabs>
        <w:ind w:left="4440" w:hanging="360"/>
      </w:pPr>
    </w:lvl>
    <w:lvl w:ilvl="8" w:tentative="1">
      <w:start w:val="1"/>
      <w:numFmt w:val="decimal"/>
      <w:lvlText w:val="%9."/>
      <w:lvlJc w:val="left"/>
      <w:pPr>
        <w:tabs>
          <w:tab w:val="num" w:pos="5160"/>
        </w:tabs>
        <w:ind w:left="5160" w:hanging="360"/>
      </w:pPr>
    </w:lvl>
  </w:abstractNum>
  <w:abstractNum w:abstractNumId="3" w15:restartNumberingAfterBreak="0">
    <w:nsid w:val="769A35E9"/>
    <w:multiLevelType w:val="multilevel"/>
    <w:tmpl w:val="EDC89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80"/>
    <w:rsid w:val="00012015"/>
    <w:rsid w:val="00025F7C"/>
    <w:rsid w:val="00046EDE"/>
    <w:rsid w:val="00077E21"/>
    <w:rsid w:val="00095153"/>
    <w:rsid w:val="000E7942"/>
    <w:rsid w:val="00136552"/>
    <w:rsid w:val="00161379"/>
    <w:rsid w:val="001B4525"/>
    <w:rsid w:val="00201C9C"/>
    <w:rsid w:val="002476AC"/>
    <w:rsid w:val="002806AB"/>
    <w:rsid w:val="00284AEC"/>
    <w:rsid w:val="002A074F"/>
    <w:rsid w:val="002B3DA4"/>
    <w:rsid w:val="003075B7"/>
    <w:rsid w:val="003858C8"/>
    <w:rsid w:val="003E7D44"/>
    <w:rsid w:val="004322CC"/>
    <w:rsid w:val="004335D3"/>
    <w:rsid w:val="00444668"/>
    <w:rsid w:val="004602F9"/>
    <w:rsid w:val="00472244"/>
    <w:rsid w:val="0047501F"/>
    <w:rsid w:val="0049252C"/>
    <w:rsid w:val="004B19AE"/>
    <w:rsid w:val="004F42AA"/>
    <w:rsid w:val="00553D18"/>
    <w:rsid w:val="005A447D"/>
    <w:rsid w:val="005C4CF4"/>
    <w:rsid w:val="005E2480"/>
    <w:rsid w:val="0061274C"/>
    <w:rsid w:val="00672634"/>
    <w:rsid w:val="00682DB3"/>
    <w:rsid w:val="00697E7A"/>
    <w:rsid w:val="007064B7"/>
    <w:rsid w:val="00713690"/>
    <w:rsid w:val="00785782"/>
    <w:rsid w:val="00797421"/>
    <w:rsid w:val="007F34CC"/>
    <w:rsid w:val="00810110"/>
    <w:rsid w:val="00817319"/>
    <w:rsid w:val="00825447"/>
    <w:rsid w:val="00846214"/>
    <w:rsid w:val="008522FE"/>
    <w:rsid w:val="008722F1"/>
    <w:rsid w:val="00874459"/>
    <w:rsid w:val="00875E69"/>
    <w:rsid w:val="008C3D2A"/>
    <w:rsid w:val="008E3A71"/>
    <w:rsid w:val="00907C43"/>
    <w:rsid w:val="009343BB"/>
    <w:rsid w:val="0097630D"/>
    <w:rsid w:val="009C18F9"/>
    <w:rsid w:val="009D7AD7"/>
    <w:rsid w:val="009F4D83"/>
    <w:rsid w:val="00A00129"/>
    <w:rsid w:val="00A058C3"/>
    <w:rsid w:val="00A14B4D"/>
    <w:rsid w:val="00A5478A"/>
    <w:rsid w:val="00AA68E3"/>
    <w:rsid w:val="00B06800"/>
    <w:rsid w:val="00B43767"/>
    <w:rsid w:val="00B66047"/>
    <w:rsid w:val="00B71C26"/>
    <w:rsid w:val="00BD7330"/>
    <w:rsid w:val="00C06A64"/>
    <w:rsid w:val="00C221CA"/>
    <w:rsid w:val="00C3502D"/>
    <w:rsid w:val="00C7576E"/>
    <w:rsid w:val="00C97C6E"/>
    <w:rsid w:val="00D524E1"/>
    <w:rsid w:val="00D9672E"/>
    <w:rsid w:val="00DE0BD3"/>
    <w:rsid w:val="00DE16CB"/>
    <w:rsid w:val="00DE6D1E"/>
    <w:rsid w:val="00E15AFC"/>
    <w:rsid w:val="00E26A69"/>
    <w:rsid w:val="00E71FE4"/>
    <w:rsid w:val="00EE622D"/>
    <w:rsid w:val="00F00329"/>
    <w:rsid w:val="00F10C57"/>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B05F8"/>
  <w14:defaultImageDpi w14:val="32767"/>
  <w15:chartTrackingRefBased/>
  <w15:docId w15:val="{378DE443-0A0A-6A4A-9D65-FAC726BD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731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17319"/>
  </w:style>
  <w:style w:type="character" w:styleId="Strong">
    <w:name w:val="Strong"/>
    <w:basedOn w:val="DefaultParagraphFont"/>
    <w:uiPriority w:val="22"/>
    <w:qFormat/>
    <w:rsid w:val="00817319"/>
    <w:rPr>
      <w:b/>
      <w:bCs/>
    </w:rPr>
  </w:style>
  <w:style w:type="character" w:customStyle="1" w:styleId="response-text">
    <w:name w:val="response-text"/>
    <w:basedOn w:val="DefaultParagraphFont"/>
    <w:rsid w:val="002A074F"/>
  </w:style>
  <w:style w:type="paragraph" w:styleId="BalloonText">
    <w:name w:val="Balloon Text"/>
    <w:basedOn w:val="Normal"/>
    <w:link w:val="BalloonTextChar"/>
    <w:uiPriority w:val="99"/>
    <w:semiHidden/>
    <w:unhideWhenUsed/>
    <w:rsid w:val="00D524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24E1"/>
    <w:rPr>
      <w:rFonts w:ascii="Times New Roman" w:eastAsiaTheme="minorEastAsia" w:hAnsi="Times New Roman" w:cs="Times New Roman"/>
      <w:sz w:val="18"/>
      <w:szCs w:val="18"/>
    </w:rPr>
  </w:style>
  <w:style w:type="paragraph" w:styleId="FootnoteText">
    <w:name w:val="footnote text"/>
    <w:basedOn w:val="Normal"/>
    <w:link w:val="FootnoteTextChar"/>
    <w:uiPriority w:val="99"/>
    <w:unhideWhenUsed/>
    <w:rsid w:val="004B19AE"/>
    <w:rPr>
      <w:sz w:val="20"/>
      <w:szCs w:val="20"/>
    </w:rPr>
  </w:style>
  <w:style w:type="character" w:customStyle="1" w:styleId="FootnoteTextChar">
    <w:name w:val="Footnote Text Char"/>
    <w:basedOn w:val="DefaultParagraphFont"/>
    <w:link w:val="FootnoteText"/>
    <w:uiPriority w:val="99"/>
    <w:rsid w:val="004B19AE"/>
    <w:rPr>
      <w:rFonts w:eastAsiaTheme="minorEastAsia"/>
      <w:sz w:val="20"/>
      <w:szCs w:val="20"/>
    </w:rPr>
  </w:style>
  <w:style w:type="character" w:styleId="FootnoteReference">
    <w:name w:val="footnote reference"/>
    <w:basedOn w:val="DefaultParagraphFont"/>
    <w:uiPriority w:val="99"/>
    <w:unhideWhenUsed/>
    <w:rsid w:val="004B19AE"/>
    <w:rPr>
      <w:vertAlign w:val="superscript"/>
    </w:rPr>
  </w:style>
  <w:style w:type="paragraph" w:styleId="Footer">
    <w:name w:val="footer"/>
    <w:basedOn w:val="Normal"/>
    <w:link w:val="FooterChar"/>
    <w:uiPriority w:val="99"/>
    <w:unhideWhenUsed/>
    <w:rsid w:val="009F4D83"/>
    <w:pPr>
      <w:tabs>
        <w:tab w:val="center" w:pos="4680"/>
        <w:tab w:val="right" w:pos="9360"/>
      </w:tabs>
    </w:pPr>
  </w:style>
  <w:style w:type="character" w:customStyle="1" w:styleId="FooterChar">
    <w:name w:val="Footer Char"/>
    <w:basedOn w:val="DefaultParagraphFont"/>
    <w:link w:val="Footer"/>
    <w:uiPriority w:val="99"/>
    <w:rsid w:val="009F4D83"/>
    <w:rPr>
      <w:rFonts w:eastAsiaTheme="minorEastAsia"/>
    </w:rPr>
  </w:style>
  <w:style w:type="character" w:styleId="PageNumber">
    <w:name w:val="page number"/>
    <w:basedOn w:val="DefaultParagraphFont"/>
    <w:uiPriority w:val="99"/>
    <w:semiHidden/>
    <w:unhideWhenUsed/>
    <w:rsid w:val="009F4D83"/>
  </w:style>
  <w:style w:type="paragraph" w:styleId="Header">
    <w:name w:val="header"/>
    <w:basedOn w:val="Normal"/>
    <w:link w:val="HeaderChar"/>
    <w:uiPriority w:val="99"/>
    <w:unhideWhenUsed/>
    <w:rsid w:val="009F4D83"/>
    <w:pPr>
      <w:tabs>
        <w:tab w:val="center" w:pos="4680"/>
        <w:tab w:val="right" w:pos="9360"/>
      </w:tabs>
    </w:pPr>
  </w:style>
  <w:style w:type="character" w:customStyle="1" w:styleId="HeaderChar">
    <w:name w:val="Header Char"/>
    <w:basedOn w:val="DefaultParagraphFont"/>
    <w:link w:val="Header"/>
    <w:uiPriority w:val="99"/>
    <w:rsid w:val="009F4D83"/>
    <w:rPr>
      <w:rFonts w:eastAsiaTheme="minorEastAsia"/>
    </w:rPr>
  </w:style>
  <w:style w:type="paragraph" w:styleId="ListParagraph">
    <w:name w:val="List Paragraph"/>
    <w:basedOn w:val="Normal"/>
    <w:uiPriority w:val="34"/>
    <w:qFormat/>
    <w:rsid w:val="0016137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4163">
      <w:bodyDiv w:val="1"/>
      <w:marLeft w:val="0"/>
      <w:marRight w:val="0"/>
      <w:marTop w:val="0"/>
      <w:marBottom w:val="0"/>
      <w:divBdr>
        <w:top w:val="none" w:sz="0" w:space="0" w:color="auto"/>
        <w:left w:val="none" w:sz="0" w:space="0" w:color="auto"/>
        <w:bottom w:val="none" w:sz="0" w:space="0" w:color="auto"/>
        <w:right w:val="none" w:sz="0" w:space="0" w:color="auto"/>
      </w:divBdr>
    </w:div>
    <w:div w:id="780103746">
      <w:bodyDiv w:val="1"/>
      <w:marLeft w:val="0"/>
      <w:marRight w:val="0"/>
      <w:marTop w:val="0"/>
      <w:marBottom w:val="0"/>
      <w:divBdr>
        <w:top w:val="none" w:sz="0" w:space="0" w:color="auto"/>
        <w:left w:val="none" w:sz="0" w:space="0" w:color="auto"/>
        <w:bottom w:val="none" w:sz="0" w:space="0" w:color="auto"/>
        <w:right w:val="none" w:sz="0" w:space="0" w:color="auto"/>
      </w:divBdr>
      <w:divsChild>
        <w:div w:id="8393922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5652709">
      <w:bodyDiv w:val="1"/>
      <w:marLeft w:val="0"/>
      <w:marRight w:val="0"/>
      <w:marTop w:val="0"/>
      <w:marBottom w:val="0"/>
      <w:divBdr>
        <w:top w:val="none" w:sz="0" w:space="0" w:color="auto"/>
        <w:left w:val="none" w:sz="0" w:space="0" w:color="auto"/>
        <w:bottom w:val="none" w:sz="0" w:space="0" w:color="auto"/>
        <w:right w:val="none" w:sz="0" w:space="0" w:color="auto"/>
      </w:divBdr>
    </w:div>
    <w:div w:id="1834448794">
      <w:bodyDiv w:val="1"/>
      <w:marLeft w:val="0"/>
      <w:marRight w:val="0"/>
      <w:marTop w:val="0"/>
      <w:marBottom w:val="0"/>
      <w:divBdr>
        <w:top w:val="none" w:sz="0" w:space="0" w:color="auto"/>
        <w:left w:val="none" w:sz="0" w:space="0" w:color="auto"/>
        <w:bottom w:val="none" w:sz="0" w:space="0" w:color="auto"/>
        <w:right w:val="none" w:sz="0" w:space="0" w:color="auto"/>
      </w:divBdr>
    </w:div>
    <w:div w:id="193686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2018-08-23T17:42:00Z</dcterms:created>
  <dcterms:modified xsi:type="dcterms:W3CDTF">2018-08-23T17:42:00Z</dcterms:modified>
</cp:coreProperties>
</file>