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10967A36" w:rsidR="006638D1" w:rsidRPr="006638D1" w:rsidRDefault="00045165" w:rsidP="006638D1">
      <w:pPr>
        <w:pBdr>
          <w:bottom w:val="single" w:sz="4" w:space="1" w:color="000000"/>
        </w:pBdr>
        <w:rPr>
          <w:rFonts w:asciiTheme="minorHAnsi" w:hAnsiTheme="minorHAnsi" w:cstheme="minorHAnsi"/>
          <w:b/>
          <w:sz w:val="22"/>
          <w:szCs w:val="22"/>
        </w:rPr>
      </w:pPr>
      <w:r>
        <w:rPr>
          <w:rFonts w:asciiTheme="minorHAnsi" w:hAnsiTheme="minorHAnsi" w:cstheme="minorHAnsi"/>
          <w:b/>
          <w:sz w:val="22"/>
          <w:szCs w:val="22"/>
        </w:rPr>
        <w:t xml:space="preserve">Topic list </w:t>
      </w:r>
      <w:r w:rsidR="00F53AF0">
        <w:rPr>
          <w:rFonts w:asciiTheme="minorHAnsi" w:hAnsiTheme="minorHAnsi" w:cstheme="minorHAnsi"/>
          <w:b/>
          <w:sz w:val="22"/>
          <w:szCs w:val="22"/>
        </w:rPr>
        <w:t>–</w:t>
      </w:r>
      <w:r>
        <w:rPr>
          <w:rFonts w:asciiTheme="minorHAnsi" w:hAnsiTheme="minorHAnsi" w:cstheme="minorHAnsi"/>
          <w:b/>
          <w:sz w:val="22"/>
          <w:szCs w:val="22"/>
        </w:rPr>
        <w:t xml:space="preserve"> </w:t>
      </w:r>
      <w:r w:rsidR="00F53AF0">
        <w:rPr>
          <w:rFonts w:asciiTheme="minorHAnsi" w:hAnsiTheme="minorHAnsi" w:cstheme="minorHAnsi"/>
          <w:b/>
          <w:sz w:val="22"/>
          <w:szCs w:val="22"/>
        </w:rPr>
        <w:t xml:space="preserve">Items remaining to be discussed – </w:t>
      </w:r>
      <w:r w:rsidR="005479EA">
        <w:rPr>
          <w:rFonts w:asciiTheme="minorHAnsi" w:hAnsiTheme="minorHAnsi" w:cstheme="minorHAnsi"/>
          <w:b/>
          <w:sz w:val="22"/>
          <w:szCs w:val="22"/>
        </w:rPr>
        <w:t>25</w:t>
      </w:r>
      <w:r w:rsidR="00F53AF0">
        <w:rPr>
          <w:rFonts w:asciiTheme="minorHAnsi" w:hAnsiTheme="minorHAnsi" w:cstheme="minorHAnsi"/>
          <w:b/>
          <w:sz w:val="22"/>
          <w:szCs w:val="22"/>
        </w:rPr>
        <w:t xml:space="preserve"> November 2018</w:t>
      </w:r>
    </w:p>
    <w:p w14:paraId="7C1BEBBE" w14:textId="77777777" w:rsidR="006638D1" w:rsidRDefault="006638D1" w:rsidP="00457EF8">
      <w:pPr>
        <w:rPr>
          <w:rFonts w:asciiTheme="minorHAnsi" w:hAnsiTheme="minorHAnsi" w:cstheme="minorHAnsi"/>
          <w:sz w:val="22"/>
          <w:szCs w:val="22"/>
        </w:rPr>
      </w:pPr>
    </w:p>
    <w:p w14:paraId="2EF5D4B9" w14:textId="10CAB65F" w:rsidR="00E84E39" w:rsidRDefault="00E84E39" w:rsidP="00637B54">
      <w:pPr>
        <w:rPr>
          <w:rFonts w:asciiTheme="minorHAnsi" w:hAnsiTheme="minorHAnsi" w:cstheme="minorHAnsi"/>
          <w:sz w:val="22"/>
          <w:szCs w:val="22"/>
        </w:rPr>
      </w:pPr>
      <w:r w:rsidRPr="00485DCC">
        <w:rPr>
          <w:rFonts w:asciiTheme="minorHAnsi" w:hAnsiTheme="minorHAnsi" w:cstheme="minorHAnsi"/>
          <w:sz w:val="22"/>
          <w:szCs w:val="22"/>
        </w:rPr>
        <w:t xml:space="preserve">The table below provides an overview of the </w:t>
      </w:r>
      <w:r w:rsidR="00F53AF0">
        <w:rPr>
          <w:rFonts w:asciiTheme="minorHAnsi" w:hAnsiTheme="minorHAnsi" w:cstheme="minorHAnsi"/>
          <w:sz w:val="22"/>
          <w:szCs w:val="22"/>
        </w:rPr>
        <w:t xml:space="preserve">topics requiring further discussion before publishing of the Final Report. Some of these topics were identified as requiring further discussion in the Initial Report, others were flagged by EPDP Team members / groups. Some of these topics may require closing of the public comment period to be able to assess and factor in community input, for others the EPDP Team could already deliberate and agree on a path forward, which could be reconfirmed after the closing of the public comment period. </w:t>
      </w:r>
    </w:p>
    <w:p w14:paraId="4BC32092" w14:textId="17C55483" w:rsidR="002D7045" w:rsidRDefault="002D7045" w:rsidP="00637B54">
      <w:pPr>
        <w:rPr>
          <w:rFonts w:asciiTheme="minorHAnsi" w:hAnsiTheme="minorHAnsi" w:cstheme="minorHAnsi"/>
          <w:sz w:val="22"/>
          <w:szCs w:val="22"/>
        </w:rPr>
      </w:pPr>
    </w:p>
    <w:p w14:paraId="0847E668" w14:textId="3DB6AC39" w:rsidR="002D7045" w:rsidRDefault="002D7045" w:rsidP="00637B54">
      <w:pPr>
        <w:rPr>
          <w:rFonts w:asciiTheme="minorHAnsi" w:hAnsiTheme="minorHAnsi" w:cstheme="minorHAnsi"/>
          <w:sz w:val="22"/>
          <w:szCs w:val="22"/>
        </w:rPr>
      </w:pPr>
      <w:r w:rsidRPr="00EB6B67">
        <w:rPr>
          <w:rFonts w:asciiTheme="minorHAnsi" w:hAnsiTheme="minorHAnsi" w:cstheme="minorHAnsi"/>
          <w:sz w:val="22"/>
          <w:szCs w:val="22"/>
          <w:u w:val="single"/>
        </w:rPr>
        <w:t>Schedule of Meetings going forward</w:t>
      </w:r>
      <w:r>
        <w:rPr>
          <w:rFonts w:asciiTheme="minorHAnsi" w:hAnsiTheme="minorHAnsi" w:cstheme="minorHAnsi"/>
          <w:sz w:val="22"/>
          <w:szCs w:val="22"/>
        </w:rPr>
        <w:t>:</w:t>
      </w:r>
    </w:p>
    <w:p w14:paraId="23F9D4A2" w14:textId="425F2118" w:rsidR="002D7045" w:rsidRDefault="002D7045" w:rsidP="00637B54">
      <w:pPr>
        <w:rPr>
          <w:rFonts w:asciiTheme="minorHAnsi" w:hAnsiTheme="minorHAnsi" w:cstheme="minorHAnsi"/>
          <w:sz w:val="22"/>
          <w:szCs w:val="22"/>
        </w:rPr>
      </w:pPr>
    </w:p>
    <w:p w14:paraId="5685722E" w14:textId="69A753CD"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#30 – 27 November 2018</w:t>
      </w:r>
    </w:p>
    <w:p w14:paraId="5F6BC326" w14:textId="3B8EE66A"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#31 – 4 December 2018</w:t>
      </w:r>
    </w:p>
    <w:p w14:paraId="742A4C24" w14:textId="24C166F6"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#32 – 6 December 2018</w:t>
      </w:r>
    </w:p>
    <w:p w14:paraId="2A97A630" w14:textId="50F7C7C3"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#33 – 11 December 2018</w:t>
      </w:r>
    </w:p>
    <w:p w14:paraId="4CB76146" w14:textId="6AAC17D5"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#34 – 13 December 2018</w:t>
      </w:r>
    </w:p>
    <w:p w14:paraId="671B45E8" w14:textId="582023A2"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#35 – 18 December 2018</w:t>
      </w:r>
    </w:p>
    <w:p w14:paraId="6403D4FE" w14:textId="0A4F8D7E"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#36 – 20 December 2018</w:t>
      </w:r>
    </w:p>
    <w:p w14:paraId="28F3D572" w14:textId="57705651" w:rsidR="002D7045" w:rsidRDefault="002D7045" w:rsidP="00637B54">
      <w:pPr>
        <w:rPr>
          <w:rFonts w:asciiTheme="minorHAnsi" w:hAnsiTheme="minorHAnsi" w:cstheme="minorHAnsi"/>
          <w:sz w:val="22"/>
          <w:szCs w:val="22"/>
        </w:rPr>
      </w:pPr>
    </w:p>
    <w:p w14:paraId="0BAC3460" w14:textId="5CE6C000" w:rsidR="002D7045" w:rsidRDefault="00EB6B67" w:rsidP="00637B54">
      <w:pPr>
        <w:rPr>
          <w:rFonts w:asciiTheme="minorHAnsi" w:hAnsiTheme="minorHAnsi" w:cstheme="minorHAnsi"/>
          <w:sz w:val="22"/>
          <w:szCs w:val="22"/>
        </w:rPr>
      </w:pPr>
      <w:r>
        <w:rPr>
          <w:rFonts w:asciiTheme="minorHAnsi" w:hAnsiTheme="minorHAnsi" w:cstheme="minorHAnsi"/>
          <w:sz w:val="22"/>
          <w:szCs w:val="22"/>
        </w:rPr>
        <w:t>22 December – 2 January – review of public comments. Consider having small team of volunteers review public comments by section / parts and develop proposed EPDP Team response as well as recommended changes to Initial Report, if deemed appropriate, for EPDP Team consideration</w:t>
      </w:r>
      <w:r w:rsidR="008A3695">
        <w:rPr>
          <w:rFonts w:asciiTheme="minorHAnsi" w:hAnsiTheme="minorHAnsi" w:cstheme="minorHAnsi"/>
          <w:sz w:val="22"/>
          <w:szCs w:val="22"/>
        </w:rPr>
        <w:t>?</w:t>
      </w:r>
      <w:r>
        <w:rPr>
          <w:rFonts w:asciiTheme="minorHAnsi" w:hAnsiTheme="minorHAnsi" w:cstheme="minorHAnsi"/>
          <w:sz w:val="22"/>
          <w:szCs w:val="22"/>
        </w:rPr>
        <w:t xml:space="preserve"> </w:t>
      </w:r>
    </w:p>
    <w:p w14:paraId="78AE72A0" w14:textId="77777777" w:rsidR="002D7045" w:rsidRDefault="002D7045" w:rsidP="00637B54">
      <w:pPr>
        <w:rPr>
          <w:rFonts w:asciiTheme="minorHAnsi" w:hAnsiTheme="minorHAnsi" w:cstheme="minorHAnsi"/>
          <w:sz w:val="22"/>
          <w:szCs w:val="22"/>
        </w:rPr>
      </w:pPr>
    </w:p>
    <w:p w14:paraId="33AF8AA2" w14:textId="663CBF36"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#37 – 3 January 2019</w:t>
      </w:r>
    </w:p>
    <w:p w14:paraId="43805FB2" w14:textId="026BE9B7"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#38 – 8 January 2019</w:t>
      </w:r>
    </w:p>
    <w:p w14:paraId="00F1C4BC" w14:textId="74CE856D"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#39 – 10 January 2019</w:t>
      </w:r>
    </w:p>
    <w:p w14:paraId="31E19891" w14:textId="6F682B3C" w:rsidR="002D7045" w:rsidRDefault="002D7045" w:rsidP="00637B54">
      <w:pPr>
        <w:rPr>
          <w:rFonts w:asciiTheme="minorHAnsi" w:hAnsiTheme="minorHAnsi" w:cstheme="minorHAnsi"/>
          <w:sz w:val="22"/>
          <w:szCs w:val="22"/>
        </w:rPr>
      </w:pPr>
      <w:r>
        <w:rPr>
          <w:rFonts w:asciiTheme="minorHAnsi" w:hAnsiTheme="minorHAnsi" w:cstheme="minorHAnsi"/>
          <w:sz w:val="22"/>
          <w:szCs w:val="22"/>
        </w:rPr>
        <w:t>F2F Meeting – 16 – 18 January 2019</w:t>
      </w:r>
    </w:p>
    <w:p w14:paraId="10793158" w14:textId="1466C6B4" w:rsidR="005978D4" w:rsidRPr="005978D4" w:rsidRDefault="005978D4" w:rsidP="00457EF8">
      <w:pPr>
        <w:rPr>
          <w:rFonts w:asciiTheme="minorHAnsi" w:hAnsiTheme="minorHAnsi" w:cstheme="minorHAnsi"/>
          <w:sz w:val="22"/>
          <w:szCs w:val="22"/>
        </w:rPr>
      </w:pPr>
    </w:p>
    <w:p w14:paraId="77ECBA9C" w14:textId="4FBFDBF2" w:rsidR="005978D4" w:rsidRDefault="005978D4" w:rsidP="00457EF8">
      <w:pPr>
        <w:rPr>
          <w:rFonts w:asciiTheme="minorHAnsi" w:hAnsiTheme="minorHAnsi" w:cstheme="minorHAnsi"/>
          <w:sz w:val="22"/>
          <w:szCs w:val="22"/>
        </w:rPr>
      </w:pPr>
    </w:p>
    <w:tbl>
      <w:tblPr>
        <w:tblW w:w="13580" w:type="dxa"/>
        <w:tblCellMar>
          <w:top w:w="15" w:type="dxa"/>
          <w:left w:w="15" w:type="dxa"/>
          <w:bottom w:w="15" w:type="dxa"/>
          <w:right w:w="15" w:type="dxa"/>
        </w:tblCellMar>
        <w:tblLook w:val="04A0" w:firstRow="1" w:lastRow="0" w:firstColumn="1" w:lastColumn="0" w:noHBand="0" w:noVBand="1"/>
      </w:tblPr>
      <w:tblGrid>
        <w:gridCol w:w="390"/>
        <w:gridCol w:w="4296"/>
        <w:gridCol w:w="1908"/>
        <w:gridCol w:w="1808"/>
        <w:gridCol w:w="989"/>
        <w:gridCol w:w="4189"/>
      </w:tblGrid>
      <w:tr w:rsidR="00F53AF0" w:rsidRPr="002D7045" w14:paraId="66D04118" w14:textId="77777777" w:rsidTr="0041671D">
        <w:trPr>
          <w:tblHeader/>
        </w:trPr>
        <w:tc>
          <w:tcPr>
            <w:tcW w:w="39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34380C" w14:textId="77777777" w:rsidR="00637B54" w:rsidRPr="002D7045" w:rsidRDefault="00637B54" w:rsidP="00E05F42">
            <w:pPr>
              <w:rPr>
                <w:rFonts w:asciiTheme="minorHAnsi" w:hAnsiTheme="minorHAnsi" w:cstheme="minorHAnsi"/>
                <w:b/>
                <w:color w:val="000000"/>
                <w:sz w:val="22"/>
                <w:szCs w:val="22"/>
              </w:rPr>
            </w:pPr>
          </w:p>
        </w:tc>
        <w:tc>
          <w:tcPr>
            <w:tcW w:w="429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1C84D5F0"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Topic / Issue (flagged by)</w:t>
            </w:r>
          </w:p>
        </w:tc>
        <w:tc>
          <w:tcPr>
            <w:tcW w:w="19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2F102B5C"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Information needed to address this issue</w:t>
            </w:r>
          </w:p>
        </w:tc>
        <w:tc>
          <w:tcPr>
            <w:tcW w:w="18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488C1BAA" w:rsidR="00637B54" w:rsidRPr="002D7045" w:rsidRDefault="00637B54"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Where</w:t>
            </w:r>
            <w:r w:rsidR="00F53AF0" w:rsidRPr="002D7045">
              <w:rPr>
                <w:rFonts w:asciiTheme="minorHAnsi" w:hAnsiTheme="minorHAnsi" w:cstheme="minorHAnsi"/>
                <w:b/>
                <w:color w:val="000000"/>
                <w:sz w:val="22"/>
                <w:szCs w:val="22"/>
              </w:rPr>
              <w:t xml:space="preserve"> / how currently covered in Initial Report</w:t>
            </w:r>
          </w:p>
        </w:tc>
        <w:tc>
          <w:tcPr>
            <w:tcW w:w="9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1A5C33BA"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Discuss during meeting #</w:t>
            </w:r>
          </w:p>
        </w:tc>
        <w:tc>
          <w:tcPr>
            <w:tcW w:w="418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5E392F19"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Proposed approach for addressing this issue in the Final Report and/or next steps</w:t>
            </w:r>
          </w:p>
        </w:tc>
      </w:tr>
      <w:tr w:rsidR="00F53AF0" w:rsidRPr="002D7045" w14:paraId="04962E66"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4B5CB77" w14:textId="3FC152D3" w:rsidR="00E05F42" w:rsidRPr="002D7045" w:rsidRDefault="00E05F42" w:rsidP="00F53AF0">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B7FE" w14:textId="77777777" w:rsidR="00E05F42" w:rsidRPr="002D7045" w:rsidRDefault="00E05F42" w:rsidP="00E05F42">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Recommendation 1 -</w:t>
            </w:r>
          </w:p>
          <w:p w14:paraId="5D4B739D" w14:textId="77BF1100" w:rsidR="00E05F42" w:rsidRPr="002D7045" w:rsidRDefault="00E05F42" w:rsidP="00E05F42">
            <w:pPr>
              <w:rPr>
                <w:rFonts w:asciiTheme="minorHAnsi" w:hAnsiTheme="minorHAnsi" w:cstheme="minorHAnsi"/>
                <w:sz w:val="22"/>
                <w:szCs w:val="22"/>
              </w:rPr>
            </w:pPr>
            <w:r w:rsidRPr="002D7045">
              <w:rPr>
                <w:rFonts w:asciiTheme="minorHAnsi" w:hAnsiTheme="minorHAnsi" w:cstheme="minorHAnsi"/>
                <w:color w:val="000000"/>
                <w:sz w:val="22"/>
                <w:szCs w:val="22"/>
              </w:rPr>
              <w:t xml:space="preserve">Regarding Purpose 6 under recommendation #1, ICANN org would like to remind the EPDP </w:t>
            </w:r>
            <w:r w:rsidRPr="002D7045">
              <w:rPr>
                <w:rFonts w:asciiTheme="minorHAnsi" w:hAnsiTheme="minorHAnsi" w:cstheme="minorHAnsi"/>
                <w:color w:val="000000"/>
                <w:sz w:val="22"/>
                <w:szCs w:val="22"/>
              </w:rPr>
              <w:lastRenderedPageBreak/>
              <w:t xml:space="preserve">Team of a </w:t>
            </w:r>
            <w:hyperlink r:id="rId7" w:history="1">
              <w:r w:rsidRPr="002D7045">
                <w:rPr>
                  <w:rStyle w:val="Hyperlink"/>
                  <w:rFonts w:asciiTheme="minorHAnsi" w:hAnsiTheme="minorHAnsi" w:cstheme="minorHAnsi"/>
                  <w:color w:val="954F72"/>
                  <w:sz w:val="22"/>
                  <w:szCs w:val="22"/>
                </w:rPr>
                <w:t>comment</w:t>
              </w:r>
            </w:hyperlink>
            <w:r w:rsidRPr="002D7045">
              <w:rPr>
                <w:rFonts w:asciiTheme="minorHAnsi" w:hAnsiTheme="minorHAnsi" w:cstheme="minorHAnsi"/>
                <w:color w:val="000000"/>
                <w:sz w:val="22"/>
                <w:szCs w:val="22"/>
              </w:rPr>
              <w:t xml:space="preserve"> that ICANN org previously provided on this purpose: “</w:t>
            </w:r>
            <w:r w:rsidRPr="002D7045">
              <w:rPr>
                <w:rFonts w:asciiTheme="minorHAnsi" w:hAnsiTheme="minorHAnsi" w:cstheme="minorHAnsi"/>
                <w:color w:val="000000"/>
                <w:sz w:val="22"/>
                <w:szCs w:val="22"/>
                <w:shd w:val="clear" w:color="auto" w:fill="FFFFFF"/>
              </w:rPr>
              <w:t xml:space="preserve">[T]he current wording of Purpose M states: “coordinating the development and implementation of policies concerning ICANN’s dispute resolution processes in the context of domain name registrations.” It is unclear how </w:t>
            </w:r>
            <w:proofErr w:type="gramStart"/>
            <w:r w:rsidRPr="002D7045">
              <w:rPr>
                <w:rFonts w:asciiTheme="minorHAnsi" w:hAnsiTheme="minorHAnsi" w:cstheme="minorHAnsi"/>
                <w:color w:val="000000"/>
                <w:sz w:val="22"/>
                <w:szCs w:val="22"/>
                <w:shd w:val="clear" w:color="auto" w:fill="FFFFFF"/>
              </w:rPr>
              <w:t>developing</w:t>
            </w:r>
            <w:proofErr w:type="gramEnd"/>
            <w:r w:rsidRPr="002D7045">
              <w:rPr>
                <w:rFonts w:asciiTheme="minorHAnsi" w:hAnsiTheme="minorHAnsi" w:cstheme="minorHAnsi"/>
                <w:color w:val="000000"/>
                <w:sz w:val="22"/>
                <w:szCs w:val="22"/>
                <w:shd w:val="clear" w:color="auto" w:fill="FFFFFF"/>
              </w:rPr>
              <w:t xml:space="preserve"> and implementation of policy would involve processing of gTLD registration data or personal data.”</w:t>
            </w:r>
            <w:r w:rsidR="00F53AF0"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30A4" w14:textId="77777777" w:rsidR="00E05F42" w:rsidRPr="002D7045" w:rsidRDefault="00E05F42" w:rsidP="00F53AF0">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82E27" w14:textId="108FC5D7" w:rsidR="00545197" w:rsidRPr="002D7045" w:rsidRDefault="00F53AF0"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#1 – Purpose 6.</w:t>
            </w:r>
          </w:p>
          <w:p w14:paraId="2019DEEB" w14:textId="77777777" w:rsidR="00E05F42" w:rsidRPr="002D7045" w:rsidRDefault="00E05F42"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A0F5" w14:textId="77FC1B24" w:rsidR="00E05F42" w:rsidRPr="002D7045" w:rsidRDefault="00E05F42"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09F0AAB4" w14:textId="403F3410" w:rsidR="00E05F42" w:rsidRPr="002D7045" w:rsidRDefault="00545197" w:rsidP="00E05F42">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Possible way to address this comment, update language to read: “coordinating policies concerning ICANN’s dispute resolution </w:t>
            </w:r>
            <w:r w:rsidRPr="002D7045">
              <w:rPr>
                <w:rFonts w:asciiTheme="minorHAnsi" w:hAnsiTheme="minorHAnsi" w:cstheme="minorHAnsi"/>
                <w:color w:val="000000"/>
                <w:sz w:val="22"/>
                <w:szCs w:val="22"/>
              </w:rPr>
              <w:lastRenderedPageBreak/>
              <w:t>processes….” (removing developing and implementation)</w:t>
            </w:r>
          </w:p>
        </w:tc>
      </w:tr>
      <w:tr w:rsidR="00F53AF0" w:rsidRPr="002D7045" w14:paraId="5E08216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44CE2021" w14:textId="20BAAF12" w:rsidR="00545197" w:rsidRPr="002D7045" w:rsidRDefault="00F53AF0" w:rsidP="00F53AF0">
            <w:pPr>
              <w:pStyle w:val="ListParagraph"/>
              <w:numPr>
                <w:ilvl w:val="0"/>
                <w:numId w:val="13"/>
              </w:numPr>
              <w:rPr>
                <w:rFonts w:asciiTheme="minorHAnsi" w:hAnsiTheme="minorHAnsi" w:cstheme="minorHAnsi"/>
                <w:b/>
                <w:szCs w:val="22"/>
              </w:rPr>
            </w:pPr>
            <w:r w:rsidRPr="002D7045">
              <w:rPr>
                <w:rFonts w:asciiTheme="minorHAnsi" w:hAnsiTheme="minorHAnsi" w:cstheme="minorHAnsi"/>
                <w:b/>
                <w:szCs w:val="22"/>
              </w:rPr>
              <w:t xml:space="preserve"> </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0AE6" w14:textId="77777777"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 xml:space="preserve">Recommendation 5 - </w:t>
            </w:r>
          </w:p>
          <w:p w14:paraId="32B35FB1" w14:textId="4BC715C0"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Is the transfer referenced in this recommendation for thick registries only? What is the linkage/impact of this recommendation to the Thick policy?</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CAA4" w14:textId="4915C3E9" w:rsidR="00545197" w:rsidRPr="002D7045" w:rsidRDefault="0041671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Recommendations currently do not differentiate between requirements for thin or thick registries.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C5C7" w14:textId="6EE620F9"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#5</w:t>
            </w:r>
          </w:p>
          <w:p w14:paraId="69ECB80A"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35E5" w14:textId="0D8BE68C" w:rsidR="00545197" w:rsidRPr="002D7045" w:rsidRDefault="00545197"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47E95900" w14:textId="77777777" w:rsidR="00545197" w:rsidRPr="002D7045" w:rsidRDefault="00545197" w:rsidP="00E05F42">
            <w:pPr>
              <w:rPr>
                <w:rFonts w:asciiTheme="minorHAnsi" w:hAnsiTheme="minorHAnsi" w:cstheme="minorHAnsi"/>
                <w:color w:val="000000"/>
                <w:sz w:val="22"/>
                <w:szCs w:val="22"/>
              </w:rPr>
            </w:pPr>
          </w:p>
        </w:tc>
      </w:tr>
      <w:tr w:rsidR="0041671D" w:rsidRPr="002D7045" w14:paraId="5BE6EFA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63AD0382" w14:textId="74F3EA05" w:rsidR="00545197" w:rsidRPr="002D7045" w:rsidRDefault="00545197"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C569" w14:textId="77777777"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 xml:space="preserve">Recommendation 6 - </w:t>
            </w:r>
          </w:p>
          <w:p w14:paraId="7F6C6EC2" w14:textId="2802E7D2"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 xml:space="preserve">Item #3 under this recommendation seems to imply a simple controller/processor relationship. ICANN org would like to inform the EPDP Team that currently, data escrow agreement arrangements are complex. Some are 3-way agreements between ICANN, the data escrow provider, and registrars; some are two-way agreements between registrars and data escrow providers. Additionally, some data escrow providers believe that they are controllers, some do not. ICANN org </w:t>
            </w:r>
            <w:r w:rsidRPr="002D7045">
              <w:rPr>
                <w:rFonts w:asciiTheme="minorHAnsi" w:hAnsiTheme="minorHAnsi" w:cstheme="minorHAnsi"/>
                <w:color w:val="000000"/>
                <w:sz w:val="22"/>
                <w:szCs w:val="22"/>
                <w:shd w:val="clear" w:color="auto" w:fill="FFFFFF"/>
              </w:rPr>
              <w:lastRenderedPageBreak/>
              <w:t>will provide a more fulsome background on the data escrow agreement arrangements to inform future EPDP discussions on this topic.</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1530" w14:textId="77777777" w:rsidR="00545197" w:rsidRPr="002D7045" w:rsidRDefault="00545197"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E3" w14:textId="269C4190"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color w:val="000000"/>
                <w:sz w:val="22"/>
                <w:szCs w:val="22"/>
              </w:rPr>
              <w:t>Preliminary Recommendation #6</w:t>
            </w:r>
          </w:p>
          <w:p w14:paraId="6553D76F"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A70C" w14:textId="538C07EE" w:rsidR="00545197" w:rsidRPr="002D7045" w:rsidRDefault="00545197"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35215C83" w14:textId="77777777" w:rsidR="00545197" w:rsidRPr="002D7045" w:rsidRDefault="00545197" w:rsidP="00E05F42">
            <w:pPr>
              <w:rPr>
                <w:rFonts w:asciiTheme="minorHAnsi" w:hAnsiTheme="minorHAnsi" w:cstheme="minorHAnsi"/>
                <w:color w:val="000000"/>
                <w:sz w:val="22"/>
                <w:szCs w:val="22"/>
              </w:rPr>
            </w:pPr>
          </w:p>
        </w:tc>
      </w:tr>
      <w:tr w:rsidR="00F53AF0" w:rsidRPr="002D7045" w14:paraId="5917E81E"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F8D549D" w14:textId="7A02E13C" w:rsidR="004B4604" w:rsidRPr="002D7045" w:rsidRDefault="004B4604"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7E97" w14:textId="77777777" w:rsidR="004B4604" w:rsidRPr="002D7045" w:rsidRDefault="004B4604" w:rsidP="004B4604">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Recommendation 18 -</w:t>
            </w:r>
          </w:p>
          <w:p w14:paraId="6BF3F4C2" w14:textId="7DCE8028" w:rsidR="004B4604" w:rsidRPr="002D7045" w:rsidRDefault="004B4604" w:rsidP="004B4604">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 xml:space="preserve">This recommendation </w:t>
            </w:r>
            <w:proofErr w:type="gramStart"/>
            <w:r w:rsidRPr="002D7045">
              <w:rPr>
                <w:rFonts w:asciiTheme="minorHAnsi" w:hAnsiTheme="minorHAnsi" w:cstheme="minorHAnsi"/>
                <w:color w:val="000000"/>
                <w:sz w:val="22"/>
                <w:szCs w:val="22"/>
                <w:shd w:val="clear" w:color="auto" w:fill="FFFFFF"/>
              </w:rPr>
              <w:t>seems to imply</w:t>
            </w:r>
            <w:proofErr w:type="gramEnd"/>
            <w:r w:rsidRPr="002D7045">
              <w:rPr>
                <w:rFonts w:asciiTheme="minorHAnsi" w:hAnsiTheme="minorHAnsi" w:cstheme="minorHAnsi"/>
                <w:color w:val="000000"/>
                <w:sz w:val="22"/>
                <w:szCs w:val="22"/>
                <w:shd w:val="clear" w:color="auto" w:fill="FFFFFF"/>
              </w:rPr>
              <w:t xml:space="preserve"> a simple controller/processor relationship. It is possible that dispute resolution service providers are themselves controllers. Additional discussions and analyses may be needed on this topic.</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19BB5" w14:textId="77777777" w:rsidR="004B4604" w:rsidRPr="002D7045" w:rsidRDefault="004B4604"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F3184" w14:textId="694E21A2" w:rsidR="004B4604" w:rsidRPr="002D7045" w:rsidRDefault="0038635B" w:rsidP="0041671D">
            <w:pPr>
              <w:rPr>
                <w:rFonts w:asciiTheme="minorHAnsi" w:hAnsiTheme="minorHAnsi" w:cstheme="minorHAnsi"/>
                <w:color w:val="000000"/>
                <w:sz w:val="22"/>
                <w:szCs w:val="22"/>
              </w:rPr>
            </w:pPr>
            <w:r>
              <w:rPr>
                <w:rFonts w:asciiTheme="minorHAnsi" w:hAnsiTheme="minorHAnsi" w:cstheme="minorHAnsi"/>
                <w:color w:val="000000"/>
                <w:sz w:val="22"/>
                <w:szCs w:val="22"/>
              </w:rPr>
              <w:t>Preliminary Recommendation #18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68B9" w14:textId="76177CA2" w:rsidR="004B4604" w:rsidRPr="002D7045" w:rsidRDefault="004B4604"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5E4D5DE4" w14:textId="77777777" w:rsidR="004B4604" w:rsidRPr="002D7045" w:rsidRDefault="004B4604" w:rsidP="00E05F42">
            <w:pPr>
              <w:rPr>
                <w:rFonts w:asciiTheme="minorHAnsi" w:hAnsiTheme="minorHAnsi" w:cstheme="minorHAnsi"/>
                <w:color w:val="000000"/>
                <w:sz w:val="22"/>
                <w:szCs w:val="22"/>
              </w:rPr>
            </w:pPr>
          </w:p>
        </w:tc>
      </w:tr>
      <w:tr w:rsidR="008324C1" w:rsidRPr="002D7045" w14:paraId="059196B3"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DC392FE" w14:textId="77777777" w:rsidR="008324C1" w:rsidRPr="002D7045" w:rsidRDefault="008324C1"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0041" w14:textId="5E0673A6" w:rsidR="008324C1" w:rsidRPr="002D7045" w:rsidRDefault="008324C1" w:rsidP="00E05F42">
            <w:pPr>
              <w:rPr>
                <w:rFonts w:asciiTheme="minorHAnsi" w:hAnsiTheme="minorHAnsi" w:cstheme="minorHAnsi"/>
                <w:b/>
                <w:i/>
                <w:sz w:val="22"/>
                <w:szCs w:val="22"/>
              </w:rPr>
            </w:pPr>
            <w:r w:rsidRPr="002D7045">
              <w:rPr>
                <w:rFonts w:asciiTheme="minorHAnsi" w:hAnsiTheme="minorHAnsi" w:cstheme="minorHAnsi"/>
                <w:b/>
                <w:sz w:val="22"/>
                <w:szCs w:val="22"/>
              </w:rPr>
              <w:t>Footnote 13/43</w:t>
            </w:r>
            <w:r w:rsidRPr="002D7045">
              <w:rPr>
                <w:rFonts w:asciiTheme="minorHAnsi" w:hAnsiTheme="minorHAnsi" w:cstheme="minorHAnsi"/>
                <w:sz w:val="22"/>
                <w:szCs w:val="22"/>
              </w:rPr>
              <w:t xml:space="preserve"> - </w:t>
            </w:r>
            <w:r w:rsidRPr="002D7045">
              <w:rPr>
                <w:rFonts w:asciiTheme="minorHAnsi" w:hAnsiTheme="minorHAnsi" w:cstheme="minorHAnsi"/>
                <w:sz w:val="22"/>
                <w:szCs w:val="22"/>
              </w:rPr>
              <w:t xml:space="preserve">ICANN Org raised a number of implementation related questions (see </w:t>
            </w:r>
            <w:hyperlink r:id="rId8" w:history="1">
              <w:r w:rsidRPr="002D7045">
                <w:rPr>
                  <w:rStyle w:val="Hyperlink"/>
                  <w:rFonts w:asciiTheme="minorHAnsi" w:hAnsiTheme="minorHAnsi" w:cstheme="minorHAnsi"/>
                  <w:sz w:val="22"/>
                  <w:szCs w:val="22"/>
                </w:rPr>
                <w:t>https://mm.icann.org/pipermail/gnso-epdp-team/2018-November/000961.html</w:t>
              </w:r>
            </w:hyperlink>
            <w:r w:rsidRPr="002D7045">
              <w:rPr>
                <w:rFonts w:asciiTheme="minorHAnsi" w:hAnsiTheme="minorHAnsi" w:cstheme="minorHAnsi"/>
                <w:color w:val="0000FF"/>
                <w:sz w:val="22"/>
                <w:szCs w:val="22"/>
              </w:rPr>
              <w:t xml:space="preserve"> </w:t>
            </w:r>
            <w:r w:rsidRPr="002D7045">
              <w:rPr>
                <w:rFonts w:asciiTheme="minorHAnsi" w:hAnsiTheme="minorHAnsi" w:cstheme="minorHAnsi"/>
                <w:sz w:val="22"/>
                <w:szCs w:val="22"/>
              </w:rPr>
              <w:t xml:space="preserve">) that the EPDP Team will further consider as it prepares its Final Report.  </w:t>
            </w:r>
            <w:r w:rsidRPr="002D7045">
              <w:rPr>
                <w:rFonts w:asciiTheme="minorHAnsi" w:hAnsiTheme="minorHAnsi" w:cstheme="minorHAnsi"/>
                <w:sz w:val="22"/>
                <w:szCs w:val="22"/>
              </w:rPr>
              <w:t>(ICANN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57941" w14:textId="77777777" w:rsidR="008324C1" w:rsidRPr="002D7045" w:rsidRDefault="008324C1"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A2EF" w14:textId="460B5B12" w:rsidR="008324C1" w:rsidRPr="002D7045" w:rsidRDefault="008324C1"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13/43</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C6903" w14:textId="77777777" w:rsidR="008324C1" w:rsidRPr="002D7045" w:rsidRDefault="008324C1"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16458F27" w14:textId="77777777" w:rsidR="008324C1" w:rsidRPr="002D7045" w:rsidRDefault="008324C1" w:rsidP="00E05F42">
            <w:pPr>
              <w:rPr>
                <w:rFonts w:asciiTheme="minorHAnsi" w:hAnsiTheme="minorHAnsi" w:cstheme="minorHAnsi"/>
                <w:color w:val="000000"/>
                <w:sz w:val="22"/>
                <w:szCs w:val="22"/>
              </w:rPr>
            </w:pPr>
          </w:p>
        </w:tc>
      </w:tr>
      <w:tr w:rsidR="00057E7D" w:rsidRPr="002D7045" w14:paraId="53A5D93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EBB968D"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96BB" w14:textId="5C1BED8F" w:rsidR="00057E7D" w:rsidRPr="002D7045" w:rsidRDefault="00057E7D" w:rsidP="00D2285D">
            <w:pPr>
              <w:pStyle w:val="Default"/>
              <w:rPr>
                <w:rFonts w:asciiTheme="minorHAnsi" w:hAnsiTheme="minorHAnsi" w:cstheme="minorHAnsi"/>
                <w:b/>
                <w:i/>
                <w:sz w:val="22"/>
                <w:szCs w:val="22"/>
              </w:rPr>
            </w:pPr>
            <w:r w:rsidRPr="002D7045">
              <w:rPr>
                <w:rFonts w:asciiTheme="minorHAnsi" w:hAnsiTheme="minorHAnsi" w:cstheme="minorHAnsi"/>
                <w:b/>
                <w:i/>
                <w:sz w:val="22"/>
                <w:szCs w:val="22"/>
              </w:rPr>
              <w:t xml:space="preserve">Footnote 4 - </w:t>
            </w:r>
            <w:r w:rsidRPr="002D7045">
              <w:rPr>
                <w:rFonts w:asciiTheme="minorHAnsi" w:hAnsiTheme="minorHAnsi" w:cstheme="minorHAnsi"/>
                <w:i/>
                <w:sz w:val="22"/>
                <w:szCs w:val="22"/>
              </w:rPr>
              <w:t>The topic of accuracy as related to GDPR compliance is expected to be considered further, as well as the WHOIS Accuracy Reporting System.</w:t>
            </w:r>
            <w:r w:rsidRPr="002D7045">
              <w:rPr>
                <w:rFonts w:asciiTheme="minorHAnsi" w:hAnsiTheme="minorHAnsi" w:cstheme="minorHAnsi"/>
                <w:sz w:val="22"/>
                <w:szCs w:val="22"/>
              </w:rPr>
              <w:t xml:space="preserve"> </w:t>
            </w:r>
            <w:r w:rsidRPr="002D7045">
              <w:rPr>
                <w:rFonts w:asciiTheme="minorHAnsi" w:hAnsiTheme="minorHAnsi" w:cstheme="minorHAnsi"/>
                <w:sz w:val="22"/>
                <w:szCs w:val="22"/>
              </w:rPr>
              <w:t>(Initial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7958" w14:textId="2B689245" w:rsidR="00057E7D" w:rsidRPr="002D7045" w:rsidRDefault="00057E7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What is exactly expected to be considered further and where does this fit within the EPDP Team Charter?</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1716" w14:textId="37BA2B32"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4 / 22</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730B" w14:textId="77777777" w:rsidR="00057E7D" w:rsidRPr="002D7045" w:rsidRDefault="00057E7D"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194A54D9" w14:textId="77777777" w:rsidR="00057E7D" w:rsidRPr="002D7045" w:rsidRDefault="00057E7D" w:rsidP="00E05F42">
            <w:pPr>
              <w:rPr>
                <w:rFonts w:asciiTheme="minorHAnsi" w:hAnsiTheme="minorHAnsi" w:cstheme="minorHAnsi"/>
                <w:color w:val="000000"/>
                <w:sz w:val="22"/>
                <w:szCs w:val="22"/>
              </w:rPr>
            </w:pPr>
          </w:p>
        </w:tc>
      </w:tr>
      <w:tr w:rsidR="00057E7D" w:rsidRPr="002D7045" w14:paraId="5A0D7A20" w14:textId="77777777" w:rsidTr="0041671D">
        <w:tc>
          <w:tcPr>
            <w:tcW w:w="390" w:type="dxa"/>
            <w:tcBorders>
              <w:top w:val="single" w:sz="4" w:space="0" w:color="000000"/>
              <w:left w:val="single" w:sz="4" w:space="0" w:color="000000"/>
              <w:bottom w:val="single" w:sz="4" w:space="0" w:color="000000"/>
              <w:right w:val="single" w:sz="4" w:space="0" w:color="000000"/>
            </w:tcBorders>
          </w:tcPr>
          <w:p w14:paraId="2ADF642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4A43" w14:textId="77777777" w:rsidR="00057E7D" w:rsidRPr="002D7045" w:rsidRDefault="00057E7D"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Preliminary Recommendation #4</w:t>
            </w:r>
            <w:r w:rsidRPr="002D7045">
              <w:rPr>
                <w:rFonts w:asciiTheme="minorHAnsi" w:hAnsiTheme="minorHAnsi" w:cstheme="minorHAnsi"/>
                <w:i/>
                <w:sz w:val="22"/>
                <w:szCs w:val="22"/>
              </w:rPr>
              <w:t xml:space="preserve">: </w:t>
            </w:r>
            <w:r w:rsidRPr="002D7045">
              <w:rPr>
                <w:rFonts w:asciiTheme="minorHAnsi" w:hAnsiTheme="minorHAnsi" w:cstheme="minorHAnsi"/>
                <w:i/>
                <w:sz w:val="22"/>
                <w:szCs w:val="22"/>
              </w:rPr>
              <w:t xml:space="preserve">the EPDP Team is still considering whether optional also means optional for the registrar to offer the ability to the Registered Name Holder to </w:t>
            </w:r>
            <w:r w:rsidRPr="002D7045">
              <w:rPr>
                <w:rFonts w:asciiTheme="minorHAnsi" w:hAnsiTheme="minorHAnsi" w:cstheme="minorHAnsi"/>
                <w:i/>
                <w:sz w:val="22"/>
                <w:szCs w:val="22"/>
              </w:rPr>
              <w:lastRenderedPageBreak/>
              <w:t>provide these data elements, or whether it would be required for the registrar to offer this ability).</w:t>
            </w:r>
            <w:r w:rsidRPr="002D7045">
              <w:rPr>
                <w:rFonts w:asciiTheme="minorHAnsi" w:hAnsiTheme="minorHAnsi" w:cstheme="minorHAnsi"/>
                <w:i/>
                <w:sz w:val="22"/>
                <w:szCs w:val="22"/>
              </w:rPr>
              <w:t xml:space="preserve"> </w:t>
            </w:r>
            <w:r w:rsidRPr="002D7045">
              <w:rPr>
                <w:rFonts w:asciiTheme="minorHAnsi" w:hAnsiTheme="minorHAnsi" w:cstheme="minorHAnsi"/>
                <w:sz w:val="22"/>
                <w:szCs w:val="22"/>
              </w:rPr>
              <w:t>(Initial Report)</w:t>
            </w:r>
          </w:p>
          <w:p w14:paraId="142136A9" w14:textId="77777777" w:rsidR="002D7045" w:rsidRPr="002D7045" w:rsidRDefault="002D7045" w:rsidP="00D2285D">
            <w:pPr>
              <w:pStyle w:val="Default"/>
              <w:rPr>
                <w:rFonts w:asciiTheme="minorHAnsi" w:hAnsiTheme="minorHAnsi" w:cstheme="minorHAnsi"/>
                <w:b/>
                <w:sz w:val="22"/>
                <w:szCs w:val="22"/>
              </w:rPr>
            </w:pPr>
          </w:p>
          <w:p w14:paraId="571200FC" w14:textId="37389577" w:rsidR="002D7045" w:rsidRPr="002D7045" w:rsidRDefault="002D7045" w:rsidP="002D7045">
            <w:pPr>
              <w:rPr>
                <w:rFonts w:asciiTheme="minorHAnsi" w:hAnsiTheme="minorHAnsi" w:cstheme="minorHAnsi"/>
                <w:sz w:val="22"/>
                <w:szCs w:val="22"/>
              </w:rPr>
            </w:pPr>
            <w:r w:rsidRPr="002D7045">
              <w:rPr>
                <w:rFonts w:asciiTheme="minorHAnsi" w:hAnsiTheme="minorHAnsi" w:cstheme="minorHAnsi"/>
                <w:sz w:val="22"/>
                <w:szCs w:val="22"/>
              </w:rPr>
              <w:t>Also, i</w:t>
            </w:r>
            <w:r w:rsidRPr="002D7045">
              <w:rPr>
                <w:rFonts w:asciiTheme="minorHAnsi" w:hAnsiTheme="minorHAnsi" w:cstheme="minorHAnsi"/>
                <w:color w:val="000000"/>
                <w:sz w:val="22"/>
                <w:szCs w:val="22"/>
              </w:rPr>
              <w:t xml:space="preserve">t should be noted that the optional data is optional for collection, however if it was provided in the first place it is required to be </w:t>
            </w:r>
            <w:r w:rsidRPr="002D7045">
              <w:rPr>
                <w:rFonts w:asciiTheme="minorHAnsi" w:hAnsiTheme="minorHAnsi" w:cstheme="minorHAnsi"/>
                <w:color w:val="000000"/>
                <w:sz w:val="22"/>
                <w:szCs w:val="22"/>
              </w:rPr>
              <w:t>transferred</w:t>
            </w:r>
            <w:r w:rsidRPr="002D7045">
              <w:rPr>
                <w:rFonts w:asciiTheme="minorHAnsi" w:hAnsiTheme="minorHAnsi" w:cstheme="minorHAnsi"/>
                <w:color w:val="000000"/>
                <w:sz w:val="22"/>
                <w:szCs w:val="22"/>
              </w:rPr>
              <w:t xml:space="preserve">. </w:t>
            </w:r>
            <w:r w:rsidRPr="002D7045">
              <w:rPr>
                <w:rFonts w:asciiTheme="minorHAnsi" w:hAnsiTheme="minorHAnsi" w:cstheme="minorHAnsi"/>
                <w:color w:val="000000"/>
                <w:sz w:val="22"/>
                <w:szCs w:val="22"/>
              </w:rPr>
              <w:t>(ALAC) – confirm that this is a correct assumption</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B510" w14:textId="77777777" w:rsidR="00057E7D" w:rsidRPr="002D7045" w:rsidRDefault="00057E7D"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07C5" w14:textId="727EFEC9"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5EC0E" w14:textId="77777777" w:rsidR="00057E7D" w:rsidRPr="002D7045" w:rsidRDefault="00057E7D"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2B9DA69C" w14:textId="77777777" w:rsidR="00057E7D" w:rsidRPr="002D7045" w:rsidRDefault="00057E7D" w:rsidP="00E05F42">
            <w:pPr>
              <w:rPr>
                <w:rFonts w:asciiTheme="minorHAnsi" w:hAnsiTheme="minorHAnsi" w:cstheme="minorHAnsi"/>
                <w:color w:val="000000"/>
                <w:sz w:val="22"/>
                <w:szCs w:val="22"/>
              </w:rPr>
            </w:pPr>
          </w:p>
        </w:tc>
      </w:tr>
      <w:tr w:rsidR="00057E7D" w:rsidRPr="002D7045" w14:paraId="3D875B1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7C170A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9321" w14:textId="13F09961" w:rsidR="00057E7D"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 xml:space="preserve">Preliminary Recommendation #8 – </w:t>
            </w:r>
            <w:r w:rsidRPr="002D7045">
              <w:rPr>
                <w:rFonts w:asciiTheme="minorHAnsi" w:hAnsiTheme="minorHAnsi" w:cstheme="minorHAnsi"/>
                <w:i/>
                <w:sz w:val="22"/>
                <w:szCs w:val="22"/>
              </w:rPr>
              <w:t xml:space="preserve">Whether to redact of Org </w:t>
            </w:r>
            <w:r w:rsidRPr="002D7045">
              <w:rPr>
                <w:rFonts w:asciiTheme="minorHAnsi" w:hAnsiTheme="minorHAnsi" w:cstheme="minorHAnsi"/>
                <w:sz w:val="22"/>
                <w:szCs w:val="22"/>
              </w:rPr>
              <w:t>(Initial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385F" w14:textId="5EAE1682" w:rsidR="00057E7D" w:rsidRPr="002D7045" w:rsidRDefault="00260723"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 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771E" w14:textId="1EEE63F7"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953D" w14:textId="77777777" w:rsidR="00057E7D" w:rsidRPr="002D7045" w:rsidRDefault="00057E7D"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5D2708BE" w14:textId="77777777" w:rsidR="00057E7D" w:rsidRPr="002D7045" w:rsidRDefault="00057E7D" w:rsidP="00E05F42">
            <w:pPr>
              <w:rPr>
                <w:rFonts w:asciiTheme="minorHAnsi" w:hAnsiTheme="minorHAnsi" w:cstheme="minorHAnsi"/>
                <w:color w:val="000000"/>
                <w:sz w:val="22"/>
                <w:szCs w:val="22"/>
              </w:rPr>
            </w:pPr>
          </w:p>
        </w:tc>
      </w:tr>
      <w:tr w:rsidR="00260723" w:rsidRPr="002D7045" w14:paraId="02FE450F"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D3DFB16" w14:textId="77777777" w:rsidR="00260723" w:rsidRPr="002D7045" w:rsidRDefault="00260723"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41BA" w14:textId="53B7C10F" w:rsidR="00260723"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sz w:val="22"/>
                <w:szCs w:val="22"/>
              </w:rPr>
              <w:t xml:space="preserve">Lawful Basis </w:t>
            </w:r>
            <w:r w:rsidR="00D87BA8" w:rsidRPr="002D7045">
              <w:rPr>
                <w:rFonts w:asciiTheme="minorHAnsi" w:hAnsiTheme="minorHAnsi" w:cstheme="minorHAnsi"/>
                <w:sz w:val="22"/>
                <w:szCs w:val="22"/>
              </w:rPr>
              <w:t>– when to apply 6(1)(b) vs. 6(1)(f)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4207" w14:textId="02C3F138" w:rsidR="00260723"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EEFF" w14:textId="35338F19" w:rsidR="00260723"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#14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680D" w14:textId="77777777" w:rsidR="00260723" w:rsidRPr="002D7045" w:rsidRDefault="00260723"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1B5ABC80" w14:textId="77777777" w:rsidR="00260723" w:rsidRPr="002D7045" w:rsidRDefault="00260723" w:rsidP="00E05F42">
            <w:pPr>
              <w:rPr>
                <w:rFonts w:asciiTheme="minorHAnsi" w:hAnsiTheme="minorHAnsi" w:cstheme="minorHAnsi"/>
                <w:color w:val="000000"/>
                <w:sz w:val="22"/>
                <w:szCs w:val="22"/>
              </w:rPr>
            </w:pPr>
          </w:p>
        </w:tc>
      </w:tr>
      <w:tr w:rsidR="00D87BA8" w:rsidRPr="002D7045" w14:paraId="2CABA38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CEC8A9A" w14:textId="65484993"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1F97" w14:textId="590589E5"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Legal vs. Natural persons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2C88" w14:textId="77777777"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Community input</w:t>
            </w:r>
          </w:p>
          <w:p w14:paraId="5C5EE867" w14:textId="549EA552"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 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69DB2" w14:textId="60EE632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h3-h5, page 49-53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8D2E" w14:textId="77777777" w:rsidR="00D87BA8" w:rsidRPr="002D7045" w:rsidRDefault="00D87BA8"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2020FD8C" w14:textId="77777777" w:rsidR="00D87BA8" w:rsidRPr="002D7045" w:rsidRDefault="00D87BA8" w:rsidP="00E05F42">
            <w:pPr>
              <w:rPr>
                <w:rFonts w:asciiTheme="minorHAnsi" w:hAnsiTheme="minorHAnsi" w:cstheme="minorHAnsi"/>
                <w:color w:val="000000"/>
                <w:sz w:val="22"/>
                <w:szCs w:val="22"/>
              </w:rPr>
            </w:pPr>
          </w:p>
        </w:tc>
      </w:tr>
      <w:tr w:rsidR="00D87BA8" w:rsidRPr="002D7045" w14:paraId="343101C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B4E1969"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AA9C" w14:textId="756D4480"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Geographic basis (Initial Report</w:t>
            </w:r>
            <w:r w:rsidR="0038635B">
              <w:rPr>
                <w:rFonts w:asciiTheme="minorHAnsi" w:hAnsiTheme="minorHAnsi" w:cstheme="minorHAnsi"/>
                <w:sz w:val="22"/>
                <w:szCs w:val="22"/>
              </w:rPr>
              <w: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F7DE" w14:textId="77777777" w:rsidR="00D87BA8" w:rsidRPr="002D7045" w:rsidRDefault="00D87BA8"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C748" w14:textId="263662A5"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h1-h2, page 47-49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E183" w14:textId="77777777" w:rsidR="00D87BA8" w:rsidRPr="002D7045" w:rsidRDefault="00D87BA8"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3F081596" w14:textId="77777777" w:rsidR="00D87BA8" w:rsidRPr="002D7045" w:rsidRDefault="00D87BA8" w:rsidP="00E05F42">
            <w:pPr>
              <w:rPr>
                <w:rFonts w:asciiTheme="minorHAnsi" w:hAnsiTheme="minorHAnsi" w:cstheme="minorHAnsi"/>
                <w:color w:val="000000"/>
                <w:sz w:val="22"/>
                <w:szCs w:val="22"/>
              </w:rPr>
            </w:pPr>
          </w:p>
        </w:tc>
      </w:tr>
      <w:tr w:rsidR="00D87BA8" w:rsidRPr="002D7045" w14:paraId="72951DF7"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2D9E52E"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EB35" w14:textId="77028C0E"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Policy Change Impact Analysis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0D66" w14:textId="2897274C"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during public comment period on metrics</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BDEC" w14:textId="116B5B1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Page 71-72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E598" w14:textId="77777777" w:rsidR="00D87BA8" w:rsidRPr="002D7045" w:rsidRDefault="00D87BA8"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5AB1D068" w14:textId="77777777" w:rsidR="00D87BA8" w:rsidRPr="002D7045" w:rsidRDefault="00D87BA8" w:rsidP="00E05F42">
            <w:pPr>
              <w:rPr>
                <w:rFonts w:asciiTheme="minorHAnsi" w:hAnsiTheme="minorHAnsi" w:cstheme="minorHAnsi"/>
                <w:color w:val="000000"/>
                <w:sz w:val="22"/>
                <w:szCs w:val="22"/>
              </w:rPr>
            </w:pPr>
          </w:p>
        </w:tc>
      </w:tr>
      <w:tr w:rsidR="008324C1" w:rsidRPr="002D7045" w14:paraId="68AC977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6AB257E" w14:textId="77777777" w:rsidR="008324C1" w:rsidRPr="002D7045" w:rsidRDefault="008324C1"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0905" w14:textId="055FFE72" w:rsidR="008324C1" w:rsidRPr="002D7045" w:rsidRDefault="002D7045" w:rsidP="00D2285D">
            <w:pPr>
              <w:pStyle w:val="Default"/>
              <w:rPr>
                <w:rFonts w:asciiTheme="minorHAnsi" w:hAnsiTheme="minorHAnsi" w:cstheme="minorHAnsi"/>
                <w:sz w:val="22"/>
                <w:szCs w:val="22"/>
              </w:rPr>
            </w:pPr>
            <w:r w:rsidRPr="002D7045">
              <w:rPr>
                <w:rFonts w:asciiTheme="minorHAnsi" w:hAnsiTheme="minorHAnsi" w:cstheme="minorHAnsi"/>
                <w:sz w:val="22"/>
                <w:szCs w:val="22"/>
              </w:rPr>
              <w:t>Address different ‘TBCs’ in data elements workbooks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90921" w14:textId="77777777" w:rsidR="008324C1" w:rsidRPr="002D7045" w:rsidRDefault="008324C1"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01F83" w14:textId="77777777" w:rsidR="008324C1" w:rsidRPr="002D7045" w:rsidRDefault="008324C1"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CD57" w14:textId="77777777" w:rsidR="008324C1" w:rsidRPr="002D7045" w:rsidRDefault="008324C1"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105359E6" w14:textId="77777777" w:rsidR="008324C1" w:rsidRPr="002D7045" w:rsidRDefault="008324C1" w:rsidP="00E05F42">
            <w:pPr>
              <w:rPr>
                <w:rFonts w:asciiTheme="minorHAnsi" w:hAnsiTheme="minorHAnsi" w:cstheme="minorHAnsi"/>
                <w:color w:val="000000"/>
                <w:sz w:val="22"/>
                <w:szCs w:val="22"/>
              </w:rPr>
            </w:pPr>
          </w:p>
        </w:tc>
      </w:tr>
      <w:tr w:rsidR="002D7045" w:rsidRPr="002D7045" w14:paraId="674888F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BBD91F3" w14:textId="77777777" w:rsidR="002D7045" w:rsidRPr="002D7045" w:rsidRDefault="002D7045"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1801" w14:textId="7164A17E" w:rsidR="002D7045" w:rsidRPr="0038635B" w:rsidRDefault="00735873" w:rsidP="00D2285D">
            <w:pPr>
              <w:pStyle w:val="Default"/>
              <w:rPr>
                <w:sz w:val="22"/>
                <w:szCs w:val="22"/>
              </w:rPr>
            </w:pPr>
            <w:bookmarkStart w:id="0" w:name="_GoBack"/>
            <w:r w:rsidRPr="0038635B">
              <w:rPr>
                <w:sz w:val="22"/>
                <w:szCs w:val="22"/>
              </w:rPr>
              <w:t xml:space="preserve">ALAC, BC, and IPC proposed to consider a Purpose for Processing Registration Data to address the needs and benefits provided by </w:t>
            </w:r>
            <w:r w:rsidRPr="0038635B">
              <w:rPr>
                <w:sz w:val="22"/>
                <w:szCs w:val="22"/>
              </w:rPr>
              <w:lastRenderedPageBreak/>
              <w:t xml:space="preserve">DNS security and stability research through publication of reports on threats to the operational stability, reliability, security, global interoperability, resilience, and openness of the DNS. The EPDP Team did not have sufficient time to discuss this proposed Purpose </w:t>
            </w:r>
            <w:r w:rsidR="000277AE" w:rsidRPr="0038635B">
              <w:rPr>
                <w:sz w:val="22"/>
                <w:szCs w:val="22"/>
              </w:rPr>
              <w:t xml:space="preserve">before publication of the Initial Report. The EPDP Team seeks community and ICANN Org input on whether the Purposes agreed upon by the EPDP Team, such as Purpose 2, already encompass this proposed purpose and, if not, whether this proposed purpose should be added (if so, provide a rationale for doing so, keeping in mind compliance with GDPR). </w:t>
            </w:r>
            <w:r w:rsidR="000277AE" w:rsidRPr="0038635B">
              <w:rPr>
                <w:sz w:val="22"/>
                <w:szCs w:val="22"/>
              </w:rPr>
              <w:t>(Initial Report)</w:t>
            </w:r>
            <w:bookmarkEnd w:id="0"/>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BA9A" w14:textId="51950F7C" w:rsidR="002D7045" w:rsidRPr="002D7045" w:rsidRDefault="000277AE" w:rsidP="0041671D">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Input during public comment period</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706D" w14:textId="13F884C3" w:rsidR="002D7045" w:rsidRPr="002D7045" w:rsidRDefault="000277AE" w:rsidP="00E05F42">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Page 30-31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CE34" w14:textId="77777777" w:rsidR="002D7045" w:rsidRPr="002D7045" w:rsidRDefault="002D7045" w:rsidP="00E05F42">
            <w:pPr>
              <w:rPr>
                <w:rFonts w:asciiTheme="minorHAnsi" w:hAnsiTheme="minorHAnsi" w:cstheme="minorHAnsi"/>
                <w:color w:val="000000"/>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525D7B1A" w14:textId="77777777" w:rsidR="002D7045" w:rsidRPr="002D7045" w:rsidRDefault="002D7045" w:rsidP="00E05F42">
            <w:pPr>
              <w:rPr>
                <w:rFonts w:asciiTheme="minorHAnsi" w:hAnsiTheme="minorHAnsi" w:cstheme="minorHAnsi"/>
                <w:color w:val="000000"/>
                <w:sz w:val="22"/>
                <w:szCs w:val="22"/>
              </w:rPr>
            </w:pPr>
          </w:p>
        </w:tc>
      </w:tr>
    </w:tbl>
    <w:p w14:paraId="58A41523" w14:textId="77777777" w:rsidR="00674820" w:rsidRDefault="00674820"/>
    <w:p w14:paraId="6BDFAB66" w14:textId="77777777" w:rsidR="00674820" w:rsidRDefault="00674820"/>
    <w:sectPr w:rsidR="00674820" w:rsidSect="006B07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DB55" w14:textId="77777777" w:rsidR="00AD53D8" w:rsidRDefault="00AD53D8" w:rsidP="005628A0">
      <w:r>
        <w:separator/>
      </w:r>
    </w:p>
  </w:endnote>
  <w:endnote w:type="continuationSeparator" w:id="0">
    <w:p w14:paraId="7571B562" w14:textId="77777777" w:rsidR="00AD53D8" w:rsidRDefault="00AD53D8" w:rsidP="005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D955" w14:textId="77777777" w:rsidR="00AD53D8" w:rsidRDefault="00AD53D8" w:rsidP="005628A0">
      <w:r>
        <w:separator/>
      </w:r>
    </w:p>
  </w:footnote>
  <w:footnote w:type="continuationSeparator" w:id="0">
    <w:p w14:paraId="7DF417B7" w14:textId="77777777" w:rsidR="00AD53D8" w:rsidRDefault="00AD53D8" w:rsidP="0056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7D385"/>
    <w:multiLevelType w:val="hybridMultilevel"/>
    <w:tmpl w:val="13E820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36E6B"/>
    <w:multiLevelType w:val="hybridMultilevel"/>
    <w:tmpl w:val="2A654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911442"/>
    <w:multiLevelType w:val="hybridMultilevel"/>
    <w:tmpl w:val="96E438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9209DD"/>
    <w:multiLevelType w:val="hybridMultilevel"/>
    <w:tmpl w:val="D922A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13"/>
  </w:num>
  <w:num w:numId="5">
    <w:abstractNumId w:val="6"/>
  </w:num>
  <w:num w:numId="6">
    <w:abstractNumId w:val="11"/>
  </w:num>
  <w:num w:numId="7">
    <w:abstractNumId w:val="7"/>
  </w:num>
  <w:num w:numId="8">
    <w:abstractNumId w:val="4"/>
  </w:num>
  <w:num w:numId="9">
    <w:abstractNumId w:val="9"/>
  </w:num>
  <w:num w:numId="10">
    <w:abstractNumId w:val="8"/>
  </w:num>
  <w:num w:numId="11">
    <w:abstractNumId w:val="12"/>
  </w:num>
  <w:num w:numId="12">
    <w:abstractNumId w:val="10"/>
  </w:num>
  <w:num w:numId="13">
    <w:abstractNumId w:val="1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1047B"/>
    <w:rsid w:val="00026B45"/>
    <w:rsid w:val="000277AE"/>
    <w:rsid w:val="00045165"/>
    <w:rsid w:val="00047749"/>
    <w:rsid w:val="00057E7D"/>
    <w:rsid w:val="00065FBB"/>
    <w:rsid w:val="000A56BA"/>
    <w:rsid w:val="000A5C68"/>
    <w:rsid w:val="000D0A6B"/>
    <w:rsid w:val="0012713F"/>
    <w:rsid w:val="001520A8"/>
    <w:rsid w:val="001821A9"/>
    <w:rsid w:val="00183294"/>
    <w:rsid w:val="001869BA"/>
    <w:rsid w:val="001C17BC"/>
    <w:rsid w:val="001C1BBD"/>
    <w:rsid w:val="001E52E3"/>
    <w:rsid w:val="001F363A"/>
    <w:rsid w:val="00207EF1"/>
    <w:rsid w:val="00247409"/>
    <w:rsid w:val="00260723"/>
    <w:rsid w:val="0026163E"/>
    <w:rsid w:val="00262F31"/>
    <w:rsid w:val="002A0074"/>
    <w:rsid w:val="002B7AB5"/>
    <w:rsid w:val="002D7045"/>
    <w:rsid w:val="002E02A0"/>
    <w:rsid w:val="00377DA0"/>
    <w:rsid w:val="0038635B"/>
    <w:rsid w:val="003B4EAA"/>
    <w:rsid w:val="003C6789"/>
    <w:rsid w:val="003F1242"/>
    <w:rsid w:val="0041671D"/>
    <w:rsid w:val="00457EF8"/>
    <w:rsid w:val="00485DCC"/>
    <w:rsid w:val="004910AB"/>
    <w:rsid w:val="004B4604"/>
    <w:rsid w:val="004D3754"/>
    <w:rsid w:val="004D41D3"/>
    <w:rsid w:val="00501975"/>
    <w:rsid w:val="005329CE"/>
    <w:rsid w:val="00545197"/>
    <w:rsid w:val="005479EA"/>
    <w:rsid w:val="005628A0"/>
    <w:rsid w:val="0059501B"/>
    <w:rsid w:val="005978D4"/>
    <w:rsid w:val="005B7A96"/>
    <w:rsid w:val="005C4B6E"/>
    <w:rsid w:val="0061604F"/>
    <w:rsid w:val="00627AAC"/>
    <w:rsid w:val="00637B54"/>
    <w:rsid w:val="006638D1"/>
    <w:rsid w:val="00674820"/>
    <w:rsid w:val="006A6D43"/>
    <w:rsid w:val="006B070F"/>
    <w:rsid w:val="00702F52"/>
    <w:rsid w:val="007064EA"/>
    <w:rsid w:val="007256C5"/>
    <w:rsid w:val="00735873"/>
    <w:rsid w:val="00745324"/>
    <w:rsid w:val="007867F4"/>
    <w:rsid w:val="007908F6"/>
    <w:rsid w:val="007E6812"/>
    <w:rsid w:val="007F1E52"/>
    <w:rsid w:val="007F1FED"/>
    <w:rsid w:val="00811159"/>
    <w:rsid w:val="00813EB5"/>
    <w:rsid w:val="008324C1"/>
    <w:rsid w:val="00857412"/>
    <w:rsid w:val="008A3695"/>
    <w:rsid w:val="008F768F"/>
    <w:rsid w:val="009A6770"/>
    <w:rsid w:val="009D587A"/>
    <w:rsid w:val="009E56CB"/>
    <w:rsid w:val="00A13A21"/>
    <w:rsid w:val="00A167E3"/>
    <w:rsid w:val="00A51F53"/>
    <w:rsid w:val="00A63CFB"/>
    <w:rsid w:val="00A85DA4"/>
    <w:rsid w:val="00AD2D21"/>
    <w:rsid w:val="00AD53D8"/>
    <w:rsid w:val="00B42B52"/>
    <w:rsid w:val="00BA472E"/>
    <w:rsid w:val="00BB4D7C"/>
    <w:rsid w:val="00BE2A15"/>
    <w:rsid w:val="00C616B5"/>
    <w:rsid w:val="00CB28C4"/>
    <w:rsid w:val="00CB512A"/>
    <w:rsid w:val="00CE30FA"/>
    <w:rsid w:val="00D2285D"/>
    <w:rsid w:val="00D56656"/>
    <w:rsid w:val="00D735BD"/>
    <w:rsid w:val="00D87BA8"/>
    <w:rsid w:val="00DA1667"/>
    <w:rsid w:val="00DB2F31"/>
    <w:rsid w:val="00DD2CD4"/>
    <w:rsid w:val="00E05F42"/>
    <w:rsid w:val="00E2177F"/>
    <w:rsid w:val="00E45D56"/>
    <w:rsid w:val="00E604AA"/>
    <w:rsid w:val="00E84E39"/>
    <w:rsid w:val="00EB03B0"/>
    <w:rsid w:val="00EB6B67"/>
    <w:rsid w:val="00F32DB1"/>
    <w:rsid w:val="00F53AF0"/>
    <w:rsid w:val="00FB6CD6"/>
    <w:rsid w:val="00FD51F5"/>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6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 w:type="paragraph" w:styleId="Revision">
    <w:name w:val="Revision"/>
    <w:hidden/>
    <w:uiPriority w:val="99"/>
    <w:semiHidden/>
    <w:rsid w:val="006A6D43"/>
    <w:rPr>
      <w:rFonts w:ascii="Times New Roman" w:eastAsia="Times New Roman" w:hAnsi="Times New Roman" w:cs="Times New Roman"/>
    </w:rPr>
  </w:style>
  <w:style w:type="paragraph" w:styleId="FootnoteText">
    <w:name w:val="footnote text"/>
    <w:aliases w:val="+ Footnote Text"/>
    <w:basedOn w:val="Normal"/>
    <w:link w:val="FootnoteTextChar"/>
    <w:uiPriority w:val="99"/>
    <w:unhideWhenUsed/>
    <w:rsid w:val="005628A0"/>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5628A0"/>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5628A0"/>
    <w:rPr>
      <w:rFonts w:ascii="Calibri" w:hAnsi="Calibri"/>
      <w:vertAlign w:val="superscript"/>
    </w:rPr>
  </w:style>
  <w:style w:type="character" w:styleId="CommentReference">
    <w:name w:val="annotation reference"/>
    <w:basedOn w:val="DefaultParagraphFont"/>
    <w:uiPriority w:val="99"/>
    <w:semiHidden/>
    <w:unhideWhenUsed/>
    <w:rsid w:val="005628A0"/>
    <w:rPr>
      <w:sz w:val="16"/>
      <w:szCs w:val="16"/>
    </w:rPr>
  </w:style>
  <w:style w:type="paragraph" w:styleId="CommentText">
    <w:name w:val="annotation text"/>
    <w:basedOn w:val="Normal"/>
    <w:link w:val="CommentTextChar"/>
    <w:uiPriority w:val="99"/>
    <w:unhideWhenUsed/>
    <w:rsid w:val="005628A0"/>
    <w:rPr>
      <w:rFonts w:ascii="Calibri" w:eastAsiaTheme="minorEastAsia" w:hAnsi="Calibri" w:cstheme="minorBidi"/>
      <w:sz w:val="20"/>
      <w:szCs w:val="20"/>
    </w:rPr>
  </w:style>
  <w:style w:type="character" w:customStyle="1" w:styleId="CommentTextChar">
    <w:name w:val="Comment Text Char"/>
    <w:basedOn w:val="DefaultParagraphFont"/>
    <w:link w:val="CommentText"/>
    <w:uiPriority w:val="99"/>
    <w:rsid w:val="005628A0"/>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2D704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D70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771">
      <w:bodyDiv w:val="1"/>
      <w:marLeft w:val="0"/>
      <w:marRight w:val="0"/>
      <w:marTop w:val="0"/>
      <w:marBottom w:val="0"/>
      <w:divBdr>
        <w:top w:val="none" w:sz="0" w:space="0" w:color="auto"/>
        <w:left w:val="none" w:sz="0" w:space="0" w:color="auto"/>
        <w:bottom w:val="none" w:sz="0" w:space="0" w:color="auto"/>
        <w:right w:val="none" w:sz="0" w:space="0" w:color="auto"/>
      </w:divBdr>
    </w:div>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0448687">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1209254">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21526448">
      <w:bodyDiv w:val="1"/>
      <w:marLeft w:val="0"/>
      <w:marRight w:val="0"/>
      <w:marTop w:val="0"/>
      <w:marBottom w:val="0"/>
      <w:divBdr>
        <w:top w:val="none" w:sz="0" w:space="0" w:color="auto"/>
        <w:left w:val="none" w:sz="0" w:space="0" w:color="auto"/>
        <w:bottom w:val="none" w:sz="0" w:space="0" w:color="auto"/>
        <w:right w:val="none" w:sz="0" w:space="0" w:color="auto"/>
      </w:divBdr>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08483529">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321735958">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22475796">
      <w:bodyDiv w:val="1"/>
      <w:marLeft w:val="0"/>
      <w:marRight w:val="0"/>
      <w:marTop w:val="0"/>
      <w:marBottom w:val="0"/>
      <w:divBdr>
        <w:top w:val="none" w:sz="0" w:space="0" w:color="auto"/>
        <w:left w:val="none" w:sz="0" w:space="0" w:color="auto"/>
        <w:bottom w:val="none" w:sz="0" w:space="0" w:color="auto"/>
        <w:right w:val="none" w:sz="0" w:space="0" w:color="auto"/>
      </w:divBdr>
    </w:div>
    <w:div w:id="530727461">
      <w:bodyDiv w:val="1"/>
      <w:marLeft w:val="0"/>
      <w:marRight w:val="0"/>
      <w:marTop w:val="0"/>
      <w:marBottom w:val="0"/>
      <w:divBdr>
        <w:top w:val="none" w:sz="0" w:space="0" w:color="auto"/>
        <w:left w:val="none" w:sz="0" w:space="0" w:color="auto"/>
        <w:bottom w:val="none" w:sz="0" w:space="0" w:color="auto"/>
        <w:right w:val="none" w:sz="0" w:space="0" w:color="auto"/>
      </w:divBdr>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16058467">
      <w:bodyDiv w:val="1"/>
      <w:marLeft w:val="0"/>
      <w:marRight w:val="0"/>
      <w:marTop w:val="0"/>
      <w:marBottom w:val="0"/>
      <w:divBdr>
        <w:top w:val="none" w:sz="0" w:space="0" w:color="auto"/>
        <w:left w:val="none" w:sz="0" w:space="0" w:color="auto"/>
        <w:bottom w:val="none" w:sz="0" w:space="0" w:color="auto"/>
        <w:right w:val="none" w:sz="0" w:space="0" w:color="auto"/>
      </w:divBdr>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02170205">
      <w:bodyDiv w:val="1"/>
      <w:marLeft w:val="0"/>
      <w:marRight w:val="0"/>
      <w:marTop w:val="0"/>
      <w:marBottom w:val="0"/>
      <w:divBdr>
        <w:top w:val="none" w:sz="0" w:space="0" w:color="auto"/>
        <w:left w:val="none" w:sz="0" w:space="0" w:color="auto"/>
        <w:bottom w:val="none" w:sz="0" w:space="0" w:color="auto"/>
        <w:right w:val="none" w:sz="0" w:space="0" w:color="auto"/>
      </w:divBdr>
    </w:div>
    <w:div w:id="737554756">
      <w:bodyDiv w:val="1"/>
      <w:marLeft w:val="0"/>
      <w:marRight w:val="0"/>
      <w:marTop w:val="0"/>
      <w:marBottom w:val="0"/>
      <w:divBdr>
        <w:top w:val="none" w:sz="0" w:space="0" w:color="auto"/>
        <w:left w:val="none" w:sz="0" w:space="0" w:color="auto"/>
        <w:bottom w:val="none" w:sz="0" w:space="0" w:color="auto"/>
        <w:right w:val="none" w:sz="0" w:space="0" w:color="auto"/>
      </w:divBdr>
    </w:div>
    <w:div w:id="766268629">
      <w:bodyDiv w:val="1"/>
      <w:marLeft w:val="0"/>
      <w:marRight w:val="0"/>
      <w:marTop w:val="0"/>
      <w:marBottom w:val="0"/>
      <w:divBdr>
        <w:top w:val="none" w:sz="0" w:space="0" w:color="auto"/>
        <w:left w:val="none" w:sz="0" w:space="0" w:color="auto"/>
        <w:bottom w:val="none" w:sz="0" w:space="0" w:color="auto"/>
        <w:right w:val="none" w:sz="0" w:space="0" w:color="auto"/>
      </w:divBdr>
    </w:div>
    <w:div w:id="786506443">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22551170">
      <w:bodyDiv w:val="1"/>
      <w:marLeft w:val="0"/>
      <w:marRight w:val="0"/>
      <w:marTop w:val="0"/>
      <w:marBottom w:val="0"/>
      <w:divBdr>
        <w:top w:val="none" w:sz="0" w:space="0" w:color="auto"/>
        <w:left w:val="none" w:sz="0" w:space="0" w:color="auto"/>
        <w:bottom w:val="none" w:sz="0" w:space="0" w:color="auto"/>
        <w:right w:val="none" w:sz="0" w:space="0" w:color="auto"/>
      </w:divBdr>
    </w:div>
    <w:div w:id="876505910">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0545165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08874620">
      <w:bodyDiv w:val="1"/>
      <w:marLeft w:val="0"/>
      <w:marRight w:val="0"/>
      <w:marTop w:val="0"/>
      <w:marBottom w:val="0"/>
      <w:divBdr>
        <w:top w:val="none" w:sz="0" w:space="0" w:color="auto"/>
        <w:left w:val="none" w:sz="0" w:space="0" w:color="auto"/>
        <w:bottom w:val="none" w:sz="0" w:space="0" w:color="auto"/>
        <w:right w:val="none" w:sz="0" w:space="0" w:color="auto"/>
      </w:divBdr>
    </w:div>
    <w:div w:id="1024985198">
      <w:bodyDiv w:val="1"/>
      <w:marLeft w:val="0"/>
      <w:marRight w:val="0"/>
      <w:marTop w:val="0"/>
      <w:marBottom w:val="0"/>
      <w:divBdr>
        <w:top w:val="none" w:sz="0" w:space="0" w:color="auto"/>
        <w:left w:val="none" w:sz="0" w:space="0" w:color="auto"/>
        <w:bottom w:val="none" w:sz="0" w:space="0" w:color="auto"/>
        <w:right w:val="none" w:sz="0" w:space="0" w:color="auto"/>
      </w:divBdr>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61830321">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111360751">
      <w:bodyDiv w:val="1"/>
      <w:marLeft w:val="0"/>
      <w:marRight w:val="0"/>
      <w:marTop w:val="0"/>
      <w:marBottom w:val="0"/>
      <w:divBdr>
        <w:top w:val="none" w:sz="0" w:space="0" w:color="auto"/>
        <w:left w:val="none" w:sz="0" w:space="0" w:color="auto"/>
        <w:bottom w:val="none" w:sz="0" w:space="0" w:color="auto"/>
        <w:right w:val="none" w:sz="0" w:space="0" w:color="auto"/>
      </w:divBdr>
    </w:div>
    <w:div w:id="1189030247">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253130090">
      <w:bodyDiv w:val="1"/>
      <w:marLeft w:val="0"/>
      <w:marRight w:val="0"/>
      <w:marTop w:val="0"/>
      <w:marBottom w:val="0"/>
      <w:divBdr>
        <w:top w:val="none" w:sz="0" w:space="0" w:color="auto"/>
        <w:left w:val="none" w:sz="0" w:space="0" w:color="auto"/>
        <w:bottom w:val="none" w:sz="0" w:space="0" w:color="auto"/>
        <w:right w:val="none" w:sz="0" w:space="0" w:color="auto"/>
      </w:divBdr>
    </w:div>
    <w:div w:id="1254825014">
      <w:bodyDiv w:val="1"/>
      <w:marLeft w:val="0"/>
      <w:marRight w:val="0"/>
      <w:marTop w:val="0"/>
      <w:marBottom w:val="0"/>
      <w:divBdr>
        <w:top w:val="none" w:sz="0" w:space="0" w:color="auto"/>
        <w:left w:val="none" w:sz="0" w:space="0" w:color="auto"/>
        <w:bottom w:val="none" w:sz="0" w:space="0" w:color="auto"/>
        <w:right w:val="none" w:sz="0" w:space="0" w:color="auto"/>
      </w:divBdr>
    </w:div>
    <w:div w:id="1322466846">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0467281">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09179439">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2729513">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755200347">
      <w:bodyDiv w:val="1"/>
      <w:marLeft w:val="0"/>
      <w:marRight w:val="0"/>
      <w:marTop w:val="0"/>
      <w:marBottom w:val="0"/>
      <w:divBdr>
        <w:top w:val="none" w:sz="0" w:space="0" w:color="auto"/>
        <w:left w:val="none" w:sz="0" w:space="0" w:color="auto"/>
        <w:bottom w:val="none" w:sz="0" w:space="0" w:color="auto"/>
        <w:right w:val="none" w:sz="0" w:space="0" w:color="auto"/>
      </w:divBdr>
    </w:div>
    <w:div w:id="1800806695">
      <w:bodyDiv w:val="1"/>
      <w:marLeft w:val="0"/>
      <w:marRight w:val="0"/>
      <w:marTop w:val="0"/>
      <w:marBottom w:val="0"/>
      <w:divBdr>
        <w:top w:val="none" w:sz="0" w:space="0" w:color="auto"/>
        <w:left w:val="none" w:sz="0" w:space="0" w:color="auto"/>
        <w:bottom w:val="none" w:sz="0" w:space="0" w:color="auto"/>
        <w:right w:val="none" w:sz="0" w:space="0" w:color="auto"/>
      </w:divBdr>
    </w:div>
    <w:div w:id="1808086268">
      <w:bodyDiv w:val="1"/>
      <w:marLeft w:val="0"/>
      <w:marRight w:val="0"/>
      <w:marTop w:val="0"/>
      <w:marBottom w:val="0"/>
      <w:divBdr>
        <w:top w:val="none" w:sz="0" w:space="0" w:color="auto"/>
        <w:left w:val="none" w:sz="0" w:space="0" w:color="auto"/>
        <w:bottom w:val="none" w:sz="0" w:space="0" w:color="auto"/>
        <w:right w:val="none" w:sz="0" w:space="0" w:color="auto"/>
      </w:divBdr>
    </w:div>
    <w:div w:id="1823112934">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52857146">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018147308">
      <w:bodyDiv w:val="1"/>
      <w:marLeft w:val="0"/>
      <w:marRight w:val="0"/>
      <w:marTop w:val="0"/>
      <w:marBottom w:val="0"/>
      <w:divBdr>
        <w:top w:val="none" w:sz="0" w:space="0" w:color="auto"/>
        <w:left w:val="none" w:sz="0" w:space="0" w:color="auto"/>
        <w:bottom w:val="none" w:sz="0" w:space="0" w:color="auto"/>
        <w:right w:val="none" w:sz="0" w:space="0" w:color="auto"/>
      </w:divBdr>
    </w:div>
    <w:div w:id="2027948922">
      <w:bodyDiv w:val="1"/>
      <w:marLeft w:val="0"/>
      <w:marRight w:val="0"/>
      <w:marTop w:val="0"/>
      <w:marBottom w:val="0"/>
      <w:divBdr>
        <w:top w:val="none" w:sz="0" w:space="0" w:color="auto"/>
        <w:left w:val="none" w:sz="0" w:space="0" w:color="auto"/>
        <w:bottom w:val="none" w:sz="0" w:space="0" w:color="auto"/>
        <w:right w:val="none" w:sz="0" w:space="0" w:color="auto"/>
      </w:divBdr>
    </w:div>
    <w:div w:id="2092963298">
      <w:bodyDiv w:val="1"/>
      <w:marLeft w:val="0"/>
      <w:marRight w:val="0"/>
      <w:marTop w:val="0"/>
      <w:marBottom w:val="0"/>
      <w:divBdr>
        <w:top w:val="none" w:sz="0" w:space="0" w:color="auto"/>
        <w:left w:val="none" w:sz="0" w:space="0" w:color="auto"/>
        <w:bottom w:val="none" w:sz="0" w:space="0" w:color="auto"/>
        <w:right w:val="none" w:sz="0" w:space="0" w:color="auto"/>
      </w:divBdr>
    </w:div>
    <w:div w:id="2107264034">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gnso-epdp-team/2018-November/000961.html" TargetMode="External"/><Relationship Id="rId3" Type="http://schemas.openxmlformats.org/officeDocument/2006/relationships/settings" Target="settings.xml"/><Relationship Id="rId7" Type="http://schemas.openxmlformats.org/officeDocument/2006/relationships/hyperlink" Target="https://mm.icann.org/pipermail/gnso-epdp-team/2018-November/00089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989</Words>
  <Characters>5295</Characters>
  <Application>Microsoft Office Word</Application>
  <DocSecurity>0</DocSecurity>
  <Lines>240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2018-11-26T00:00:00Z</cp:lastPrinted>
  <dcterms:created xsi:type="dcterms:W3CDTF">2018-11-26T02:18:00Z</dcterms:created>
  <dcterms:modified xsi:type="dcterms:W3CDTF">2018-11-26T13:48:00Z</dcterms:modified>
</cp:coreProperties>
</file>