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A2E78" w14:textId="61045942" w:rsidR="002B398A" w:rsidRDefault="00971646" w:rsidP="00971646">
      <w:pPr>
        <w:rPr>
          <w:rFonts w:cstheme="minorHAnsi"/>
          <w:color w:val="000000" w:themeColor="text1"/>
          <w:sz w:val="22"/>
          <w:szCs w:val="22"/>
        </w:rPr>
      </w:pPr>
      <w:r w:rsidRPr="00971646">
        <w:rPr>
          <w:rFonts w:cstheme="minorHAnsi"/>
          <w:color w:val="000000" w:themeColor="text1"/>
          <w:sz w:val="22"/>
          <w:szCs w:val="22"/>
        </w:rPr>
        <w:t>Dear EPDP Team</w:t>
      </w:r>
      <w:r w:rsidR="00387025">
        <w:rPr>
          <w:rFonts w:cstheme="minorHAnsi"/>
          <w:color w:val="000000" w:themeColor="text1"/>
          <w:sz w:val="22"/>
          <w:szCs w:val="22"/>
        </w:rPr>
        <w:t>:</w:t>
      </w:r>
    </w:p>
    <w:p w14:paraId="44655CB1" w14:textId="7FA1D581" w:rsidR="00971646" w:rsidRDefault="00971646" w:rsidP="00971646">
      <w:pPr>
        <w:rPr>
          <w:rFonts w:cstheme="minorHAnsi"/>
          <w:color w:val="000000" w:themeColor="text1"/>
          <w:sz w:val="22"/>
          <w:szCs w:val="22"/>
        </w:rPr>
      </w:pPr>
    </w:p>
    <w:p w14:paraId="699CF463" w14:textId="6AC6DA39" w:rsidR="004654E5" w:rsidRDefault="00971646" w:rsidP="00971646">
      <w:pPr>
        <w:rPr>
          <w:rFonts w:cstheme="minorHAnsi"/>
          <w:color w:val="000000" w:themeColor="text1"/>
          <w:sz w:val="22"/>
          <w:szCs w:val="22"/>
        </w:rPr>
      </w:pPr>
      <w:r>
        <w:rPr>
          <w:rFonts w:cstheme="minorHAnsi"/>
          <w:color w:val="000000" w:themeColor="text1"/>
          <w:sz w:val="22"/>
          <w:szCs w:val="22"/>
        </w:rPr>
        <w:t xml:space="preserve">As several of you noted during </w:t>
      </w:r>
      <w:r w:rsidR="00A104FB">
        <w:rPr>
          <w:rFonts w:cstheme="minorHAnsi"/>
          <w:color w:val="000000" w:themeColor="text1"/>
          <w:sz w:val="22"/>
          <w:szCs w:val="22"/>
        </w:rPr>
        <w:t xml:space="preserve">Thursday’s EPDP Team meeting, there is a </w:t>
      </w:r>
      <w:r w:rsidR="007B1673">
        <w:rPr>
          <w:rFonts w:cstheme="minorHAnsi"/>
          <w:color w:val="000000" w:themeColor="text1"/>
          <w:sz w:val="22"/>
          <w:szCs w:val="22"/>
        </w:rPr>
        <w:t>significant amount</w:t>
      </w:r>
      <w:r w:rsidR="007B1673">
        <w:rPr>
          <w:rFonts w:cstheme="minorHAnsi"/>
          <w:color w:val="000000" w:themeColor="text1"/>
          <w:sz w:val="22"/>
          <w:szCs w:val="22"/>
        </w:rPr>
        <w:t xml:space="preserve"> </w:t>
      </w:r>
      <w:r w:rsidR="00A104FB">
        <w:rPr>
          <w:rFonts w:cstheme="minorHAnsi"/>
          <w:color w:val="000000" w:themeColor="text1"/>
          <w:sz w:val="22"/>
          <w:szCs w:val="22"/>
        </w:rPr>
        <w:t xml:space="preserve">of </w:t>
      </w:r>
      <w:r w:rsidR="004E4C8E">
        <w:rPr>
          <w:rFonts w:cstheme="minorHAnsi"/>
          <w:color w:val="000000" w:themeColor="text1"/>
          <w:sz w:val="22"/>
          <w:szCs w:val="22"/>
        </w:rPr>
        <w:t>public comment</w:t>
      </w:r>
      <w:r w:rsidR="004E4C8E">
        <w:rPr>
          <w:rFonts w:cstheme="minorHAnsi"/>
          <w:color w:val="000000" w:themeColor="text1"/>
          <w:sz w:val="22"/>
          <w:szCs w:val="22"/>
        </w:rPr>
        <w:t xml:space="preserve"> </w:t>
      </w:r>
      <w:r w:rsidR="00A104FB">
        <w:rPr>
          <w:rFonts w:cstheme="minorHAnsi"/>
          <w:color w:val="000000" w:themeColor="text1"/>
          <w:sz w:val="22"/>
          <w:szCs w:val="22"/>
        </w:rPr>
        <w:t xml:space="preserve">that </w:t>
      </w:r>
      <w:r w:rsidR="004E4C8E">
        <w:rPr>
          <w:rFonts w:cstheme="minorHAnsi"/>
          <w:color w:val="000000" w:themeColor="text1"/>
          <w:sz w:val="22"/>
          <w:szCs w:val="22"/>
        </w:rPr>
        <w:t>must</w:t>
      </w:r>
      <w:r w:rsidR="00A104FB">
        <w:rPr>
          <w:rFonts w:cstheme="minorHAnsi"/>
          <w:color w:val="000000" w:themeColor="text1"/>
          <w:sz w:val="22"/>
          <w:szCs w:val="22"/>
        </w:rPr>
        <w:t xml:space="preserve"> be </w:t>
      </w:r>
      <w:r w:rsidR="004E4C8E">
        <w:rPr>
          <w:rFonts w:cstheme="minorHAnsi"/>
          <w:color w:val="000000" w:themeColor="text1"/>
          <w:sz w:val="22"/>
          <w:szCs w:val="22"/>
        </w:rPr>
        <w:t>considered</w:t>
      </w:r>
      <w:r w:rsidR="004E4C8E">
        <w:rPr>
          <w:rFonts w:cstheme="minorHAnsi"/>
          <w:color w:val="000000" w:themeColor="text1"/>
          <w:sz w:val="22"/>
          <w:szCs w:val="22"/>
        </w:rPr>
        <w:t xml:space="preserve"> </w:t>
      </w:r>
      <w:r w:rsidR="00F659E8">
        <w:rPr>
          <w:rFonts w:cstheme="minorHAnsi"/>
          <w:color w:val="000000" w:themeColor="text1"/>
          <w:sz w:val="22"/>
          <w:szCs w:val="22"/>
        </w:rPr>
        <w:t>and</w:t>
      </w:r>
      <w:r w:rsidR="00F659E8">
        <w:rPr>
          <w:rFonts w:cstheme="minorHAnsi"/>
          <w:color w:val="000000" w:themeColor="text1"/>
          <w:sz w:val="22"/>
          <w:szCs w:val="22"/>
        </w:rPr>
        <w:t xml:space="preserve"> </w:t>
      </w:r>
      <w:r w:rsidR="00A104FB">
        <w:rPr>
          <w:rFonts w:cstheme="minorHAnsi"/>
          <w:color w:val="000000" w:themeColor="text1"/>
          <w:sz w:val="22"/>
          <w:szCs w:val="22"/>
        </w:rPr>
        <w:t>only limited time available to do so.</w:t>
      </w:r>
      <w:r w:rsidR="008F05DB">
        <w:rPr>
          <w:rFonts w:cstheme="minorHAnsi"/>
          <w:color w:val="000000" w:themeColor="text1"/>
          <w:sz w:val="22"/>
          <w:szCs w:val="22"/>
        </w:rPr>
        <w:t xml:space="preserve"> It is obvious that we must develop a strategy</w:t>
      </w:r>
      <w:r w:rsidR="00F659E8">
        <w:rPr>
          <w:rFonts w:cstheme="minorHAnsi"/>
          <w:color w:val="000000" w:themeColor="text1"/>
          <w:sz w:val="22"/>
          <w:szCs w:val="22"/>
        </w:rPr>
        <w:t>, i.e., develop different working methods i</w:t>
      </w:r>
      <w:r w:rsidR="00A104FB">
        <w:rPr>
          <w:rFonts w:cstheme="minorHAnsi"/>
          <w:color w:val="000000" w:themeColor="text1"/>
          <w:sz w:val="22"/>
          <w:szCs w:val="22"/>
        </w:rPr>
        <w:t xml:space="preserve">n order to </w:t>
      </w:r>
      <w:r w:rsidR="00F659E8">
        <w:rPr>
          <w:rFonts w:cstheme="minorHAnsi"/>
          <w:color w:val="000000" w:themeColor="text1"/>
          <w:sz w:val="22"/>
          <w:szCs w:val="22"/>
        </w:rPr>
        <w:t xml:space="preserve">appropriately consider the comment in a timely manner </w:t>
      </w:r>
      <w:r w:rsidR="00A104FB">
        <w:rPr>
          <w:rFonts w:cstheme="minorHAnsi"/>
          <w:color w:val="000000" w:themeColor="text1"/>
          <w:sz w:val="22"/>
          <w:szCs w:val="22"/>
        </w:rPr>
        <w:t>and prepare for the meeting in Toronto (16 – 18 January</w:t>
      </w:r>
      <w:r w:rsidR="00F659E8">
        <w:rPr>
          <w:rFonts w:cstheme="minorHAnsi"/>
          <w:color w:val="000000" w:themeColor="text1"/>
          <w:sz w:val="22"/>
          <w:szCs w:val="22"/>
        </w:rPr>
        <w:t>). While it is dange</w:t>
      </w:r>
      <w:r w:rsidR="004654E5">
        <w:rPr>
          <w:rFonts w:cstheme="minorHAnsi"/>
          <w:color w:val="000000" w:themeColor="text1"/>
          <w:sz w:val="22"/>
          <w:szCs w:val="22"/>
        </w:rPr>
        <w:t xml:space="preserve">rous to shortcut the discussion, it is possible to gain efficiencies - </w:t>
      </w:r>
      <w:r w:rsidR="00A104FB">
        <w:rPr>
          <w:rFonts w:cstheme="minorHAnsi"/>
          <w:color w:val="000000" w:themeColor="text1"/>
          <w:sz w:val="22"/>
          <w:szCs w:val="22"/>
        </w:rPr>
        <w:t xml:space="preserve"> the leadership team would like to propose the following approach:</w:t>
      </w:r>
    </w:p>
    <w:p w14:paraId="4F5042E5" w14:textId="096A8B98" w:rsidR="004654E5" w:rsidRPr="00230F24" w:rsidRDefault="00A531F4" w:rsidP="00230F24">
      <w:pPr>
        <w:pStyle w:val="ListParagraph"/>
        <w:numPr>
          <w:ilvl w:val="0"/>
          <w:numId w:val="7"/>
        </w:numPr>
        <w:spacing w:before="120" w:before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w:t>
      </w:r>
      <w:r w:rsidR="004654E5" w:rsidRPr="00230F24">
        <w:rPr>
          <w:rFonts w:asciiTheme="minorHAnsi" w:hAnsiTheme="minorHAnsi" w:cstheme="minorHAnsi"/>
          <w:color w:val="000000" w:themeColor="text1"/>
          <w:sz w:val="22"/>
          <w:szCs w:val="22"/>
        </w:rPr>
        <w:t>ivide the plenary into three small groups</w:t>
      </w:r>
      <w:r>
        <w:rPr>
          <w:rFonts w:asciiTheme="minorHAnsi" w:hAnsiTheme="minorHAnsi" w:cstheme="minorHAnsi"/>
          <w:color w:val="000000" w:themeColor="text1"/>
          <w:sz w:val="22"/>
          <w:szCs w:val="22"/>
        </w:rPr>
        <w:t>.</w:t>
      </w:r>
    </w:p>
    <w:p w14:paraId="21EE2A1D" w14:textId="55A5C80E" w:rsidR="004654E5" w:rsidRPr="00230F24" w:rsidRDefault="004654E5" w:rsidP="00230F24">
      <w:pPr>
        <w:pStyle w:val="ListParagraph"/>
        <w:numPr>
          <w:ilvl w:val="0"/>
          <w:numId w:val="7"/>
        </w:numPr>
        <w:spacing w:before="120" w:beforeAutospacing="0"/>
        <w:rPr>
          <w:rFonts w:asciiTheme="minorHAnsi" w:hAnsiTheme="minorHAnsi" w:cstheme="minorHAnsi"/>
          <w:color w:val="000000" w:themeColor="text1"/>
          <w:sz w:val="22"/>
          <w:szCs w:val="22"/>
        </w:rPr>
      </w:pPr>
      <w:r w:rsidRPr="00230F24">
        <w:rPr>
          <w:rFonts w:asciiTheme="minorHAnsi" w:hAnsiTheme="minorHAnsi" w:cstheme="minorHAnsi"/>
          <w:color w:val="000000" w:themeColor="text1"/>
          <w:sz w:val="22"/>
          <w:szCs w:val="22"/>
        </w:rPr>
        <w:t>Using something akin to Milton’s categorization, have the small groups consider the less controversial comment categories</w:t>
      </w:r>
      <w:r w:rsidR="00D7702A">
        <w:rPr>
          <w:rFonts w:asciiTheme="minorHAnsi" w:hAnsiTheme="minorHAnsi" w:cstheme="minorHAnsi"/>
          <w:color w:val="000000" w:themeColor="text1"/>
          <w:sz w:val="22"/>
          <w:szCs w:val="22"/>
        </w:rPr>
        <w:t xml:space="preserve"> and make recommendations for edits (if any) to the existing, agreed-upon recommendations</w:t>
      </w:r>
      <w:r w:rsidR="00A531F4">
        <w:rPr>
          <w:rFonts w:asciiTheme="minorHAnsi" w:hAnsiTheme="minorHAnsi" w:cstheme="minorHAnsi"/>
          <w:color w:val="000000" w:themeColor="text1"/>
          <w:sz w:val="22"/>
          <w:szCs w:val="22"/>
        </w:rPr>
        <w:t>.</w:t>
      </w:r>
    </w:p>
    <w:p w14:paraId="5E7D6CFB" w14:textId="6F793E69" w:rsidR="004654E5" w:rsidRPr="00230F24" w:rsidRDefault="00A531F4" w:rsidP="00230F24">
      <w:pPr>
        <w:pStyle w:val="ListParagraph"/>
        <w:numPr>
          <w:ilvl w:val="0"/>
          <w:numId w:val="7"/>
        </w:numPr>
        <w:spacing w:before="120" w:before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Rather than conduct the usual </w:t>
      </w:r>
      <w:r>
        <w:rPr>
          <w:rFonts w:asciiTheme="minorHAnsi" w:hAnsiTheme="minorHAnsi" w:cstheme="minorHAnsi"/>
          <w:color w:val="000000" w:themeColor="text1"/>
          <w:sz w:val="22"/>
          <w:szCs w:val="22"/>
        </w:rPr>
        <w:t xml:space="preserve">plenary </w:t>
      </w:r>
      <w:r>
        <w:rPr>
          <w:rFonts w:asciiTheme="minorHAnsi" w:hAnsiTheme="minorHAnsi" w:cstheme="minorHAnsi"/>
          <w:color w:val="000000" w:themeColor="text1"/>
          <w:sz w:val="22"/>
          <w:szCs w:val="22"/>
        </w:rPr>
        <w:t>calls this week</w:t>
      </w:r>
      <w:r>
        <w:rPr>
          <w:rFonts w:asciiTheme="minorHAnsi" w:hAnsiTheme="minorHAnsi" w:cstheme="minorHAnsi"/>
          <w:color w:val="000000" w:themeColor="text1"/>
          <w:sz w:val="22"/>
          <w:szCs w:val="22"/>
        </w:rPr>
        <w:t>,</w:t>
      </w:r>
      <w:r w:rsidRPr="00230F24">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u</w:t>
      </w:r>
      <w:r w:rsidR="004654E5" w:rsidRPr="00230F24">
        <w:rPr>
          <w:rFonts w:asciiTheme="minorHAnsi" w:hAnsiTheme="minorHAnsi" w:cstheme="minorHAnsi"/>
          <w:color w:val="000000" w:themeColor="text1"/>
          <w:sz w:val="22"/>
          <w:szCs w:val="22"/>
        </w:rPr>
        <w:t xml:space="preserve">se the meeting times on Tuesday and Thursday for </w:t>
      </w:r>
      <w:r>
        <w:rPr>
          <w:rFonts w:asciiTheme="minorHAnsi" w:hAnsiTheme="minorHAnsi" w:cstheme="minorHAnsi"/>
          <w:color w:val="000000" w:themeColor="text1"/>
          <w:sz w:val="22"/>
          <w:szCs w:val="22"/>
        </w:rPr>
        <w:t>a set of three parallel</w:t>
      </w:r>
      <w:r w:rsidR="004654E5" w:rsidRPr="00230F24">
        <w:rPr>
          <w:rFonts w:asciiTheme="minorHAnsi" w:hAnsiTheme="minorHAnsi" w:cstheme="minorHAnsi"/>
          <w:color w:val="000000" w:themeColor="text1"/>
          <w:sz w:val="22"/>
          <w:szCs w:val="22"/>
        </w:rPr>
        <w:t xml:space="preserve"> small group meeting</w:t>
      </w:r>
      <w:r>
        <w:rPr>
          <w:rFonts w:asciiTheme="minorHAnsi" w:hAnsiTheme="minorHAnsi" w:cstheme="minorHAnsi"/>
          <w:color w:val="000000" w:themeColor="text1"/>
          <w:sz w:val="22"/>
          <w:szCs w:val="22"/>
        </w:rPr>
        <w:t>s (two to three hours in length).</w:t>
      </w:r>
    </w:p>
    <w:p w14:paraId="1F5E4BC5" w14:textId="4ECF7CA2" w:rsidR="004654E5" w:rsidRPr="00230F24" w:rsidRDefault="004654E5" w:rsidP="00230F24">
      <w:pPr>
        <w:pStyle w:val="ListParagraph"/>
        <w:numPr>
          <w:ilvl w:val="0"/>
          <w:numId w:val="7"/>
        </w:numPr>
        <w:spacing w:before="120" w:beforeAutospacing="0"/>
        <w:rPr>
          <w:rFonts w:asciiTheme="minorHAnsi" w:hAnsiTheme="minorHAnsi" w:cstheme="minorHAnsi"/>
          <w:color w:val="000000" w:themeColor="text1"/>
          <w:sz w:val="22"/>
          <w:szCs w:val="22"/>
        </w:rPr>
      </w:pPr>
      <w:r w:rsidRPr="00230F24">
        <w:rPr>
          <w:rFonts w:asciiTheme="minorHAnsi" w:hAnsiTheme="minorHAnsi" w:cstheme="minorHAnsi"/>
          <w:color w:val="000000" w:themeColor="text1"/>
          <w:sz w:val="22"/>
          <w:szCs w:val="22"/>
        </w:rPr>
        <w:t>Leave the more controversial subjects for the full team</w:t>
      </w:r>
      <w:r w:rsidR="00A531F4">
        <w:rPr>
          <w:rFonts w:asciiTheme="minorHAnsi" w:hAnsiTheme="minorHAnsi" w:cstheme="minorHAnsi"/>
          <w:color w:val="000000" w:themeColor="text1"/>
          <w:sz w:val="22"/>
          <w:szCs w:val="22"/>
        </w:rPr>
        <w:t>.</w:t>
      </w:r>
    </w:p>
    <w:p w14:paraId="7F8D8141" w14:textId="47219139" w:rsidR="004654E5" w:rsidRPr="00230F24" w:rsidRDefault="00AC2B1D" w:rsidP="004654E5">
      <w:pPr>
        <w:rPr>
          <w:rFonts w:cstheme="minorHAnsi"/>
          <w:color w:val="000000" w:themeColor="text1"/>
          <w:sz w:val="22"/>
          <w:szCs w:val="22"/>
        </w:rPr>
      </w:pPr>
      <w:r>
        <w:rPr>
          <w:rFonts w:cstheme="minorHAnsi"/>
          <w:color w:val="000000" w:themeColor="text1"/>
          <w:sz w:val="22"/>
          <w:szCs w:val="22"/>
        </w:rPr>
        <w:t>Below, we have laid out the tentative assignments for each of the three groups, but first, here are some ground rules essential to success:</w:t>
      </w:r>
    </w:p>
    <w:p w14:paraId="7901B6FB" w14:textId="4D45AB33" w:rsidR="00A104FB" w:rsidRDefault="00AC2B1D" w:rsidP="00230F24">
      <w:pPr>
        <w:pStyle w:val="ListParagraph"/>
        <w:numPr>
          <w:ilvl w:val="0"/>
          <w:numId w:val="6"/>
        </w:numPr>
        <w:spacing w:before="120" w:before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w:t>
      </w:r>
      <w:r w:rsidR="00A104FB" w:rsidRPr="00A104FB">
        <w:rPr>
          <w:rFonts w:asciiTheme="minorHAnsi" w:hAnsiTheme="minorHAnsi" w:cstheme="minorHAnsi"/>
          <w:color w:val="000000" w:themeColor="text1"/>
          <w:sz w:val="22"/>
          <w:szCs w:val="22"/>
        </w:rPr>
        <w:t xml:space="preserve">three smaller teams </w:t>
      </w:r>
      <w:r>
        <w:rPr>
          <w:rFonts w:asciiTheme="minorHAnsi" w:hAnsiTheme="minorHAnsi" w:cstheme="minorHAnsi"/>
          <w:color w:val="000000" w:themeColor="text1"/>
          <w:sz w:val="22"/>
          <w:szCs w:val="22"/>
        </w:rPr>
        <w:t>shall</w:t>
      </w:r>
      <w:r>
        <w:rPr>
          <w:rFonts w:asciiTheme="minorHAnsi" w:hAnsiTheme="minorHAnsi" w:cstheme="minorHAnsi"/>
          <w:color w:val="000000" w:themeColor="text1"/>
          <w:sz w:val="22"/>
          <w:szCs w:val="22"/>
        </w:rPr>
        <w:t xml:space="preserve"> </w:t>
      </w:r>
      <w:r w:rsidR="00A104FB">
        <w:rPr>
          <w:rFonts w:asciiTheme="minorHAnsi" w:hAnsiTheme="minorHAnsi" w:cstheme="minorHAnsi"/>
          <w:color w:val="000000" w:themeColor="text1"/>
          <w:sz w:val="22"/>
          <w:szCs w:val="22"/>
        </w:rPr>
        <w:t xml:space="preserve">have representation from each SG/C/AC. </w:t>
      </w:r>
      <w:r w:rsidR="00D7702A">
        <w:rPr>
          <w:rFonts w:asciiTheme="minorHAnsi" w:hAnsiTheme="minorHAnsi" w:cstheme="minorHAnsi"/>
          <w:color w:val="000000" w:themeColor="text1"/>
          <w:sz w:val="22"/>
          <w:szCs w:val="22"/>
        </w:rPr>
        <w:t xml:space="preserve">Each group should sub-divide in to teams based on the topics described below now. </w:t>
      </w:r>
      <w:r w:rsidR="008F05DB">
        <w:rPr>
          <w:rFonts w:asciiTheme="minorHAnsi" w:hAnsiTheme="minorHAnsi" w:cstheme="minorHAnsi"/>
          <w:color w:val="000000" w:themeColor="text1"/>
          <w:sz w:val="22"/>
          <w:szCs w:val="22"/>
        </w:rPr>
        <w:t>Groups with only two representative membe</w:t>
      </w:r>
      <w:r w:rsidR="004654E5">
        <w:rPr>
          <w:rFonts w:asciiTheme="minorHAnsi" w:hAnsiTheme="minorHAnsi" w:cstheme="minorHAnsi"/>
          <w:color w:val="000000" w:themeColor="text1"/>
          <w:sz w:val="22"/>
          <w:szCs w:val="22"/>
        </w:rPr>
        <w:t>rs can e</w:t>
      </w:r>
      <w:r>
        <w:rPr>
          <w:rFonts w:asciiTheme="minorHAnsi" w:hAnsiTheme="minorHAnsi" w:cstheme="minorHAnsi"/>
          <w:color w:val="000000" w:themeColor="text1"/>
          <w:sz w:val="22"/>
          <w:szCs w:val="22"/>
        </w:rPr>
        <w:t>mploy an alternate for the third team. [Rationale: this will increase efficiency an additional 50%.]</w:t>
      </w:r>
    </w:p>
    <w:p w14:paraId="00E81113" w14:textId="7161468B" w:rsidR="00A104FB" w:rsidRDefault="00A104FB" w:rsidP="00230F24">
      <w:pPr>
        <w:pStyle w:val="ListParagraph"/>
        <w:numPr>
          <w:ilvl w:val="0"/>
          <w:numId w:val="6"/>
        </w:numPr>
        <w:spacing w:before="120" w:before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small teams will </w:t>
      </w:r>
      <w:r w:rsidR="00AC2B1D">
        <w:rPr>
          <w:rFonts w:asciiTheme="minorHAnsi" w:hAnsiTheme="minorHAnsi" w:cstheme="minorHAnsi"/>
          <w:color w:val="000000" w:themeColor="text1"/>
          <w:sz w:val="22"/>
          <w:szCs w:val="22"/>
        </w:rPr>
        <w:t>make recommendations on whether to amend Initial Report recommendations based on public comment</w:t>
      </w:r>
      <w:r>
        <w:rPr>
          <w:rFonts w:asciiTheme="minorHAnsi" w:hAnsiTheme="minorHAnsi" w:cstheme="minorHAnsi"/>
          <w:color w:val="000000" w:themeColor="text1"/>
          <w:sz w:val="22"/>
          <w:szCs w:val="22"/>
        </w:rPr>
        <w:t xml:space="preserve">. </w:t>
      </w:r>
    </w:p>
    <w:p w14:paraId="0BF8F403" w14:textId="1812AC7A" w:rsidR="00A104FB" w:rsidRPr="00230F24" w:rsidRDefault="00A104FB" w:rsidP="00230F24">
      <w:pPr>
        <w:pStyle w:val="ListParagraph"/>
        <w:numPr>
          <w:ilvl w:val="0"/>
          <w:numId w:val="6"/>
        </w:numPr>
        <w:spacing w:before="120" w:before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Small team member reps are expected to keep their respective groups informed about the deliberations</w:t>
      </w:r>
      <w:r w:rsidR="00AC2B1D">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00AC2B1D">
        <w:rPr>
          <w:rFonts w:asciiTheme="minorHAnsi" w:hAnsiTheme="minorHAnsi" w:cstheme="minorHAnsi"/>
          <w:color w:val="000000" w:themeColor="text1"/>
          <w:sz w:val="22"/>
          <w:szCs w:val="22"/>
        </w:rPr>
        <w:t xml:space="preserve">To do so, </w:t>
      </w:r>
      <w:r w:rsidR="001F0263">
        <w:rPr>
          <w:rFonts w:asciiTheme="minorHAnsi" w:hAnsiTheme="minorHAnsi" w:cstheme="minorHAnsi"/>
          <w:color w:val="000000" w:themeColor="text1"/>
          <w:sz w:val="22"/>
          <w:szCs w:val="22"/>
        </w:rPr>
        <w:t>some topics discussed</w:t>
      </w:r>
      <w:r w:rsidR="00AC2B1D">
        <w:rPr>
          <w:rFonts w:asciiTheme="minorHAnsi" w:hAnsiTheme="minorHAnsi" w:cstheme="minorHAnsi"/>
          <w:color w:val="000000" w:themeColor="text1"/>
          <w:sz w:val="22"/>
          <w:szCs w:val="22"/>
        </w:rPr>
        <w:t xml:space="preserve"> during the Tuesday meeting might wrap up during the Thursday meeting so that an interim consultation might take place.</w:t>
      </w:r>
      <w:r w:rsidRPr="00230F24">
        <w:rPr>
          <w:rFonts w:asciiTheme="minorHAnsi" w:hAnsiTheme="minorHAnsi" w:cstheme="minorHAnsi"/>
          <w:color w:val="000000" w:themeColor="text1"/>
          <w:sz w:val="22"/>
          <w:szCs w:val="22"/>
        </w:rPr>
        <w:t xml:space="preserve"> </w:t>
      </w:r>
    </w:p>
    <w:p w14:paraId="3C186AF3" w14:textId="3AF1B807" w:rsidR="0001169A" w:rsidRDefault="00AC2B1D" w:rsidP="00230F24">
      <w:pPr>
        <w:pStyle w:val="ListParagraph"/>
        <w:numPr>
          <w:ilvl w:val="0"/>
          <w:numId w:val="6"/>
        </w:numPr>
        <w:spacing w:before="120" w:before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plenary is expected to grant great deference to the findings of the small teams. If a member of the plenary has an interest in a certain topic and is not included on that small team, that member is expected to contact her/his group’s small team member </w:t>
      </w:r>
      <w:r w:rsidR="00D7702A">
        <w:rPr>
          <w:rFonts w:asciiTheme="minorHAnsi" w:hAnsiTheme="minorHAnsi" w:cstheme="minorHAnsi"/>
          <w:color w:val="000000" w:themeColor="text1"/>
          <w:sz w:val="22"/>
          <w:szCs w:val="22"/>
        </w:rPr>
        <w:t>prior to the Tues</w:t>
      </w:r>
      <w:r w:rsidR="001F0263">
        <w:rPr>
          <w:rFonts w:asciiTheme="minorHAnsi" w:hAnsiTheme="minorHAnsi" w:cstheme="minorHAnsi"/>
          <w:color w:val="000000" w:themeColor="text1"/>
          <w:sz w:val="22"/>
          <w:szCs w:val="22"/>
        </w:rPr>
        <w:t xml:space="preserve">day meeting </w:t>
      </w:r>
      <w:r>
        <w:rPr>
          <w:rFonts w:asciiTheme="minorHAnsi" w:hAnsiTheme="minorHAnsi" w:cstheme="minorHAnsi"/>
          <w:color w:val="000000" w:themeColor="text1"/>
          <w:sz w:val="22"/>
          <w:szCs w:val="22"/>
        </w:rPr>
        <w:t>to provide input. [Rationale: if we re-litigate each small group conclusion, this approach will decrease</w:t>
      </w:r>
      <w:r w:rsidR="0001169A">
        <w:rPr>
          <w:rFonts w:asciiTheme="minorHAnsi" w:hAnsiTheme="minorHAnsi" w:cstheme="minorHAnsi"/>
          <w:color w:val="000000" w:themeColor="text1"/>
          <w:sz w:val="22"/>
          <w:szCs w:val="22"/>
        </w:rPr>
        <w:t xml:space="preserve"> our efficiency rather than the opposite.} </w:t>
      </w:r>
    </w:p>
    <w:p w14:paraId="34024BFE" w14:textId="308EC5F6" w:rsidR="001F0263" w:rsidRPr="00230F24" w:rsidRDefault="00A104FB" w:rsidP="00230F24">
      <w:pPr>
        <w:pStyle w:val="ListParagraph"/>
        <w:numPr>
          <w:ilvl w:val="0"/>
          <w:numId w:val="6"/>
        </w:numPr>
        <w:spacing w:before="120" w:before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 reviewing the input received, EPDP Team members are expected to look at the comments in their totality and not advocate for a comment that has been submitted by his / her respective group (an EPDP Team member may explain a certain position, if </w:t>
      </w:r>
      <w:r w:rsidR="001F0263">
        <w:rPr>
          <w:rFonts w:asciiTheme="minorHAnsi" w:hAnsiTheme="minorHAnsi" w:cstheme="minorHAnsi"/>
          <w:color w:val="000000" w:themeColor="text1"/>
          <w:sz w:val="22"/>
          <w:szCs w:val="22"/>
        </w:rPr>
        <w:t>asked by another team member</w:t>
      </w:r>
      <w:r>
        <w:rPr>
          <w:rFonts w:asciiTheme="minorHAnsi" w:hAnsiTheme="minorHAnsi" w:cstheme="minorHAnsi"/>
          <w:color w:val="000000" w:themeColor="text1"/>
          <w:sz w:val="22"/>
          <w:szCs w:val="22"/>
        </w:rPr>
        <w:t xml:space="preserve">). </w:t>
      </w:r>
      <w:r w:rsidR="001F0263">
        <w:rPr>
          <w:rFonts w:asciiTheme="minorHAnsi" w:hAnsiTheme="minorHAnsi" w:cstheme="minorHAnsi"/>
          <w:color w:val="000000" w:themeColor="text1"/>
          <w:sz w:val="22"/>
          <w:szCs w:val="22"/>
        </w:rPr>
        <w:t>[Rationale: the same deference must be paid to comments made by those without representative team members.]</w:t>
      </w:r>
    </w:p>
    <w:p w14:paraId="260F0D92" w14:textId="2C0437DC" w:rsidR="00741A5B" w:rsidRDefault="00741A5B" w:rsidP="00230F24">
      <w:pPr>
        <w:ind w:left="360"/>
        <w:rPr>
          <w:rFonts w:cstheme="minorHAnsi"/>
          <w:color w:val="000000" w:themeColor="text1"/>
          <w:sz w:val="22"/>
          <w:szCs w:val="22"/>
        </w:rPr>
      </w:pPr>
      <w:r>
        <w:rPr>
          <w:rFonts w:cstheme="minorHAnsi"/>
          <w:color w:val="000000" w:themeColor="text1"/>
          <w:sz w:val="22"/>
          <w:szCs w:val="22"/>
        </w:rPr>
        <w:t xml:space="preserve">It is important that you let us know immediately if you object to such an approach and why. The “why” is important so we can understand if adjustments to the approach can address the concern. </w:t>
      </w:r>
    </w:p>
    <w:p w14:paraId="3D1770F9" w14:textId="77777777" w:rsidR="00741A5B" w:rsidRDefault="00741A5B" w:rsidP="00230F24">
      <w:pPr>
        <w:ind w:left="360"/>
        <w:rPr>
          <w:rFonts w:cstheme="minorHAnsi"/>
          <w:color w:val="000000" w:themeColor="text1"/>
          <w:sz w:val="22"/>
          <w:szCs w:val="22"/>
        </w:rPr>
      </w:pPr>
    </w:p>
    <w:p w14:paraId="052CC002" w14:textId="0A92F342" w:rsidR="00C00455" w:rsidRPr="007250F7" w:rsidRDefault="007250F7" w:rsidP="007250F7">
      <w:pPr>
        <w:ind w:left="360"/>
        <w:rPr>
          <w:rFonts w:cstheme="minorHAnsi"/>
          <w:color w:val="000000" w:themeColor="text1"/>
          <w:sz w:val="22"/>
          <w:szCs w:val="22"/>
        </w:rPr>
        <w:sectPr w:rsidR="00C00455" w:rsidRPr="007250F7" w:rsidSect="007F1FED">
          <w:footerReference w:type="even" r:id="rId7"/>
          <w:footerReference w:type="default" r:id="rId8"/>
          <w:pgSz w:w="12240" w:h="15840"/>
          <w:pgMar w:top="1440" w:right="1440" w:bottom="1440" w:left="1440" w:header="720" w:footer="720" w:gutter="0"/>
          <w:cols w:space="720"/>
          <w:docGrid w:linePitch="360"/>
        </w:sectPr>
      </w:pPr>
      <w:r>
        <w:rPr>
          <w:rFonts w:cstheme="minorHAnsi"/>
          <w:color w:val="000000" w:themeColor="text1"/>
          <w:sz w:val="22"/>
          <w:szCs w:val="22"/>
        </w:rPr>
        <w:t>Based our reading of the comments, b</w:t>
      </w:r>
      <w:r w:rsidR="00741A5B">
        <w:rPr>
          <w:rFonts w:cstheme="minorHAnsi"/>
          <w:color w:val="000000" w:themeColor="text1"/>
          <w:sz w:val="22"/>
          <w:szCs w:val="22"/>
        </w:rPr>
        <w:t xml:space="preserve">elow are the proposed categorization </w:t>
      </w:r>
      <w:r>
        <w:rPr>
          <w:rFonts w:cstheme="minorHAnsi"/>
          <w:color w:val="000000" w:themeColor="text1"/>
          <w:sz w:val="22"/>
          <w:szCs w:val="22"/>
        </w:rPr>
        <w:t>of issues and team assignments. Comments on the classification and grouping are welcome.</w:t>
      </w:r>
      <w:bookmarkStart w:id="0" w:name="_GoBack"/>
      <w:bookmarkEnd w:id="0"/>
    </w:p>
    <w:p w14:paraId="46C728EA" w14:textId="738122AF" w:rsidR="00C00455" w:rsidRPr="00230F24" w:rsidRDefault="00C00455" w:rsidP="00230F24">
      <w:pPr>
        <w:pStyle w:val="ListParagraph"/>
        <w:spacing w:before="0" w:beforeAutospacing="0" w:after="0" w:afterAutospacing="0"/>
        <w:ind w:left="360" w:hanging="360"/>
        <w:rPr>
          <w:rFonts w:asciiTheme="minorHAnsi" w:hAnsiTheme="minorHAnsi"/>
          <w:sz w:val="22"/>
          <w:szCs w:val="22"/>
        </w:rPr>
      </w:pPr>
      <w:r w:rsidRPr="00230F24">
        <w:rPr>
          <w:rFonts w:asciiTheme="minorHAnsi" w:hAnsiTheme="minorHAnsi" w:cs="Calibri"/>
          <w:b/>
          <w:color w:val="000000" w:themeColor="text1"/>
          <w:sz w:val="22"/>
          <w:szCs w:val="22"/>
        </w:rPr>
        <w:lastRenderedPageBreak/>
        <w:t>Proposed Categorization</w:t>
      </w:r>
      <w:r w:rsidRPr="00230F24">
        <w:rPr>
          <w:rFonts w:asciiTheme="minorHAnsi" w:hAnsiTheme="minorHAnsi"/>
          <w:sz w:val="22"/>
          <w:szCs w:val="22"/>
        </w:rPr>
        <w:t>: Small Teams to Consider Categories 1 &amp; 2</w:t>
      </w:r>
    </w:p>
    <w:p w14:paraId="6179729F" w14:textId="77777777" w:rsidR="00C00455" w:rsidRPr="002B398A" w:rsidRDefault="00C00455" w:rsidP="00C00455">
      <w:pPr>
        <w:pStyle w:val="ListParagraph"/>
        <w:spacing w:before="0" w:beforeAutospacing="0" w:after="0" w:afterAutospacing="0"/>
        <w:ind w:left="720" w:hanging="360"/>
        <w:rPr>
          <w:rFonts w:asciiTheme="minorHAnsi" w:hAnsiTheme="minorHAnsi" w:cstheme="minorHAnsi"/>
          <w:color w:val="000000" w:themeColor="text1"/>
          <w:sz w:val="22"/>
          <w:szCs w:val="22"/>
        </w:rPr>
      </w:pPr>
    </w:p>
    <w:p w14:paraId="0B2F20E5" w14:textId="3C1C8FA8" w:rsidR="00C00455" w:rsidRPr="00EA1D5A" w:rsidRDefault="00C00455" w:rsidP="00C00455">
      <w:pPr>
        <w:pStyle w:val="ListParagraph"/>
        <w:numPr>
          <w:ilvl w:val="0"/>
          <w:numId w:val="1"/>
        </w:numPr>
        <w:spacing w:before="0" w:beforeAutospacing="0" w:after="0" w:afterAutospacing="0"/>
        <w:rPr>
          <w:rFonts w:asciiTheme="minorHAnsi" w:hAnsiTheme="minorHAnsi" w:cstheme="minorHAnsi"/>
          <w:b/>
          <w:color w:val="000000" w:themeColor="text1"/>
          <w:sz w:val="22"/>
          <w:szCs w:val="22"/>
        </w:rPr>
      </w:pPr>
      <w:r w:rsidRPr="00EA1D5A">
        <w:rPr>
          <w:rFonts w:asciiTheme="minorHAnsi" w:hAnsiTheme="minorHAnsi" w:cstheme="minorHAnsi"/>
          <w:b/>
          <w:color w:val="000000" w:themeColor="text1"/>
          <w:sz w:val="22"/>
          <w:szCs w:val="22"/>
        </w:rPr>
        <w:t>Purposes / Recommendations that appear to enjoy broad support, with minor edits suggested</w:t>
      </w:r>
    </w:p>
    <w:p w14:paraId="2A0DB095" w14:textId="77777777" w:rsidR="00C00455" w:rsidRPr="005308E1" w:rsidRDefault="00C00455" w:rsidP="00230F24">
      <w:pPr>
        <w:pStyle w:val="ListParagraph"/>
        <w:numPr>
          <w:ilvl w:val="0"/>
          <w:numId w:val="8"/>
        </w:numPr>
        <w:spacing w:before="60" w:beforeAutospacing="0" w:after="0" w:afterAutospacing="0"/>
        <w:rPr>
          <w:rFonts w:asciiTheme="minorHAnsi" w:hAnsiTheme="minorHAnsi" w:cstheme="minorHAnsi"/>
          <w:color w:val="000000" w:themeColor="text1"/>
          <w:sz w:val="22"/>
          <w:szCs w:val="22"/>
        </w:rPr>
      </w:pPr>
      <w:r w:rsidRPr="002B398A">
        <w:rPr>
          <w:rFonts w:asciiTheme="minorHAnsi" w:hAnsiTheme="minorHAnsi" w:cstheme="minorHAnsi"/>
          <w:color w:val="000000" w:themeColor="text1"/>
          <w:sz w:val="22"/>
          <w:szCs w:val="22"/>
        </w:rPr>
        <w:t>Purpose 1</w:t>
      </w:r>
      <w:r>
        <w:rPr>
          <w:rFonts w:asciiTheme="minorHAnsi" w:hAnsiTheme="minorHAnsi" w:cstheme="minorHAnsi"/>
          <w:color w:val="000000" w:themeColor="text1"/>
          <w:sz w:val="22"/>
          <w:szCs w:val="22"/>
        </w:rPr>
        <w:t xml:space="preserve"> - </w:t>
      </w:r>
      <w:r w:rsidRPr="005308E1">
        <w:rPr>
          <w:rFonts w:asciiTheme="minorHAnsi" w:hAnsiTheme="minorHAnsi" w:cstheme="minorHAnsi"/>
          <w:color w:val="000000" w:themeColor="text1"/>
          <w:sz w:val="22"/>
          <w:szCs w:val="22"/>
        </w:rPr>
        <w:t>Establish the rights of a Registered Name Holder </w:t>
      </w:r>
    </w:p>
    <w:p w14:paraId="6A3C113A" w14:textId="77777777" w:rsidR="00C00455" w:rsidRPr="005308E1" w:rsidRDefault="00C00455" w:rsidP="00230F24">
      <w:pPr>
        <w:pStyle w:val="ListParagraph"/>
        <w:numPr>
          <w:ilvl w:val="0"/>
          <w:numId w:val="8"/>
        </w:numPr>
        <w:spacing w:before="60" w:beforeAutospacing="0" w:after="0" w:afterAutospacing="0"/>
        <w:rPr>
          <w:rFonts w:asciiTheme="minorHAnsi" w:hAnsiTheme="minorHAnsi" w:cstheme="minorHAnsi"/>
          <w:color w:val="000000" w:themeColor="text1"/>
          <w:sz w:val="22"/>
          <w:szCs w:val="22"/>
        </w:rPr>
      </w:pPr>
      <w:r w:rsidRPr="002B398A">
        <w:rPr>
          <w:rFonts w:asciiTheme="minorHAnsi" w:hAnsiTheme="minorHAnsi" w:cstheme="minorHAnsi"/>
          <w:color w:val="000000" w:themeColor="text1"/>
          <w:sz w:val="22"/>
          <w:szCs w:val="22"/>
        </w:rPr>
        <w:t>Purpose 3</w:t>
      </w:r>
      <w:r>
        <w:rPr>
          <w:rFonts w:asciiTheme="minorHAnsi" w:hAnsiTheme="minorHAnsi" w:cstheme="minorHAnsi"/>
          <w:color w:val="000000" w:themeColor="text1"/>
          <w:sz w:val="22"/>
          <w:szCs w:val="22"/>
        </w:rPr>
        <w:t xml:space="preserve"> - </w:t>
      </w:r>
      <w:r w:rsidRPr="005308E1">
        <w:rPr>
          <w:rFonts w:asciiTheme="minorHAnsi" w:hAnsiTheme="minorHAnsi" w:cstheme="minorHAnsi"/>
          <w:color w:val="000000" w:themeColor="text1"/>
          <w:sz w:val="22"/>
          <w:szCs w:val="22"/>
        </w:rPr>
        <w:t>Enable communication with RNH</w:t>
      </w:r>
    </w:p>
    <w:p w14:paraId="1D6DDAC1" w14:textId="77777777" w:rsidR="00C00455" w:rsidRDefault="00C00455" w:rsidP="00230F24">
      <w:pPr>
        <w:pStyle w:val="ListParagraph"/>
        <w:numPr>
          <w:ilvl w:val="0"/>
          <w:numId w:val="8"/>
        </w:numPr>
        <w:spacing w:before="6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Purpose 4 - </w:t>
      </w:r>
      <w:r w:rsidRPr="005308E1">
        <w:rPr>
          <w:rFonts w:asciiTheme="minorHAnsi" w:hAnsiTheme="minorHAnsi" w:cstheme="minorHAnsi"/>
          <w:color w:val="000000" w:themeColor="text1"/>
          <w:sz w:val="22"/>
          <w:szCs w:val="22"/>
        </w:rPr>
        <w:t>Safeguarding RNH's Registration Data</w:t>
      </w:r>
    </w:p>
    <w:p w14:paraId="1A6DDB2F" w14:textId="77777777" w:rsidR="00C00455" w:rsidRPr="00EA1D5A" w:rsidRDefault="00C00455" w:rsidP="00230F24">
      <w:pPr>
        <w:pStyle w:val="ListParagraph"/>
        <w:numPr>
          <w:ilvl w:val="0"/>
          <w:numId w:val="8"/>
        </w:numPr>
        <w:spacing w:before="60" w:beforeAutospacing="0" w:after="0" w:afterAutospacing="0"/>
        <w:rPr>
          <w:rFonts w:asciiTheme="minorHAnsi" w:hAnsiTheme="minorHAnsi" w:cstheme="minorHAnsi"/>
          <w:color w:val="000000" w:themeColor="text1"/>
          <w:sz w:val="22"/>
          <w:szCs w:val="22"/>
        </w:rPr>
      </w:pPr>
      <w:r w:rsidRPr="00EA1D5A">
        <w:rPr>
          <w:rFonts w:asciiTheme="minorHAnsi" w:hAnsiTheme="minorHAnsi" w:cstheme="minorHAnsi"/>
          <w:color w:val="000000" w:themeColor="text1"/>
          <w:sz w:val="22"/>
          <w:szCs w:val="22"/>
        </w:rPr>
        <w:t>Recommendation #15 - URS / UDRP</w:t>
      </w:r>
    </w:p>
    <w:p w14:paraId="037E4EFA" w14:textId="77777777" w:rsidR="00C00455" w:rsidRPr="00EA1D5A" w:rsidRDefault="00C00455" w:rsidP="00230F24">
      <w:pPr>
        <w:pStyle w:val="ListParagraph"/>
        <w:numPr>
          <w:ilvl w:val="0"/>
          <w:numId w:val="8"/>
        </w:numPr>
        <w:spacing w:before="60" w:beforeAutospacing="0" w:after="0" w:afterAutospacing="0"/>
        <w:rPr>
          <w:rFonts w:asciiTheme="minorHAnsi" w:hAnsiTheme="minorHAnsi" w:cstheme="minorHAnsi"/>
          <w:color w:val="000000" w:themeColor="text1"/>
          <w:sz w:val="22"/>
          <w:szCs w:val="22"/>
        </w:rPr>
      </w:pPr>
      <w:r w:rsidRPr="00EA1D5A">
        <w:rPr>
          <w:rFonts w:asciiTheme="minorHAnsi" w:hAnsiTheme="minorHAnsi" w:cstheme="minorHAnsi"/>
          <w:color w:val="000000" w:themeColor="text1"/>
          <w:sz w:val="22"/>
          <w:szCs w:val="22"/>
        </w:rPr>
        <w:t>Recommendation #16 - Instructions for RPM PDP WG</w:t>
      </w:r>
    </w:p>
    <w:p w14:paraId="1FA88971" w14:textId="77777777" w:rsidR="00C00455" w:rsidRPr="00EA1D5A" w:rsidRDefault="00C00455" w:rsidP="00230F24">
      <w:pPr>
        <w:pStyle w:val="ListParagraph"/>
        <w:numPr>
          <w:ilvl w:val="0"/>
          <w:numId w:val="8"/>
        </w:numPr>
        <w:spacing w:before="60" w:beforeAutospacing="0" w:after="0" w:afterAutospacing="0"/>
        <w:rPr>
          <w:rFonts w:asciiTheme="minorHAnsi" w:hAnsiTheme="minorHAnsi" w:cstheme="minorHAnsi"/>
          <w:color w:val="000000" w:themeColor="text1"/>
          <w:sz w:val="22"/>
          <w:szCs w:val="22"/>
        </w:rPr>
      </w:pPr>
      <w:r w:rsidRPr="00EA1D5A">
        <w:rPr>
          <w:rFonts w:asciiTheme="minorHAnsi" w:hAnsiTheme="minorHAnsi" w:cstheme="minorHAnsi"/>
          <w:color w:val="000000" w:themeColor="text1"/>
          <w:sz w:val="22"/>
          <w:szCs w:val="22"/>
        </w:rPr>
        <w:t>Recommendation #17 - Input from RPM PDP WG to inform subsequent access discussion</w:t>
      </w:r>
    </w:p>
    <w:p w14:paraId="1FAD6581" w14:textId="77777777" w:rsidR="00C00455" w:rsidRPr="00EA1D5A" w:rsidRDefault="00C00455" w:rsidP="00230F24">
      <w:pPr>
        <w:pStyle w:val="ListParagraph"/>
        <w:numPr>
          <w:ilvl w:val="0"/>
          <w:numId w:val="8"/>
        </w:numPr>
        <w:spacing w:before="60" w:beforeAutospacing="0" w:after="0" w:afterAutospacing="0"/>
        <w:rPr>
          <w:rFonts w:asciiTheme="minorHAnsi" w:hAnsiTheme="minorHAnsi" w:cstheme="minorHAnsi"/>
          <w:color w:val="000000" w:themeColor="text1"/>
          <w:sz w:val="22"/>
          <w:szCs w:val="22"/>
        </w:rPr>
      </w:pPr>
      <w:r w:rsidRPr="00EA1D5A">
        <w:rPr>
          <w:rFonts w:asciiTheme="minorHAnsi" w:hAnsiTheme="minorHAnsi" w:cstheme="minorHAnsi"/>
          <w:color w:val="000000" w:themeColor="text1"/>
          <w:sz w:val="22"/>
          <w:szCs w:val="22"/>
        </w:rPr>
        <w:t>Recommendation #18 - Data processing agreements with dispute resolution providers (incl. Question #4)</w:t>
      </w:r>
    </w:p>
    <w:p w14:paraId="5A1BDB35" w14:textId="77777777" w:rsidR="00C00455" w:rsidRPr="00EA1D5A" w:rsidRDefault="00C00455" w:rsidP="00230F24">
      <w:pPr>
        <w:pStyle w:val="ListParagraph"/>
        <w:numPr>
          <w:ilvl w:val="0"/>
          <w:numId w:val="8"/>
        </w:numPr>
        <w:spacing w:before="60" w:beforeAutospacing="0" w:after="0" w:afterAutospacing="0"/>
        <w:rPr>
          <w:rFonts w:asciiTheme="minorHAnsi" w:hAnsiTheme="minorHAnsi" w:cstheme="minorHAnsi"/>
          <w:color w:val="000000" w:themeColor="text1"/>
          <w:sz w:val="22"/>
          <w:szCs w:val="22"/>
        </w:rPr>
      </w:pPr>
      <w:r w:rsidRPr="00EA1D5A">
        <w:rPr>
          <w:rFonts w:asciiTheme="minorHAnsi" w:hAnsiTheme="minorHAnsi" w:cstheme="minorHAnsi"/>
          <w:color w:val="000000" w:themeColor="text1"/>
          <w:sz w:val="22"/>
          <w:szCs w:val="22"/>
        </w:rPr>
        <w:t>Recommendation #19 - Transfer Policy</w:t>
      </w:r>
    </w:p>
    <w:p w14:paraId="79B555D2" w14:textId="77777777" w:rsidR="00C00455" w:rsidRPr="00EA1D5A" w:rsidRDefault="00C00455" w:rsidP="00230F24">
      <w:pPr>
        <w:pStyle w:val="ListParagraph"/>
        <w:numPr>
          <w:ilvl w:val="0"/>
          <w:numId w:val="8"/>
        </w:numPr>
        <w:spacing w:before="60" w:beforeAutospacing="0" w:after="0" w:afterAutospacing="0"/>
        <w:rPr>
          <w:rFonts w:asciiTheme="minorHAnsi" w:hAnsiTheme="minorHAnsi" w:cstheme="minorHAnsi"/>
          <w:color w:val="000000" w:themeColor="text1"/>
          <w:sz w:val="22"/>
          <w:szCs w:val="22"/>
        </w:rPr>
      </w:pPr>
      <w:r w:rsidRPr="00EA1D5A">
        <w:rPr>
          <w:rFonts w:asciiTheme="minorHAnsi" w:hAnsiTheme="minorHAnsi" w:cstheme="minorHAnsi"/>
          <w:color w:val="000000" w:themeColor="text1"/>
          <w:sz w:val="22"/>
          <w:szCs w:val="22"/>
        </w:rPr>
        <w:t>Recommendation #20 - Input to Transfer Policy review (incl. Question #5)</w:t>
      </w:r>
    </w:p>
    <w:p w14:paraId="3CAA43C3" w14:textId="77777777" w:rsidR="00C00455" w:rsidRPr="00EA1D5A" w:rsidRDefault="00C00455" w:rsidP="00230F24">
      <w:pPr>
        <w:pStyle w:val="ListParagraph"/>
        <w:numPr>
          <w:ilvl w:val="0"/>
          <w:numId w:val="8"/>
        </w:numPr>
        <w:spacing w:before="60" w:beforeAutospacing="0" w:after="0" w:afterAutospacing="0"/>
        <w:rPr>
          <w:rFonts w:asciiTheme="minorHAnsi" w:hAnsiTheme="minorHAnsi" w:cstheme="minorHAnsi"/>
          <w:color w:val="000000" w:themeColor="text1"/>
          <w:sz w:val="22"/>
          <w:szCs w:val="22"/>
        </w:rPr>
      </w:pPr>
      <w:r w:rsidRPr="00EA1D5A">
        <w:rPr>
          <w:rFonts w:asciiTheme="minorHAnsi" w:hAnsiTheme="minorHAnsi" w:cstheme="minorHAnsi"/>
          <w:color w:val="000000" w:themeColor="text1"/>
          <w:sz w:val="22"/>
          <w:szCs w:val="22"/>
        </w:rPr>
        <w:t>Recommendation #22 - Impact on other policies </w:t>
      </w:r>
    </w:p>
    <w:p w14:paraId="6AF66E06" w14:textId="07614966" w:rsidR="00C00455" w:rsidRPr="00EA1D5A" w:rsidRDefault="00C00455" w:rsidP="00230F24">
      <w:pPr>
        <w:pStyle w:val="ListParagraph"/>
        <w:numPr>
          <w:ilvl w:val="0"/>
          <w:numId w:val="1"/>
        </w:numPr>
        <w:spacing w:after="0" w:afterAutospacing="0"/>
        <w:rPr>
          <w:rFonts w:asciiTheme="minorHAnsi" w:hAnsiTheme="minorHAnsi" w:cstheme="minorHAnsi"/>
          <w:b/>
          <w:color w:val="000000" w:themeColor="text1"/>
          <w:sz w:val="22"/>
          <w:szCs w:val="22"/>
        </w:rPr>
      </w:pPr>
      <w:r w:rsidRPr="00EA1D5A">
        <w:rPr>
          <w:rFonts w:asciiTheme="minorHAnsi" w:hAnsiTheme="minorHAnsi" w:cstheme="minorHAnsi"/>
          <w:b/>
          <w:color w:val="000000" w:themeColor="text1"/>
          <w:sz w:val="22"/>
          <w:szCs w:val="22"/>
        </w:rPr>
        <w:t>Purposes / Recommendations that have support, but where some edits are suggested that may result in broad support</w:t>
      </w:r>
    </w:p>
    <w:p w14:paraId="0AE7C263" w14:textId="77777777" w:rsidR="00C00455" w:rsidRDefault="00C00455" w:rsidP="00230F24">
      <w:pPr>
        <w:pStyle w:val="ListParagraph"/>
        <w:numPr>
          <w:ilvl w:val="0"/>
          <w:numId w:val="10"/>
        </w:numPr>
        <w:spacing w:before="60" w:beforeAutospacing="0" w:after="0" w:afterAutospacing="0"/>
        <w:rPr>
          <w:rFonts w:asciiTheme="minorHAnsi" w:hAnsiTheme="minorHAnsi" w:cstheme="minorHAnsi"/>
          <w:color w:val="000000" w:themeColor="text1"/>
          <w:sz w:val="22"/>
          <w:szCs w:val="22"/>
        </w:rPr>
      </w:pPr>
      <w:r w:rsidRPr="005308E1">
        <w:rPr>
          <w:rFonts w:asciiTheme="minorHAnsi" w:hAnsiTheme="minorHAnsi" w:cstheme="minorHAnsi"/>
          <w:color w:val="000000" w:themeColor="text1"/>
          <w:sz w:val="22"/>
          <w:szCs w:val="22"/>
        </w:rPr>
        <w:t>Purpose 5 - Handling Contractual Compliance</w:t>
      </w:r>
    </w:p>
    <w:p w14:paraId="7818FA25" w14:textId="77777777" w:rsidR="00C00455" w:rsidRPr="005308E1" w:rsidRDefault="00C00455" w:rsidP="00230F24">
      <w:pPr>
        <w:pStyle w:val="ListParagraph"/>
        <w:numPr>
          <w:ilvl w:val="0"/>
          <w:numId w:val="10"/>
        </w:numPr>
        <w:spacing w:before="60" w:beforeAutospacing="0" w:after="0" w:afterAutospacing="0"/>
        <w:rPr>
          <w:rFonts w:asciiTheme="minorHAnsi" w:hAnsiTheme="minorHAnsi" w:cstheme="minorHAnsi"/>
          <w:color w:val="000000" w:themeColor="text1"/>
          <w:sz w:val="22"/>
          <w:szCs w:val="22"/>
        </w:rPr>
      </w:pPr>
      <w:r w:rsidRPr="005308E1">
        <w:rPr>
          <w:rFonts w:asciiTheme="minorHAnsi" w:hAnsiTheme="minorHAnsi" w:cstheme="minorHAnsi"/>
          <w:color w:val="000000" w:themeColor="text1"/>
          <w:sz w:val="22"/>
          <w:szCs w:val="22"/>
        </w:rPr>
        <w:t>Purpose 6 - Resolution of DRPs</w:t>
      </w:r>
    </w:p>
    <w:p w14:paraId="714167C2" w14:textId="77777777" w:rsidR="00C00455" w:rsidRPr="00EA1D5A" w:rsidRDefault="00C00455" w:rsidP="00230F24">
      <w:pPr>
        <w:pStyle w:val="ListParagraph"/>
        <w:numPr>
          <w:ilvl w:val="0"/>
          <w:numId w:val="10"/>
        </w:numPr>
        <w:spacing w:before="60" w:beforeAutospacing="0" w:after="0" w:afterAutospacing="0"/>
        <w:rPr>
          <w:rFonts w:asciiTheme="minorHAnsi" w:hAnsiTheme="minorHAnsi" w:cstheme="minorHAnsi"/>
          <w:color w:val="000000" w:themeColor="text1"/>
          <w:sz w:val="22"/>
          <w:szCs w:val="22"/>
        </w:rPr>
      </w:pPr>
      <w:r w:rsidRPr="00EA1D5A">
        <w:rPr>
          <w:rFonts w:asciiTheme="minorHAnsi" w:hAnsiTheme="minorHAnsi" w:cstheme="minorHAnsi"/>
          <w:color w:val="000000" w:themeColor="text1"/>
          <w:sz w:val="22"/>
          <w:szCs w:val="22"/>
        </w:rPr>
        <w:t>Recommendation #6 - Escrow Providers</w:t>
      </w:r>
    </w:p>
    <w:p w14:paraId="7536634D" w14:textId="77777777" w:rsidR="00C00455" w:rsidRPr="00EA1D5A" w:rsidRDefault="00C00455" w:rsidP="00230F24">
      <w:pPr>
        <w:pStyle w:val="ListParagraph"/>
        <w:numPr>
          <w:ilvl w:val="0"/>
          <w:numId w:val="10"/>
        </w:numPr>
        <w:spacing w:before="60" w:beforeAutospacing="0" w:after="0" w:afterAutospacing="0"/>
        <w:rPr>
          <w:rFonts w:asciiTheme="minorHAnsi" w:hAnsiTheme="minorHAnsi" w:cstheme="minorHAnsi"/>
          <w:color w:val="000000" w:themeColor="text1"/>
          <w:sz w:val="22"/>
          <w:szCs w:val="22"/>
        </w:rPr>
      </w:pPr>
      <w:r w:rsidRPr="00EA1D5A">
        <w:rPr>
          <w:rFonts w:asciiTheme="minorHAnsi" w:hAnsiTheme="minorHAnsi" w:cstheme="minorHAnsi"/>
          <w:color w:val="000000" w:themeColor="text1"/>
          <w:sz w:val="22"/>
          <w:szCs w:val="22"/>
        </w:rPr>
        <w:t>Recommendation #10 - Email communication</w:t>
      </w:r>
    </w:p>
    <w:p w14:paraId="428C7B7B" w14:textId="77777777" w:rsidR="00C00455" w:rsidRPr="00EA1D5A" w:rsidRDefault="00C00455" w:rsidP="00230F24">
      <w:pPr>
        <w:pStyle w:val="ListParagraph"/>
        <w:numPr>
          <w:ilvl w:val="0"/>
          <w:numId w:val="10"/>
        </w:numPr>
        <w:spacing w:before="60" w:beforeAutospacing="0" w:after="0" w:afterAutospacing="0"/>
        <w:rPr>
          <w:rFonts w:asciiTheme="minorHAnsi" w:hAnsiTheme="minorHAnsi" w:cstheme="minorHAnsi"/>
          <w:color w:val="000000" w:themeColor="text1"/>
          <w:sz w:val="22"/>
          <w:szCs w:val="22"/>
        </w:rPr>
      </w:pPr>
      <w:r w:rsidRPr="00EA1D5A">
        <w:rPr>
          <w:rFonts w:asciiTheme="minorHAnsi" w:hAnsiTheme="minorHAnsi" w:cstheme="minorHAnsi"/>
          <w:color w:val="000000" w:themeColor="text1"/>
          <w:sz w:val="22"/>
          <w:szCs w:val="22"/>
        </w:rPr>
        <w:t>Recommendation #11 - Data retention</w:t>
      </w:r>
    </w:p>
    <w:p w14:paraId="2269F6ED" w14:textId="77777777" w:rsidR="00C00455" w:rsidRPr="00EA1D5A" w:rsidRDefault="00C00455" w:rsidP="00230F24">
      <w:pPr>
        <w:pStyle w:val="ListParagraph"/>
        <w:numPr>
          <w:ilvl w:val="0"/>
          <w:numId w:val="10"/>
        </w:numPr>
        <w:spacing w:before="60" w:beforeAutospacing="0" w:after="0" w:afterAutospacing="0"/>
        <w:rPr>
          <w:rFonts w:asciiTheme="minorHAnsi" w:hAnsiTheme="minorHAnsi" w:cstheme="minorHAnsi"/>
          <w:color w:val="000000" w:themeColor="text1"/>
          <w:sz w:val="22"/>
          <w:szCs w:val="22"/>
        </w:rPr>
      </w:pPr>
      <w:r w:rsidRPr="00EA1D5A">
        <w:rPr>
          <w:rFonts w:asciiTheme="minorHAnsi" w:hAnsiTheme="minorHAnsi" w:cstheme="minorHAnsi"/>
          <w:color w:val="000000" w:themeColor="text1"/>
          <w:sz w:val="22"/>
          <w:szCs w:val="22"/>
        </w:rPr>
        <w:t>Recommendation #12 - Reasonable access</w:t>
      </w:r>
    </w:p>
    <w:p w14:paraId="5632A263" w14:textId="77777777" w:rsidR="00C00455" w:rsidRPr="00EA1D5A" w:rsidRDefault="00C00455" w:rsidP="00230F24">
      <w:pPr>
        <w:pStyle w:val="ListParagraph"/>
        <w:numPr>
          <w:ilvl w:val="0"/>
          <w:numId w:val="10"/>
        </w:numPr>
        <w:spacing w:before="60" w:beforeAutospacing="0" w:after="0" w:afterAutospacing="0"/>
        <w:rPr>
          <w:rFonts w:asciiTheme="minorHAnsi" w:hAnsiTheme="minorHAnsi" w:cstheme="minorHAnsi"/>
          <w:color w:val="000000" w:themeColor="text1"/>
          <w:sz w:val="22"/>
          <w:szCs w:val="22"/>
        </w:rPr>
      </w:pPr>
      <w:r w:rsidRPr="00EA1D5A">
        <w:rPr>
          <w:rFonts w:asciiTheme="minorHAnsi" w:hAnsiTheme="minorHAnsi" w:cstheme="minorHAnsi"/>
          <w:color w:val="000000" w:themeColor="text1"/>
          <w:sz w:val="22"/>
          <w:szCs w:val="22"/>
        </w:rPr>
        <w:t>Recommendation #13 - Controller Agreement</w:t>
      </w:r>
    </w:p>
    <w:p w14:paraId="6F8C83F5" w14:textId="77777777" w:rsidR="00C00455" w:rsidRPr="00EA1D5A" w:rsidRDefault="00C00455" w:rsidP="00230F24">
      <w:pPr>
        <w:pStyle w:val="ListParagraph"/>
        <w:numPr>
          <w:ilvl w:val="0"/>
          <w:numId w:val="10"/>
        </w:numPr>
        <w:spacing w:before="60" w:beforeAutospacing="0" w:after="0" w:afterAutospacing="0"/>
        <w:rPr>
          <w:rFonts w:asciiTheme="minorHAnsi" w:hAnsiTheme="minorHAnsi" w:cstheme="minorHAnsi"/>
          <w:color w:val="000000" w:themeColor="text1"/>
          <w:sz w:val="22"/>
          <w:szCs w:val="22"/>
        </w:rPr>
      </w:pPr>
      <w:r w:rsidRPr="00EA1D5A">
        <w:rPr>
          <w:rFonts w:asciiTheme="minorHAnsi" w:hAnsiTheme="minorHAnsi" w:cstheme="minorHAnsi"/>
          <w:color w:val="000000" w:themeColor="text1"/>
          <w:sz w:val="22"/>
          <w:szCs w:val="22"/>
        </w:rPr>
        <w:t>Recommendation #14 - Responsible parties</w:t>
      </w:r>
    </w:p>
    <w:p w14:paraId="7CAF3F98" w14:textId="77777777" w:rsidR="00C00455" w:rsidRPr="00EA1D5A" w:rsidRDefault="00C00455" w:rsidP="00230F24">
      <w:pPr>
        <w:pStyle w:val="ListParagraph"/>
        <w:numPr>
          <w:ilvl w:val="0"/>
          <w:numId w:val="1"/>
        </w:numPr>
        <w:spacing w:after="0" w:afterAutospacing="0"/>
        <w:rPr>
          <w:rFonts w:asciiTheme="minorHAnsi" w:hAnsiTheme="minorHAnsi" w:cstheme="minorHAnsi"/>
          <w:b/>
          <w:color w:val="000000" w:themeColor="text1"/>
          <w:sz w:val="22"/>
          <w:szCs w:val="22"/>
        </w:rPr>
      </w:pPr>
      <w:r w:rsidRPr="00EA1D5A">
        <w:rPr>
          <w:rFonts w:asciiTheme="minorHAnsi" w:hAnsiTheme="minorHAnsi" w:cstheme="minorHAnsi"/>
          <w:b/>
          <w:color w:val="000000" w:themeColor="text1"/>
          <w:sz w:val="22"/>
          <w:szCs w:val="22"/>
        </w:rPr>
        <w:t>Purposes / Recommendations were significant concerns and/or opposition has been expressed  </w:t>
      </w:r>
    </w:p>
    <w:p w14:paraId="6A279224" w14:textId="77777777" w:rsidR="00C00455" w:rsidRDefault="00C00455" w:rsidP="00230F24">
      <w:pPr>
        <w:pStyle w:val="ListParagraph"/>
        <w:numPr>
          <w:ilvl w:val="0"/>
          <w:numId w:val="11"/>
        </w:numPr>
        <w:spacing w:before="60" w:beforeAutospacing="0" w:after="0" w:afterAutospacing="0"/>
        <w:rPr>
          <w:rFonts w:asciiTheme="minorHAnsi" w:hAnsiTheme="minorHAnsi" w:cstheme="minorHAnsi"/>
          <w:color w:val="000000" w:themeColor="text1"/>
          <w:sz w:val="22"/>
          <w:szCs w:val="22"/>
        </w:rPr>
      </w:pPr>
      <w:r w:rsidRPr="002B398A">
        <w:rPr>
          <w:rFonts w:asciiTheme="minorHAnsi" w:hAnsiTheme="minorHAnsi" w:cstheme="minorHAnsi"/>
          <w:color w:val="000000" w:themeColor="text1"/>
          <w:sz w:val="22"/>
          <w:szCs w:val="22"/>
        </w:rPr>
        <w:t>Purpose 2</w:t>
      </w:r>
      <w:r>
        <w:rPr>
          <w:rFonts w:asciiTheme="minorHAnsi" w:hAnsiTheme="minorHAnsi" w:cstheme="minorHAnsi"/>
          <w:color w:val="000000" w:themeColor="text1"/>
          <w:sz w:val="22"/>
          <w:szCs w:val="22"/>
        </w:rPr>
        <w:t xml:space="preserve"> - </w:t>
      </w:r>
      <w:r w:rsidRPr="005308E1">
        <w:rPr>
          <w:rFonts w:asciiTheme="minorHAnsi" w:hAnsiTheme="minorHAnsi" w:cstheme="minorHAnsi"/>
          <w:color w:val="000000" w:themeColor="text1"/>
          <w:sz w:val="22"/>
          <w:szCs w:val="22"/>
        </w:rPr>
        <w:t>Maintaining SSR through enabling of lawful access</w:t>
      </w:r>
    </w:p>
    <w:p w14:paraId="0B1E6CE3" w14:textId="77777777" w:rsidR="00C00455" w:rsidRPr="005308E1" w:rsidRDefault="00C00455" w:rsidP="00230F24">
      <w:pPr>
        <w:pStyle w:val="ListParagraph"/>
        <w:numPr>
          <w:ilvl w:val="0"/>
          <w:numId w:val="11"/>
        </w:numPr>
        <w:spacing w:before="60" w:beforeAutospacing="0" w:after="0" w:afterAutospacing="0"/>
        <w:rPr>
          <w:rFonts w:asciiTheme="minorHAnsi" w:hAnsiTheme="minorHAnsi" w:cstheme="minorHAnsi"/>
          <w:color w:val="000000" w:themeColor="text1"/>
          <w:sz w:val="22"/>
          <w:szCs w:val="22"/>
        </w:rPr>
      </w:pPr>
      <w:r w:rsidRPr="005308E1">
        <w:rPr>
          <w:rFonts w:asciiTheme="minorHAnsi" w:hAnsiTheme="minorHAnsi" w:cstheme="minorHAnsi"/>
          <w:color w:val="000000" w:themeColor="text1"/>
          <w:sz w:val="22"/>
          <w:szCs w:val="22"/>
        </w:rPr>
        <w:t>Purpose 7 - </w:t>
      </w:r>
      <w:proofErr w:type="spellStart"/>
      <w:r w:rsidRPr="005308E1">
        <w:rPr>
          <w:rFonts w:asciiTheme="minorHAnsi" w:hAnsiTheme="minorHAnsi" w:cstheme="minorHAnsi"/>
          <w:color w:val="000000" w:themeColor="text1"/>
          <w:sz w:val="22"/>
          <w:szCs w:val="22"/>
        </w:rPr>
        <w:t>gTLD</w:t>
      </w:r>
      <w:proofErr w:type="spellEnd"/>
      <w:r w:rsidRPr="005308E1">
        <w:rPr>
          <w:rFonts w:asciiTheme="minorHAnsi" w:hAnsiTheme="minorHAnsi" w:cstheme="minorHAnsi"/>
          <w:color w:val="000000" w:themeColor="text1"/>
          <w:sz w:val="22"/>
          <w:szCs w:val="22"/>
        </w:rPr>
        <w:t xml:space="preserve"> registration policy eligibility criteria </w:t>
      </w:r>
    </w:p>
    <w:p w14:paraId="2943F2F8" w14:textId="77777777" w:rsidR="00C00455" w:rsidRPr="00EA1D5A" w:rsidRDefault="00C00455" w:rsidP="00230F24">
      <w:pPr>
        <w:pStyle w:val="ListParagraph"/>
        <w:numPr>
          <w:ilvl w:val="0"/>
          <w:numId w:val="11"/>
        </w:numPr>
        <w:spacing w:before="60" w:beforeAutospacing="0" w:after="0" w:afterAutospacing="0"/>
        <w:rPr>
          <w:rFonts w:asciiTheme="minorHAnsi" w:hAnsiTheme="minorHAnsi" w:cstheme="minorHAnsi"/>
          <w:color w:val="000000" w:themeColor="text1"/>
          <w:sz w:val="22"/>
          <w:szCs w:val="22"/>
        </w:rPr>
      </w:pPr>
      <w:r w:rsidRPr="00EA1D5A">
        <w:rPr>
          <w:rFonts w:asciiTheme="minorHAnsi" w:hAnsiTheme="minorHAnsi" w:cstheme="minorHAnsi"/>
          <w:color w:val="000000" w:themeColor="text1"/>
          <w:sz w:val="22"/>
          <w:szCs w:val="22"/>
        </w:rPr>
        <w:t>Recommendation #2 - Commitment to consider a system for Standardized Access to non-public Registration Data</w:t>
      </w:r>
    </w:p>
    <w:p w14:paraId="2ECCD7E8" w14:textId="77777777" w:rsidR="00C00455" w:rsidRPr="00EA1D5A" w:rsidRDefault="00C00455" w:rsidP="00230F24">
      <w:pPr>
        <w:pStyle w:val="ListParagraph"/>
        <w:numPr>
          <w:ilvl w:val="0"/>
          <w:numId w:val="11"/>
        </w:numPr>
        <w:spacing w:before="60" w:beforeAutospacing="0" w:after="0" w:afterAutospacing="0"/>
        <w:rPr>
          <w:rFonts w:asciiTheme="minorHAnsi" w:hAnsiTheme="minorHAnsi" w:cstheme="minorHAnsi"/>
          <w:color w:val="000000" w:themeColor="text1"/>
          <w:sz w:val="22"/>
          <w:szCs w:val="22"/>
        </w:rPr>
      </w:pPr>
      <w:r w:rsidRPr="00EA1D5A">
        <w:rPr>
          <w:rFonts w:asciiTheme="minorHAnsi" w:hAnsiTheme="minorHAnsi" w:cstheme="minorHAnsi"/>
          <w:color w:val="000000" w:themeColor="text1"/>
          <w:sz w:val="22"/>
          <w:szCs w:val="22"/>
        </w:rPr>
        <w:t>Recommendation #3 - Requirements related to accuracy</w:t>
      </w:r>
    </w:p>
    <w:p w14:paraId="0383A186" w14:textId="77777777" w:rsidR="00C00455" w:rsidRPr="00EA1D5A" w:rsidRDefault="00C00455" w:rsidP="00230F24">
      <w:pPr>
        <w:pStyle w:val="ListParagraph"/>
        <w:numPr>
          <w:ilvl w:val="0"/>
          <w:numId w:val="11"/>
        </w:numPr>
        <w:spacing w:before="60" w:beforeAutospacing="0" w:after="0" w:afterAutospacing="0"/>
        <w:rPr>
          <w:rFonts w:asciiTheme="minorHAnsi" w:hAnsiTheme="minorHAnsi" w:cstheme="minorHAnsi"/>
          <w:color w:val="000000" w:themeColor="text1"/>
          <w:sz w:val="22"/>
          <w:szCs w:val="22"/>
        </w:rPr>
      </w:pPr>
      <w:r w:rsidRPr="00EA1D5A">
        <w:rPr>
          <w:rFonts w:asciiTheme="minorHAnsi" w:hAnsiTheme="minorHAnsi" w:cstheme="minorHAnsi"/>
          <w:color w:val="000000" w:themeColor="text1"/>
          <w:sz w:val="22"/>
          <w:szCs w:val="22"/>
        </w:rPr>
        <w:t>Recommendation #5 - Data elements to be transferred from Registrars to Registries</w:t>
      </w:r>
    </w:p>
    <w:p w14:paraId="6BD834AB" w14:textId="77777777" w:rsidR="00C00455" w:rsidRPr="00EA1D5A" w:rsidRDefault="00C00455" w:rsidP="00230F24">
      <w:pPr>
        <w:pStyle w:val="ListParagraph"/>
        <w:numPr>
          <w:ilvl w:val="0"/>
          <w:numId w:val="11"/>
        </w:numPr>
        <w:spacing w:before="60" w:beforeAutospacing="0" w:after="0" w:afterAutospacing="0"/>
        <w:rPr>
          <w:rFonts w:asciiTheme="minorHAnsi" w:hAnsiTheme="minorHAnsi" w:cstheme="minorHAnsi"/>
          <w:color w:val="000000" w:themeColor="text1"/>
          <w:sz w:val="22"/>
          <w:szCs w:val="22"/>
        </w:rPr>
      </w:pPr>
      <w:r w:rsidRPr="00EA1D5A">
        <w:rPr>
          <w:rFonts w:asciiTheme="minorHAnsi" w:hAnsiTheme="minorHAnsi" w:cstheme="minorHAnsi"/>
          <w:color w:val="000000" w:themeColor="text1"/>
          <w:sz w:val="22"/>
          <w:szCs w:val="22"/>
        </w:rPr>
        <w:t>Recommendation #7 - Contractual Compliance</w:t>
      </w:r>
    </w:p>
    <w:p w14:paraId="60697DA7" w14:textId="77777777" w:rsidR="00C00455" w:rsidRPr="00EA1D5A" w:rsidRDefault="00C00455" w:rsidP="00230F24">
      <w:pPr>
        <w:pStyle w:val="ListParagraph"/>
        <w:numPr>
          <w:ilvl w:val="0"/>
          <w:numId w:val="11"/>
        </w:numPr>
        <w:spacing w:before="60" w:beforeAutospacing="0" w:after="0" w:afterAutospacing="0"/>
        <w:rPr>
          <w:rFonts w:asciiTheme="minorHAnsi" w:hAnsiTheme="minorHAnsi" w:cstheme="minorHAnsi"/>
          <w:color w:val="000000" w:themeColor="text1"/>
          <w:sz w:val="22"/>
          <w:szCs w:val="22"/>
        </w:rPr>
      </w:pPr>
      <w:r w:rsidRPr="00EA1D5A">
        <w:rPr>
          <w:rFonts w:asciiTheme="minorHAnsi" w:hAnsiTheme="minorHAnsi" w:cstheme="minorHAnsi"/>
          <w:color w:val="000000" w:themeColor="text1"/>
          <w:sz w:val="22"/>
          <w:szCs w:val="22"/>
        </w:rPr>
        <w:t>Recommendation #8 - Redaction</w:t>
      </w:r>
    </w:p>
    <w:p w14:paraId="4A06617C" w14:textId="77777777" w:rsidR="00C00455" w:rsidRPr="00EA1D5A" w:rsidRDefault="00C00455" w:rsidP="00230F24">
      <w:pPr>
        <w:pStyle w:val="ListParagraph"/>
        <w:numPr>
          <w:ilvl w:val="0"/>
          <w:numId w:val="11"/>
        </w:numPr>
        <w:spacing w:before="60" w:beforeAutospacing="0" w:after="0" w:afterAutospacing="0"/>
        <w:rPr>
          <w:rFonts w:asciiTheme="minorHAnsi" w:hAnsiTheme="minorHAnsi" w:cstheme="minorHAnsi"/>
          <w:color w:val="000000" w:themeColor="text1"/>
          <w:sz w:val="22"/>
          <w:szCs w:val="22"/>
        </w:rPr>
      </w:pPr>
      <w:r w:rsidRPr="00EA1D5A">
        <w:rPr>
          <w:rFonts w:asciiTheme="minorHAnsi" w:hAnsiTheme="minorHAnsi" w:cstheme="minorHAnsi"/>
          <w:color w:val="000000" w:themeColor="text1"/>
          <w:sz w:val="22"/>
          <w:szCs w:val="22"/>
        </w:rPr>
        <w:t>Recommendation #9 - Organization field</w:t>
      </w:r>
    </w:p>
    <w:p w14:paraId="71D6A883" w14:textId="77777777" w:rsidR="00C00455" w:rsidRPr="00EA1D5A" w:rsidRDefault="00C00455" w:rsidP="00230F24">
      <w:pPr>
        <w:pStyle w:val="ListParagraph"/>
        <w:numPr>
          <w:ilvl w:val="0"/>
          <w:numId w:val="1"/>
        </w:numPr>
        <w:spacing w:after="0" w:afterAutospacing="0"/>
        <w:rPr>
          <w:rFonts w:asciiTheme="minorHAnsi" w:hAnsiTheme="minorHAnsi" w:cstheme="minorHAnsi"/>
          <w:color w:val="000000" w:themeColor="text1"/>
          <w:sz w:val="22"/>
          <w:szCs w:val="22"/>
        </w:rPr>
      </w:pPr>
      <w:r w:rsidRPr="00EA1D5A">
        <w:rPr>
          <w:rFonts w:asciiTheme="minorHAnsi" w:hAnsiTheme="minorHAnsi" w:cstheme="minorHAnsi"/>
          <w:b/>
          <w:color w:val="000000" w:themeColor="text1"/>
          <w:sz w:val="22"/>
          <w:szCs w:val="22"/>
        </w:rPr>
        <w:t>More detailed examination needed as it includes several layers of responses</w:t>
      </w:r>
    </w:p>
    <w:p w14:paraId="52A4B477" w14:textId="77777777" w:rsidR="00C00455" w:rsidRPr="00230F24" w:rsidRDefault="00C00455" w:rsidP="00230F24">
      <w:pPr>
        <w:pStyle w:val="ListParagraph"/>
        <w:numPr>
          <w:ilvl w:val="0"/>
          <w:numId w:val="12"/>
        </w:numPr>
        <w:spacing w:before="60" w:beforeAutospacing="0" w:after="0" w:afterAutospacing="0"/>
        <w:rPr>
          <w:rFonts w:asciiTheme="minorHAnsi" w:hAnsiTheme="minorHAnsi" w:cstheme="minorHAnsi"/>
          <w:color w:val="000000" w:themeColor="text1"/>
          <w:sz w:val="22"/>
          <w:szCs w:val="22"/>
        </w:rPr>
      </w:pPr>
      <w:r w:rsidRPr="00230F24">
        <w:rPr>
          <w:rFonts w:asciiTheme="minorHAnsi" w:hAnsiTheme="minorHAnsi" w:cstheme="minorHAnsi"/>
          <w:color w:val="000000" w:themeColor="text1"/>
          <w:sz w:val="22"/>
          <w:szCs w:val="22"/>
        </w:rPr>
        <w:t>Recommendation #4 - Data elements to be collected by Registrars (incl. Question #2)</w:t>
      </w:r>
    </w:p>
    <w:p w14:paraId="20D60D5D" w14:textId="4890A134" w:rsidR="002525B8" w:rsidRPr="00230F24" w:rsidRDefault="00D7702A" w:rsidP="00230F24">
      <w:pPr>
        <w:rPr>
          <w:sz w:val="22"/>
          <w:szCs w:val="22"/>
        </w:rPr>
      </w:pPr>
      <w:r w:rsidRPr="00D7702A">
        <w:rPr>
          <w:sz w:val="22"/>
          <w:szCs w:val="22"/>
        </w:rPr>
        <w:lastRenderedPageBreak/>
        <w:t>With this approach in mind, n</w:t>
      </w:r>
      <w:r w:rsidR="002525B8" w:rsidRPr="00230F24">
        <w:rPr>
          <w:sz w:val="22"/>
          <w:szCs w:val="22"/>
        </w:rPr>
        <w:t>ext week’s plenary meetings</w:t>
      </w:r>
      <w:r w:rsidRPr="00230F24">
        <w:rPr>
          <w:sz w:val="22"/>
          <w:szCs w:val="22"/>
        </w:rPr>
        <w:t xml:space="preserve"> (Jan 8, 10)</w:t>
      </w:r>
      <w:r w:rsidR="002525B8" w:rsidRPr="00230F24">
        <w:rPr>
          <w:sz w:val="22"/>
          <w:szCs w:val="22"/>
        </w:rPr>
        <w:t xml:space="preserve"> will be repurposed to allow the small teams to meet and deliberate. In addition, small teams are encouraged to use the mailing list and google docs to make progress. </w:t>
      </w:r>
      <w:r w:rsidR="00387025">
        <w:rPr>
          <w:sz w:val="22"/>
          <w:szCs w:val="22"/>
        </w:rPr>
        <w:t xml:space="preserve">Here is a proposed task distribution that can be amended. </w:t>
      </w:r>
    </w:p>
    <w:p w14:paraId="186E29B5" w14:textId="77777777" w:rsidR="00D7702A" w:rsidRDefault="00D7702A" w:rsidP="00230F24"/>
    <w:p w14:paraId="454F95ED" w14:textId="77777777" w:rsidR="00D7702A" w:rsidRPr="002525B8" w:rsidRDefault="00D7702A" w:rsidP="00230F24"/>
    <w:tbl>
      <w:tblPr>
        <w:tblStyle w:val="TableGrid"/>
        <w:tblW w:w="0" w:type="auto"/>
        <w:tblInd w:w="720" w:type="dxa"/>
        <w:tblLook w:val="04A0" w:firstRow="1" w:lastRow="0" w:firstColumn="1" w:lastColumn="0" w:noHBand="0" w:noVBand="1"/>
      </w:tblPr>
      <w:tblGrid>
        <w:gridCol w:w="2876"/>
        <w:gridCol w:w="2877"/>
        <w:gridCol w:w="2877"/>
      </w:tblGrid>
      <w:tr w:rsidR="00B75700" w14:paraId="4E1BC0EC" w14:textId="77777777" w:rsidTr="00387025">
        <w:tc>
          <w:tcPr>
            <w:tcW w:w="2876" w:type="dxa"/>
          </w:tcPr>
          <w:p w14:paraId="28847AD2" w14:textId="004F2412" w:rsidR="00B75700" w:rsidRPr="00B75700" w:rsidRDefault="00B75700" w:rsidP="002B398A">
            <w:pPr>
              <w:pStyle w:val="ListParagraph"/>
              <w:spacing w:before="0" w:beforeAutospacing="0" w:after="0" w:afterAutospacing="0"/>
              <w:rPr>
                <w:rFonts w:ascii="Calibri" w:hAnsi="Calibri" w:cs="Calibri"/>
                <w:b/>
                <w:color w:val="000000" w:themeColor="text1"/>
                <w:sz w:val="22"/>
                <w:szCs w:val="22"/>
              </w:rPr>
            </w:pPr>
            <w:r w:rsidRPr="00B75700">
              <w:rPr>
                <w:rFonts w:ascii="Calibri" w:hAnsi="Calibri" w:cs="Calibri"/>
                <w:b/>
                <w:color w:val="000000" w:themeColor="text1"/>
                <w:sz w:val="22"/>
                <w:szCs w:val="22"/>
              </w:rPr>
              <w:t>Small Team A</w:t>
            </w:r>
          </w:p>
        </w:tc>
        <w:tc>
          <w:tcPr>
            <w:tcW w:w="2877" w:type="dxa"/>
          </w:tcPr>
          <w:p w14:paraId="7D687FB6" w14:textId="0CB9AFF9" w:rsidR="00B75700" w:rsidRPr="00B75700" w:rsidRDefault="00B75700" w:rsidP="002B398A">
            <w:pPr>
              <w:pStyle w:val="ListParagraph"/>
              <w:spacing w:before="0" w:beforeAutospacing="0" w:after="0" w:afterAutospacing="0"/>
              <w:rPr>
                <w:rFonts w:ascii="Calibri" w:hAnsi="Calibri" w:cs="Calibri"/>
                <w:b/>
                <w:color w:val="000000" w:themeColor="text1"/>
                <w:sz w:val="22"/>
                <w:szCs w:val="22"/>
              </w:rPr>
            </w:pPr>
            <w:r w:rsidRPr="00B75700">
              <w:rPr>
                <w:rFonts w:ascii="Calibri" w:hAnsi="Calibri" w:cs="Calibri"/>
                <w:b/>
                <w:color w:val="000000" w:themeColor="text1"/>
                <w:sz w:val="22"/>
                <w:szCs w:val="22"/>
              </w:rPr>
              <w:t>Small Team B</w:t>
            </w:r>
          </w:p>
        </w:tc>
        <w:tc>
          <w:tcPr>
            <w:tcW w:w="2877" w:type="dxa"/>
          </w:tcPr>
          <w:p w14:paraId="2CF85684" w14:textId="612BD1CF" w:rsidR="00B75700" w:rsidRPr="00B75700" w:rsidRDefault="00B75700" w:rsidP="002B398A">
            <w:pPr>
              <w:pStyle w:val="ListParagraph"/>
              <w:spacing w:before="0" w:beforeAutospacing="0" w:after="0" w:afterAutospacing="0"/>
              <w:rPr>
                <w:rFonts w:ascii="Calibri" w:hAnsi="Calibri" w:cs="Calibri"/>
                <w:b/>
                <w:color w:val="000000" w:themeColor="text1"/>
                <w:sz w:val="22"/>
                <w:szCs w:val="22"/>
              </w:rPr>
            </w:pPr>
            <w:r w:rsidRPr="00B75700">
              <w:rPr>
                <w:rFonts w:ascii="Calibri" w:hAnsi="Calibri" w:cs="Calibri"/>
                <w:b/>
                <w:color w:val="000000" w:themeColor="text1"/>
                <w:sz w:val="22"/>
                <w:szCs w:val="22"/>
              </w:rPr>
              <w:t>Small Team C</w:t>
            </w:r>
          </w:p>
        </w:tc>
      </w:tr>
      <w:tr w:rsidR="00B75700" w14:paraId="58261467" w14:textId="77777777" w:rsidTr="00387025">
        <w:tc>
          <w:tcPr>
            <w:tcW w:w="2876" w:type="dxa"/>
          </w:tcPr>
          <w:p w14:paraId="19C4F5B4" w14:textId="02D58625" w:rsidR="00B75700" w:rsidRPr="00B75700" w:rsidRDefault="00B75700" w:rsidP="00B75700">
            <w:pPr>
              <w:rPr>
                <w:rFonts w:cstheme="minorHAnsi"/>
                <w:color w:val="000000" w:themeColor="text1"/>
                <w:sz w:val="22"/>
                <w:szCs w:val="22"/>
              </w:rPr>
            </w:pPr>
            <w:r w:rsidRPr="00B75700">
              <w:rPr>
                <w:rFonts w:cstheme="minorHAnsi"/>
                <w:color w:val="000000" w:themeColor="text1"/>
                <w:sz w:val="22"/>
                <w:szCs w:val="22"/>
              </w:rPr>
              <w:t>Purpose 1 - Establish the rights of a Registered Name Holder </w:t>
            </w:r>
          </w:p>
        </w:tc>
        <w:tc>
          <w:tcPr>
            <w:tcW w:w="2877" w:type="dxa"/>
          </w:tcPr>
          <w:p w14:paraId="3412B74F" w14:textId="01171DC1" w:rsidR="00B75700" w:rsidRPr="00B75700" w:rsidRDefault="00B75700" w:rsidP="00B75700">
            <w:pPr>
              <w:rPr>
                <w:rFonts w:cstheme="minorHAnsi"/>
                <w:color w:val="000000" w:themeColor="text1"/>
                <w:sz w:val="22"/>
                <w:szCs w:val="22"/>
              </w:rPr>
            </w:pPr>
            <w:r w:rsidRPr="00B75700">
              <w:rPr>
                <w:rFonts w:cstheme="minorHAnsi"/>
                <w:color w:val="000000" w:themeColor="text1"/>
                <w:sz w:val="22"/>
                <w:szCs w:val="22"/>
              </w:rPr>
              <w:t>Purpose 3 - Enable communication with RNH</w:t>
            </w:r>
          </w:p>
        </w:tc>
        <w:tc>
          <w:tcPr>
            <w:tcW w:w="2877" w:type="dxa"/>
          </w:tcPr>
          <w:p w14:paraId="351D7504" w14:textId="77777777" w:rsidR="00B75700" w:rsidRPr="00B75700" w:rsidRDefault="00B75700" w:rsidP="00B75700">
            <w:pPr>
              <w:rPr>
                <w:rFonts w:cstheme="minorHAnsi"/>
                <w:color w:val="000000" w:themeColor="text1"/>
                <w:sz w:val="22"/>
                <w:szCs w:val="22"/>
              </w:rPr>
            </w:pPr>
            <w:r w:rsidRPr="00B75700">
              <w:rPr>
                <w:rFonts w:cstheme="minorHAnsi"/>
                <w:color w:val="000000" w:themeColor="text1"/>
                <w:sz w:val="22"/>
                <w:szCs w:val="22"/>
              </w:rPr>
              <w:t>Purpose 4 - Safeguarding RNH's Registration Data</w:t>
            </w:r>
          </w:p>
          <w:p w14:paraId="4D0F1F06" w14:textId="77777777" w:rsidR="00B75700" w:rsidRDefault="00B75700" w:rsidP="002B398A">
            <w:pPr>
              <w:pStyle w:val="ListParagraph"/>
              <w:spacing w:before="0" w:beforeAutospacing="0" w:after="0" w:afterAutospacing="0"/>
              <w:rPr>
                <w:rFonts w:ascii="Calibri" w:hAnsi="Calibri" w:cs="Calibri"/>
                <w:color w:val="1F497D"/>
                <w:sz w:val="22"/>
                <w:szCs w:val="22"/>
              </w:rPr>
            </w:pPr>
          </w:p>
        </w:tc>
      </w:tr>
      <w:tr w:rsidR="00B75700" w14:paraId="3F76F663" w14:textId="77777777" w:rsidTr="00387025">
        <w:tc>
          <w:tcPr>
            <w:tcW w:w="2876" w:type="dxa"/>
          </w:tcPr>
          <w:p w14:paraId="47E98A7C" w14:textId="589792D8" w:rsidR="00B75700" w:rsidRPr="00B75700" w:rsidRDefault="00B75700" w:rsidP="00B75700">
            <w:pPr>
              <w:rPr>
                <w:rFonts w:cstheme="minorHAnsi"/>
                <w:color w:val="000000" w:themeColor="text1"/>
                <w:sz w:val="22"/>
                <w:szCs w:val="22"/>
              </w:rPr>
            </w:pPr>
            <w:r w:rsidRPr="00B75700">
              <w:rPr>
                <w:rFonts w:cstheme="minorHAnsi"/>
                <w:color w:val="000000" w:themeColor="text1"/>
                <w:sz w:val="22"/>
                <w:szCs w:val="22"/>
              </w:rPr>
              <w:t>Recommendation #15 - URS / UDRP</w:t>
            </w:r>
          </w:p>
        </w:tc>
        <w:tc>
          <w:tcPr>
            <w:tcW w:w="2877" w:type="dxa"/>
          </w:tcPr>
          <w:p w14:paraId="6572936E" w14:textId="785715DD" w:rsidR="00B75700" w:rsidRPr="00B75700" w:rsidRDefault="00B75700" w:rsidP="00B75700">
            <w:pPr>
              <w:rPr>
                <w:rFonts w:cstheme="minorHAnsi"/>
                <w:color w:val="000000" w:themeColor="text1"/>
                <w:sz w:val="22"/>
                <w:szCs w:val="22"/>
              </w:rPr>
            </w:pPr>
            <w:r w:rsidRPr="00B75700">
              <w:rPr>
                <w:rFonts w:cstheme="minorHAnsi"/>
                <w:color w:val="000000" w:themeColor="text1"/>
                <w:sz w:val="22"/>
                <w:szCs w:val="22"/>
              </w:rPr>
              <w:t>Recommendation #16 - Instructions for RPM PDP WG</w:t>
            </w:r>
          </w:p>
        </w:tc>
        <w:tc>
          <w:tcPr>
            <w:tcW w:w="2877" w:type="dxa"/>
          </w:tcPr>
          <w:p w14:paraId="778EE1BD" w14:textId="56208082" w:rsidR="00B75700" w:rsidRPr="00B75700" w:rsidRDefault="00B75700" w:rsidP="00B75700">
            <w:pPr>
              <w:rPr>
                <w:rFonts w:cstheme="minorHAnsi"/>
                <w:color w:val="000000" w:themeColor="text1"/>
                <w:sz w:val="22"/>
                <w:szCs w:val="22"/>
              </w:rPr>
            </w:pPr>
            <w:r w:rsidRPr="00B75700">
              <w:rPr>
                <w:rFonts w:cstheme="minorHAnsi"/>
                <w:color w:val="000000" w:themeColor="text1"/>
                <w:sz w:val="22"/>
                <w:szCs w:val="22"/>
              </w:rPr>
              <w:t>Recommendation #17 - Input from RPM PDP WG to inform subsequent access discussion</w:t>
            </w:r>
          </w:p>
        </w:tc>
      </w:tr>
      <w:tr w:rsidR="00B75700" w14:paraId="2FB873DF" w14:textId="77777777" w:rsidTr="00387025">
        <w:tc>
          <w:tcPr>
            <w:tcW w:w="2876" w:type="dxa"/>
          </w:tcPr>
          <w:p w14:paraId="51D70F01" w14:textId="5D175E72" w:rsidR="00B75700" w:rsidRPr="00B75700" w:rsidRDefault="00B75700" w:rsidP="00B75700">
            <w:pPr>
              <w:rPr>
                <w:rFonts w:cstheme="minorHAnsi"/>
                <w:color w:val="000000" w:themeColor="text1"/>
                <w:sz w:val="22"/>
                <w:szCs w:val="22"/>
              </w:rPr>
            </w:pPr>
            <w:r w:rsidRPr="00B75700">
              <w:rPr>
                <w:rFonts w:cstheme="minorHAnsi"/>
                <w:color w:val="000000" w:themeColor="text1"/>
                <w:sz w:val="22"/>
                <w:szCs w:val="22"/>
              </w:rPr>
              <w:t>Recommendation #18 - Data processing agreements with dispute resolution providers (incl. Question #4)</w:t>
            </w:r>
          </w:p>
        </w:tc>
        <w:tc>
          <w:tcPr>
            <w:tcW w:w="2877" w:type="dxa"/>
          </w:tcPr>
          <w:p w14:paraId="74B41507" w14:textId="77777777" w:rsidR="00B75700" w:rsidRPr="00B75700" w:rsidRDefault="00B75700" w:rsidP="00B75700">
            <w:pPr>
              <w:rPr>
                <w:rFonts w:cstheme="minorHAnsi"/>
                <w:color w:val="000000" w:themeColor="text1"/>
                <w:sz w:val="22"/>
                <w:szCs w:val="22"/>
              </w:rPr>
            </w:pPr>
            <w:r w:rsidRPr="00B75700">
              <w:rPr>
                <w:rFonts w:cstheme="minorHAnsi"/>
                <w:color w:val="000000" w:themeColor="text1"/>
                <w:sz w:val="22"/>
                <w:szCs w:val="22"/>
              </w:rPr>
              <w:t>Recommendation #19 - Transfer Policy</w:t>
            </w:r>
          </w:p>
          <w:p w14:paraId="42676770" w14:textId="77777777" w:rsidR="00B75700" w:rsidRDefault="00B75700" w:rsidP="002B398A">
            <w:pPr>
              <w:pStyle w:val="ListParagraph"/>
              <w:spacing w:before="0" w:beforeAutospacing="0" w:after="0" w:afterAutospacing="0"/>
              <w:rPr>
                <w:rFonts w:ascii="Calibri" w:hAnsi="Calibri" w:cs="Calibri"/>
                <w:color w:val="1F497D"/>
                <w:sz w:val="22"/>
                <w:szCs w:val="22"/>
              </w:rPr>
            </w:pPr>
          </w:p>
        </w:tc>
        <w:tc>
          <w:tcPr>
            <w:tcW w:w="2877" w:type="dxa"/>
          </w:tcPr>
          <w:p w14:paraId="13F817DF" w14:textId="5667CCC4" w:rsidR="00B75700" w:rsidRPr="00B75700" w:rsidRDefault="00B75700" w:rsidP="00B75700">
            <w:pPr>
              <w:rPr>
                <w:rFonts w:cstheme="minorHAnsi"/>
                <w:color w:val="000000" w:themeColor="text1"/>
                <w:sz w:val="22"/>
                <w:szCs w:val="22"/>
              </w:rPr>
            </w:pPr>
            <w:r w:rsidRPr="00B75700">
              <w:rPr>
                <w:rFonts w:cstheme="minorHAnsi"/>
                <w:color w:val="000000" w:themeColor="text1"/>
                <w:sz w:val="22"/>
                <w:szCs w:val="22"/>
              </w:rPr>
              <w:t>Recommendation #20 - Input to Transfer Policy review (incl. Question #5)</w:t>
            </w:r>
          </w:p>
        </w:tc>
      </w:tr>
      <w:tr w:rsidR="00B75700" w14:paraId="0E368276" w14:textId="77777777" w:rsidTr="00387025">
        <w:tc>
          <w:tcPr>
            <w:tcW w:w="2876" w:type="dxa"/>
          </w:tcPr>
          <w:p w14:paraId="03F4DA2D" w14:textId="648F170D" w:rsidR="00B75700" w:rsidRPr="00B75700" w:rsidRDefault="00B75700" w:rsidP="00B75700">
            <w:pPr>
              <w:rPr>
                <w:rFonts w:cstheme="minorHAnsi"/>
                <w:color w:val="000000" w:themeColor="text1"/>
                <w:sz w:val="22"/>
                <w:szCs w:val="22"/>
              </w:rPr>
            </w:pPr>
            <w:r w:rsidRPr="00B75700">
              <w:rPr>
                <w:rFonts w:cstheme="minorHAnsi"/>
                <w:color w:val="000000" w:themeColor="text1"/>
                <w:sz w:val="22"/>
                <w:szCs w:val="22"/>
              </w:rPr>
              <w:t>Recommendation #22 - Impact on other policies </w:t>
            </w:r>
          </w:p>
        </w:tc>
        <w:tc>
          <w:tcPr>
            <w:tcW w:w="2877" w:type="dxa"/>
          </w:tcPr>
          <w:p w14:paraId="6362B2F5" w14:textId="6EAD5FE1" w:rsidR="00B75700" w:rsidRPr="00B75700" w:rsidRDefault="00B75700" w:rsidP="002525B8">
            <w:pPr>
              <w:rPr>
                <w:rFonts w:cstheme="minorHAnsi"/>
                <w:color w:val="000000" w:themeColor="text1"/>
                <w:sz w:val="22"/>
                <w:szCs w:val="22"/>
              </w:rPr>
            </w:pPr>
            <w:r w:rsidRPr="00B75700">
              <w:rPr>
                <w:rFonts w:cstheme="minorHAnsi"/>
                <w:color w:val="000000" w:themeColor="text1"/>
                <w:sz w:val="22"/>
                <w:szCs w:val="22"/>
              </w:rPr>
              <w:t>Purpose 5 - Handling Contractual Compliance</w:t>
            </w:r>
          </w:p>
        </w:tc>
        <w:tc>
          <w:tcPr>
            <w:tcW w:w="2877" w:type="dxa"/>
          </w:tcPr>
          <w:p w14:paraId="5C784D33" w14:textId="0C4436AC" w:rsidR="00B75700" w:rsidRPr="00B75700" w:rsidRDefault="002525B8" w:rsidP="00B75700">
            <w:pPr>
              <w:rPr>
                <w:rFonts w:cstheme="minorHAnsi"/>
                <w:color w:val="000000" w:themeColor="text1"/>
                <w:sz w:val="22"/>
                <w:szCs w:val="22"/>
              </w:rPr>
            </w:pPr>
            <w:r w:rsidRPr="00B75700">
              <w:rPr>
                <w:rFonts w:cstheme="minorHAnsi"/>
                <w:color w:val="000000" w:themeColor="text1"/>
                <w:sz w:val="22"/>
                <w:szCs w:val="22"/>
              </w:rPr>
              <w:t>Purpose 6 - Resolution of DRPs</w:t>
            </w:r>
          </w:p>
        </w:tc>
      </w:tr>
      <w:tr w:rsidR="002525B8" w14:paraId="3E29E308" w14:textId="77777777" w:rsidTr="00387025">
        <w:tc>
          <w:tcPr>
            <w:tcW w:w="2876" w:type="dxa"/>
          </w:tcPr>
          <w:p w14:paraId="6F822329" w14:textId="0DBEA120" w:rsidR="002525B8" w:rsidRPr="00B75700" w:rsidRDefault="002525B8" w:rsidP="00B75700">
            <w:pPr>
              <w:rPr>
                <w:rFonts w:cstheme="minorHAnsi"/>
                <w:color w:val="000000" w:themeColor="text1"/>
                <w:sz w:val="22"/>
                <w:szCs w:val="22"/>
              </w:rPr>
            </w:pPr>
            <w:r w:rsidRPr="00B75700">
              <w:rPr>
                <w:rFonts w:cstheme="minorHAnsi"/>
                <w:color w:val="000000" w:themeColor="text1"/>
                <w:sz w:val="22"/>
                <w:szCs w:val="22"/>
              </w:rPr>
              <w:t>Recommendation #6 - Escrow Providers</w:t>
            </w:r>
          </w:p>
        </w:tc>
        <w:tc>
          <w:tcPr>
            <w:tcW w:w="2877" w:type="dxa"/>
          </w:tcPr>
          <w:p w14:paraId="6E8BDC78" w14:textId="653806BD" w:rsidR="002525B8" w:rsidRPr="00B75700" w:rsidRDefault="002525B8" w:rsidP="00B75700">
            <w:pPr>
              <w:rPr>
                <w:rFonts w:cstheme="minorHAnsi"/>
                <w:color w:val="000000" w:themeColor="text1"/>
                <w:sz w:val="22"/>
                <w:szCs w:val="22"/>
              </w:rPr>
            </w:pPr>
            <w:r w:rsidRPr="00B75700">
              <w:rPr>
                <w:rFonts w:cstheme="minorHAnsi"/>
                <w:color w:val="000000" w:themeColor="text1"/>
                <w:sz w:val="22"/>
                <w:szCs w:val="22"/>
              </w:rPr>
              <w:t>Recommendation #10 - Email communication</w:t>
            </w:r>
          </w:p>
        </w:tc>
        <w:tc>
          <w:tcPr>
            <w:tcW w:w="2877" w:type="dxa"/>
          </w:tcPr>
          <w:p w14:paraId="0695DC1C" w14:textId="316770C1" w:rsidR="002525B8" w:rsidRPr="00B75700" w:rsidRDefault="002525B8" w:rsidP="002525B8">
            <w:pPr>
              <w:rPr>
                <w:rFonts w:cstheme="minorHAnsi"/>
                <w:color w:val="000000" w:themeColor="text1"/>
                <w:sz w:val="22"/>
                <w:szCs w:val="22"/>
              </w:rPr>
            </w:pPr>
            <w:r w:rsidRPr="00B75700">
              <w:rPr>
                <w:rFonts w:cstheme="minorHAnsi"/>
                <w:color w:val="000000" w:themeColor="text1"/>
                <w:sz w:val="22"/>
                <w:szCs w:val="22"/>
              </w:rPr>
              <w:t>Recommendation #11 - Data retention</w:t>
            </w:r>
          </w:p>
        </w:tc>
      </w:tr>
      <w:tr w:rsidR="002525B8" w14:paraId="35941A38" w14:textId="77777777" w:rsidTr="00387025">
        <w:tc>
          <w:tcPr>
            <w:tcW w:w="2876" w:type="dxa"/>
          </w:tcPr>
          <w:p w14:paraId="10D79107" w14:textId="02245CB9" w:rsidR="002525B8" w:rsidRPr="00B75700" w:rsidRDefault="002525B8" w:rsidP="002525B8">
            <w:pPr>
              <w:rPr>
                <w:rFonts w:cstheme="minorHAnsi"/>
                <w:color w:val="000000" w:themeColor="text1"/>
                <w:sz w:val="22"/>
                <w:szCs w:val="22"/>
              </w:rPr>
            </w:pPr>
            <w:r w:rsidRPr="00B75700">
              <w:rPr>
                <w:rFonts w:cstheme="minorHAnsi"/>
                <w:color w:val="000000" w:themeColor="text1"/>
                <w:sz w:val="22"/>
                <w:szCs w:val="22"/>
              </w:rPr>
              <w:t>Recommendation #12 - Reasonable access</w:t>
            </w:r>
          </w:p>
        </w:tc>
        <w:tc>
          <w:tcPr>
            <w:tcW w:w="2877" w:type="dxa"/>
          </w:tcPr>
          <w:p w14:paraId="38E38359" w14:textId="4805CC9F" w:rsidR="002525B8" w:rsidRPr="00B75700" w:rsidRDefault="002525B8" w:rsidP="002525B8">
            <w:pPr>
              <w:rPr>
                <w:rFonts w:cstheme="minorHAnsi"/>
                <w:color w:val="000000" w:themeColor="text1"/>
                <w:sz w:val="22"/>
                <w:szCs w:val="22"/>
              </w:rPr>
            </w:pPr>
            <w:r w:rsidRPr="00B75700">
              <w:rPr>
                <w:rFonts w:cstheme="minorHAnsi"/>
                <w:color w:val="000000" w:themeColor="text1"/>
                <w:sz w:val="22"/>
                <w:szCs w:val="22"/>
              </w:rPr>
              <w:t>Recommendation #13 - Controller Agreement</w:t>
            </w:r>
          </w:p>
        </w:tc>
        <w:tc>
          <w:tcPr>
            <w:tcW w:w="2877" w:type="dxa"/>
          </w:tcPr>
          <w:p w14:paraId="0B32C3F4" w14:textId="7811ED11" w:rsidR="002525B8" w:rsidRPr="00B75700" w:rsidRDefault="002525B8" w:rsidP="002525B8">
            <w:pPr>
              <w:rPr>
                <w:rFonts w:cstheme="minorHAnsi"/>
                <w:color w:val="000000" w:themeColor="text1"/>
                <w:sz w:val="22"/>
                <w:szCs w:val="22"/>
              </w:rPr>
            </w:pPr>
            <w:r w:rsidRPr="00B75700">
              <w:rPr>
                <w:rFonts w:cstheme="minorHAnsi"/>
                <w:color w:val="000000" w:themeColor="text1"/>
                <w:sz w:val="22"/>
                <w:szCs w:val="22"/>
              </w:rPr>
              <w:t>Recommendation #14 - Responsible parties</w:t>
            </w:r>
          </w:p>
        </w:tc>
      </w:tr>
      <w:tr w:rsidR="002525B8" w14:paraId="152B340E" w14:textId="77777777" w:rsidTr="00387025">
        <w:tc>
          <w:tcPr>
            <w:tcW w:w="2876" w:type="dxa"/>
          </w:tcPr>
          <w:p w14:paraId="460F99CB" w14:textId="40D93EAF" w:rsidR="002525B8" w:rsidRPr="002525B8" w:rsidRDefault="002525B8" w:rsidP="002525B8">
            <w:pPr>
              <w:rPr>
                <w:rFonts w:cstheme="minorHAnsi"/>
                <w:color w:val="000000" w:themeColor="text1"/>
                <w:sz w:val="22"/>
                <w:szCs w:val="22"/>
              </w:rPr>
            </w:pPr>
          </w:p>
          <w:p w14:paraId="1109C0AF" w14:textId="77777777" w:rsidR="002525B8" w:rsidRPr="00B75700" w:rsidRDefault="002525B8" w:rsidP="002525B8">
            <w:pPr>
              <w:rPr>
                <w:rFonts w:cstheme="minorHAnsi"/>
                <w:color w:val="000000" w:themeColor="text1"/>
                <w:sz w:val="22"/>
                <w:szCs w:val="22"/>
              </w:rPr>
            </w:pPr>
          </w:p>
        </w:tc>
        <w:tc>
          <w:tcPr>
            <w:tcW w:w="2877" w:type="dxa"/>
          </w:tcPr>
          <w:p w14:paraId="3E31B213" w14:textId="6946A58D" w:rsidR="002525B8" w:rsidRPr="00B75700" w:rsidRDefault="002525B8" w:rsidP="002525B8">
            <w:pPr>
              <w:rPr>
                <w:rFonts w:cstheme="minorHAnsi"/>
                <w:color w:val="000000" w:themeColor="text1"/>
                <w:sz w:val="22"/>
                <w:szCs w:val="22"/>
              </w:rPr>
            </w:pPr>
            <w:r w:rsidRPr="002525B8">
              <w:rPr>
                <w:rFonts w:cstheme="minorHAnsi"/>
                <w:color w:val="000000" w:themeColor="text1"/>
                <w:sz w:val="22"/>
                <w:szCs w:val="22"/>
              </w:rPr>
              <w:t>Purpose 7 - gTLD registration policy eligibility criteria </w:t>
            </w:r>
          </w:p>
        </w:tc>
        <w:tc>
          <w:tcPr>
            <w:tcW w:w="2877" w:type="dxa"/>
          </w:tcPr>
          <w:p w14:paraId="13894BBC" w14:textId="02EF014E" w:rsidR="002525B8" w:rsidRPr="00B75700" w:rsidRDefault="002525B8" w:rsidP="002525B8">
            <w:pPr>
              <w:rPr>
                <w:rFonts w:cstheme="minorHAnsi"/>
                <w:color w:val="000000" w:themeColor="text1"/>
                <w:sz w:val="22"/>
                <w:szCs w:val="22"/>
              </w:rPr>
            </w:pPr>
          </w:p>
        </w:tc>
      </w:tr>
    </w:tbl>
    <w:p w14:paraId="3CE7CACF" w14:textId="5F72CDB3" w:rsidR="00B75700" w:rsidRDefault="00B75700" w:rsidP="002B398A">
      <w:pPr>
        <w:pStyle w:val="ListParagraph"/>
        <w:spacing w:before="0" w:beforeAutospacing="0" w:after="0" w:afterAutospacing="0"/>
        <w:ind w:left="720" w:hanging="360"/>
        <w:rPr>
          <w:rFonts w:ascii="Calibri" w:hAnsi="Calibri" w:cs="Calibri"/>
          <w:color w:val="1F497D"/>
          <w:sz w:val="22"/>
          <w:szCs w:val="22"/>
        </w:rPr>
      </w:pPr>
    </w:p>
    <w:p w14:paraId="14DA4FFB" w14:textId="34C4AD33" w:rsidR="002525B8" w:rsidRDefault="002525B8" w:rsidP="002525B8">
      <w:pPr>
        <w:rPr>
          <w:rFonts w:ascii="Calibri" w:hAnsi="Calibri" w:cs="Calibri"/>
          <w:color w:val="1F497D"/>
          <w:sz w:val="22"/>
          <w:szCs w:val="22"/>
        </w:rPr>
      </w:pPr>
      <w:r w:rsidRPr="002525B8">
        <w:rPr>
          <w:rFonts w:cstheme="minorHAnsi"/>
          <w:color w:val="000000" w:themeColor="text1"/>
          <w:sz w:val="22"/>
          <w:szCs w:val="22"/>
        </w:rPr>
        <w:t xml:space="preserve">We do understand that this will take a significant amount of work and commitment, but we hope we can all count on your support </w:t>
      </w:r>
      <w:r>
        <w:rPr>
          <w:rFonts w:cstheme="minorHAnsi"/>
          <w:color w:val="000000" w:themeColor="text1"/>
          <w:sz w:val="22"/>
          <w:szCs w:val="22"/>
        </w:rPr>
        <w:t xml:space="preserve">in working towards our deadline of delivering a Final Report in early February. </w:t>
      </w:r>
    </w:p>
    <w:p w14:paraId="15BEFAF0" w14:textId="56BEDF16" w:rsidR="000B7A30" w:rsidRDefault="000B7A30" w:rsidP="00A531F4">
      <w:pPr>
        <w:rPr>
          <w:rFonts w:cstheme="minorHAnsi"/>
          <w:color w:val="000000" w:themeColor="text1"/>
          <w:sz w:val="22"/>
          <w:szCs w:val="22"/>
        </w:rPr>
      </w:pPr>
    </w:p>
    <w:p w14:paraId="6E1E5871" w14:textId="40B36B76" w:rsidR="00A531F4" w:rsidRDefault="00A531F4" w:rsidP="00A531F4">
      <w:pPr>
        <w:rPr>
          <w:rFonts w:cstheme="minorHAnsi"/>
          <w:color w:val="000000" w:themeColor="text1"/>
          <w:sz w:val="22"/>
          <w:szCs w:val="22"/>
        </w:rPr>
      </w:pPr>
      <w:r>
        <w:rPr>
          <w:rFonts w:cstheme="minorHAnsi"/>
          <w:color w:val="000000" w:themeColor="text1"/>
          <w:sz w:val="22"/>
          <w:szCs w:val="22"/>
        </w:rPr>
        <w:t xml:space="preserve">Shortly, the Support Team will provisionally assign team members to each of the groups. In the meantime, </w:t>
      </w:r>
      <w:r w:rsidR="00387025">
        <w:rPr>
          <w:rFonts w:cstheme="minorHAnsi"/>
          <w:color w:val="000000" w:themeColor="text1"/>
          <w:sz w:val="22"/>
          <w:szCs w:val="22"/>
        </w:rPr>
        <w:t>you can nominate yourself or others in your stakeholder group to a small team. E</w:t>
      </w:r>
      <w:r>
        <w:rPr>
          <w:rFonts w:cstheme="minorHAnsi"/>
          <w:color w:val="000000" w:themeColor="text1"/>
          <w:sz w:val="22"/>
          <w:szCs w:val="22"/>
        </w:rPr>
        <w:t xml:space="preserve">very member can attend any one group meeting so long as each </w:t>
      </w:r>
      <w:r w:rsidR="00387025">
        <w:rPr>
          <w:rFonts w:cstheme="minorHAnsi"/>
          <w:color w:val="000000" w:themeColor="text1"/>
          <w:sz w:val="22"/>
          <w:szCs w:val="22"/>
        </w:rPr>
        <w:t xml:space="preserve">stakeholder </w:t>
      </w:r>
      <w:r>
        <w:rPr>
          <w:rFonts w:cstheme="minorHAnsi"/>
          <w:color w:val="000000" w:themeColor="text1"/>
          <w:sz w:val="22"/>
          <w:szCs w:val="22"/>
        </w:rPr>
        <w:t xml:space="preserve">group is represented in each </w:t>
      </w:r>
      <w:r w:rsidR="00387025">
        <w:rPr>
          <w:rFonts w:cstheme="minorHAnsi"/>
          <w:color w:val="000000" w:themeColor="text1"/>
          <w:sz w:val="22"/>
          <w:szCs w:val="22"/>
        </w:rPr>
        <w:t xml:space="preserve">of the three small teams. </w:t>
      </w:r>
    </w:p>
    <w:p w14:paraId="3E2E5E1E" w14:textId="77777777" w:rsidR="00387025" w:rsidRDefault="00387025" w:rsidP="00A531F4">
      <w:pPr>
        <w:rPr>
          <w:rFonts w:cstheme="minorHAnsi"/>
          <w:color w:val="000000" w:themeColor="text1"/>
          <w:sz w:val="22"/>
          <w:szCs w:val="22"/>
        </w:rPr>
      </w:pPr>
    </w:p>
    <w:tbl>
      <w:tblPr>
        <w:tblStyle w:val="TableGrid"/>
        <w:tblW w:w="0" w:type="auto"/>
        <w:tblLook w:val="04A0" w:firstRow="1" w:lastRow="0" w:firstColumn="1" w:lastColumn="0" w:noHBand="0" w:noVBand="1"/>
      </w:tblPr>
      <w:tblGrid>
        <w:gridCol w:w="2337"/>
        <w:gridCol w:w="2337"/>
        <w:gridCol w:w="2338"/>
        <w:gridCol w:w="2338"/>
      </w:tblGrid>
      <w:tr w:rsidR="00387025" w14:paraId="46E82270" w14:textId="77777777" w:rsidTr="00387025">
        <w:tc>
          <w:tcPr>
            <w:tcW w:w="2337" w:type="dxa"/>
          </w:tcPr>
          <w:p w14:paraId="05472528" w14:textId="7D66A5D9" w:rsidR="00387025" w:rsidRPr="00387025" w:rsidRDefault="00387025" w:rsidP="00A531F4">
            <w:pPr>
              <w:rPr>
                <w:rFonts w:cstheme="minorHAnsi"/>
                <w:b/>
                <w:color w:val="000000" w:themeColor="text1"/>
                <w:sz w:val="22"/>
                <w:szCs w:val="22"/>
              </w:rPr>
            </w:pPr>
            <w:r w:rsidRPr="00387025">
              <w:rPr>
                <w:rFonts w:cstheme="minorHAnsi"/>
                <w:b/>
                <w:color w:val="000000" w:themeColor="text1"/>
                <w:sz w:val="22"/>
                <w:szCs w:val="22"/>
              </w:rPr>
              <w:t>Stakeholder Group</w:t>
            </w:r>
          </w:p>
        </w:tc>
        <w:tc>
          <w:tcPr>
            <w:tcW w:w="2337" w:type="dxa"/>
          </w:tcPr>
          <w:p w14:paraId="15691419" w14:textId="32609685" w:rsidR="00387025" w:rsidRDefault="00387025" w:rsidP="00A531F4">
            <w:pPr>
              <w:rPr>
                <w:rFonts w:cstheme="minorHAnsi"/>
                <w:color w:val="000000" w:themeColor="text1"/>
                <w:sz w:val="22"/>
                <w:szCs w:val="22"/>
              </w:rPr>
            </w:pPr>
            <w:r w:rsidRPr="00B75700">
              <w:rPr>
                <w:rFonts w:ascii="Calibri" w:hAnsi="Calibri" w:cs="Calibri"/>
                <w:b/>
                <w:color w:val="000000" w:themeColor="text1"/>
                <w:sz w:val="22"/>
                <w:szCs w:val="22"/>
              </w:rPr>
              <w:t>Small Team A</w:t>
            </w:r>
          </w:p>
        </w:tc>
        <w:tc>
          <w:tcPr>
            <w:tcW w:w="2338" w:type="dxa"/>
          </w:tcPr>
          <w:p w14:paraId="7B34CF22" w14:textId="3E7B2FAD" w:rsidR="00387025" w:rsidRDefault="00387025" w:rsidP="00A531F4">
            <w:pPr>
              <w:rPr>
                <w:rFonts w:cstheme="minorHAnsi"/>
                <w:color w:val="000000" w:themeColor="text1"/>
                <w:sz w:val="22"/>
                <w:szCs w:val="22"/>
              </w:rPr>
            </w:pPr>
            <w:r w:rsidRPr="00B75700">
              <w:rPr>
                <w:rFonts w:ascii="Calibri" w:hAnsi="Calibri" w:cs="Calibri"/>
                <w:b/>
                <w:color w:val="000000" w:themeColor="text1"/>
                <w:sz w:val="22"/>
                <w:szCs w:val="22"/>
              </w:rPr>
              <w:t>Small Team B</w:t>
            </w:r>
          </w:p>
        </w:tc>
        <w:tc>
          <w:tcPr>
            <w:tcW w:w="2338" w:type="dxa"/>
          </w:tcPr>
          <w:p w14:paraId="33FB3334" w14:textId="16E0E501" w:rsidR="00387025" w:rsidRDefault="00387025" w:rsidP="00A531F4">
            <w:pPr>
              <w:rPr>
                <w:rFonts w:cstheme="minorHAnsi"/>
                <w:color w:val="000000" w:themeColor="text1"/>
                <w:sz w:val="22"/>
                <w:szCs w:val="22"/>
              </w:rPr>
            </w:pPr>
            <w:r w:rsidRPr="00B75700">
              <w:rPr>
                <w:rFonts w:ascii="Calibri" w:hAnsi="Calibri" w:cs="Calibri"/>
                <w:b/>
                <w:color w:val="000000" w:themeColor="text1"/>
                <w:sz w:val="22"/>
                <w:szCs w:val="22"/>
              </w:rPr>
              <w:t>Small Team C</w:t>
            </w:r>
          </w:p>
        </w:tc>
      </w:tr>
      <w:tr w:rsidR="00387025" w14:paraId="24FB5CBB" w14:textId="77777777" w:rsidTr="00387025">
        <w:tc>
          <w:tcPr>
            <w:tcW w:w="2337" w:type="dxa"/>
          </w:tcPr>
          <w:p w14:paraId="527E06A4" w14:textId="3A1AFCFA" w:rsidR="00387025" w:rsidRDefault="00387025" w:rsidP="00A531F4">
            <w:pPr>
              <w:rPr>
                <w:rFonts w:cstheme="minorHAnsi"/>
                <w:color w:val="000000" w:themeColor="text1"/>
                <w:sz w:val="22"/>
                <w:szCs w:val="22"/>
              </w:rPr>
            </w:pPr>
            <w:r>
              <w:rPr>
                <w:rFonts w:cstheme="minorHAnsi"/>
                <w:color w:val="000000" w:themeColor="text1"/>
                <w:sz w:val="22"/>
                <w:szCs w:val="22"/>
              </w:rPr>
              <w:t>BC</w:t>
            </w:r>
          </w:p>
        </w:tc>
        <w:tc>
          <w:tcPr>
            <w:tcW w:w="2337" w:type="dxa"/>
          </w:tcPr>
          <w:p w14:paraId="47D1A741" w14:textId="77777777" w:rsidR="00387025" w:rsidRDefault="00387025" w:rsidP="00A531F4">
            <w:pPr>
              <w:rPr>
                <w:rFonts w:cstheme="minorHAnsi"/>
                <w:color w:val="000000" w:themeColor="text1"/>
                <w:sz w:val="22"/>
                <w:szCs w:val="22"/>
              </w:rPr>
            </w:pPr>
          </w:p>
        </w:tc>
        <w:tc>
          <w:tcPr>
            <w:tcW w:w="2338" w:type="dxa"/>
          </w:tcPr>
          <w:p w14:paraId="510A551C" w14:textId="77777777" w:rsidR="00387025" w:rsidRDefault="00387025" w:rsidP="00A531F4">
            <w:pPr>
              <w:rPr>
                <w:rFonts w:cstheme="minorHAnsi"/>
                <w:color w:val="000000" w:themeColor="text1"/>
                <w:sz w:val="22"/>
                <w:szCs w:val="22"/>
              </w:rPr>
            </w:pPr>
          </w:p>
        </w:tc>
        <w:tc>
          <w:tcPr>
            <w:tcW w:w="2338" w:type="dxa"/>
          </w:tcPr>
          <w:p w14:paraId="146FED9D" w14:textId="77777777" w:rsidR="00387025" w:rsidRDefault="00387025" w:rsidP="00A531F4">
            <w:pPr>
              <w:rPr>
                <w:rFonts w:cstheme="minorHAnsi"/>
                <w:color w:val="000000" w:themeColor="text1"/>
                <w:sz w:val="22"/>
                <w:szCs w:val="22"/>
              </w:rPr>
            </w:pPr>
          </w:p>
        </w:tc>
      </w:tr>
      <w:tr w:rsidR="00387025" w14:paraId="7A889EEC" w14:textId="77777777" w:rsidTr="00387025">
        <w:tc>
          <w:tcPr>
            <w:tcW w:w="2337" w:type="dxa"/>
          </w:tcPr>
          <w:p w14:paraId="5A212A5A" w14:textId="027DBD19" w:rsidR="00387025" w:rsidRDefault="00387025" w:rsidP="00A531F4">
            <w:pPr>
              <w:rPr>
                <w:rFonts w:cstheme="minorHAnsi"/>
                <w:color w:val="000000" w:themeColor="text1"/>
                <w:sz w:val="22"/>
                <w:szCs w:val="22"/>
              </w:rPr>
            </w:pPr>
            <w:r>
              <w:rPr>
                <w:rFonts w:cstheme="minorHAnsi"/>
                <w:color w:val="000000" w:themeColor="text1"/>
                <w:sz w:val="22"/>
                <w:szCs w:val="22"/>
              </w:rPr>
              <w:t xml:space="preserve">IPC </w:t>
            </w:r>
          </w:p>
        </w:tc>
        <w:tc>
          <w:tcPr>
            <w:tcW w:w="2337" w:type="dxa"/>
          </w:tcPr>
          <w:p w14:paraId="4562B648" w14:textId="77777777" w:rsidR="00387025" w:rsidRDefault="00387025" w:rsidP="00A531F4">
            <w:pPr>
              <w:rPr>
                <w:rFonts w:cstheme="minorHAnsi"/>
                <w:color w:val="000000" w:themeColor="text1"/>
                <w:sz w:val="22"/>
                <w:szCs w:val="22"/>
              </w:rPr>
            </w:pPr>
          </w:p>
        </w:tc>
        <w:tc>
          <w:tcPr>
            <w:tcW w:w="2338" w:type="dxa"/>
          </w:tcPr>
          <w:p w14:paraId="76F7BE19" w14:textId="77777777" w:rsidR="00387025" w:rsidRDefault="00387025" w:rsidP="00A531F4">
            <w:pPr>
              <w:rPr>
                <w:rFonts w:cstheme="minorHAnsi"/>
                <w:color w:val="000000" w:themeColor="text1"/>
                <w:sz w:val="22"/>
                <w:szCs w:val="22"/>
              </w:rPr>
            </w:pPr>
          </w:p>
        </w:tc>
        <w:tc>
          <w:tcPr>
            <w:tcW w:w="2338" w:type="dxa"/>
          </w:tcPr>
          <w:p w14:paraId="1944AC09" w14:textId="77777777" w:rsidR="00387025" w:rsidRDefault="00387025" w:rsidP="00A531F4">
            <w:pPr>
              <w:rPr>
                <w:rFonts w:cstheme="minorHAnsi"/>
                <w:color w:val="000000" w:themeColor="text1"/>
                <w:sz w:val="22"/>
                <w:szCs w:val="22"/>
              </w:rPr>
            </w:pPr>
          </w:p>
        </w:tc>
      </w:tr>
      <w:tr w:rsidR="00387025" w14:paraId="3FD6CE8B" w14:textId="77777777" w:rsidTr="00387025">
        <w:tc>
          <w:tcPr>
            <w:tcW w:w="2337" w:type="dxa"/>
          </w:tcPr>
          <w:p w14:paraId="6645B2C7" w14:textId="2D2A700C" w:rsidR="00387025" w:rsidRDefault="00387025" w:rsidP="00A531F4">
            <w:pPr>
              <w:rPr>
                <w:rFonts w:cstheme="minorHAnsi"/>
                <w:color w:val="000000" w:themeColor="text1"/>
                <w:sz w:val="22"/>
                <w:szCs w:val="22"/>
              </w:rPr>
            </w:pPr>
            <w:r>
              <w:rPr>
                <w:rFonts w:cstheme="minorHAnsi"/>
                <w:color w:val="000000" w:themeColor="text1"/>
                <w:sz w:val="22"/>
                <w:szCs w:val="22"/>
              </w:rPr>
              <w:t>NCSG</w:t>
            </w:r>
          </w:p>
        </w:tc>
        <w:tc>
          <w:tcPr>
            <w:tcW w:w="2337" w:type="dxa"/>
          </w:tcPr>
          <w:p w14:paraId="1AE85DA1" w14:textId="77777777" w:rsidR="00387025" w:rsidRDefault="00387025" w:rsidP="00A531F4">
            <w:pPr>
              <w:rPr>
                <w:rFonts w:cstheme="minorHAnsi"/>
                <w:color w:val="000000" w:themeColor="text1"/>
                <w:sz w:val="22"/>
                <w:szCs w:val="22"/>
              </w:rPr>
            </w:pPr>
          </w:p>
        </w:tc>
        <w:tc>
          <w:tcPr>
            <w:tcW w:w="2338" w:type="dxa"/>
          </w:tcPr>
          <w:p w14:paraId="5F5C9B17" w14:textId="77777777" w:rsidR="00387025" w:rsidRDefault="00387025" w:rsidP="00A531F4">
            <w:pPr>
              <w:rPr>
                <w:rFonts w:cstheme="minorHAnsi"/>
                <w:color w:val="000000" w:themeColor="text1"/>
                <w:sz w:val="22"/>
                <w:szCs w:val="22"/>
              </w:rPr>
            </w:pPr>
          </w:p>
        </w:tc>
        <w:tc>
          <w:tcPr>
            <w:tcW w:w="2338" w:type="dxa"/>
          </w:tcPr>
          <w:p w14:paraId="7EB6A4A2" w14:textId="77777777" w:rsidR="00387025" w:rsidRDefault="00387025" w:rsidP="00A531F4">
            <w:pPr>
              <w:rPr>
                <w:rFonts w:cstheme="minorHAnsi"/>
                <w:color w:val="000000" w:themeColor="text1"/>
                <w:sz w:val="22"/>
                <w:szCs w:val="22"/>
              </w:rPr>
            </w:pPr>
          </w:p>
        </w:tc>
      </w:tr>
      <w:tr w:rsidR="00387025" w14:paraId="622F8DE3" w14:textId="77777777" w:rsidTr="00387025">
        <w:tc>
          <w:tcPr>
            <w:tcW w:w="2337" w:type="dxa"/>
          </w:tcPr>
          <w:p w14:paraId="3BA73675" w14:textId="75B98375" w:rsidR="00387025" w:rsidRDefault="00387025" w:rsidP="00A531F4">
            <w:pPr>
              <w:rPr>
                <w:rFonts w:cstheme="minorHAnsi"/>
                <w:color w:val="000000" w:themeColor="text1"/>
                <w:sz w:val="22"/>
                <w:szCs w:val="22"/>
              </w:rPr>
            </w:pPr>
            <w:r>
              <w:rPr>
                <w:rFonts w:cstheme="minorHAnsi"/>
                <w:color w:val="000000" w:themeColor="text1"/>
                <w:sz w:val="22"/>
                <w:szCs w:val="22"/>
              </w:rPr>
              <w:t xml:space="preserve">ISPSC </w:t>
            </w:r>
          </w:p>
        </w:tc>
        <w:tc>
          <w:tcPr>
            <w:tcW w:w="2337" w:type="dxa"/>
          </w:tcPr>
          <w:p w14:paraId="18E1030B" w14:textId="77777777" w:rsidR="00387025" w:rsidRDefault="00387025" w:rsidP="00A531F4">
            <w:pPr>
              <w:rPr>
                <w:rFonts w:cstheme="minorHAnsi"/>
                <w:color w:val="000000" w:themeColor="text1"/>
                <w:sz w:val="22"/>
                <w:szCs w:val="22"/>
              </w:rPr>
            </w:pPr>
          </w:p>
        </w:tc>
        <w:tc>
          <w:tcPr>
            <w:tcW w:w="2338" w:type="dxa"/>
          </w:tcPr>
          <w:p w14:paraId="0B3E8874" w14:textId="77777777" w:rsidR="00387025" w:rsidRDefault="00387025" w:rsidP="00A531F4">
            <w:pPr>
              <w:rPr>
                <w:rFonts w:cstheme="minorHAnsi"/>
                <w:color w:val="000000" w:themeColor="text1"/>
                <w:sz w:val="22"/>
                <w:szCs w:val="22"/>
              </w:rPr>
            </w:pPr>
          </w:p>
        </w:tc>
        <w:tc>
          <w:tcPr>
            <w:tcW w:w="2338" w:type="dxa"/>
          </w:tcPr>
          <w:p w14:paraId="79057A3E" w14:textId="77777777" w:rsidR="00387025" w:rsidRDefault="00387025" w:rsidP="00A531F4">
            <w:pPr>
              <w:rPr>
                <w:rFonts w:cstheme="minorHAnsi"/>
                <w:color w:val="000000" w:themeColor="text1"/>
                <w:sz w:val="22"/>
                <w:szCs w:val="22"/>
              </w:rPr>
            </w:pPr>
          </w:p>
        </w:tc>
      </w:tr>
      <w:tr w:rsidR="00387025" w14:paraId="76F16396" w14:textId="77777777" w:rsidTr="00387025">
        <w:tc>
          <w:tcPr>
            <w:tcW w:w="2337" w:type="dxa"/>
          </w:tcPr>
          <w:p w14:paraId="2EBE6F5B" w14:textId="1CDFCABF" w:rsidR="00387025" w:rsidRDefault="00387025" w:rsidP="00387025">
            <w:pPr>
              <w:rPr>
                <w:rFonts w:cstheme="minorHAnsi"/>
                <w:color w:val="000000" w:themeColor="text1"/>
                <w:sz w:val="22"/>
                <w:szCs w:val="22"/>
              </w:rPr>
            </w:pPr>
            <w:r>
              <w:rPr>
                <w:rFonts w:cstheme="minorHAnsi"/>
                <w:color w:val="000000" w:themeColor="text1"/>
                <w:sz w:val="22"/>
                <w:szCs w:val="22"/>
              </w:rPr>
              <w:t>Registrar SG</w:t>
            </w:r>
          </w:p>
        </w:tc>
        <w:tc>
          <w:tcPr>
            <w:tcW w:w="2337" w:type="dxa"/>
          </w:tcPr>
          <w:p w14:paraId="5AC2CD20" w14:textId="77777777" w:rsidR="00387025" w:rsidRDefault="00387025" w:rsidP="00A531F4">
            <w:pPr>
              <w:rPr>
                <w:rFonts w:cstheme="minorHAnsi"/>
                <w:color w:val="000000" w:themeColor="text1"/>
                <w:sz w:val="22"/>
                <w:szCs w:val="22"/>
              </w:rPr>
            </w:pPr>
          </w:p>
        </w:tc>
        <w:tc>
          <w:tcPr>
            <w:tcW w:w="2338" w:type="dxa"/>
          </w:tcPr>
          <w:p w14:paraId="7E442102" w14:textId="77777777" w:rsidR="00387025" w:rsidRDefault="00387025" w:rsidP="00A531F4">
            <w:pPr>
              <w:rPr>
                <w:rFonts w:cstheme="minorHAnsi"/>
                <w:color w:val="000000" w:themeColor="text1"/>
                <w:sz w:val="22"/>
                <w:szCs w:val="22"/>
              </w:rPr>
            </w:pPr>
          </w:p>
        </w:tc>
        <w:tc>
          <w:tcPr>
            <w:tcW w:w="2338" w:type="dxa"/>
          </w:tcPr>
          <w:p w14:paraId="16B34882" w14:textId="77777777" w:rsidR="00387025" w:rsidRDefault="00387025" w:rsidP="00A531F4">
            <w:pPr>
              <w:rPr>
                <w:rFonts w:cstheme="minorHAnsi"/>
                <w:color w:val="000000" w:themeColor="text1"/>
                <w:sz w:val="22"/>
                <w:szCs w:val="22"/>
              </w:rPr>
            </w:pPr>
          </w:p>
        </w:tc>
      </w:tr>
      <w:tr w:rsidR="00387025" w14:paraId="041AFDF6" w14:textId="77777777" w:rsidTr="00387025">
        <w:tc>
          <w:tcPr>
            <w:tcW w:w="2337" w:type="dxa"/>
          </w:tcPr>
          <w:p w14:paraId="258672D2" w14:textId="38EBC927" w:rsidR="00387025" w:rsidRDefault="00387025" w:rsidP="00387025">
            <w:pPr>
              <w:rPr>
                <w:rFonts w:cstheme="minorHAnsi"/>
                <w:color w:val="000000" w:themeColor="text1"/>
                <w:sz w:val="22"/>
                <w:szCs w:val="22"/>
              </w:rPr>
            </w:pPr>
            <w:r>
              <w:rPr>
                <w:rFonts w:cstheme="minorHAnsi"/>
                <w:color w:val="000000" w:themeColor="text1"/>
                <w:sz w:val="22"/>
                <w:szCs w:val="22"/>
              </w:rPr>
              <w:t>Registry SG</w:t>
            </w:r>
          </w:p>
        </w:tc>
        <w:tc>
          <w:tcPr>
            <w:tcW w:w="2337" w:type="dxa"/>
          </w:tcPr>
          <w:p w14:paraId="31EFA98C" w14:textId="77777777" w:rsidR="00387025" w:rsidRDefault="00387025" w:rsidP="00A531F4">
            <w:pPr>
              <w:rPr>
                <w:rFonts w:cstheme="minorHAnsi"/>
                <w:color w:val="000000" w:themeColor="text1"/>
                <w:sz w:val="22"/>
                <w:szCs w:val="22"/>
              </w:rPr>
            </w:pPr>
          </w:p>
        </w:tc>
        <w:tc>
          <w:tcPr>
            <w:tcW w:w="2338" w:type="dxa"/>
          </w:tcPr>
          <w:p w14:paraId="52482FBB" w14:textId="77777777" w:rsidR="00387025" w:rsidRDefault="00387025" w:rsidP="00A531F4">
            <w:pPr>
              <w:rPr>
                <w:rFonts w:cstheme="minorHAnsi"/>
                <w:color w:val="000000" w:themeColor="text1"/>
                <w:sz w:val="22"/>
                <w:szCs w:val="22"/>
              </w:rPr>
            </w:pPr>
          </w:p>
        </w:tc>
        <w:tc>
          <w:tcPr>
            <w:tcW w:w="2338" w:type="dxa"/>
          </w:tcPr>
          <w:p w14:paraId="365C0AE7" w14:textId="77777777" w:rsidR="00387025" w:rsidRDefault="00387025" w:rsidP="00A531F4">
            <w:pPr>
              <w:rPr>
                <w:rFonts w:cstheme="minorHAnsi"/>
                <w:color w:val="000000" w:themeColor="text1"/>
                <w:sz w:val="22"/>
                <w:szCs w:val="22"/>
              </w:rPr>
            </w:pPr>
          </w:p>
        </w:tc>
      </w:tr>
      <w:tr w:rsidR="00387025" w14:paraId="69064F51" w14:textId="77777777" w:rsidTr="00387025">
        <w:tc>
          <w:tcPr>
            <w:tcW w:w="2337" w:type="dxa"/>
          </w:tcPr>
          <w:p w14:paraId="1A8D8922" w14:textId="055433D2" w:rsidR="00387025" w:rsidRDefault="00387025" w:rsidP="00A531F4">
            <w:pPr>
              <w:rPr>
                <w:rFonts w:cstheme="minorHAnsi"/>
                <w:color w:val="000000" w:themeColor="text1"/>
                <w:sz w:val="22"/>
                <w:szCs w:val="22"/>
              </w:rPr>
            </w:pPr>
            <w:r>
              <w:rPr>
                <w:rFonts w:cstheme="minorHAnsi"/>
                <w:color w:val="000000" w:themeColor="text1"/>
                <w:sz w:val="22"/>
                <w:szCs w:val="22"/>
              </w:rPr>
              <w:t>ALAC</w:t>
            </w:r>
          </w:p>
        </w:tc>
        <w:tc>
          <w:tcPr>
            <w:tcW w:w="2337" w:type="dxa"/>
          </w:tcPr>
          <w:p w14:paraId="42D28AC2" w14:textId="77777777" w:rsidR="00387025" w:rsidRDefault="00387025" w:rsidP="00A531F4">
            <w:pPr>
              <w:rPr>
                <w:rFonts w:cstheme="minorHAnsi"/>
                <w:color w:val="000000" w:themeColor="text1"/>
                <w:sz w:val="22"/>
                <w:szCs w:val="22"/>
              </w:rPr>
            </w:pPr>
          </w:p>
        </w:tc>
        <w:tc>
          <w:tcPr>
            <w:tcW w:w="2338" w:type="dxa"/>
          </w:tcPr>
          <w:p w14:paraId="2222112A" w14:textId="77777777" w:rsidR="00387025" w:rsidRDefault="00387025" w:rsidP="00A531F4">
            <w:pPr>
              <w:rPr>
                <w:rFonts w:cstheme="minorHAnsi"/>
                <w:color w:val="000000" w:themeColor="text1"/>
                <w:sz w:val="22"/>
                <w:szCs w:val="22"/>
              </w:rPr>
            </w:pPr>
          </w:p>
        </w:tc>
        <w:tc>
          <w:tcPr>
            <w:tcW w:w="2338" w:type="dxa"/>
          </w:tcPr>
          <w:p w14:paraId="0FF94630" w14:textId="77777777" w:rsidR="00387025" w:rsidRDefault="00387025" w:rsidP="00A531F4">
            <w:pPr>
              <w:rPr>
                <w:rFonts w:cstheme="minorHAnsi"/>
                <w:color w:val="000000" w:themeColor="text1"/>
                <w:sz w:val="22"/>
                <w:szCs w:val="22"/>
              </w:rPr>
            </w:pPr>
          </w:p>
        </w:tc>
      </w:tr>
      <w:tr w:rsidR="00387025" w14:paraId="6EFA0420" w14:textId="77777777" w:rsidTr="00387025">
        <w:tc>
          <w:tcPr>
            <w:tcW w:w="2337" w:type="dxa"/>
          </w:tcPr>
          <w:p w14:paraId="321DB2E3" w14:textId="0A54A1C2" w:rsidR="00387025" w:rsidRDefault="00387025" w:rsidP="00A531F4">
            <w:pPr>
              <w:rPr>
                <w:rFonts w:cstheme="minorHAnsi"/>
                <w:color w:val="000000" w:themeColor="text1"/>
                <w:sz w:val="22"/>
                <w:szCs w:val="22"/>
              </w:rPr>
            </w:pPr>
            <w:r>
              <w:rPr>
                <w:rFonts w:cstheme="minorHAnsi"/>
                <w:color w:val="000000" w:themeColor="text1"/>
                <w:sz w:val="22"/>
                <w:szCs w:val="22"/>
              </w:rPr>
              <w:t>GAC</w:t>
            </w:r>
          </w:p>
        </w:tc>
        <w:tc>
          <w:tcPr>
            <w:tcW w:w="2337" w:type="dxa"/>
          </w:tcPr>
          <w:p w14:paraId="38648DD9" w14:textId="77777777" w:rsidR="00387025" w:rsidRDefault="00387025" w:rsidP="00A531F4">
            <w:pPr>
              <w:rPr>
                <w:rFonts w:cstheme="minorHAnsi"/>
                <w:color w:val="000000" w:themeColor="text1"/>
                <w:sz w:val="22"/>
                <w:szCs w:val="22"/>
              </w:rPr>
            </w:pPr>
          </w:p>
        </w:tc>
        <w:tc>
          <w:tcPr>
            <w:tcW w:w="2338" w:type="dxa"/>
          </w:tcPr>
          <w:p w14:paraId="04A2A071" w14:textId="77777777" w:rsidR="00387025" w:rsidRDefault="00387025" w:rsidP="00A531F4">
            <w:pPr>
              <w:rPr>
                <w:rFonts w:cstheme="minorHAnsi"/>
                <w:color w:val="000000" w:themeColor="text1"/>
                <w:sz w:val="22"/>
                <w:szCs w:val="22"/>
              </w:rPr>
            </w:pPr>
          </w:p>
        </w:tc>
        <w:tc>
          <w:tcPr>
            <w:tcW w:w="2338" w:type="dxa"/>
          </w:tcPr>
          <w:p w14:paraId="6DF1C406" w14:textId="77777777" w:rsidR="00387025" w:rsidRDefault="00387025" w:rsidP="00A531F4">
            <w:pPr>
              <w:rPr>
                <w:rFonts w:cstheme="minorHAnsi"/>
                <w:color w:val="000000" w:themeColor="text1"/>
                <w:sz w:val="22"/>
                <w:szCs w:val="22"/>
              </w:rPr>
            </w:pPr>
          </w:p>
        </w:tc>
      </w:tr>
      <w:tr w:rsidR="00387025" w14:paraId="28CCB976" w14:textId="77777777" w:rsidTr="00387025">
        <w:tc>
          <w:tcPr>
            <w:tcW w:w="2337" w:type="dxa"/>
          </w:tcPr>
          <w:p w14:paraId="087D39D6" w14:textId="6BCE583B" w:rsidR="00387025" w:rsidRDefault="00387025" w:rsidP="00A531F4">
            <w:pPr>
              <w:rPr>
                <w:rFonts w:cstheme="minorHAnsi"/>
                <w:color w:val="000000" w:themeColor="text1"/>
                <w:sz w:val="22"/>
                <w:szCs w:val="22"/>
              </w:rPr>
            </w:pPr>
            <w:r>
              <w:rPr>
                <w:rFonts w:cstheme="minorHAnsi"/>
                <w:color w:val="000000" w:themeColor="text1"/>
                <w:sz w:val="22"/>
                <w:szCs w:val="22"/>
              </w:rPr>
              <w:t>SSAC</w:t>
            </w:r>
          </w:p>
        </w:tc>
        <w:tc>
          <w:tcPr>
            <w:tcW w:w="2337" w:type="dxa"/>
          </w:tcPr>
          <w:p w14:paraId="4720841C" w14:textId="77777777" w:rsidR="00387025" w:rsidRDefault="00387025" w:rsidP="00A531F4">
            <w:pPr>
              <w:rPr>
                <w:rFonts w:cstheme="minorHAnsi"/>
                <w:color w:val="000000" w:themeColor="text1"/>
                <w:sz w:val="22"/>
                <w:szCs w:val="22"/>
              </w:rPr>
            </w:pPr>
          </w:p>
        </w:tc>
        <w:tc>
          <w:tcPr>
            <w:tcW w:w="2338" w:type="dxa"/>
          </w:tcPr>
          <w:p w14:paraId="4578F6F2" w14:textId="77777777" w:rsidR="00387025" w:rsidRDefault="00387025" w:rsidP="00A531F4">
            <w:pPr>
              <w:rPr>
                <w:rFonts w:cstheme="minorHAnsi"/>
                <w:color w:val="000000" w:themeColor="text1"/>
                <w:sz w:val="22"/>
                <w:szCs w:val="22"/>
              </w:rPr>
            </w:pPr>
          </w:p>
        </w:tc>
        <w:tc>
          <w:tcPr>
            <w:tcW w:w="2338" w:type="dxa"/>
          </w:tcPr>
          <w:p w14:paraId="4CA67469" w14:textId="77777777" w:rsidR="00387025" w:rsidRDefault="00387025" w:rsidP="00A531F4">
            <w:pPr>
              <w:rPr>
                <w:rFonts w:cstheme="minorHAnsi"/>
                <w:color w:val="000000" w:themeColor="text1"/>
                <w:sz w:val="22"/>
                <w:szCs w:val="22"/>
              </w:rPr>
            </w:pPr>
          </w:p>
        </w:tc>
      </w:tr>
    </w:tbl>
    <w:p w14:paraId="13DD6CFC" w14:textId="77777777" w:rsidR="00387025" w:rsidRDefault="00387025" w:rsidP="00A531F4">
      <w:pPr>
        <w:rPr>
          <w:rFonts w:cstheme="minorHAnsi"/>
          <w:color w:val="000000" w:themeColor="text1"/>
          <w:sz w:val="22"/>
          <w:szCs w:val="22"/>
        </w:rPr>
      </w:pPr>
    </w:p>
    <w:p w14:paraId="7EE133C8" w14:textId="6045C077" w:rsidR="00387025" w:rsidRPr="00A531F4" w:rsidRDefault="00387025" w:rsidP="00A531F4">
      <w:pPr>
        <w:rPr>
          <w:rFonts w:cstheme="minorHAnsi"/>
          <w:color w:val="000000" w:themeColor="text1"/>
          <w:sz w:val="22"/>
          <w:szCs w:val="22"/>
        </w:rPr>
      </w:pPr>
      <w:r>
        <w:rPr>
          <w:rFonts w:cstheme="minorHAnsi"/>
          <w:color w:val="000000" w:themeColor="text1"/>
          <w:sz w:val="22"/>
          <w:szCs w:val="22"/>
        </w:rPr>
        <w:t>Let us continue discussion of this proposal via email and, if found to be viable, let’s plan for this operation for the Tuesday, 8 Jan meeting.  Thank you.</w:t>
      </w:r>
    </w:p>
    <w:sectPr w:rsidR="00387025" w:rsidRPr="00A531F4" w:rsidSect="007F1F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DD377" w14:textId="77777777" w:rsidR="00460543" w:rsidRDefault="00460543" w:rsidP="008D70B6">
      <w:r>
        <w:separator/>
      </w:r>
    </w:p>
  </w:endnote>
  <w:endnote w:type="continuationSeparator" w:id="0">
    <w:p w14:paraId="35ED1F7F" w14:textId="77777777" w:rsidR="00460543" w:rsidRDefault="00460543" w:rsidP="008D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624CC" w14:textId="77777777" w:rsidR="008D70B6" w:rsidRDefault="008D70B6" w:rsidP="00602CC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6969A0" w14:textId="77777777" w:rsidR="008D70B6" w:rsidRDefault="008D70B6" w:rsidP="008D70B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570B" w14:textId="77777777" w:rsidR="008D70B6" w:rsidRDefault="008D70B6" w:rsidP="00602CC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5394">
      <w:rPr>
        <w:rStyle w:val="PageNumber"/>
        <w:noProof/>
      </w:rPr>
      <w:t>1</w:t>
    </w:r>
    <w:r>
      <w:rPr>
        <w:rStyle w:val="PageNumber"/>
      </w:rPr>
      <w:fldChar w:fldCharType="end"/>
    </w:r>
  </w:p>
  <w:p w14:paraId="2A845BD9" w14:textId="77777777" w:rsidR="008D70B6" w:rsidRDefault="008D70B6" w:rsidP="008D70B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8C32F" w14:textId="77777777" w:rsidR="00460543" w:rsidRDefault="00460543" w:rsidP="008D70B6">
      <w:r>
        <w:separator/>
      </w:r>
    </w:p>
  </w:footnote>
  <w:footnote w:type="continuationSeparator" w:id="0">
    <w:p w14:paraId="12CCD2A9" w14:textId="77777777" w:rsidR="00460543" w:rsidRDefault="00460543" w:rsidP="008D70B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A7A4F"/>
    <w:multiLevelType w:val="hybridMultilevel"/>
    <w:tmpl w:val="E5709D14"/>
    <w:lvl w:ilvl="0" w:tplc="9644322A">
      <w:start w:val="1"/>
      <w:numFmt w:val="decimal"/>
      <w:lvlText w:val="%1."/>
      <w:lvlJc w:val="left"/>
      <w:pPr>
        <w:ind w:left="720" w:hanging="360"/>
      </w:pPr>
      <w:rPr>
        <w:rFonts w:ascii="Calibri" w:hAnsi="Calibri" w:cs="Calibr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924D58"/>
    <w:multiLevelType w:val="hybridMultilevel"/>
    <w:tmpl w:val="C480EB1C"/>
    <w:lvl w:ilvl="0" w:tplc="E236C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0F09D1"/>
    <w:multiLevelType w:val="multilevel"/>
    <w:tmpl w:val="A5D8B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CD646CF"/>
    <w:multiLevelType w:val="hybridMultilevel"/>
    <w:tmpl w:val="8070DA34"/>
    <w:lvl w:ilvl="0" w:tplc="E236C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E910D5A"/>
    <w:multiLevelType w:val="hybridMultilevel"/>
    <w:tmpl w:val="C7A22E64"/>
    <w:lvl w:ilvl="0" w:tplc="E236C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9F1344"/>
    <w:multiLevelType w:val="hybridMultilevel"/>
    <w:tmpl w:val="A5D8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C94B2D"/>
    <w:multiLevelType w:val="hybridMultilevel"/>
    <w:tmpl w:val="F33CDFCC"/>
    <w:lvl w:ilvl="0" w:tplc="9644322A">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A24FDA"/>
    <w:multiLevelType w:val="hybridMultilevel"/>
    <w:tmpl w:val="24F8A610"/>
    <w:lvl w:ilvl="0" w:tplc="9644322A">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D51093"/>
    <w:multiLevelType w:val="hybridMultilevel"/>
    <w:tmpl w:val="1800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013FE8"/>
    <w:multiLevelType w:val="hybridMultilevel"/>
    <w:tmpl w:val="AE7C761E"/>
    <w:lvl w:ilvl="0" w:tplc="E236C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A97936"/>
    <w:multiLevelType w:val="hybridMultilevel"/>
    <w:tmpl w:val="BE40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430159"/>
    <w:multiLevelType w:val="hybridMultilevel"/>
    <w:tmpl w:val="D33C4FE0"/>
    <w:lvl w:ilvl="0" w:tplc="E236C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10"/>
  </w:num>
  <w:num w:numId="4">
    <w:abstractNumId w:val="8"/>
  </w:num>
  <w:num w:numId="5">
    <w:abstractNumId w:val="7"/>
  </w:num>
  <w:num w:numId="6">
    <w:abstractNumId w:val="0"/>
  </w:num>
  <w:num w:numId="7">
    <w:abstractNumId w:val="1"/>
  </w:num>
  <w:num w:numId="8">
    <w:abstractNumId w:val="11"/>
  </w:num>
  <w:num w:numId="9">
    <w:abstractNumId w:val="2"/>
  </w:num>
  <w:num w:numId="10">
    <w:abstractNumId w:val="4"/>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8A"/>
    <w:rsid w:val="0001169A"/>
    <w:rsid w:val="000928B4"/>
    <w:rsid w:val="000B7A30"/>
    <w:rsid w:val="001A26B4"/>
    <w:rsid w:val="001F0263"/>
    <w:rsid w:val="00230F24"/>
    <w:rsid w:val="00246C3B"/>
    <w:rsid w:val="002525B8"/>
    <w:rsid w:val="002B398A"/>
    <w:rsid w:val="00385D74"/>
    <w:rsid w:val="00387025"/>
    <w:rsid w:val="00460543"/>
    <w:rsid w:val="004654E5"/>
    <w:rsid w:val="004E4C8E"/>
    <w:rsid w:val="005308E1"/>
    <w:rsid w:val="005F102F"/>
    <w:rsid w:val="007250F7"/>
    <w:rsid w:val="00741A5B"/>
    <w:rsid w:val="007B1673"/>
    <w:rsid w:val="007F1FED"/>
    <w:rsid w:val="008D70B6"/>
    <w:rsid w:val="008F05DB"/>
    <w:rsid w:val="00971646"/>
    <w:rsid w:val="00A104FB"/>
    <w:rsid w:val="00A531F4"/>
    <w:rsid w:val="00AC2B1D"/>
    <w:rsid w:val="00AE5394"/>
    <w:rsid w:val="00B34569"/>
    <w:rsid w:val="00B75700"/>
    <w:rsid w:val="00C00455"/>
    <w:rsid w:val="00CD12C2"/>
    <w:rsid w:val="00D7702A"/>
    <w:rsid w:val="00E53B3D"/>
    <w:rsid w:val="00EA1D5A"/>
    <w:rsid w:val="00EF35AF"/>
    <w:rsid w:val="00F10689"/>
    <w:rsid w:val="00F659E8"/>
    <w:rsid w:val="00F80F4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3737A"/>
  <w15:chartTrackingRefBased/>
  <w15:docId w15:val="{3BE002A2-2F27-2740-B018-72D41993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98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B398A"/>
  </w:style>
  <w:style w:type="paragraph" w:styleId="NormalWeb">
    <w:name w:val="Normal (Web)"/>
    <w:basedOn w:val="Normal"/>
    <w:uiPriority w:val="99"/>
    <w:semiHidden/>
    <w:unhideWhenUsed/>
    <w:rsid w:val="005308E1"/>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B757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4C8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4C8E"/>
    <w:rPr>
      <w:rFonts w:ascii="Times New Roman" w:hAnsi="Times New Roman" w:cs="Times New Roman"/>
      <w:sz w:val="18"/>
      <w:szCs w:val="18"/>
    </w:rPr>
  </w:style>
  <w:style w:type="paragraph" w:styleId="Footer">
    <w:name w:val="footer"/>
    <w:basedOn w:val="Normal"/>
    <w:link w:val="FooterChar"/>
    <w:uiPriority w:val="99"/>
    <w:unhideWhenUsed/>
    <w:rsid w:val="008D70B6"/>
    <w:pPr>
      <w:tabs>
        <w:tab w:val="center" w:pos="4680"/>
        <w:tab w:val="right" w:pos="9360"/>
      </w:tabs>
    </w:pPr>
  </w:style>
  <w:style w:type="character" w:customStyle="1" w:styleId="FooterChar">
    <w:name w:val="Footer Char"/>
    <w:basedOn w:val="DefaultParagraphFont"/>
    <w:link w:val="Footer"/>
    <w:uiPriority w:val="99"/>
    <w:rsid w:val="008D70B6"/>
  </w:style>
  <w:style w:type="character" w:styleId="PageNumber">
    <w:name w:val="page number"/>
    <w:basedOn w:val="DefaultParagraphFont"/>
    <w:uiPriority w:val="99"/>
    <w:semiHidden/>
    <w:unhideWhenUsed/>
    <w:rsid w:val="008D7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59646">
      <w:bodyDiv w:val="1"/>
      <w:marLeft w:val="0"/>
      <w:marRight w:val="0"/>
      <w:marTop w:val="0"/>
      <w:marBottom w:val="0"/>
      <w:divBdr>
        <w:top w:val="none" w:sz="0" w:space="0" w:color="auto"/>
        <w:left w:val="none" w:sz="0" w:space="0" w:color="auto"/>
        <w:bottom w:val="none" w:sz="0" w:space="0" w:color="auto"/>
        <w:right w:val="none" w:sz="0" w:space="0" w:color="auto"/>
      </w:divBdr>
    </w:div>
    <w:div w:id="84615177">
      <w:bodyDiv w:val="1"/>
      <w:marLeft w:val="0"/>
      <w:marRight w:val="0"/>
      <w:marTop w:val="0"/>
      <w:marBottom w:val="0"/>
      <w:divBdr>
        <w:top w:val="none" w:sz="0" w:space="0" w:color="auto"/>
        <w:left w:val="none" w:sz="0" w:space="0" w:color="auto"/>
        <w:bottom w:val="none" w:sz="0" w:space="0" w:color="auto"/>
        <w:right w:val="none" w:sz="0" w:space="0" w:color="auto"/>
      </w:divBdr>
    </w:div>
    <w:div w:id="182788654">
      <w:bodyDiv w:val="1"/>
      <w:marLeft w:val="0"/>
      <w:marRight w:val="0"/>
      <w:marTop w:val="0"/>
      <w:marBottom w:val="0"/>
      <w:divBdr>
        <w:top w:val="none" w:sz="0" w:space="0" w:color="auto"/>
        <w:left w:val="none" w:sz="0" w:space="0" w:color="auto"/>
        <w:bottom w:val="none" w:sz="0" w:space="0" w:color="auto"/>
        <w:right w:val="none" w:sz="0" w:space="0" w:color="auto"/>
      </w:divBdr>
    </w:div>
    <w:div w:id="243031237">
      <w:bodyDiv w:val="1"/>
      <w:marLeft w:val="0"/>
      <w:marRight w:val="0"/>
      <w:marTop w:val="0"/>
      <w:marBottom w:val="0"/>
      <w:divBdr>
        <w:top w:val="none" w:sz="0" w:space="0" w:color="auto"/>
        <w:left w:val="none" w:sz="0" w:space="0" w:color="auto"/>
        <w:bottom w:val="none" w:sz="0" w:space="0" w:color="auto"/>
        <w:right w:val="none" w:sz="0" w:space="0" w:color="auto"/>
      </w:divBdr>
    </w:div>
    <w:div w:id="373390371">
      <w:bodyDiv w:val="1"/>
      <w:marLeft w:val="0"/>
      <w:marRight w:val="0"/>
      <w:marTop w:val="0"/>
      <w:marBottom w:val="0"/>
      <w:divBdr>
        <w:top w:val="none" w:sz="0" w:space="0" w:color="auto"/>
        <w:left w:val="none" w:sz="0" w:space="0" w:color="auto"/>
        <w:bottom w:val="none" w:sz="0" w:space="0" w:color="auto"/>
        <w:right w:val="none" w:sz="0" w:space="0" w:color="auto"/>
      </w:divBdr>
    </w:div>
    <w:div w:id="381684660">
      <w:bodyDiv w:val="1"/>
      <w:marLeft w:val="0"/>
      <w:marRight w:val="0"/>
      <w:marTop w:val="0"/>
      <w:marBottom w:val="0"/>
      <w:divBdr>
        <w:top w:val="none" w:sz="0" w:space="0" w:color="auto"/>
        <w:left w:val="none" w:sz="0" w:space="0" w:color="auto"/>
        <w:bottom w:val="none" w:sz="0" w:space="0" w:color="auto"/>
        <w:right w:val="none" w:sz="0" w:space="0" w:color="auto"/>
      </w:divBdr>
    </w:div>
    <w:div w:id="453864524">
      <w:bodyDiv w:val="1"/>
      <w:marLeft w:val="0"/>
      <w:marRight w:val="0"/>
      <w:marTop w:val="0"/>
      <w:marBottom w:val="0"/>
      <w:divBdr>
        <w:top w:val="none" w:sz="0" w:space="0" w:color="auto"/>
        <w:left w:val="none" w:sz="0" w:space="0" w:color="auto"/>
        <w:bottom w:val="none" w:sz="0" w:space="0" w:color="auto"/>
        <w:right w:val="none" w:sz="0" w:space="0" w:color="auto"/>
      </w:divBdr>
    </w:div>
    <w:div w:id="469130234">
      <w:bodyDiv w:val="1"/>
      <w:marLeft w:val="0"/>
      <w:marRight w:val="0"/>
      <w:marTop w:val="0"/>
      <w:marBottom w:val="0"/>
      <w:divBdr>
        <w:top w:val="none" w:sz="0" w:space="0" w:color="auto"/>
        <w:left w:val="none" w:sz="0" w:space="0" w:color="auto"/>
        <w:bottom w:val="none" w:sz="0" w:space="0" w:color="auto"/>
        <w:right w:val="none" w:sz="0" w:space="0" w:color="auto"/>
      </w:divBdr>
    </w:div>
    <w:div w:id="642780940">
      <w:bodyDiv w:val="1"/>
      <w:marLeft w:val="0"/>
      <w:marRight w:val="0"/>
      <w:marTop w:val="0"/>
      <w:marBottom w:val="0"/>
      <w:divBdr>
        <w:top w:val="none" w:sz="0" w:space="0" w:color="auto"/>
        <w:left w:val="none" w:sz="0" w:space="0" w:color="auto"/>
        <w:bottom w:val="none" w:sz="0" w:space="0" w:color="auto"/>
        <w:right w:val="none" w:sz="0" w:space="0" w:color="auto"/>
      </w:divBdr>
    </w:div>
    <w:div w:id="781072011">
      <w:bodyDiv w:val="1"/>
      <w:marLeft w:val="0"/>
      <w:marRight w:val="0"/>
      <w:marTop w:val="0"/>
      <w:marBottom w:val="0"/>
      <w:divBdr>
        <w:top w:val="none" w:sz="0" w:space="0" w:color="auto"/>
        <w:left w:val="none" w:sz="0" w:space="0" w:color="auto"/>
        <w:bottom w:val="none" w:sz="0" w:space="0" w:color="auto"/>
        <w:right w:val="none" w:sz="0" w:space="0" w:color="auto"/>
      </w:divBdr>
    </w:div>
    <w:div w:id="859516686">
      <w:bodyDiv w:val="1"/>
      <w:marLeft w:val="0"/>
      <w:marRight w:val="0"/>
      <w:marTop w:val="0"/>
      <w:marBottom w:val="0"/>
      <w:divBdr>
        <w:top w:val="none" w:sz="0" w:space="0" w:color="auto"/>
        <w:left w:val="none" w:sz="0" w:space="0" w:color="auto"/>
        <w:bottom w:val="none" w:sz="0" w:space="0" w:color="auto"/>
        <w:right w:val="none" w:sz="0" w:space="0" w:color="auto"/>
      </w:divBdr>
    </w:div>
    <w:div w:id="959149636">
      <w:bodyDiv w:val="1"/>
      <w:marLeft w:val="0"/>
      <w:marRight w:val="0"/>
      <w:marTop w:val="0"/>
      <w:marBottom w:val="0"/>
      <w:divBdr>
        <w:top w:val="none" w:sz="0" w:space="0" w:color="auto"/>
        <w:left w:val="none" w:sz="0" w:space="0" w:color="auto"/>
        <w:bottom w:val="none" w:sz="0" w:space="0" w:color="auto"/>
        <w:right w:val="none" w:sz="0" w:space="0" w:color="auto"/>
      </w:divBdr>
    </w:div>
    <w:div w:id="1004043740">
      <w:bodyDiv w:val="1"/>
      <w:marLeft w:val="0"/>
      <w:marRight w:val="0"/>
      <w:marTop w:val="0"/>
      <w:marBottom w:val="0"/>
      <w:divBdr>
        <w:top w:val="none" w:sz="0" w:space="0" w:color="auto"/>
        <w:left w:val="none" w:sz="0" w:space="0" w:color="auto"/>
        <w:bottom w:val="none" w:sz="0" w:space="0" w:color="auto"/>
        <w:right w:val="none" w:sz="0" w:space="0" w:color="auto"/>
      </w:divBdr>
    </w:div>
    <w:div w:id="1013996174">
      <w:bodyDiv w:val="1"/>
      <w:marLeft w:val="0"/>
      <w:marRight w:val="0"/>
      <w:marTop w:val="0"/>
      <w:marBottom w:val="0"/>
      <w:divBdr>
        <w:top w:val="none" w:sz="0" w:space="0" w:color="auto"/>
        <w:left w:val="none" w:sz="0" w:space="0" w:color="auto"/>
        <w:bottom w:val="none" w:sz="0" w:space="0" w:color="auto"/>
        <w:right w:val="none" w:sz="0" w:space="0" w:color="auto"/>
      </w:divBdr>
    </w:div>
    <w:div w:id="1029450932">
      <w:bodyDiv w:val="1"/>
      <w:marLeft w:val="0"/>
      <w:marRight w:val="0"/>
      <w:marTop w:val="0"/>
      <w:marBottom w:val="0"/>
      <w:divBdr>
        <w:top w:val="none" w:sz="0" w:space="0" w:color="auto"/>
        <w:left w:val="none" w:sz="0" w:space="0" w:color="auto"/>
        <w:bottom w:val="none" w:sz="0" w:space="0" w:color="auto"/>
        <w:right w:val="none" w:sz="0" w:space="0" w:color="auto"/>
      </w:divBdr>
    </w:div>
    <w:div w:id="1203253812">
      <w:bodyDiv w:val="1"/>
      <w:marLeft w:val="0"/>
      <w:marRight w:val="0"/>
      <w:marTop w:val="0"/>
      <w:marBottom w:val="0"/>
      <w:divBdr>
        <w:top w:val="none" w:sz="0" w:space="0" w:color="auto"/>
        <w:left w:val="none" w:sz="0" w:space="0" w:color="auto"/>
        <w:bottom w:val="none" w:sz="0" w:space="0" w:color="auto"/>
        <w:right w:val="none" w:sz="0" w:space="0" w:color="auto"/>
      </w:divBdr>
    </w:div>
    <w:div w:id="1222905990">
      <w:bodyDiv w:val="1"/>
      <w:marLeft w:val="0"/>
      <w:marRight w:val="0"/>
      <w:marTop w:val="0"/>
      <w:marBottom w:val="0"/>
      <w:divBdr>
        <w:top w:val="none" w:sz="0" w:space="0" w:color="auto"/>
        <w:left w:val="none" w:sz="0" w:space="0" w:color="auto"/>
        <w:bottom w:val="none" w:sz="0" w:space="0" w:color="auto"/>
        <w:right w:val="none" w:sz="0" w:space="0" w:color="auto"/>
      </w:divBdr>
    </w:div>
    <w:div w:id="1321351895">
      <w:bodyDiv w:val="1"/>
      <w:marLeft w:val="0"/>
      <w:marRight w:val="0"/>
      <w:marTop w:val="0"/>
      <w:marBottom w:val="0"/>
      <w:divBdr>
        <w:top w:val="none" w:sz="0" w:space="0" w:color="auto"/>
        <w:left w:val="none" w:sz="0" w:space="0" w:color="auto"/>
        <w:bottom w:val="none" w:sz="0" w:space="0" w:color="auto"/>
        <w:right w:val="none" w:sz="0" w:space="0" w:color="auto"/>
      </w:divBdr>
    </w:div>
    <w:div w:id="1351224587">
      <w:bodyDiv w:val="1"/>
      <w:marLeft w:val="0"/>
      <w:marRight w:val="0"/>
      <w:marTop w:val="0"/>
      <w:marBottom w:val="0"/>
      <w:divBdr>
        <w:top w:val="none" w:sz="0" w:space="0" w:color="auto"/>
        <w:left w:val="none" w:sz="0" w:space="0" w:color="auto"/>
        <w:bottom w:val="none" w:sz="0" w:space="0" w:color="auto"/>
        <w:right w:val="none" w:sz="0" w:space="0" w:color="auto"/>
      </w:divBdr>
    </w:div>
    <w:div w:id="1361977434">
      <w:bodyDiv w:val="1"/>
      <w:marLeft w:val="0"/>
      <w:marRight w:val="0"/>
      <w:marTop w:val="0"/>
      <w:marBottom w:val="0"/>
      <w:divBdr>
        <w:top w:val="none" w:sz="0" w:space="0" w:color="auto"/>
        <w:left w:val="none" w:sz="0" w:space="0" w:color="auto"/>
        <w:bottom w:val="none" w:sz="0" w:space="0" w:color="auto"/>
        <w:right w:val="none" w:sz="0" w:space="0" w:color="auto"/>
      </w:divBdr>
    </w:div>
    <w:div w:id="1428885004">
      <w:bodyDiv w:val="1"/>
      <w:marLeft w:val="0"/>
      <w:marRight w:val="0"/>
      <w:marTop w:val="0"/>
      <w:marBottom w:val="0"/>
      <w:divBdr>
        <w:top w:val="none" w:sz="0" w:space="0" w:color="auto"/>
        <w:left w:val="none" w:sz="0" w:space="0" w:color="auto"/>
        <w:bottom w:val="none" w:sz="0" w:space="0" w:color="auto"/>
        <w:right w:val="none" w:sz="0" w:space="0" w:color="auto"/>
      </w:divBdr>
    </w:div>
    <w:div w:id="1625308830">
      <w:bodyDiv w:val="1"/>
      <w:marLeft w:val="0"/>
      <w:marRight w:val="0"/>
      <w:marTop w:val="0"/>
      <w:marBottom w:val="0"/>
      <w:divBdr>
        <w:top w:val="none" w:sz="0" w:space="0" w:color="auto"/>
        <w:left w:val="none" w:sz="0" w:space="0" w:color="auto"/>
        <w:bottom w:val="none" w:sz="0" w:space="0" w:color="auto"/>
        <w:right w:val="none" w:sz="0" w:space="0" w:color="auto"/>
      </w:divBdr>
    </w:div>
    <w:div w:id="1695107256">
      <w:bodyDiv w:val="1"/>
      <w:marLeft w:val="0"/>
      <w:marRight w:val="0"/>
      <w:marTop w:val="0"/>
      <w:marBottom w:val="0"/>
      <w:divBdr>
        <w:top w:val="none" w:sz="0" w:space="0" w:color="auto"/>
        <w:left w:val="none" w:sz="0" w:space="0" w:color="auto"/>
        <w:bottom w:val="none" w:sz="0" w:space="0" w:color="auto"/>
        <w:right w:val="none" w:sz="0" w:space="0" w:color="auto"/>
      </w:divBdr>
    </w:div>
    <w:div w:id="1749038324">
      <w:bodyDiv w:val="1"/>
      <w:marLeft w:val="0"/>
      <w:marRight w:val="0"/>
      <w:marTop w:val="0"/>
      <w:marBottom w:val="0"/>
      <w:divBdr>
        <w:top w:val="none" w:sz="0" w:space="0" w:color="auto"/>
        <w:left w:val="none" w:sz="0" w:space="0" w:color="auto"/>
        <w:bottom w:val="none" w:sz="0" w:space="0" w:color="auto"/>
        <w:right w:val="none" w:sz="0" w:space="0" w:color="auto"/>
      </w:divBdr>
    </w:div>
    <w:div w:id="1805656098">
      <w:bodyDiv w:val="1"/>
      <w:marLeft w:val="0"/>
      <w:marRight w:val="0"/>
      <w:marTop w:val="0"/>
      <w:marBottom w:val="0"/>
      <w:divBdr>
        <w:top w:val="none" w:sz="0" w:space="0" w:color="auto"/>
        <w:left w:val="none" w:sz="0" w:space="0" w:color="auto"/>
        <w:bottom w:val="none" w:sz="0" w:space="0" w:color="auto"/>
        <w:right w:val="none" w:sz="0" w:space="0" w:color="auto"/>
      </w:divBdr>
    </w:div>
    <w:div w:id="1979384429">
      <w:bodyDiv w:val="1"/>
      <w:marLeft w:val="0"/>
      <w:marRight w:val="0"/>
      <w:marTop w:val="0"/>
      <w:marBottom w:val="0"/>
      <w:divBdr>
        <w:top w:val="none" w:sz="0" w:space="0" w:color="auto"/>
        <w:left w:val="none" w:sz="0" w:space="0" w:color="auto"/>
        <w:bottom w:val="none" w:sz="0" w:space="0" w:color="auto"/>
        <w:right w:val="none" w:sz="0" w:space="0" w:color="auto"/>
      </w:divBdr>
    </w:div>
    <w:div w:id="2022706091">
      <w:bodyDiv w:val="1"/>
      <w:marLeft w:val="0"/>
      <w:marRight w:val="0"/>
      <w:marTop w:val="0"/>
      <w:marBottom w:val="0"/>
      <w:divBdr>
        <w:top w:val="none" w:sz="0" w:space="0" w:color="auto"/>
        <w:left w:val="none" w:sz="0" w:space="0" w:color="auto"/>
        <w:bottom w:val="none" w:sz="0" w:space="0" w:color="auto"/>
        <w:right w:val="none" w:sz="0" w:space="0" w:color="auto"/>
      </w:divBdr>
    </w:div>
    <w:div w:id="21210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1143</Words>
  <Characters>5912</Characters>
  <Application>Microsoft Macintosh Word</Application>
  <DocSecurity>0</DocSecurity>
  <Lines>190</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Kurt Pritz</cp:lastModifiedBy>
  <cp:revision>2</cp:revision>
  <dcterms:created xsi:type="dcterms:W3CDTF">2019-01-04T22:04:00Z</dcterms:created>
  <dcterms:modified xsi:type="dcterms:W3CDTF">2019-01-04T22:04:00Z</dcterms:modified>
</cp:coreProperties>
</file>