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28A68" w14:textId="5F978E65" w:rsidR="000B7A30" w:rsidRPr="0038600F" w:rsidRDefault="00512C33">
      <w:pPr>
        <w:rPr>
          <w:rFonts w:asciiTheme="minorHAnsi" w:hAnsiTheme="minorHAnsi" w:cstheme="minorHAnsi"/>
          <w:b/>
          <w:bCs/>
        </w:rPr>
      </w:pPr>
      <w:r w:rsidRPr="0038600F">
        <w:rPr>
          <w:rFonts w:asciiTheme="minorHAnsi" w:hAnsiTheme="minorHAnsi" w:cstheme="minorHAnsi"/>
          <w:b/>
          <w:bCs/>
        </w:rPr>
        <w:t xml:space="preserve">Recommendation #7 and #16 Automation – </w:t>
      </w:r>
      <w:r w:rsidR="002C6891">
        <w:rPr>
          <w:rFonts w:asciiTheme="minorHAnsi" w:hAnsiTheme="minorHAnsi" w:cstheme="minorHAnsi"/>
          <w:b/>
          <w:bCs/>
        </w:rPr>
        <w:t>Discussion Items</w:t>
      </w:r>
    </w:p>
    <w:p w14:paraId="637DBD3D" w14:textId="69D1B1DD" w:rsidR="00512C33" w:rsidRPr="0038600F" w:rsidRDefault="00512C33">
      <w:pPr>
        <w:rPr>
          <w:rFonts w:asciiTheme="minorHAnsi" w:hAnsiTheme="minorHAnsi" w:cstheme="minorHAnsi"/>
        </w:rPr>
      </w:pPr>
    </w:p>
    <w:p w14:paraId="73EA8AFD" w14:textId="78233841" w:rsidR="00751136" w:rsidRPr="0038600F" w:rsidRDefault="00751136" w:rsidP="00751136">
      <w:pPr>
        <w:rPr>
          <w:rFonts w:asciiTheme="minorHAnsi" w:hAnsiTheme="minorHAnsi" w:cstheme="minorHAnsi"/>
          <w:b/>
          <w:bCs/>
        </w:rPr>
      </w:pPr>
      <w:r w:rsidRPr="0038600F">
        <w:rPr>
          <w:rFonts w:asciiTheme="minorHAnsi" w:hAnsiTheme="minorHAnsi" w:cstheme="minorHAnsi"/>
          <w:b/>
          <w:bCs/>
        </w:rPr>
        <w:t>‘</w:t>
      </w:r>
      <w:r w:rsidR="002C6891">
        <w:rPr>
          <w:rFonts w:asciiTheme="minorHAnsi" w:hAnsiTheme="minorHAnsi" w:cstheme="minorHAnsi"/>
          <w:b/>
          <w:bCs/>
        </w:rPr>
        <w:t>C</w:t>
      </w:r>
      <w:r w:rsidRPr="0038600F">
        <w:rPr>
          <w:rFonts w:asciiTheme="minorHAnsi" w:hAnsiTheme="minorHAnsi" w:cstheme="minorHAnsi"/>
          <w:b/>
          <w:bCs/>
        </w:rPr>
        <w:t>annot live with items’</w:t>
      </w:r>
    </w:p>
    <w:p w14:paraId="3D6F7446" w14:textId="77CC793E" w:rsidR="007E62B4" w:rsidRPr="0038600F" w:rsidRDefault="007E62B4" w:rsidP="007E62B4">
      <w:pPr>
        <w:rPr>
          <w:rFonts w:asciiTheme="minorHAnsi" w:hAnsiTheme="minorHAnsi" w:cstheme="minorHAnsi"/>
        </w:rPr>
      </w:pPr>
    </w:p>
    <w:p w14:paraId="4FABA998" w14:textId="3BDE5A4A" w:rsidR="007E62B4" w:rsidRPr="0038600F" w:rsidRDefault="007E62B4" w:rsidP="007E62B4">
      <w:pPr>
        <w:rPr>
          <w:rFonts w:asciiTheme="minorHAnsi" w:hAnsiTheme="minorHAnsi" w:cstheme="minorHAnsi"/>
        </w:rPr>
      </w:pPr>
      <w:r w:rsidRPr="0038600F">
        <w:rPr>
          <w:rFonts w:asciiTheme="minorHAnsi" w:hAnsiTheme="minorHAnsi" w:cstheme="minorHAnsi"/>
          <w:b/>
          <w:bCs/>
        </w:rPr>
        <w:t>Item #1</w:t>
      </w:r>
      <w:r w:rsidRPr="0038600F">
        <w:rPr>
          <w:rFonts w:asciiTheme="minorHAnsi" w:hAnsiTheme="minorHAnsi" w:cstheme="minorHAnsi"/>
        </w:rPr>
        <w:t xml:space="preserve">: </w:t>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Changes from ‘should’ to ‘must’ in relation to automation</w:t>
      </w:r>
      <w:r w:rsidR="002011E4" w:rsidRPr="0038600F">
        <w:rPr>
          <w:rFonts w:asciiTheme="minorHAnsi" w:hAnsiTheme="minorHAnsi" w:cstheme="minorHAnsi"/>
        </w:rPr>
        <w:t xml:space="preserve">. </w:t>
      </w:r>
    </w:p>
    <w:p w14:paraId="202E6DBD" w14:textId="29E365C6" w:rsidR="007E62B4" w:rsidRPr="0038600F" w:rsidRDefault="002011E4" w:rsidP="007E62B4">
      <w:pPr>
        <w:rPr>
          <w:rFonts w:asciiTheme="minorHAnsi" w:hAnsiTheme="minorHAnsi" w:cstheme="minorHAnsi"/>
        </w:rPr>
      </w:pPr>
      <w:r w:rsidRPr="0038600F">
        <w:rPr>
          <w:rFonts w:asciiTheme="minorHAnsi" w:hAnsiTheme="minorHAnsi" w:cstheme="minorHAnsi"/>
          <w:b/>
          <w:bCs/>
        </w:rPr>
        <w:t>Current status in doc</w:t>
      </w:r>
      <w:r w:rsidR="007E62B4" w:rsidRPr="0038600F">
        <w:rPr>
          <w:rFonts w:asciiTheme="minorHAnsi" w:hAnsiTheme="minorHAnsi" w:cstheme="minorHAnsi"/>
        </w:rPr>
        <w:t xml:space="preserve">: </w:t>
      </w:r>
      <w:r w:rsidRPr="0038600F">
        <w:rPr>
          <w:rFonts w:asciiTheme="minorHAnsi" w:hAnsiTheme="minorHAnsi" w:cstheme="minorHAnsi"/>
        </w:rPr>
        <w:tab/>
        <w:t>T</w:t>
      </w:r>
      <w:r w:rsidR="007E62B4" w:rsidRPr="0038600F">
        <w:rPr>
          <w:rFonts w:asciiTheme="minorHAnsi" w:hAnsiTheme="minorHAnsi" w:cstheme="minorHAnsi"/>
        </w:rPr>
        <w:t xml:space="preserve">he staff support team came away from the discussions on the </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007E62B4" w:rsidRPr="0038600F">
        <w:rPr>
          <w:rFonts w:asciiTheme="minorHAnsi" w:hAnsiTheme="minorHAnsi" w:cstheme="minorHAnsi"/>
        </w:rPr>
        <w:t xml:space="preserve">legal memo that for the use cases that were deemed legal </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007E62B4" w:rsidRPr="0038600F">
        <w:rPr>
          <w:rFonts w:asciiTheme="minorHAnsi" w:hAnsiTheme="minorHAnsi" w:cstheme="minorHAnsi"/>
        </w:rPr>
        <w:t xml:space="preserve">permissible, these should be required to be automated from the </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007E62B4" w:rsidRPr="0038600F">
        <w:rPr>
          <w:rFonts w:asciiTheme="minorHAnsi" w:hAnsiTheme="minorHAnsi" w:cstheme="minorHAnsi"/>
        </w:rPr>
        <w:t>start</w:t>
      </w:r>
      <w:r w:rsidRPr="0038600F">
        <w:rPr>
          <w:rFonts w:asciiTheme="minorHAnsi" w:hAnsiTheme="minorHAnsi" w:cstheme="minorHAnsi"/>
        </w:rPr>
        <w:t xml:space="preserve"> and as such updates were made</w:t>
      </w:r>
      <w:r w:rsidR="007E62B4" w:rsidRPr="0038600F">
        <w:rPr>
          <w:rFonts w:asciiTheme="minorHAnsi" w:hAnsiTheme="minorHAnsi" w:cstheme="minorHAnsi"/>
        </w:rPr>
        <w:t xml:space="preserve">. </w:t>
      </w:r>
    </w:p>
    <w:p w14:paraId="7A543B3A" w14:textId="5DE21E08" w:rsidR="007E62B4" w:rsidRPr="0038600F" w:rsidRDefault="007E62B4" w:rsidP="007E62B4">
      <w:pPr>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 xml:space="preserve">: </w:t>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 xml:space="preserve">It is clear that this is not the understanding of a number of the </w:t>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groups (</w:t>
      </w:r>
      <w:proofErr w:type="spellStart"/>
      <w:r w:rsidRPr="0038600F">
        <w:rPr>
          <w:rFonts w:asciiTheme="minorHAnsi" w:hAnsiTheme="minorHAnsi" w:cstheme="minorHAnsi"/>
        </w:rPr>
        <w:t>RrSG</w:t>
      </w:r>
      <w:proofErr w:type="spellEnd"/>
      <w:r w:rsidRPr="0038600F">
        <w:rPr>
          <w:rFonts w:asciiTheme="minorHAnsi" w:hAnsiTheme="minorHAnsi" w:cstheme="minorHAnsi"/>
        </w:rPr>
        <w:t xml:space="preserve">, </w:t>
      </w:r>
      <w:proofErr w:type="spellStart"/>
      <w:r w:rsidRPr="0038600F">
        <w:rPr>
          <w:rFonts w:asciiTheme="minorHAnsi" w:hAnsiTheme="minorHAnsi" w:cstheme="minorHAnsi"/>
        </w:rPr>
        <w:t>RySG</w:t>
      </w:r>
      <w:proofErr w:type="spellEnd"/>
      <w:r w:rsidRPr="0038600F">
        <w:rPr>
          <w:rFonts w:asciiTheme="minorHAnsi" w:hAnsiTheme="minorHAnsi" w:cstheme="minorHAnsi"/>
        </w:rPr>
        <w:t xml:space="preserve"> and NCSG) who are of the view that </w:t>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 xml:space="preserve">automation should remain opt-in for CPs. Some also noted that it </w:t>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 xml:space="preserve">is not appropriate to have MUST in sections that are considered </w:t>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002011E4" w:rsidRPr="0038600F">
        <w:rPr>
          <w:rFonts w:asciiTheme="minorHAnsi" w:hAnsiTheme="minorHAnsi" w:cstheme="minorHAnsi"/>
        </w:rPr>
        <w:tab/>
      </w:r>
      <w:r w:rsidRPr="0038600F">
        <w:rPr>
          <w:rFonts w:asciiTheme="minorHAnsi" w:hAnsiTheme="minorHAnsi" w:cstheme="minorHAnsi"/>
        </w:rPr>
        <w:t xml:space="preserve">implementation guidance.  </w:t>
      </w:r>
    </w:p>
    <w:p w14:paraId="449B2BE5" w14:textId="5DD5AD46" w:rsidR="002011E4" w:rsidRPr="0038600F" w:rsidRDefault="002011E4" w:rsidP="007E62B4">
      <w:pPr>
        <w:rPr>
          <w:rFonts w:asciiTheme="minorHAnsi" w:hAnsiTheme="minorHAnsi" w:cstheme="minorHAnsi"/>
        </w:rPr>
      </w:pPr>
    </w:p>
    <w:p w14:paraId="69654133" w14:textId="6E78E4E0" w:rsidR="00905126" w:rsidRPr="0038600F" w:rsidRDefault="00905126" w:rsidP="007E62B4">
      <w:pPr>
        <w:rPr>
          <w:rFonts w:asciiTheme="minorHAnsi" w:hAnsiTheme="minorHAnsi" w:cstheme="minorHAnsi"/>
          <w:i/>
          <w:iCs/>
        </w:rPr>
      </w:pPr>
      <w:r w:rsidRPr="0038600F">
        <w:rPr>
          <w:rFonts w:asciiTheme="minorHAnsi" w:hAnsiTheme="minorHAnsi" w:cstheme="minorHAnsi"/>
          <w:i/>
          <w:iCs/>
        </w:rPr>
        <w:t>Note, a similar point was made in relation to the mechanism – that it cannot mandate future automated disclosures (‘must not couch on creating new policy obligations’)</w:t>
      </w:r>
      <w:r w:rsidR="002C6891">
        <w:rPr>
          <w:rFonts w:asciiTheme="minorHAnsi" w:hAnsiTheme="minorHAnsi" w:cstheme="minorHAnsi"/>
          <w:i/>
          <w:iCs/>
        </w:rPr>
        <w:t>.</w:t>
      </w:r>
      <w:r w:rsidRPr="0038600F">
        <w:rPr>
          <w:rFonts w:asciiTheme="minorHAnsi" w:hAnsiTheme="minorHAnsi" w:cstheme="minorHAnsi"/>
          <w:i/>
          <w:iCs/>
        </w:rPr>
        <w:t xml:space="preserve"> </w:t>
      </w:r>
      <w:r w:rsidR="00751136" w:rsidRPr="0038600F">
        <w:rPr>
          <w:rFonts w:asciiTheme="minorHAnsi" w:hAnsiTheme="minorHAnsi" w:cstheme="minorHAnsi"/>
          <w:i/>
          <w:iCs/>
        </w:rPr>
        <w:t>Some also pointed out that reference to the mechanism do not belong in the implementation section as it is not for the IRT to deal with but a recommendation for this EPDP to make.</w:t>
      </w:r>
    </w:p>
    <w:p w14:paraId="7B008405" w14:textId="77777777" w:rsidR="00905126" w:rsidRPr="0038600F" w:rsidRDefault="00905126" w:rsidP="007E62B4">
      <w:pPr>
        <w:rPr>
          <w:rFonts w:asciiTheme="minorHAnsi" w:hAnsiTheme="minorHAnsi" w:cstheme="minorHAnsi"/>
        </w:rPr>
      </w:pPr>
    </w:p>
    <w:p w14:paraId="7F77FBD5" w14:textId="13C419D9" w:rsidR="002011E4" w:rsidRPr="0038600F" w:rsidRDefault="002011E4" w:rsidP="007E62B4">
      <w:pPr>
        <w:rPr>
          <w:rFonts w:asciiTheme="minorHAnsi" w:hAnsiTheme="minorHAnsi" w:cstheme="minorHAnsi"/>
        </w:rPr>
      </w:pPr>
      <w:r w:rsidRPr="0038600F">
        <w:rPr>
          <w:rFonts w:asciiTheme="minorHAnsi" w:hAnsiTheme="minorHAnsi" w:cstheme="minorHAnsi"/>
          <w:b/>
          <w:bCs/>
        </w:rPr>
        <w:t>Item #2</w:t>
      </w:r>
      <w:r w:rsidRPr="0038600F">
        <w:rPr>
          <w:rFonts w:asciiTheme="minorHAnsi" w:hAnsiTheme="minorHAnsi" w:cstheme="minorHAnsi"/>
        </w:rPr>
        <w:t>:</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t>Need to define what automation means</w:t>
      </w:r>
    </w:p>
    <w:p w14:paraId="65206728" w14:textId="0C55AA4A" w:rsidR="002011E4" w:rsidRPr="0038600F" w:rsidRDefault="002011E4" w:rsidP="002011E4">
      <w:pPr>
        <w:ind w:left="2880" w:hanging="2880"/>
        <w:rPr>
          <w:rFonts w:asciiTheme="minorHAnsi" w:hAnsiTheme="minorHAnsi" w:cstheme="minorHAnsi"/>
        </w:rPr>
      </w:pPr>
      <w:r w:rsidRPr="0038600F">
        <w:rPr>
          <w:rFonts w:asciiTheme="minorHAnsi" w:hAnsiTheme="minorHAnsi" w:cstheme="minorHAnsi"/>
          <w:b/>
          <w:bCs/>
        </w:rPr>
        <w:t>Current status in doc</w:t>
      </w:r>
      <w:r w:rsidRPr="0038600F">
        <w:rPr>
          <w:rFonts w:asciiTheme="minorHAnsi" w:hAnsiTheme="minorHAnsi" w:cstheme="minorHAnsi"/>
        </w:rPr>
        <w:t>:</w:t>
      </w:r>
      <w:r w:rsidRPr="0038600F">
        <w:rPr>
          <w:rFonts w:asciiTheme="minorHAnsi" w:hAnsiTheme="minorHAnsi" w:cstheme="minorHAnsi"/>
        </w:rPr>
        <w:tab/>
        <w:t xml:space="preserve">The recommendation refers to ‘receipt, authentication and transmission of SSAD requests’ as well as ‘processing of data without human intervention’ and automation of disclosure decisions. In all these instances it is the understanding that it concerns processing by machine, without human intervention. </w:t>
      </w:r>
    </w:p>
    <w:p w14:paraId="4D728FCE" w14:textId="7F016D90" w:rsidR="002011E4" w:rsidRPr="0038600F" w:rsidRDefault="002011E4" w:rsidP="002011E4">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 xml:space="preserve">: </w:t>
      </w:r>
      <w:r w:rsidRPr="0038600F">
        <w:rPr>
          <w:rFonts w:asciiTheme="minorHAnsi" w:hAnsiTheme="minorHAnsi" w:cstheme="minorHAnsi"/>
        </w:rPr>
        <w:tab/>
        <w:t xml:space="preserve">By </w:t>
      </w:r>
      <w:proofErr w:type="spellStart"/>
      <w:r w:rsidRPr="0038600F">
        <w:rPr>
          <w:rFonts w:asciiTheme="minorHAnsi" w:hAnsiTheme="minorHAnsi" w:cstheme="minorHAnsi"/>
        </w:rPr>
        <w:t>RrSG</w:t>
      </w:r>
      <w:proofErr w:type="spellEnd"/>
      <w:r w:rsidR="000124E7" w:rsidRPr="0038600F">
        <w:rPr>
          <w:rFonts w:asciiTheme="minorHAnsi" w:hAnsiTheme="minorHAnsi" w:cstheme="minorHAnsi"/>
        </w:rPr>
        <w:t xml:space="preserve">, </w:t>
      </w:r>
      <w:proofErr w:type="spellStart"/>
      <w:r w:rsidR="000124E7" w:rsidRPr="0038600F">
        <w:rPr>
          <w:rFonts w:asciiTheme="minorHAnsi" w:hAnsiTheme="minorHAnsi" w:cstheme="minorHAnsi"/>
        </w:rPr>
        <w:t>RySG</w:t>
      </w:r>
      <w:proofErr w:type="spellEnd"/>
      <w:r w:rsidRPr="0038600F">
        <w:rPr>
          <w:rFonts w:asciiTheme="minorHAnsi" w:hAnsiTheme="minorHAnsi" w:cstheme="minorHAnsi"/>
        </w:rPr>
        <w:t xml:space="preserve"> and IPC</w:t>
      </w:r>
      <w:r w:rsidR="00905126" w:rsidRPr="0038600F">
        <w:rPr>
          <w:rFonts w:asciiTheme="minorHAnsi" w:hAnsiTheme="minorHAnsi" w:cstheme="minorHAnsi"/>
        </w:rPr>
        <w:t xml:space="preserve">, noting that there are different kinds of automation, some on the CP side and others on the Central Gateway Manager. </w:t>
      </w:r>
    </w:p>
    <w:p w14:paraId="6078345D" w14:textId="77777777" w:rsidR="00F20D48" w:rsidRPr="0038600F" w:rsidRDefault="00F20D48" w:rsidP="00905126">
      <w:pPr>
        <w:ind w:left="2880" w:hanging="2880"/>
        <w:rPr>
          <w:rFonts w:asciiTheme="minorHAnsi" w:hAnsiTheme="minorHAnsi" w:cstheme="minorHAnsi"/>
        </w:rPr>
      </w:pPr>
    </w:p>
    <w:p w14:paraId="4FD4BED6" w14:textId="61418586" w:rsidR="000124E7" w:rsidRPr="0038600F" w:rsidRDefault="000124E7" w:rsidP="00905126">
      <w:pPr>
        <w:ind w:left="2880" w:hanging="2880"/>
        <w:rPr>
          <w:rFonts w:asciiTheme="minorHAnsi" w:hAnsiTheme="minorHAnsi" w:cstheme="minorHAnsi"/>
        </w:rPr>
      </w:pPr>
      <w:r w:rsidRPr="0038600F">
        <w:rPr>
          <w:rFonts w:asciiTheme="minorHAnsi" w:hAnsiTheme="minorHAnsi" w:cstheme="minorHAnsi"/>
          <w:b/>
          <w:bCs/>
        </w:rPr>
        <w:t>Item #</w:t>
      </w:r>
      <w:r w:rsidR="00F20D48" w:rsidRPr="0038600F">
        <w:rPr>
          <w:rFonts w:asciiTheme="minorHAnsi" w:hAnsiTheme="minorHAnsi" w:cstheme="minorHAnsi"/>
          <w:b/>
          <w:bCs/>
        </w:rPr>
        <w:t>3</w:t>
      </w:r>
      <w:r w:rsidRPr="0038600F">
        <w:rPr>
          <w:rFonts w:asciiTheme="minorHAnsi" w:hAnsiTheme="minorHAnsi" w:cstheme="minorHAnsi"/>
        </w:rPr>
        <w:t xml:space="preserve">: </w:t>
      </w:r>
      <w:r w:rsidRPr="0038600F">
        <w:rPr>
          <w:rFonts w:asciiTheme="minorHAnsi" w:hAnsiTheme="minorHAnsi" w:cstheme="minorHAnsi"/>
        </w:rPr>
        <w:tab/>
        <w:t>The old section c is confusing as written – it is in the implementation section but reads in part like a recommendation. Some of it doesn’t seem to belong there.</w:t>
      </w:r>
    </w:p>
    <w:p w14:paraId="4C05DFEC" w14:textId="495675F1" w:rsidR="000124E7" w:rsidRPr="0038600F" w:rsidRDefault="000124E7" w:rsidP="00905126">
      <w:pPr>
        <w:ind w:left="2880" w:hanging="2880"/>
        <w:rPr>
          <w:rFonts w:asciiTheme="minorHAnsi" w:hAnsiTheme="minorHAnsi" w:cstheme="minorHAnsi"/>
        </w:rPr>
      </w:pPr>
      <w:r w:rsidRPr="0038600F">
        <w:rPr>
          <w:rFonts w:asciiTheme="minorHAnsi" w:hAnsiTheme="minorHAnsi" w:cstheme="minorHAnsi"/>
          <w:b/>
          <w:bCs/>
        </w:rPr>
        <w:t>Current status in doc</w:t>
      </w:r>
      <w:r w:rsidRPr="0038600F">
        <w:rPr>
          <w:rFonts w:asciiTheme="minorHAnsi" w:hAnsiTheme="minorHAnsi" w:cstheme="minorHAnsi"/>
        </w:rPr>
        <w:t xml:space="preserve">: </w:t>
      </w:r>
      <w:r w:rsidRPr="0038600F">
        <w:rPr>
          <w:rFonts w:asciiTheme="minorHAnsi" w:hAnsiTheme="minorHAnsi" w:cstheme="minorHAnsi"/>
        </w:rPr>
        <w:tab/>
        <w:t>This section was rewritten in part and in part left-over from the previous recommendations which may have caused the confusion.</w:t>
      </w:r>
    </w:p>
    <w:p w14:paraId="14F76CB4" w14:textId="7101FCDF" w:rsidR="000124E7" w:rsidRPr="0038600F" w:rsidRDefault="000124E7" w:rsidP="00905126">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w:t>
      </w:r>
      <w:r w:rsidRPr="0038600F">
        <w:rPr>
          <w:rFonts w:asciiTheme="minorHAnsi" w:hAnsiTheme="minorHAnsi" w:cstheme="minorHAnsi"/>
        </w:rPr>
        <w:tab/>
        <w:t xml:space="preserve">By </w:t>
      </w:r>
      <w:proofErr w:type="spellStart"/>
      <w:r w:rsidRPr="0038600F">
        <w:rPr>
          <w:rFonts w:asciiTheme="minorHAnsi" w:hAnsiTheme="minorHAnsi" w:cstheme="minorHAnsi"/>
        </w:rPr>
        <w:t>RySG</w:t>
      </w:r>
      <w:proofErr w:type="spellEnd"/>
    </w:p>
    <w:p w14:paraId="5192AB45" w14:textId="77777777" w:rsidR="00905126" w:rsidRPr="0038600F" w:rsidRDefault="00905126" w:rsidP="007E62B4">
      <w:pPr>
        <w:rPr>
          <w:rFonts w:asciiTheme="minorHAnsi" w:hAnsiTheme="minorHAnsi" w:cstheme="minorHAnsi"/>
        </w:rPr>
      </w:pPr>
    </w:p>
    <w:p w14:paraId="3BDC7FB8" w14:textId="50751E55" w:rsidR="000124E7" w:rsidRPr="0038600F" w:rsidRDefault="000124E7" w:rsidP="00F20D48">
      <w:pPr>
        <w:ind w:left="2160" w:hanging="2160"/>
        <w:rPr>
          <w:rFonts w:asciiTheme="minorHAnsi" w:hAnsiTheme="minorHAnsi" w:cstheme="minorHAnsi"/>
        </w:rPr>
      </w:pPr>
      <w:r w:rsidRPr="0038600F">
        <w:rPr>
          <w:rFonts w:asciiTheme="minorHAnsi" w:hAnsiTheme="minorHAnsi" w:cstheme="minorHAnsi"/>
          <w:b/>
          <w:bCs/>
        </w:rPr>
        <w:t>Item #</w:t>
      </w:r>
      <w:r w:rsidR="00F20D48" w:rsidRPr="0038600F">
        <w:rPr>
          <w:rFonts w:asciiTheme="minorHAnsi" w:hAnsiTheme="minorHAnsi" w:cstheme="minorHAnsi"/>
          <w:b/>
          <w:bCs/>
        </w:rPr>
        <w:t>4</w:t>
      </w:r>
      <w:r w:rsidRPr="0038600F">
        <w:rPr>
          <w:rFonts w:asciiTheme="minorHAnsi" w:hAnsiTheme="minorHAnsi" w:cstheme="minorHAnsi"/>
        </w:rPr>
        <w:t xml:space="preserve">: </w:t>
      </w:r>
      <w:r w:rsidRPr="0038600F">
        <w:rPr>
          <w:rFonts w:asciiTheme="minorHAnsi" w:hAnsiTheme="minorHAnsi" w:cstheme="minorHAnsi"/>
        </w:rPr>
        <w:tab/>
      </w:r>
      <w:r w:rsidR="00F20D48" w:rsidRPr="0038600F">
        <w:rPr>
          <w:rFonts w:asciiTheme="minorHAnsi" w:hAnsiTheme="minorHAnsi" w:cstheme="minorHAnsi"/>
        </w:rPr>
        <w:tab/>
      </w:r>
      <w:r w:rsidRPr="0038600F">
        <w:rPr>
          <w:rFonts w:asciiTheme="minorHAnsi" w:hAnsiTheme="minorHAnsi" w:cstheme="minorHAnsi"/>
        </w:rPr>
        <w:t>Who determines financial feasibility of automation – footnote 1</w:t>
      </w:r>
      <w:r w:rsidRPr="0038600F">
        <w:rPr>
          <w:rFonts w:asciiTheme="minorHAnsi" w:hAnsiTheme="minorHAnsi" w:cstheme="minorHAnsi"/>
        </w:rPr>
        <w:t xml:space="preserve"> (</w:t>
      </w:r>
      <w:r w:rsidRPr="0038600F">
        <w:rPr>
          <w:rFonts w:asciiTheme="minorHAnsi" w:hAnsiTheme="minorHAnsi" w:cstheme="minorHAnsi"/>
          <w:vertAlign w:val="superscript"/>
        </w:rPr>
        <w:footnoteRef/>
      </w:r>
      <w:r w:rsidRPr="0038600F">
        <w:rPr>
          <w:rFonts w:asciiTheme="minorHAnsi" w:eastAsia="Calibri" w:hAnsiTheme="minorHAnsi" w:cstheme="minorHAnsi"/>
          <w:color w:val="385623"/>
        </w:rPr>
        <w:t xml:space="preserve"> </w:t>
      </w:r>
      <w:r w:rsidR="00F20D48" w:rsidRPr="0038600F">
        <w:rPr>
          <w:rFonts w:asciiTheme="minorHAnsi" w:eastAsia="Calibri" w:hAnsiTheme="minorHAnsi" w:cstheme="minorHAnsi"/>
          <w:color w:val="385623"/>
        </w:rPr>
        <w:tab/>
      </w:r>
      <w:r w:rsidRPr="0038600F">
        <w:rPr>
          <w:rFonts w:asciiTheme="minorHAnsi" w:eastAsiaTheme="minorHAnsi" w:hAnsiTheme="minorHAnsi" w:cstheme="minorHAnsi"/>
        </w:rPr>
        <w:t xml:space="preserve">Initial consideration of the financial feasibility of automation will </w:t>
      </w:r>
      <w:r w:rsidR="00F20D48" w:rsidRPr="0038600F">
        <w:rPr>
          <w:rFonts w:asciiTheme="minorHAnsi" w:hAnsiTheme="minorHAnsi" w:cstheme="minorHAnsi"/>
        </w:rPr>
        <w:tab/>
      </w:r>
      <w:r w:rsidRPr="0038600F">
        <w:rPr>
          <w:rFonts w:asciiTheme="minorHAnsi" w:eastAsiaTheme="minorHAnsi" w:hAnsiTheme="minorHAnsi" w:cstheme="minorHAnsi"/>
        </w:rPr>
        <w:t xml:space="preserve">be addressed by the ICANN org with the Implementation Review </w:t>
      </w:r>
      <w:r w:rsidR="00F20D48" w:rsidRPr="0038600F">
        <w:rPr>
          <w:rFonts w:asciiTheme="minorHAnsi" w:hAnsiTheme="minorHAnsi" w:cstheme="minorHAnsi"/>
        </w:rPr>
        <w:tab/>
      </w:r>
      <w:r w:rsidRPr="0038600F">
        <w:rPr>
          <w:rFonts w:asciiTheme="minorHAnsi" w:eastAsiaTheme="minorHAnsi" w:hAnsiTheme="minorHAnsi" w:cstheme="minorHAnsi"/>
        </w:rPr>
        <w:t xml:space="preserve">Team and subsequently by the mechanism for the evolution of </w:t>
      </w:r>
      <w:r w:rsidR="00F20D48" w:rsidRPr="0038600F">
        <w:rPr>
          <w:rFonts w:asciiTheme="minorHAnsi" w:hAnsiTheme="minorHAnsi" w:cstheme="minorHAnsi"/>
        </w:rPr>
        <w:tab/>
      </w:r>
      <w:r w:rsidRPr="0038600F">
        <w:rPr>
          <w:rFonts w:asciiTheme="minorHAnsi" w:eastAsiaTheme="minorHAnsi" w:hAnsiTheme="minorHAnsi" w:cstheme="minorHAnsi"/>
        </w:rPr>
        <w:t>SSAD, as applicable.</w:t>
      </w:r>
      <w:r w:rsidRPr="0038600F">
        <w:rPr>
          <w:rFonts w:asciiTheme="minorHAnsi" w:eastAsiaTheme="minorHAnsi" w:hAnsiTheme="minorHAnsi" w:cstheme="minorHAnsi"/>
        </w:rPr>
        <w:t>)</w:t>
      </w:r>
      <w:r w:rsidR="00F20D48" w:rsidRPr="0038600F">
        <w:rPr>
          <w:rFonts w:asciiTheme="minorHAnsi" w:hAnsiTheme="minorHAnsi" w:cstheme="minorHAnsi"/>
        </w:rPr>
        <w:t xml:space="preserve"> and is this still appropriate - </w:t>
      </w:r>
      <w:r w:rsidR="00F20D48" w:rsidRPr="0038600F">
        <w:rPr>
          <w:rFonts w:asciiTheme="minorHAnsi" w:hAnsiTheme="minorHAnsi" w:cstheme="minorHAnsi"/>
          <w:color w:val="000000"/>
        </w:rPr>
        <w:t xml:space="preserve">there would be </w:t>
      </w:r>
      <w:r w:rsidR="00F20D48" w:rsidRPr="0038600F">
        <w:rPr>
          <w:rFonts w:asciiTheme="minorHAnsi" w:hAnsiTheme="minorHAnsi" w:cstheme="minorHAnsi"/>
          <w:color w:val="000000"/>
        </w:rPr>
        <w:tab/>
      </w:r>
      <w:r w:rsidR="00F20D48" w:rsidRPr="0038600F">
        <w:rPr>
          <w:rFonts w:asciiTheme="minorHAnsi" w:hAnsiTheme="minorHAnsi" w:cstheme="minorHAnsi"/>
          <w:color w:val="000000"/>
        </w:rPr>
        <w:t>no SSAD if it were not commercially feasible</w:t>
      </w:r>
      <w:r w:rsidR="00F20D48" w:rsidRPr="0038600F">
        <w:rPr>
          <w:rFonts w:asciiTheme="minorHAnsi" w:hAnsiTheme="minorHAnsi" w:cstheme="minorHAnsi"/>
        </w:rPr>
        <w:t>.</w:t>
      </w:r>
    </w:p>
    <w:p w14:paraId="151C8F89" w14:textId="139003A5" w:rsidR="000124E7" w:rsidRPr="0038600F" w:rsidRDefault="000124E7" w:rsidP="000124E7">
      <w:pPr>
        <w:ind w:left="2880" w:hanging="2880"/>
        <w:rPr>
          <w:rFonts w:asciiTheme="minorHAnsi" w:hAnsiTheme="minorHAnsi" w:cstheme="minorHAnsi"/>
        </w:rPr>
      </w:pPr>
      <w:r w:rsidRPr="0038600F">
        <w:rPr>
          <w:rFonts w:asciiTheme="minorHAnsi" w:hAnsiTheme="minorHAnsi" w:cstheme="minorHAnsi"/>
          <w:b/>
          <w:bCs/>
        </w:rPr>
        <w:lastRenderedPageBreak/>
        <w:t>Current status in doc</w:t>
      </w:r>
      <w:r w:rsidRPr="0038600F">
        <w:rPr>
          <w:rFonts w:asciiTheme="minorHAnsi" w:hAnsiTheme="minorHAnsi" w:cstheme="minorHAnsi"/>
        </w:rPr>
        <w:t xml:space="preserve">: </w:t>
      </w:r>
      <w:r w:rsidRPr="0038600F">
        <w:rPr>
          <w:rFonts w:asciiTheme="minorHAnsi" w:hAnsiTheme="minorHAnsi" w:cstheme="minorHAnsi"/>
        </w:rPr>
        <w:tab/>
        <w:t>This recommendation was included in the Initial Report and</w:t>
      </w:r>
      <w:r w:rsidR="00F20D48" w:rsidRPr="0038600F">
        <w:rPr>
          <w:rFonts w:asciiTheme="minorHAnsi" w:hAnsiTheme="minorHAnsi" w:cstheme="minorHAnsi"/>
        </w:rPr>
        <w:t xml:space="preserve"> has</w:t>
      </w:r>
      <w:r w:rsidRPr="0038600F">
        <w:rPr>
          <w:rFonts w:asciiTheme="minorHAnsi" w:hAnsiTheme="minorHAnsi" w:cstheme="minorHAnsi"/>
        </w:rPr>
        <w:t xml:space="preserve"> not</w:t>
      </w:r>
      <w:r w:rsidR="00F20D48" w:rsidRPr="0038600F">
        <w:rPr>
          <w:rFonts w:asciiTheme="minorHAnsi" w:hAnsiTheme="minorHAnsi" w:cstheme="minorHAnsi"/>
        </w:rPr>
        <w:t xml:space="preserve"> been</w:t>
      </w:r>
      <w:r w:rsidRPr="0038600F">
        <w:rPr>
          <w:rFonts w:asciiTheme="minorHAnsi" w:hAnsiTheme="minorHAnsi" w:cstheme="minorHAnsi"/>
        </w:rPr>
        <w:t xml:space="preserve"> modified since.</w:t>
      </w:r>
    </w:p>
    <w:p w14:paraId="03BB3E82" w14:textId="40A850AB" w:rsidR="000124E7" w:rsidRPr="0038600F" w:rsidRDefault="000124E7" w:rsidP="000124E7">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w:t>
      </w:r>
      <w:r w:rsidRPr="0038600F">
        <w:rPr>
          <w:rFonts w:asciiTheme="minorHAnsi" w:hAnsiTheme="minorHAnsi" w:cstheme="minorHAnsi"/>
        </w:rPr>
        <w:tab/>
        <w:t xml:space="preserve">By </w:t>
      </w:r>
      <w:proofErr w:type="spellStart"/>
      <w:r w:rsidRPr="0038600F">
        <w:rPr>
          <w:rFonts w:asciiTheme="minorHAnsi" w:hAnsiTheme="minorHAnsi" w:cstheme="minorHAnsi"/>
        </w:rPr>
        <w:t>RySG</w:t>
      </w:r>
      <w:proofErr w:type="spellEnd"/>
      <w:r w:rsidRPr="0038600F">
        <w:rPr>
          <w:rFonts w:asciiTheme="minorHAnsi" w:hAnsiTheme="minorHAnsi" w:cstheme="minorHAnsi"/>
        </w:rPr>
        <w:t xml:space="preserve"> - unsure that ICANN org or the mechanism for the evolution of the SSAD are in a position to determine what is commercially reasonable</w:t>
      </w:r>
      <w:r w:rsidR="00F20D48" w:rsidRPr="0038600F">
        <w:rPr>
          <w:rFonts w:asciiTheme="minorHAnsi" w:hAnsiTheme="minorHAnsi" w:cstheme="minorHAnsi"/>
        </w:rPr>
        <w:t xml:space="preserve"> and GAC – is this still necessary?</w:t>
      </w:r>
    </w:p>
    <w:p w14:paraId="0C96D489" w14:textId="142B8132" w:rsidR="007E62B4" w:rsidRPr="0038600F" w:rsidRDefault="007E62B4" w:rsidP="007E62B4">
      <w:pPr>
        <w:rPr>
          <w:rFonts w:asciiTheme="minorHAnsi" w:hAnsiTheme="minorHAnsi" w:cstheme="minorHAnsi"/>
        </w:rPr>
      </w:pPr>
    </w:p>
    <w:p w14:paraId="6292150E" w14:textId="4584A87F" w:rsidR="00F20D48" w:rsidRPr="0038600F" w:rsidRDefault="00F20D48" w:rsidP="00F20D48">
      <w:pPr>
        <w:rPr>
          <w:rFonts w:asciiTheme="minorHAnsi" w:hAnsiTheme="minorHAnsi" w:cstheme="minorHAnsi"/>
        </w:rPr>
      </w:pPr>
      <w:r w:rsidRPr="0038600F">
        <w:rPr>
          <w:rFonts w:asciiTheme="minorHAnsi" w:hAnsiTheme="minorHAnsi" w:cstheme="minorHAnsi"/>
          <w:b/>
          <w:bCs/>
        </w:rPr>
        <w:t>Item #</w:t>
      </w:r>
      <w:r w:rsidRPr="0038600F">
        <w:rPr>
          <w:rFonts w:asciiTheme="minorHAnsi" w:hAnsiTheme="minorHAnsi" w:cstheme="minorHAnsi"/>
          <w:b/>
          <w:bCs/>
        </w:rPr>
        <w:t>5</w:t>
      </w:r>
      <w:r w:rsidRPr="0038600F">
        <w:rPr>
          <w:rFonts w:asciiTheme="minorHAnsi" w:hAnsiTheme="minorHAnsi" w:cstheme="minorHAnsi"/>
        </w:rPr>
        <w:t>:</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t xml:space="preserve">Use cases referenced in recommendation should include requests </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t xml:space="preserve">where RDS data does not contain non-personal data, per the B&amp;B </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t>advice</w:t>
      </w:r>
    </w:p>
    <w:p w14:paraId="193E9F04" w14:textId="77777777" w:rsidR="00F20D48" w:rsidRPr="0038600F" w:rsidRDefault="00F20D48" w:rsidP="00F20D48">
      <w:pPr>
        <w:ind w:left="2880" w:hanging="2880"/>
        <w:rPr>
          <w:rFonts w:asciiTheme="minorHAnsi" w:hAnsiTheme="minorHAnsi" w:cstheme="minorHAnsi"/>
        </w:rPr>
      </w:pPr>
      <w:r w:rsidRPr="0038600F">
        <w:rPr>
          <w:rFonts w:asciiTheme="minorHAnsi" w:hAnsiTheme="minorHAnsi" w:cstheme="minorHAnsi"/>
          <w:b/>
          <w:bCs/>
        </w:rPr>
        <w:t>Current status in doc</w:t>
      </w:r>
      <w:r w:rsidRPr="0038600F">
        <w:rPr>
          <w:rFonts w:asciiTheme="minorHAnsi" w:hAnsiTheme="minorHAnsi" w:cstheme="minorHAnsi"/>
        </w:rPr>
        <w:t>:</w:t>
      </w:r>
      <w:r w:rsidRPr="0038600F">
        <w:rPr>
          <w:rFonts w:asciiTheme="minorHAnsi" w:hAnsiTheme="minorHAnsi" w:cstheme="minorHAnsi"/>
        </w:rPr>
        <w:tab/>
        <w:t xml:space="preserve">Two use cases are listed – the staff support team overlooked this use cases in its rewrite. </w:t>
      </w:r>
    </w:p>
    <w:p w14:paraId="126729A2" w14:textId="77777777" w:rsidR="00F20D48" w:rsidRPr="0038600F" w:rsidRDefault="00F20D48" w:rsidP="00F20D48">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 xml:space="preserve">: </w:t>
      </w:r>
      <w:r w:rsidRPr="0038600F">
        <w:rPr>
          <w:rFonts w:asciiTheme="minorHAnsi" w:hAnsiTheme="minorHAnsi" w:cstheme="minorHAnsi"/>
        </w:rPr>
        <w:tab/>
        <w:t xml:space="preserve">IPC – this use cases </w:t>
      </w:r>
      <w:proofErr w:type="gramStart"/>
      <w:r w:rsidRPr="0038600F">
        <w:rPr>
          <w:rFonts w:asciiTheme="minorHAnsi" w:hAnsiTheme="minorHAnsi" w:cstheme="minorHAnsi"/>
        </w:rPr>
        <w:t>is</w:t>
      </w:r>
      <w:proofErr w:type="gramEnd"/>
      <w:r w:rsidRPr="0038600F">
        <w:rPr>
          <w:rFonts w:asciiTheme="minorHAnsi" w:hAnsiTheme="minorHAnsi" w:cstheme="minorHAnsi"/>
        </w:rPr>
        <w:t xml:space="preserve"> included in the B &amp; B memo as not having legal / similarly significant effect. </w:t>
      </w:r>
    </w:p>
    <w:p w14:paraId="2412068D" w14:textId="0C4E2B36" w:rsidR="00F20D48" w:rsidRPr="0038600F" w:rsidRDefault="00F20D48" w:rsidP="007E62B4">
      <w:pPr>
        <w:rPr>
          <w:rFonts w:asciiTheme="minorHAnsi" w:hAnsiTheme="minorHAnsi" w:cstheme="minorHAnsi"/>
        </w:rPr>
      </w:pPr>
    </w:p>
    <w:p w14:paraId="7D1B1E29" w14:textId="49B4D992" w:rsidR="00F20D48" w:rsidRPr="0038600F" w:rsidRDefault="00F20D48" w:rsidP="00F20D48">
      <w:pPr>
        <w:rPr>
          <w:rFonts w:asciiTheme="minorHAnsi" w:hAnsiTheme="minorHAnsi" w:cstheme="minorHAnsi"/>
        </w:rPr>
      </w:pPr>
      <w:r w:rsidRPr="0038600F">
        <w:rPr>
          <w:rFonts w:asciiTheme="minorHAnsi" w:hAnsiTheme="minorHAnsi" w:cstheme="minorHAnsi"/>
          <w:b/>
          <w:bCs/>
        </w:rPr>
        <w:t>Item #</w:t>
      </w:r>
      <w:r w:rsidRPr="0038600F">
        <w:rPr>
          <w:rFonts w:asciiTheme="minorHAnsi" w:hAnsiTheme="minorHAnsi" w:cstheme="minorHAnsi"/>
          <w:b/>
          <w:bCs/>
        </w:rPr>
        <w:t>6</w:t>
      </w:r>
      <w:r w:rsidRPr="0038600F">
        <w:rPr>
          <w:rFonts w:asciiTheme="minorHAnsi" w:hAnsiTheme="minorHAnsi" w:cstheme="minorHAnsi"/>
        </w:rPr>
        <w:t>:</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 xml:space="preserve">‘at least’ should be added to the use cases added as this is </w:t>
      </w:r>
      <w:r w:rsidRPr="0038600F">
        <w:rPr>
          <w:rFonts w:asciiTheme="minorHAnsi" w:eastAsiaTheme="minorHAnsi" w:hAnsiTheme="minorHAnsi" w:cstheme="minorHAnsi"/>
        </w:rPr>
        <w:t>a b</w:t>
      </w:r>
      <w:r w:rsidRPr="0038600F">
        <w:rPr>
          <w:rFonts w:asciiTheme="minorHAnsi" w:eastAsiaTheme="minorHAnsi" w:hAnsiTheme="minorHAnsi" w:cstheme="minorHAnsi"/>
        </w:rPr>
        <w:tab/>
      </w:r>
      <w:r w:rsidRPr="0038600F">
        <w:rPr>
          <w:rFonts w:asciiTheme="minorHAnsi" w:eastAsiaTheme="minorHAnsi" w:hAnsiTheme="minorHAnsi" w:cstheme="minorHAnsi"/>
        </w:rPr>
        <w:tab/>
      </w:r>
      <w:r w:rsidRPr="0038600F">
        <w:rPr>
          <w:rFonts w:asciiTheme="minorHAnsi" w:eastAsiaTheme="minorHAnsi" w:hAnsiTheme="minorHAnsi" w:cstheme="minorHAnsi"/>
        </w:rPr>
        <w:tab/>
      </w:r>
      <w:r w:rsidRPr="0038600F">
        <w:rPr>
          <w:rFonts w:asciiTheme="minorHAnsi" w:eastAsiaTheme="minorHAnsi" w:hAnsiTheme="minorHAnsi" w:cstheme="minorHAnsi"/>
        </w:rPr>
        <w:tab/>
      </w:r>
      <w:r w:rsidRPr="0038600F">
        <w:rPr>
          <w:rFonts w:asciiTheme="minorHAnsi" w:eastAsiaTheme="minorHAnsi" w:hAnsiTheme="minorHAnsi" w:cstheme="minorHAnsi"/>
        </w:rPr>
        <w:tab/>
      </w:r>
      <w:r w:rsidRPr="0038600F">
        <w:rPr>
          <w:rFonts w:asciiTheme="minorHAnsi" w:hAnsiTheme="minorHAnsi" w:cstheme="minorHAnsi"/>
        </w:rPr>
        <w:t>b</w:t>
      </w:r>
      <w:r w:rsidRPr="0038600F">
        <w:rPr>
          <w:rFonts w:asciiTheme="minorHAnsi" w:eastAsiaTheme="minorHAnsi" w:hAnsiTheme="minorHAnsi" w:cstheme="minorHAnsi"/>
        </w:rPr>
        <w:t>eginning floor and not a final ceilin</w:t>
      </w:r>
      <w:r w:rsidRPr="0038600F">
        <w:rPr>
          <w:rFonts w:asciiTheme="minorHAnsi" w:eastAsiaTheme="minorHAnsi" w:hAnsiTheme="minorHAnsi" w:cstheme="minorHAnsi"/>
        </w:rPr>
        <w:t>g</w:t>
      </w:r>
      <w:r w:rsidRPr="0038600F">
        <w:rPr>
          <w:rFonts w:asciiTheme="minorHAnsi" w:hAnsiTheme="minorHAnsi" w:cstheme="minorHAnsi"/>
        </w:rPr>
        <w:t>.</w:t>
      </w:r>
    </w:p>
    <w:p w14:paraId="146111B2" w14:textId="572B9FCB" w:rsidR="00F20D48" w:rsidRPr="0038600F" w:rsidRDefault="00F20D48" w:rsidP="00F20D48">
      <w:pPr>
        <w:ind w:left="2880" w:hanging="2880"/>
        <w:rPr>
          <w:rFonts w:asciiTheme="minorHAnsi" w:hAnsiTheme="minorHAnsi" w:cstheme="minorHAnsi"/>
        </w:rPr>
      </w:pPr>
      <w:r w:rsidRPr="0038600F">
        <w:rPr>
          <w:rFonts w:asciiTheme="minorHAnsi" w:hAnsiTheme="minorHAnsi" w:cstheme="minorHAnsi"/>
          <w:b/>
          <w:bCs/>
        </w:rPr>
        <w:t>Current status in doc</w:t>
      </w:r>
      <w:r w:rsidRPr="0038600F">
        <w:rPr>
          <w:rFonts w:asciiTheme="minorHAnsi" w:hAnsiTheme="minorHAnsi" w:cstheme="minorHAnsi"/>
        </w:rPr>
        <w:t>:</w:t>
      </w:r>
      <w:r w:rsidRPr="0038600F">
        <w:rPr>
          <w:rFonts w:asciiTheme="minorHAnsi" w:hAnsiTheme="minorHAnsi" w:cstheme="minorHAnsi"/>
        </w:rPr>
        <w:tab/>
      </w:r>
      <w:r w:rsidRPr="0038600F">
        <w:rPr>
          <w:rFonts w:asciiTheme="minorHAnsi" w:hAnsiTheme="minorHAnsi" w:cstheme="minorHAnsi"/>
        </w:rPr>
        <w:t>the sentence currently refers to ‘the following types of disclosure requests’</w:t>
      </w:r>
      <w:r w:rsidRPr="0038600F">
        <w:rPr>
          <w:rFonts w:asciiTheme="minorHAnsi" w:hAnsiTheme="minorHAnsi" w:cstheme="minorHAnsi"/>
        </w:rPr>
        <w:t xml:space="preserve"> </w:t>
      </w:r>
    </w:p>
    <w:p w14:paraId="6AF08472" w14:textId="44BE6799" w:rsidR="00F20D48" w:rsidRPr="0038600F" w:rsidRDefault="00F20D48" w:rsidP="00F20D48">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 xml:space="preserve">: </w:t>
      </w:r>
      <w:r w:rsidRPr="0038600F">
        <w:rPr>
          <w:rFonts w:asciiTheme="minorHAnsi" w:hAnsiTheme="minorHAnsi" w:cstheme="minorHAnsi"/>
        </w:rPr>
        <w:tab/>
      </w:r>
      <w:r w:rsidRPr="0038600F">
        <w:rPr>
          <w:rFonts w:asciiTheme="minorHAnsi" w:hAnsiTheme="minorHAnsi" w:cstheme="minorHAnsi"/>
        </w:rPr>
        <w:t>GAC</w:t>
      </w:r>
      <w:r w:rsidRPr="0038600F">
        <w:rPr>
          <w:rFonts w:asciiTheme="minorHAnsi" w:hAnsiTheme="minorHAnsi" w:cstheme="minorHAnsi"/>
        </w:rPr>
        <w:t xml:space="preserve"> </w:t>
      </w:r>
    </w:p>
    <w:p w14:paraId="2DDC7256" w14:textId="2CEB8770" w:rsidR="00F20D48" w:rsidRPr="0038600F" w:rsidRDefault="00F20D48" w:rsidP="007E62B4">
      <w:pPr>
        <w:rPr>
          <w:rFonts w:asciiTheme="minorHAnsi" w:hAnsiTheme="minorHAnsi" w:cstheme="minorHAnsi"/>
        </w:rPr>
      </w:pPr>
    </w:p>
    <w:p w14:paraId="04AD6945" w14:textId="22F75860" w:rsidR="0038600F" w:rsidRPr="0038600F" w:rsidRDefault="0038600F" w:rsidP="0038600F">
      <w:pPr>
        <w:rPr>
          <w:rFonts w:asciiTheme="minorHAnsi" w:hAnsiTheme="minorHAnsi" w:cstheme="minorHAnsi"/>
        </w:rPr>
      </w:pPr>
      <w:r w:rsidRPr="0038600F">
        <w:rPr>
          <w:rFonts w:asciiTheme="minorHAnsi" w:hAnsiTheme="minorHAnsi" w:cstheme="minorHAnsi"/>
          <w:b/>
          <w:bCs/>
        </w:rPr>
        <w:t>Item #</w:t>
      </w:r>
      <w:r w:rsidRPr="0038600F">
        <w:rPr>
          <w:rFonts w:asciiTheme="minorHAnsi" w:hAnsiTheme="minorHAnsi" w:cstheme="minorHAnsi"/>
          <w:b/>
          <w:bCs/>
        </w:rPr>
        <w:t>7</w:t>
      </w:r>
      <w:r w:rsidRPr="0038600F">
        <w:rPr>
          <w:rFonts w:asciiTheme="minorHAnsi" w:hAnsiTheme="minorHAnsi" w:cstheme="minorHAnsi"/>
        </w:rPr>
        <w:t>:</w:t>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ab/>
      </w:r>
      <w:r w:rsidRPr="0038600F">
        <w:rPr>
          <w:rFonts w:asciiTheme="minorHAnsi" w:hAnsiTheme="minorHAnsi" w:cstheme="minorHAnsi"/>
        </w:rPr>
        <w:t xml:space="preserve">Removal of </w:t>
      </w:r>
      <w:r w:rsidRPr="0038600F">
        <w:rPr>
          <w:rFonts w:asciiTheme="minorHAnsi" w:hAnsiTheme="minorHAnsi" w:cstheme="minorHAnsi"/>
          <w:color w:val="000000"/>
        </w:rPr>
        <w:t xml:space="preserve">Requests from Law Enforcement in local or otherwise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38600F">
        <w:rPr>
          <w:rFonts w:asciiTheme="minorHAnsi" w:hAnsiTheme="minorHAnsi" w:cstheme="minorHAnsi"/>
          <w:color w:val="000000"/>
        </w:rPr>
        <w:t>applicable jurisdictions</w:t>
      </w:r>
    </w:p>
    <w:p w14:paraId="2BDE311D" w14:textId="5AA5C559" w:rsidR="0038600F" w:rsidRPr="0038600F" w:rsidRDefault="0038600F" w:rsidP="0038600F">
      <w:pPr>
        <w:ind w:left="2880" w:hanging="2880"/>
        <w:rPr>
          <w:rFonts w:asciiTheme="minorHAnsi" w:hAnsiTheme="minorHAnsi" w:cstheme="minorHAnsi"/>
        </w:rPr>
      </w:pPr>
      <w:r w:rsidRPr="0038600F">
        <w:rPr>
          <w:rFonts w:asciiTheme="minorHAnsi" w:hAnsiTheme="minorHAnsi" w:cstheme="minorHAnsi"/>
          <w:b/>
          <w:bCs/>
        </w:rPr>
        <w:t>Current status in doc</w:t>
      </w:r>
      <w:r w:rsidRPr="0038600F">
        <w:rPr>
          <w:rFonts w:asciiTheme="minorHAnsi" w:hAnsiTheme="minorHAnsi" w:cstheme="minorHAnsi"/>
        </w:rPr>
        <w:t>:</w:t>
      </w:r>
      <w:r w:rsidRPr="0038600F">
        <w:rPr>
          <w:rFonts w:asciiTheme="minorHAnsi" w:hAnsiTheme="minorHAnsi" w:cstheme="minorHAnsi"/>
        </w:rPr>
        <w:tab/>
      </w:r>
      <w:r>
        <w:rPr>
          <w:rFonts w:asciiTheme="minorHAnsi" w:hAnsiTheme="minorHAnsi" w:cstheme="minorHAnsi"/>
        </w:rPr>
        <w:t xml:space="preserve">This use case, that was included in the Initial Report, was removed in response to the legal advice which indicated that such disclosure request </w:t>
      </w:r>
      <w:proofErr w:type="gramStart"/>
      <w:r>
        <w:rPr>
          <w:rFonts w:asciiTheme="minorHAnsi" w:hAnsiTheme="minorHAnsi" w:cstheme="minorHAnsi"/>
        </w:rPr>
        <w:t>are</w:t>
      </w:r>
      <w:proofErr w:type="gramEnd"/>
      <w:r>
        <w:rPr>
          <w:rFonts w:asciiTheme="minorHAnsi" w:hAnsiTheme="minorHAnsi" w:cstheme="minorHAnsi"/>
        </w:rPr>
        <w:t xml:space="preserve"> expected to have legal or a similarly significant effect and therefore requiring meaningful review.  </w:t>
      </w:r>
      <w:r w:rsidRPr="0038600F">
        <w:rPr>
          <w:rFonts w:asciiTheme="minorHAnsi" w:hAnsiTheme="minorHAnsi" w:cstheme="minorHAnsi"/>
        </w:rPr>
        <w:t xml:space="preserve"> </w:t>
      </w:r>
    </w:p>
    <w:p w14:paraId="060EE694" w14:textId="77777777" w:rsidR="0038600F" w:rsidRPr="0038600F" w:rsidRDefault="0038600F" w:rsidP="0038600F">
      <w:pPr>
        <w:ind w:left="2880" w:hanging="2880"/>
        <w:rPr>
          <w:rFonts w:asciiTheme="minorHAnsi" w:hAnsiTheme="minorHAnsi" w:cstheme="minorHAnsi"/>
        </w:rPr>
      </w:pPr>
      <w:r w:rsidRPr="0038600F">
        <w:rPr>
          <w:rFonts w:asciiTheme="minorHAnsi" w:hAnsiTheme="minorHAnsi" w:cstheme="minorHAnsi"/>
          <w:b/>
          <w:bCs/>
        </w:rPr>
        <w:t>Concerns expressed</w:t>
      </w:r>
      <w:r w:rsidRPr="0038600F">
        <w:rPr>
          <w:rFonts w:asciiTheme="minorHAnsi" w:hAnsiTheme="minorHAnsi" w:cstheme="minorHAnsi"/>
        </w:rPr>
        <w:t xml:space="preserve">: </w:t>
      </w:r>
      <w:r w:rsidRPr="0038600F">
        <w:rPr>
          <w:rFonts w:asciiTheme="minorHAnsi" w:hAnsiTheme="minorHAnsi" w:cstheme="minorHAnsi"/>
        </w:rPr>
        <w:tab/>
        <w:t xml:space="preserve">GAC </w:t>
      </w:r>
    </w:p>
    <w:p w14:paraId="7AB075AE" w14:textId="77777777" w:rsidR="00F20D48" w:rsidRPr="0038600F" w:rsidRDefault="00F20D48" w:rsidP="007E62B4">
      <w:pPr>
        <w:rPr>
          <w:rFonts w:asciiTheme="minorHAnsi" w:hAnsiTheme="minorHAnsi" w:cstheme="minorHAnsi"/>
        </w:rPr>
      </w:pPr>
    </w:p>
    <w:p w14:paraId="2F599DCD" w14:textId="4298D992" w:rsidR="00751136" w:rsidRPr="0038600F" w:rsidRDefault="00751136" w:rsidP="007E62B4">
      <w:pPr>
        <w:rPr>
          <w:rFonts w:asciiTheme="minorHAnsi" w:hAnsiTheme="minorHAnsi" w:cstheme="minorHAnsi"/>
          <w:b/>
          <w:bCs/>
        </w:rPr>
      </w:pPr>
      <w:r w:rsidRPr="0038600F">
        <w:rPr>
          <w:rFonts w:asciiTheme="minorHAnsi" w:hAnsiTheme="minorHAnsi" w:cstheme="minorHAnsi"/>
          <w:b/>
          <w:bCs/>
        </w:rPr>
        <w:t>Minor issues for clarification:</w:t>
      </w:r>
    </w:p>
    <w:p w14:paraId="7CDF8E3A" w14:textId="27603F42" w:rsidR="00751136" w:rsidRPr="0038600F" w:rsidRDefault="00751136" w:rsidP="007E62B4">
      <w:pPr>
        <w:rPr>
          <w:rFonts w:asciiTheme="minorHAnsi" w:hAnsiTheme="minorHAnsi" w:cstheme="minorHAnsi"/>
        </w:rPr>
      </w:pPr>
    </w:p>
    <w:p w14:paraId="18631AAF" w14:textId="77777777" w:rsidR="00751136" w:rsidRPr="0038600F" w:rsidRDefault="00751136" w:rsidP="00751136">
      <w:pPr>
        <w:pStyle w:val="ListParagraph"/>
        <w:numPr>
          <w:ilvl w:val="0"/>
          <w:numId w:val="3"/>
        </w:numPr>
        <w:rPr>
          <w:rFonts w:cstheme="minorHAnsi"/>
        </w:rPr>
      </w:pPr>
      <w:r w:rsidRPr="0038600F">
        <w:rPr>
          <w:rFonts w:cstheme="minorHAnsi"/>
        </w:rPr>
        <w:t>How does the EPDP Team envision that disclosure works in cases were disclosure responses are automated (the CGM directs the CP to disclose the data)? The Staff Support Team had included the following: “</w:t>
      </w:r>
      <w:r w:rsidRPr="0038600F">
        <w:rPr>
          <w:rFonts w:cstheme="minorHAnsi"/>
        </w:rPr>
        <w:t>the Central Gateway Manager would direct the Contracted Party to automatically disclose the requested data to the requestor. This could be done in the form of a command via RDAP or some other way that is to be determined during implementation</w:t>
      </w:r>
      <w:r w:rsidRPr="0038600F">
        <w:rPr>
          <w:rFonts w:cstheme="minorHAnsi"/>
        </w:rPr>
        <w:t>” but several commenters expressed that they did not envision it would work this way</w:t>
      </w:r>
      <w:r w:rsidRPr="0038600F">
        <w:rPr>
          <w:rFonts w:cstheme="minorHAnsi"/>
        </w:rPr>
        <w:t>.</w:t>
      </w:r>
      <w:r w:rsidRPr="0038600F">
        <w:rPr>
          <w:rFonts w:cstheme="minorHAnsi"/>
        </w:rPr>
        <w:t xml:space="preserve"> </w:t>
      </w:r>
    </w:p>
    <w:p w14:paraId="25BB5C76" w14:textId="77777777" w:rsidR="00953888" w:rsidRPr="0038600F" w:rsidRDefault="00751136" w:rsidP="00751136">
      <w:pPr>
        <w:pStyle w:val="ListParagraph"/>
        <w:numPr>
          <w:ilvl w:val="0"/>
          <w:numId w:val="3"/>
        </w:numPr>
        <w:rPr>
          <w:rFonts w:cstheme="minorHAnsi"/>
        </w:rPr>
      </w:pPr>
      <w:r w:rsidRPr="0038600F">
        <w:rPr>
          <w:rFonts w:cstheme="minorHAnsi"/>
        </w:rPr>
        <w:t xml:space="preserve">There is a suggestion that there may be cases where the SSAD can provide some level of automation but the actual decision will be made by a human associated with the SSAD – this is currently not foreseen in the recommendations as either decisions for disclosure are made by CPs or the disclosure is automated. Should this possibility be included? </w:t>
      </w:r>
      <w:r w:rsidRPr="0038600F">
        <w:rPr>
          <w:rFonts w:eastAsia="Calibri" w:cstheme="minorHAnsi"/>
          <w:b/>
          <w:color w:val="000000"/>
        </w:rPr>
        <w:t xml:space="preserve"> </w:t>
      </w:r>
    </w:p>
    <w:p w14:paraId="49C3E378" w14:textId="1661ED58" w:rsidR="00953888" w:rsidRPr="0038600F" w:rsidRDefault="00953888" w:rsidP="00751136">
      <w:pPr>
        <w:pStyle w:val="ListParagraph"/>
        <w:numPr>
          <w:ilvl w:val="0"/>
          <w:numId w:val="3"/>
        </w:numPr>
        <w:rPr>
          <w:rFonts w:cstheme="minorHAnsi"/>
        </w:rPr>
      </w:pPr>
      <w:r w:rsidRPr="0038600F">
        <w:rPr>
          <w:rFonts w:eastAsia="Calibri" w:cstheme="minorHAnsi"/>
          <w:bCs/>
          <w:color w:val="000000"/>
        </w:rPr>
        <w:t xml:space="preserve">The Initial Report language included the possibility for a CP to automate all disclosure requests (note, this is not new language) and an addition was made to reflect that this could also include some type of Trusted Notifier scheme, at the choice of a CP, as </w:t>
      </w:r>
      <w:r w:rsidRPr="0038600F">
        <w:rPr>
          <w:rFonts w:eastAsia="Calibri" w:cstheme="minorHAnsi"/>
          <w:bCs/>
          <w:color w:val="000000"/>
        </w:rPr>
        <w:lastRenderedPageBreak/>
        <w:t xml:space="preserve">discussed during the review of public comments – some are concerned that a CP being able to automate all requests or all requests from certain requestors should not be allowed. Do note that the language aims to make clear that the CP takes responsibility for making such a decision after having ‘weighted the risk and assessed the legal permissibility’, although the </w:t>
      </w:r>
      <w:proofErr w:type="spellStart"/>
      <w:r w:rsidRPr="0038600F">
        <w:rPr>
          <w:rFonts w:eastAsia="Calibri" w:cstheme="minorHAnsi"/>
          <w:bCs/>
          <w:color w:val="000000"/>
        </w:rPr>
        <w:t>RySG</w:t>
      </w:r>
      <w:proofErr w:type="spellEnd"/>
      <w:r w:rsidRPr="0038600F">
        <w:rPr>
          <w:rFonts w:eastAsia="Calibri" w:cstheme="minorHAnsi"/>
          <w:bCs/>
          <w:color w:val="000000"/>
        </w:rPr>
        <w:t xml:space="preserve"> is of the view that this language should be removed as ‘it is up to the CP to decide their own criteria on opting in to central gateway automation’. </w:t>
      </w:r>
    </w:p>
    <w:p w14:paraId="326787F1" w14:textId="3BEE9861" w:rsidR="00751136" w:rsidRPr="0038600F" w:rsidRDefault="00953888" w:rsidP="00751136">
      <w:pPr>
        <w:pStyle w:val="ListParagraph"/>
        <w:numPr>
          <w:ilvl w:val="0"/>
          <w:numId w:val="3"/>
        </w:numPr>
        <w:rPr>
          <w:rFonts w:cstheme="minorHAnsi"/>
        </w:rPr>
      </w:pPr>
      <w:r w:rsidRPr="0038600F">
        <w:rPr>
          <w:rFonts w:eastAsia="Calibri" w:cstheme="minorHAnsi"/>
          <w:bCs/>
          <w:color w:val="000000"/>
        </w:rPr>
        <w:t xml:space="preserve">Change ‘meaningful human review’ to ‘review’ as not all cases that are automated may require meaningful review.  </w:t>
      </w:r>
      <w:r w:rsidR="00751136" w:rsidRPr="0038600F">
        <w:rPr>
          <w:rFonts w:cstheme="minorHAnsi"/>
        </w:rPr>
        <w:t xml:space="preserve"> </w:t>
      </w:r>
    </w:p>
    <w:sectPr w:rsidR="00751136" w:rsidRPr="0038600F"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4653"/>
    <w:multiLevelType w:val="hybridMultilevel"/>
    <w:tmpl w:val="67C679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D46448"/>
    <w:multiLevelType w:val="hybridMultilevel"/>
    <w:tmpl w:val="DB20F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75A81"/>
    <w:multiLevelType w:val="hybridMultilevel"/>
    <w:tmpl w:val="AFA033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33"/>
    <w:rsid w:val="000124E7"/>
    <w:rsid w:val="000B7A30"/>
    <w:rsid w:val="002011E4"/>
    <w:rsid w:val="00246C3B"/>
    <w:rsid w:val="002C6891"/>
    <w:rsid w:val="00385D74"/>
    <w:rsid w:val="0038600F"/>
    <w:rsid w:val="00512C33"/>
    <w:rsid w:val="005E720C"/>
    <w:rsid w:val="005F102F"/>
    <w:rsid w:val="0074465C"/>
    <w:rsid w:val="00751136"/>
    <w:rsid w:val="007E62B4"/>
    <w:rsid w:val="007F1FED"/>
    <w:rsid w:val="008363A6"/>
    <w:rsid w:val="00905126"/>
    <w:rsid w:val="00953888"/>
    <w:rsid w:val="00966284"/>
    <w:rsid w:val="00B34569"/>
    <w:rsid w:val="00BE5129"/>
    <w:rsid w:val="00C44037"/>
    <w:rsid w:val="00E53B3D"/>
    <w:rsid w:val="00EF35AF"/>
    <w:rsid w:val="00F10689"/>
    <w:rsid w:val="00F20D48"/>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90C05"/>
  <w15:chartTrackingRefBased/>
  <w15:docId w15:val="{F3E79DC6-9FBF-914C-BB9B-25A73FD8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C3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E62B4"/>
    <w:rPr>
      <w:rFonts w:eastAsiaTheme="minorHAnsi"/>
      <w:sz w:val="18"/>
      <w:szCs w:val="18"/>
    </w:rPr>
  </w:style>
  <w:style w:type="character" w:customStyle="1" w:styleId="BalloonTextChar">
    <w:name w:val="Balloon Text Char"/>
    <w:basedOn w:val="DefaultParagraphFont"/>
    <w:link w:val="BalloonText"/>
    <w:uiPriority w:val="99"/>
    <w:semiHidden/>
    <w:rsid w:val="007E62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6242">
      <w:bodyDiv w:val="1"/>
      <w:marLeft w:val="0"/>
      <w:marRight w:val="0"/>
      <w:marTop w:val="0"/>
      <w:marBottom w:val="0"/>
      <w:divBdr>
        <w:top w:val="none" w:sz="0" w:space="0" w:color="auto"/>
        <w:left w:val="none" w:sz="0" w:space="0" w:color="auto"/>
        <w:bottom w:val="none" w:sz="0" w:space="0" w:color="auto"/>
        <w:right w:val="none" w:sz="0" w:space="0" w:color="auto"/>
      </w:divBdr>
    </w:div>
    <w:div w:id="838345400">
      <w:bodyDiv w:val="1"/>
      <w:marLeft w:val="0"/>
      <w:marRight w:val="0"/>
      <w:marTop w:val="0"/>
      <w:marBottom w:val="0"/>
      <w:divBdr>
        <w:top w:val="none" w:sz="0" w:space="0" w:color="auto"/>
        <w:left w:val="none" w:sz="0" w:space="0" w:color="auto"/>
        <w:bottom w:val="none" w:sz="0" w:space="0" w:color="auto"/>
        <w:right w:val="none" w:sz="0" w:space="0" w:color="auto"/>
      </w:divBdr>
    </w:div>
    <w:div w:id="20311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4673</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2020-05-13T22:31:00Z</dcterms:created>
  <dcterms:modified xsi:type="dcterms:W3CDTF">2020-05-13T22:31:00Z</dcterms:modified>
</cp:coreProperties>
</file>