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6266F" w14:textId="2358A793" w:rsidR="003D2EF3" w:rsidRPr="003D2EF3" w:rsidRDefault="003D2EF3" w:rsidP="003D2EF3">
      <w:pPr>
        <w:textAlignment w:val="baseline"/>
        <w:rPr>
          <w:rFonts w:ascii="Calibri" w:eastAsia="Times New Roman" w:hAnsi="Calibri" w:cs="Calibri"/>
          <w:b/>
          <w:bCs/>
          <w:color w:val="000000"/>
        </w:rPr>
      </w:pPr>
      <w:bookmarkStart w:id="0" w:name="_GoBack"/>
      <w:bookmarkEnd w:id="0"/>
      <w:r>
        <w:rPr>
          <w:rFonts w:ascii="Calibri" w:eastAsia="Times New Roman" w:hAnsi="Calibri" w:cs="Calibri"/>
          <w:b/>
          <w:bCs/>
          <w:color w:val="000000"/>
        </w:rPr>
        <w:t xml:space="preserve">Preliminary Recommendation #15 - </w:t>
      </w:r>
      <w:r w:rsidRPr="003D2EF3">
        <w:rPr>
          <w:rFonts w:ascii="Calibri" w:eastAsia="Times New Roman" w:hAnsi="Calibri" w:cs="Calibri"/>
          <w:b/>
          <w:bCs/>
          <w:color w:val="000000"/>
        </w:rPr>
        <w:t>Audits</w:t>
      </w:r>
    </w:p>
    <w:p w14:paraId="68ED5DF1" w14:textId="77777777" w:rsidR="003D2EF3" w:rsidRPr="003D2EF3" w:rsidRDefault="003D2EF3" w:rsidP="003D2EF3">
      <w:pPr>
        <w:rPr>
          <w:rFonts w:ascii="Times New Roman" w:eastAsia="Times New Roman" w:hAnsi="Times New Roman" w:cs="Times New Roman"/>
        </w:rPr>
      </w:pPr>
    </w:p>
    <w:p w14:paraId="7539DCC9" w14:textId="77777777" w:rsidR="003D2EF3" w:rsidRPr="003D2EF3" w:rsidRDefault="003D2EF3" w:rsidP="003D2EF3">
      <w:pPr>
        <w:rPr>
          <w:rFonts w:ascii="Times New Roman" w:eastAsia="Times New Roman" w:hAnsi="Times New Roman" w:cs="Times New Roman"/>
        </w:rPr>
      </w:pPr>
      <w:r w:rsidRPr="003D2EF3">
        <w:rPr>
          <w:rFonts w:ascii="Calibri" w:eastAsia="Times New Roman" w:hAnsi="Calibri" w:cs="Calibri"/>
          <w:color w:val="000000"/>
        </w:rPr>
        <w:t>The EPDP Team expects that the appropriate auditing processes and procedures are put in place to ensure appropriate monitoring and compliance with the requirements outlined in these recommendations. </w:t>
      </w:r>
    </w:p>
    <w:p w14:paraId="47D7FCFC" w14:textId="77777777" w:rsidR="003D2EF3" w:rsidRPr="003D2EF3" w:rsidRDefault="003D2EF3" w:rsidP="003D2EF3">
      <w:pPr>
        <w:rPr>
          <w:rFonts w:ascii="Times New Roman" w:eastAsia="Times New Roman" w:hAnsi="Times New Roman" w:cs="Times New Roman"/>
        </w:rPr>
      </w:pPr>
    </w:p>
    <w:p w14:paraId="44113407" w14:textId="77777777" w:rsidR="003D2EF3" w:rsidRPr="003D2EF3" w:rsidRDefault="003D2EF3" w:rsidP="003D2EF3">
      <w:pPr>
        <w:rPr>
          <w:rFonts w:ascii="Times New Roman" w:eastAsia="Times New Roman" w:hAnsi="Times New Roman" w:cs="Times New Roman"/>
        </w:rPr>
      </w:pPr>
      <w:r w:rsidRPr="003D2EF3">
        <w:rPr>
          <w:rFonts w:ascii="Calibri" w:eastAsia="Times New Roman" w:hAnsi="Calibri" w:cs="Calibri"/>
          <w:color w:val="000000"/>
        </w:rPr>
        <w:t>As part of any audit, the auditor MUST be subject to reasonable confidentiality obligations with respect to proprietary processes and personal information disclosed during the audit.</w:t>
      </w:r>
    </w:p>
    <w:p w14:paraId="6305BA45" w14:textId="77777777" w:rsidR="003D2EF3" w:rsidRPr="003D2EF3" w:rsidRDefault="003D2EF3" w:rsidP="003D2EF3">
      <w:pPr>
        <w:rPr>
          <w:rFonts w:ascii="Times New Roman" w:eastAsia="Times New Roman" w:hAnsi="Times New Roman" w:cs="Times New Roman"/>
        </w:rPr>
      </w:pPr>
    </w:p>
    <w:p w14:paraId="6DC7DF13" w14:textId="77777777" w:rsidR="003D2EF3" w:rsidRPr="003D2EF3" w:rsidRDefault="003D2EF3" w:rsidP="003D2EF3">
      <w:pPr>
        <w:rPr>
          <w:rFonts w:ascii="Times New Roman" w:eastAsia="Times New Roman" w:hAnsi="Times New Roman" w:cs="Times New Roman"/>
        </w:rPr>
      </w:pPr>
      <w:r w:rsidRPr="003D2EF3">
        <w:rPr>
          <w:rFonts w:ascii="Calibri" w:eastAsia="Times New Roman" w:hAnsi="Calibri" w:cs="Calibri"/>
          <w:color w:val="000000"/>
        </w:rPr>
        <w:t>More specifically:</w:t>
      </w:r>
    </w:p>
    <w:p w14:paraId="27C5DF54" w14:textId="77777777" w:rsidR="003D2EF3" w:rsidRPr="003D2EF3" w:rsidRDefault="003D2EF3" w:rsidP="003D2EF3">
      <w:pPr>
        <w:rPr>
          <w:rFonts w:ascii="Times New Roman" w:eastAsia="Times New Roman" w:hAnsi="Times New Roman" w:cs="Times New Roman"/>
        </w:rPr>
      </w:pPr>
    </w:p>
    <w:p w14:paraId="6D156411" w14:textId="77777777" w:rsidR="003D2EF3" w:rsidRPr="003D2EF3" w:rsidRDefault="003D2EF3" w:rsidP="003D2EF3">
      <w:pPr>
        <w:rPr>
          <w:rFonts w:ascii="Times New Roman" w:eastAsia="Times New Roman" w:hAnsi="Times New Roman" w:cs="Times New Roman"/>
        </w:rPr>
      </w:pPr>
      <w:r w:rsidRPr="003D2EF3">
        <w:rPr>
          <w:rFonts w:ascii="Calibri" w:eastAsia="Times New Roman" w:hAnsi="Calibri" w:cs="Calibri"/>
          <w:b/>
          <w:bCs/>
          <w:color w:val="000000"/>
        </w:rPr>
        <w:t>Audits of the Accrediting Authority</w:t>
      </w:r>
    </w:p>
    <w:p w14:paraId="68ACD61C" w14:textId="77777777" w:rsidR="003D2EF3" w:rsidRPr="003D2EF3" w:rsidRDefault="003D2EF3" w:rsidP="003D2EF3">
      <w:pPr>
        <w:rPr>
          <w:rFonts w:ascii="Times New Roman" w:eastAsia="Times New Roman" w:hAnsi="Times New Roman" w:cs="Times New Roman"/>
        </w:rPr>
      </w:pPr>
    </w:p>
    <w:p w14:paraId="499EECC7" w14:textId="77777777" w:rsidR="003D2EF3" w:rsidRPr="003D2EF3" w:rsidRDefault="003D2EF3" w:rsidP="003D2EF3">
      <w:pPr>
        <w:rPr>
          <w:rFonts w:ascii="Times New Roman" w:eastAsia="Times New Roman" w:hAnsi="Times New Roman" w:cs="Times New Roman"/>
        </w:rPr>
      </w:pPr>
      <w:r w:rsidRPr="003D2EF3">
        <w:rPr>
          <w:rFonts w:ascii="Calibri" w:eastAsia="Times New Roman" w:hAnsi="Calibri" w:cs="Calibri"/>
          <w:color w:val="000000"/>
        </w:rPr>
        <w:t>If ICANN outsources the accreditation authority function to a qualified third party, the accrediting authority MUST be audited periodically to ensure compliance with the policy requirements as defined in the accreditation preliminary recommendation. Should the accreditation authority be found in breach of the accreditation policy and requirements, it will be given an opportunity to cure the breach, but in cases of repeated non-compliance or audit failure, a new accreditation authority must be identified or created. </w:t>
      </w:r>
    </w:p>
    <w:p w14:paraId="70EE6AC0" w14:textId="77777777" w:rsidR="003D2EF3" w:rsidRPr="003D2EF3" w:rsidRDefault="003D2EF3" w:rsidP="003D2EF3">
      <w:pPr>
        <w:rPr>
          <w:rFonts w:ascii="Times New Roman" w:eastAsia="Times New Roman" w:hAnsi="Times New Roman" w:cs="Times New Roman"/>
        </w:rPr>
      </w:pPr>
      <w:r w:rsidRPr="003D2EF3">
        <w:rPr>
          <w:rFonts w:ascii="Calibri" w:eastAsia="Times New Roman" w:hAnsi="Calibri" w:cs="Calibri"/>
          <w:color w:val="000000"/>
        </w:rPr>
        <w:t> </w:t>
      </w:r>
    </w:p>
    <w:p w14:paraId="05824D80" w14:textId="77777777" w:rsidR="003D2EF3" w:rsidRPr="003D2EF3" w:rsidRDefault="003D2EF3" w:rsidP="003D2EF3">
      <w:pPr>
        <w:rPr>
          <w:rFonts w:ascii="Times New Roman" w:eastAsia="Times New Roman" w:hAnsi="Times New Roman" w:cs="Times New Roman"/>
        </w:rPr>
      </w:pPr>
      <w:r w:rsidRPr="003D2EF3">
        <w:rPr>
          <w:rFonts w:ascii="Calibri" w:eastAsia="Times New Roman" w:hAnsi="Calibri" w:cs="Calibri"/>
          <w:color w:val="000000"/>
        </w:rPr>
        <w:t>Any audit of the accreditation authority shall be tailored for the purpose of assessing compliance, and the auditor MUST give reasonable advance notice of any such audit, which notice shall specify in reasonable detail the categories of documents, data, and other information requested.</w:t>
      </w:r>
    </w:p>
    <w:p w14:paraId="72E3E3D1" w14:textId="77777777" w:rsidR="003D2EF3" w:rsidRPr="003D2EF3" w:rsidRDefault="003D2EF3" w:rsidP="003D2EF3">
      <w:pPr>
        <w:rPr>
          <w:rFonts w:ascii="Times New Roman" w:eastAsia="Times New Roman" w:hAnsi="Times New Roman" w:cs="Times New Roman"/>
        </w:rPr>
      </w:pPr>
    </w:p>
    <w:p w14:paraId="2BA7AB3C" w14:textId="77777777" w:rsidR="003D2EF3" w:rsidRPr="003D2EF3" w:rsidRDefault="003D2EF3" w:rsidP="003D2EF3">
      <w:pPr>
        <w:rPr>
          <w:rFonts w:ascii="Times New Roman" w:eastAsia="Times New Roman" w:hAnsi="Times New Roman" w:cs="Times New Roman"/>
        </w:rPr>
      </w:pPr>
      <w:r w:rsidRPr="003D2EF3">
        <w:rPr>
          <w:rFonts w:ascii="Calibri" w:eastAsia="Times New Roman" w:hAnsi="Calibri" w:cs="Calibri"/>
          <w:color w:val="000000"/>
        </w:rPr>
        <w:t>As part of such audits, the accreditation authority shall provide to the auditor in a timely manner all responsive documents, data, and any other information necessary to demonstrate its compliance with the accreditation policy.</w:t>
      </w:r>
    </w:p>
    <w:p w14:paraId="5A60DC43" w14:textId="77777777" w:rsidR="003D2EF3" w:rsidRPr="003D2EF3" w:rsidRDefault="003D2EF3" w:rsidP="003D2EF3">
      <w:pPr>
        <w:rPr>
          <w:rFonts w:ascii="Times New Roman" w:eastAsia="Times New Roman" w:hAnsi="Times New Roman" w:cs="Times New Roman"/>
        </w:rPr>
      </w:pPr>
    </w:p>
    <w:p w14:paraId="50EECA69" w14:textId="77777777" w:rsidR="003D2EF3" w:rsidRPr="003D2EF3" w:rsidRDefault="003D2EF3" w:rsidP="003D2EF3">
      <w:pPr>
        <w:rPr>
          <w:rFonts w:ascii="Times New Roman" w:eastAsia="Times New Roman" w:hAnsi="Times New Roman" w:cs="Times New Roman"/>
        </w:rPr>
      </w:pPr>
      <w:r w:rsidRPr="003D2EF3">
        <w:rPr>
          <w:rFonts w:ascii="Calibri" w:eastAsia="Times New Roman" w:hAnsi="Calibri" w:cs="Calibri"/>
          <w:color w:val="000000"/>
        </w:rPr>
        <w:t xml:space="preserve">If ICANN serves as the accreditation authority, existing accountability mechanisms are expected to address any </w:t>
      </w:r>
      <w:commentRangeStart w:id="1"/>
      <w:r w:rsidRPr="003D2EF3">
        <w:rPr>
          <w:rFonts w:ascii="Calibri" w:eastAsia="Times New Roman" w:hAnsi="Calibri" w:cs="Calibri"/>
          <w:color w:val="000000"/>
        </w:rPr>
        <w:t>breaches</w:t>
      </w:r>
      <w:commentRangeEnd w:id="1"/>
      <w:r w:rsidR="008204EC">
        <w:rPr>
          <w:rStyle w:val="CommentReference"/>
        </w:rPr>
        <w:commentReference w:id="1"/>
      </w:r>
      <w:r w:rsidRPr="003D2EF3">
        <w:rPr>
          <w:rFonts w:ascii="Calibri" w:eastAsia="Times New Roman" w:hAnsi="Calibri" w:cs="Calibri"/>
          <w:color w:val="000000"/>
        </w:rPr>
        <w:t xml:space="preserve">, noting that in such an extreme case, </w:t>
      </w:r>
      <w:commentRangeStart w:id="2"/>
      <w:commentRangeStart w:id="3"/>
      <w:r w:rsidRPr="003D2EF3">
        <w:rPr>
          <w:rFonts w:ascii="Calibri" w:eastAsia="Times New Roman" w:hAnsi="Calibri" w:cs="Calibri"/>
          <w:color w:val="000000"/>
          <w:shd w:val="clear" w:color="auto" w:fill="FFFF00"/>
        </w:rPr>
        <w:t>requirements for other entities involved in SSAD may be temporarily lifted</w:t>
      </w:r>
      <w:r w:rsidRPr="003D2EF3">
        <w:rPr>
          <w:rFonts w:ascii="Calibri" w:eastAsia="Times New Roman" w:hAnsi="Calibri" w:cs="Calibri"/>
          <w:color w:val="000000"/>
        </w:rPr>
        <w:t xml:space="preserve"> </w:t>
      </w:r>
      <w:commentRangeEnd w:id="2"/>
      <w:r>
        <w:rPr>
          <w:rStyle w:val="CommentReference"/>
        </w:rPr>
        <w:commentReference w:id="2"/>
      </w:r>
      <w:commentRangeEnd w:id="3"/>
      <w:r w:rsidR="008204EC">
        <w:rPr>
          <w:rStyle w:val="CommentReference"/>
        </w:rPr>
        <w:commentReference w:id="3"/>
      </w:r>
      <w:r w:rsidRPr="003D2EF3">
        <w:rPr>
          <w:rFonts w:ascii="Calibri" w:eastAsia="Times New Roman" w:hAnsi="Calibri" w:cs="Calibri"/>
          <w:color w:val="000000"/>
        </w:rPr>
        <w:t>until a confirmed breach has been addressed. </w:t>
      </w:r>
    </w:p>
    <w:p w14:paraId="73D7F057" w14:textId="77777777" w:rsidR="003D2EF3" w:rsidRPr="003D2EF3" w:rsidRDefault="003D2EF3" w:rsidP="003D2EF3">
      <w:pPr>
        <w:rPr>
          <w:rFonts w:ascii="Times New Roman" w:eastAsia="Times New Roman" w:hAnsi="Times New Roman" w:cs="Times New Roman"/>
        </w:rPr>
      </w:pPr>
    </w:p>
    <w:p w14:paraId="3E2C1D69" w14:textId="77777777" w:rsidR="003D2EF3" w:rsidRPr="003D2EF3" w:rsidRDefault="003D2EF3" w:rsidP="003D2EF3">
      <w:pPr>
        <w:rPr>
          <w:rFonts w:ascii="Times New Roman" w:eastAsia="Times New Roman" w:hAnsi="Times New Roman" w:cs="Times New Roman"/>
        </w:rPr>
      </w:pPr>
      <w:r w:rsidRPr="003D2EF3">
        <w:rPr>
          <w:rFonts w:ascii="Calibri" w:eastAsia="Times New Roman" w:hAnsi="Calibri" w:cs="Calibri"/>
          <w:b/>
          <w:bCs/>
          <w:color w:val="000000"/>
        </w:rPr>
        <w:t>Audits of Identity Provider(s)</w:t>
      </w:r>
    </w:p>
    <w:p w14:paraId="3D711CE3" w14:textId="77777777" w:rsidR="003D2EF3" w:rsidRPr="003D2EF3" w:rsidRDefault="003D2EF3" w:rsidP="003D2EF3">
      <w:pPr>
        <w:rPr>
          <w:rFonts w:ascii="Times New Roman" w:eastAsia="Times New Roman" w:hAnsi="Times New Roman" w:cs="Times New Roman"/>
        </w:rPr>
      </w:pPr>
    </w:p>
    <w:p w14:paraId="376DFED7" w14:textId="77777777" w:rsidR="003D2EF3" w:rsidRPr="003D2EF3" w:rsidRDefault="003D2EF3" w:rsidP="003D2EF3">
      <w:pPr>
        <w:rPr>
          <w:rFonts w:ascii="Times New Roman" w:eastAsia="Times New Roman" w:hAnsi="Times New Roman" w:cs="Times New Roman"/>
        </w:rPr>
      </w:pPr>
      <w:r w:rsidRPr="003D2EF3">
        <w:rPr>
          <w:rFonts w:ascii="Calibri" w:eastAsia="Times New Roman" w:hAnsi="Calibri" w:cs="Calibri"/>
          <w:color w:val="000000"/>
        </w:rPr>
        <w:t xml:space="preserve">Identity Providers MUST be audited periodically to ensure compliance with the policy requirements as defined in the accreditation preliminary recommendation. Should the Identity Provider be found in breach of the accreditation policy and requirements, it will be given an opportunity to cure the breach, but in cases of repeated non-compliance or audit failure, a new Identity </w:t>
      </w:r>
      <w:proofErr w:type="gramStart"/>
      <w:r w:rsidRPr="003D2EF3">
        <w:rPr>
          <w:rFonts w:ascii="Calibri" w:eastAsia="Times New Roman" w:hAnsi="Calibri" w:cs="Calibri"/>
          <w:color w:val="000000"/>
        </w:rPr>
        <w:t>Provider  must</w:t>
      </w:r>
      <w:proofErr w:type="gramEnd"/>
      <w:r w:rsidRPr="003D2EF3">
        <w:rPr>
          <w:rFonts w:ascii="Calibri" w:eastAsia="Times New Roman" w:hAnsi="Calibri" w:cs="Calibri"/>
          <w:color w:val="000000"/>
        </w:rPr>
        <w:t xml:space="preserve"> be identified. </w:t>
      </w:r>
    </w:p>
    <w:p w14:paraId="11D657CC" w14:textId="77777777" w:rsidR="003D2EF3" w:rsidRPr="003D2EF3" w:rsidRDefault="003D2EF3" w:rsidP="003D2EF3">
      <w:pPr>
        <w:rPr>
          <w:rFonts w:ascii="Times New Roman" w:eastAsia="Times New Roman" w:hAnsi="Times New Roman" w:cs="Times New Roman"/>
        </w:rPr>
      </w:pPr>
    </w:p>
    <w:p w14:paraId="66F2F0D8" w14:textId="77777777" w:rsidR="003D2EF3" w:rsidRPr="003D2EF3" w:rsidRDefault="003D2EF3" w:rsidP="003D2EF3">
      <w:pPr>
        <w:rPr>
          <w:rFonts w:ascii="Times New Roman" w:eastAsia="Times New Roman" w:hAnsi="Times New Roman" w:cs="Times New Roman"/>
        </w:rPr>
      </w:pPr>
      <w:r w:rsidRPr="003D2EF3">
        <w:rPr>
          <w:rFonts w:ascii="Calibri" w:eastAsia="Times New Roman" w:hAnsi="Calibri" w:cs="Calibri"/>
          <w:color w:val="000000"/>
        </w:rPr>
        <w:t>Any audit of an Identity Provider shall be tailored for the purpose of assessing compliance, and the auditor MUST give reasonable advance notice of any such audit, which notice shall specify in reasonable detail the categories of documents, data and other information requested.</w:t>
      </w:r>
    </w:p>
    <w:p w14:paraId="110E701A" w14:textId="77777777" w:rsidR="003D2EF3" w:rsidRPr="003D2EF3" w:rsidRDefault="003D2EF3" w:rsidP="003D2EF3">
      <w:pPr>
        <w:rPr>
          <w:rFonts w:ascii="Times New Roman" w:eastAsia="Times New Roman" w:hAnsi="Times New Roman" w:cs="Times New Roman"/>
        </w:rPr>
      </w:pPr>
    </w:p>
    <w:p w14:paraId="71EF62EB" w14:textId="77777777" w:rsidR="003D2EF3" w:rsidRPr="003D2EF3" w:rsidRDefault="003D2EF3" w:rsidP="003D2EF3">
      <w:pPr>
        <w:rPr>
          <w:rFonts w:ascii="Times New Roman" w:eastAsia="Times New Roman" w:hAnsi="Times New Roman" w:cs="Times New Roman"/>
        </w:rPr>
      </w:pPr>
      <w:r w:rsidRPr="003D2EF3">
        <w:rPr>
          <w:rFonts w:ascii="Calibri" w:eastAsia="Times New Roman" w:hAnsi="Calibri" w:cs="Calibri"/>
          <w:color w:val="000000"/>
        </w:rPr>
        <w:t>As part of such audits, the Identity Provider shall provide to the auditor in a timely manner all responsive documents, data, and any other information necessary to demonstrate its compliance with the accreditation policy.</w:t>
      </w:r>
    </w:p>
    <w:p w14:paraId="07B2CA89" w14:textId="77777777" w:rsidR="003D2EF3" w:rsidRPr="003D2EF3" w:rsidRDefault="003D2EF3" w:rsidP="003D2EF3">
      <w:pPr>
        <w:rPr>
          <w:rFonts w:ascii="Times New Roman" w:eastAsia="Times New Roman" w:hAnsi="Times New Roman" w:cs="Times New Roman"/>
        </w:rPr>
      </w:pPr>
    </w:p>
    <w:p w14:paraId="7110924E" w14:textId="77777777" w:rsidR="003D2EF3" w:rsidRPr="003D2EF3" w:rsidRDefault="003D2EF3" w:rsidP="003D2EF3">
      <w:pPr>
        <w:rPr>
          <w:rFonts w:ascii="Times New Roman" w:eastAsia="Times New Roman" w:hAnsi="Times New Roman" w:cs="Times New Roman"/>
        </w:rPr>
      </w:pPr>
      <w:r w:rsidRPr="003D2EF3">
        <w:rPr>
          <w:rFonts w:ascii="Calibri" w:eastAsia="Times New Roman" w:hAnsi="Calibri" w:cs="Calibri"/>
          <w:b/>
          <w:bCs/>
          <w:color w:val="000000"/>
        </w:rPr>
        <w:t>Audits of Accredited Entities/Individuals</w:t>
      </w:r>
    </w:p>
    <w:p w14:paraId="23C99E71" w14:textId="77777777" w:rsidR="003D2EF3" w:rsidRPr="003D2EF3" w:rsidRDefault="003D2EF3" w:rsidP="003D2EF3">
      <w:pPr>
        <w:rPr>
          <w:rFonts w:ascii="Times New Roman" w:eastAsia="Times New Roman" w:hAnsi="Times New Roman" w:cs="Times New Roman"/>
        </w:rPr>
      </w:pPr>
    </w:p>
    <w:p w14:paraId="08D0224E" w14:textId="77777777" w:rsidR="003D2EF3" w:rsidRPr="003D2EF3" w:rsidRDefault="003D2EF3" w:rsidP="003D2EF3">
      <w:pPr>
        <w:rPr>
          <w:rFonts w:ascii="Times New Roman" w:eastAsia="Times New Roman" w:hAnsi="Times New Roman" w:cs="Times New Roman"/>
        </w:rPr>
      </w:pPr>
      <w:r w:rsidRPr="003D2EF3">
        <w:rPr>
          <w:rFonts w:ascii="Calibri" w:eastAsia="Times New Roman" w:hAnsi="Calibri" w:cs="Calibri"/>
          <w:color w:val="000000"/>
        </w:rPr>
        <w:t xml:space="preserve">Appropriate mechanisms must be developed in the implementation phase to ensure accredited entities’ and individuals’ compliance with the policy requirements as defined in the accreditation preliminary recommendation. These could include, for example, audits triggered by complaints, random audits, or audits in response to a self-certification or self-assessment. Should the accredited entity or individual be found in breach of the accreditation policy and requirements, it will be given an opportunity to cure the breach, </w:t>
      </w:r>
      <w:commentRangeStart w:id="4"/>
      <w:r w:rsidRPr="003D2EF3">
        <w:rPr>
          <w:rFonts w:ascii="Calibri" w:eastAsia="Times New Roman" w:hAnsi="Calibri" w:cs="Calibri"/>
          <w:color w:val="000000"/>
          <w:shd w:val="clear" w:color="auto" w:fill="FFFF00"/>
        </w:rPr>
        <w:t>but in cases of repeated non-compliance or audit failure the matter should be referred back to the Accreditation Authority for action</w:t>
      </w:r>
      <w:commentRangeEnd w:id="4"/>
      <w:r>
        <w:rPr>
          <w:rStyle w:val="CommentReference"/>
        </w:rPr>
        <w:commentReference w:id="4"/>
      </w:r>
      <w:r w:rsidRPr="003D2EF3">
        <w:rPr>
          <w:rFonts w:ascii="Calibri" w:eastAsia="Times New Roman" w:hAnsi="Calibri" w:cs="Calibri"/>
          <w:color w:val="000000"/>
        </w:rPr>
        <w:t>. </w:t>
      </w:r>
    </w:p>
    <w:p w14:paraId="33C0C83A" w14:textId="77777777" w:rsidR="003D2EF3" w:rsidRPr="003D2EF3" w:rsidRDefault="003D2EF3" w:rsidP="003D2EF3">
      <w:pPr>
        <w:rPr>
          <w:rFonts w:ascii="Times New Roman" w:eastAsia="Times New Roman" w:hAnsi="Times New Roman" w:cs="Times New Roman"/>
        </w:rPr>
      </w:pPr>
    </w:p>
    <w:p w14:paraId="05CE3443" w14:textId="77777777" w:rsidR="003D2EF3" w:rsidRPr="003D2EF3" w:rsidRDefault="003D2EF3" w:rsidP="003D2EF3">
      <w:pPr>
        <w:rPr>
          <w:rFonts w:ascii="Times New Roman" w:eastAsia="Times New Roman" w:hAnsi="Times New Roman" w:cs="Times New Roman"/>
        </w:rPr>
      </w:pPr>
      <w:r w:rsidRPr="003D2EF3">
        <w:rPr>
          <w:rFonts w:ascii="Calibri" w:eastAsia="Times New Roman" w:hAnsi="Calibri" w:cs="Calibri"/>
          <w:color w:val="000000"/>
        </w:rPr>
        <w:t>Any audit of accredited entities/individuals shall be tailored for the purpose of assessing compliance, and the auditor MUST give reasonable advance notice of any such audit, which notice shall specify in reasonable detail the categories of documents, data and other information requested.</w:t>
      </w:r>
    </w:p>
    <w:p w14:paraId="52B7A3FD" w14:textId="77777777" w:rsidR="003D2EF3" w:rsidRPr="003D2EF3" w:rsidRDefault="003D2EF3" w:rsidP="003D2EF3">
      <w:pPr>
        <w:rPr>
          <w:rFonts w:ascii="Times New Roman" w:eastAsia="Times New Roman" w:hAnsi="Times New Roman" w:cs="Times New Roman"/>
        </w:rPr>
      </w:pPr>
    </w:p>
    <w:p w14:paraId="6A1AFCD8" w14:textId="77777777" w:rsidR="003D2EF3" w:rsidRPr="003D2EF3" w:rsidRDefault="003D2EF3" w:rsidP="003D2EF3">
      <w:pPr>
        <w:rPr>
          <w:rFonts w:ascii="Times New Roman" w:eastAsia="Times New Roman" w:hAnsi="Times New Roman" w:cs="Times New Roman"/>
        </w:rPr>
      </w:pPr>
      <w:r w:rsidRPr="003D2EF3">
        <w:rPr>
          <w:rFonts w:ascii="Calibri" w:eastAsia="Times New Roman" w:hAnsi="Calibri" w:cs="Calibri"/>
          <w:color w:val="000000"/>
        </w:rPr>
        <w:t>As part of such audits, the accredited entity/individual shall, in a timely manner, provide to the auditor all responsive documents, data, and any other information necessary to demonstrate its compliance with the accreditation policy.</w:t>
      </w:r>
    </w:p>
    <w:p w14:paraId="2862E5CD" w14:textId="77777777" w:rsidR="003D2EF3" w:rsidRPr="003D2EF3" w:rsidRDefault="003D2EF3" w:rsidP="003D2EF3">
      <w:pPr>
        <w:rPr>
          <w:rFonts w:ascii="Times New Roman" w:eastAsia="Times New Roman" w:hAnsi="Times New Roman" w:cs="Times New Roman"/>
        </w:rPr>
      </w:pPr>
    </w:p>
    <w:p w14:paraId="7516C28F" w14:textId="77777777" w:rsidR="003D2EF3" w:rsidRPr="003D2EF3" w:rsidRDefault="003D2EF3" w:rsidP="003D2EF3">
      <w:pPr>
        <w:rPr>
          <w:rFonts w:ascii="Times New Roman" w:eastAsia="Times New Roman" w:hAnsi="Times New Roman" w:cs="Times New Roman"/>
        </w:rPr>
      </w:pPr>
      <w:r w:rsidRPr="003D2EF3">
        <w:rPr>
          <w:rFonts w:ascii="Calibri" w:eastAsia="Times New Roman" w:hAnsi="Calibri" w:cs="Calibri"/>
          <w:b/>
          <w:bCs/>
          <w:color w:val="000000"/>
        </w:rPr>
        <w:t>Audits of Entity disclosing the data / Contracted Parties</w:t>
      </w:r>
    </w:p>
    <w:p w14:paraId="0532E708" w14:textId="77777777" w:rsidR="003D2EF3" w:rsidRPr="003D2EF3" w:rsidRDefault="003D2EF3" w:rsidP="003D2EF3">
      <w:pPr>
        <w:rPr>
          <w:rFonts w:ascii="Times New Roman" w:eastAsia="Times New Roman" w:hAnsi="Times New Roman" w:cs="Times New Roman"/>
        </w:rPr>
      </w:pPr>
    </w:p>
    <w:p w14:paraId="0CD5D3C8" w14:textId="77777777" w:rsidR="003D2EF3" w:rsidRPr="003D2EF3" w:rsidRDefault="003D2EF3" w:rsidP="003D2EF3">
      <w:pPr>
        <w:rPr>
          <w:rFonts w:ascii="Times New Roman" w:eastAsia="Times New Roman" w:hAnsi="Times New Roman" w:cs="Times New Roman"/>
        </w:rPr>
      </w:pPr>
      <w:commentRangeStart w:id="5"/>
      <w:r w:rsidRPr="003D2EF3">
        <w:rPr>
          <w:rFonts w:ascii="Calibri" w:eastAsia="Times New Roman" w:hAnsi="Calibri" w:cs="Calibri"/>
          <w:color w:val="000000"/>
          <w:shd w:val="clear" w:color="auto" w:fill="FFFF00"/>
        </w:rPr>
        <w:t>The EPDP Team will further consider these requirements once the EPDP Team has decided on the roles and responsibilities of the different parties in the SSAD</w:t>
      </w:r>
      <w:commentRangeEnd w:id="5"/>
      <w:r>
        <w:rPr>
          <w:rStyle w:val="CommentReference"/>
        </w:rPr>
        <w:commentReference w:id="5"/>
      </w:r>
      <w:r w:rsidRPr="003D2EF3">
        <w:rPr>
          <w:rFonts w:ascii="Calibri" w:eastAsia="Times New Roman" w:hAnsi="Calibri" w:cs="Calibri"/>
          <w:color w:val="000000"/>
          <w:shd w:val="clear" w:color="auto" w:fill="FFFF00"/>
        </w:rPr>
        <w:t>.</w:t>
      </w:r>
      <w:r w:rsidRPr="003D2EF3">
        <w:rPr>
          <w:rFonts w:ascii="Calibri" w:eastAsia="Times New Roman" w:hAnsi="Calibri" w:cs="Calibri"/>
          <w:color w:val="000000"/>
        </w:rPr>
        <w:t> </w:t>
      </w:r>
    </w:p>
    <w:p w14:paraId="022A6A24" w14:textId="77777777" w:rsidR="003D2EF3" w:rsidRPr="003D2EF3" w:rsidRDefault="003D2EF3" w:rsidP="003D2EF3">
      <w:pPr>
        <w:rPr>
          <w:rFonts w:ascii="Times New Roman" w:eastAsia="Times New Roman" w:hAnsi="Times New Roman" w:cs="Times New Roman"/>
        </w:rPr>
      </w:pPr>
    </w:p>
    <w:p w14:paraId="30368952" w14:textId="77777777" w:rsidR="003D2EF3" w:rsidRPr="003D2EF3" w:rsidRDefault="003D2EF3" w:rsidP="003D2EF3">
      <w:pPr>
        <w:rPr>
          <w:rFonts w:ascii="Times New Roman" w:eastAsia="Times New Roman" w:hAnsi="Times New Roman" w:cs="Times New Roman"/>
        </w:rPr>
      </w:pPr>
      <w:r w:rsidRPr="003D2EF3">
        <w:rPr>
          <w:rFonts w:ascii="Calibri" w:eastAsia="Times New Roman" w:hAnsi="Calibri" w:cs="Calibri"/>
          <w:color w:val="000000"/>
        </w:rPr>
        <w:t>NOTE: Depending on the ultimate SSAD model the EPDP Team recommends, there may be other relevant parties that would be subject to auditing. This will be revisited when the ultimate SSAD model is recommended.</w:t>
      </w:r>
    </w:p>
    <w:p w14:paraId="5B4AF8BC" w14:textId="77777777" w:rsidR="000B7A30" w:rsidRDefault="000B7A30"/>
    <w:sectPr w:rsidR="000B7A30" w:rsidSect="007F1FE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hor" w:initials="A">
    <w:p w14:paraId="253CD288" w14:textId="1547FF79" w:rsidR="008204EC" w:rsidRDefault="008204EC">
      <w:pPr>
        <w:pStyle w:val="CommentText"/>
      </w:pPr>
      <w:r>
        <w:rPr>
          <w:rStyle w:val="CommentReference"/>
        </w:rPr>
        <w:annotationRef/>
      </w:r>
      <w:r>
        <w:t>IPC: Vague, unclear. Breaches of domain registration data? Of SSAD identity credentials?</w:t>
      </w:r>
    </w:p>
  </w:comment>
  <w:comment w:id="2" w:author="Author" w:initials="A">
    <w:p w14:paraId="2EFAC3E0" w14:textId="77777777" w:rsidR="008204EC" w:rsidRDefault="003D2EF3" w:rsidP="008204EC">
      <w:pPr>
        <w:pStyle w:val="CommentText"/>
      </w:pPr>
      <w:r>
        <w:rPr>
          <w:rStyle w:val="CommentReference"/>
        </w:rPr>
        <w:annotationRef/>
      </w:r>
      <w:r w:rsidR="008204EC">
        <w:rPr>
          <w:rFonts w:ascii="Times New Roman" w:eastAsia="Times New Roman" w:hAnsi="Times New Roman" w:cs="Times New Roman"/>
        </w:rPr>
        <w:t>IPC</w:t>
      </w:r>
      <w:r w:rsidRPr="003D2EF3">
        <w:rPr>
          <w:rFonts w:ascii="Times New Roman" w:eastAsia="Times New Roman" w:hAnsi="Times New Roman" w:cs="Times New Roman"/>
        </w:rPr>
        <w:t xml:space="preserve">: </w:t>
      </w:r>
      <w:r w:rsidR="008204EC">
        <w:t xml:space="preserve">I understand that we’re trying to address a scenario where contracted parties would seek a temporary reprieve from dumping data into a breached SSAD until the situation has been resolved. This seems reasonable, though I’m not sure if this is a valid concern in a scenario as outlined in the Strawberry paper where ICANN is merely a pass-through and does not actually house any data. In that case, what data could be breached, and how? </w:t>
      </w:r>
    </w:p>
    <w:p w14:paraId="65394429" w14:textId="77777777" w:rsidR="008204EC" w:rsidRDefault="008204EC" w:rsidP="008204EC">
      <w:pPr>
        <w:pStyle w:val="CommentText"/>
      </w:pPr>
    </w:p>
    <w:p w14:paraId="60F8C64A" w14:textId="77777777" w:rsidR="008204EC" w:rsidRDefault="008204EC" w:rsidP="008204EC">
      <w:pPr>
        <w:pStyle w:val="CommentText"/>
      </w:pPr>
      <w:r>
        <w:t xml:space="preserve">I also think we need to be very careful about any language that allows “requirements for other entities” (ALL requirements? For ALL other entities?) to be lifted, even temporarily (how long?), without further carveouts. The applicability here to “any breaches” is particularly concerning – “any breaches” of any data at ICANN? Or does this mean breach of contract? </w:t>
      </w:r>
    </w:p>
    <w:p w14:paraId="42DBE637" w14:textId="77777777" w:rsidR="008204EC" w:rsidRDefault="008204EC" w:rsidP="008204EC">
      <w:pPr>
        <w:pStyle w:val="CommentText"/>
      </w:pPr>
    </w:p>
    <w:p w14:paraId="037DB085" w14:textId="091BA3F3" w:rsidR="003D2EF3" w:rsidRPr="003D2EF3" w:rsidRDefault="008204EC" w:rsidP="008204EC">
      <w:pPr>
        <w:rPr>
          <w:rFonts w:ascii="Times New Roman" w:eastAsia="Times New Roman" w:hAnsi="Times New Roman" w:cs="Times New Roman"/>
        </w:rPr>
      </w:pPr>
      <w:r>
        <w:t xml:space="preserve">To get us started, better language might be, “If ICANN serves as the accreditation authority, existing accountability mechanisms are expected to address any breaches of Registration Data held by ICANN in the SSAD. If such a breach is confirmed, Contracted Parties may withhold Registration Data from the SSAD until the Office of the Chief Technology Officer (OCTO) has confirmed that the breach has been remediated. In the event that such a breach has not been remediated, or is not expected by OCTO to be remediated within seven (7) days, a new SSAD provider should be brought online as quickly as possible but not longer than thirty (30) days from the date of identification of the breach.”  </w:t>
      </w:r>
    </w:p>
  </w:comment>
  <w:comment w:id="3" w:author="Author" w:initials="A">
    <w:p w14:paraId="205478EA" w14:textId="60073045" w:rsidR="008204EC" w:rsidRDefault="008204EC">
      <w:pPr>
        <w:pStyle w:val="CommentText"/>
      </w:pPr>
      <w:r>
        <w:rPr>
          <w:rStyle w:val="CommentReference"/>
        </w:rPr>
        <w:annotationRef/>
      </w:r>
      <w:r>
        <w:t xml:space="preserve">BC: </w:t>
      </w:r>
      <w:r>
        <w:rPr>
          <w:noProof/>
        </w:rPr>
        <w:t>much too broad</w:t>
      </w:r>
    </w:p>
  </w:comment>
  <w:comment w:id="4" w:author="Author" w:initials="A">
    <w:p w14:paraId="5F6C52FB" w14:textId="0931BBF7" w:rsidR="003D2EF3" w:rsidRPr="003D2EF3" w:rsidRDefault="003D2EF3" w:rsidP="003D2EF3">
      <w:pPr>
        <w:rPr>
          <w:rFonts w:ascii="Times New Roman" w:eastAsia="Times New Roman" w:hAnsi="Times New Roman" w:cs="Times New Roman"/>
        </w:rPr>
      </w:pPr>
      <w:r>
        <w:rPr>
          <w:rStyle w:val="CommentReference"/>
        </w:rPr>
        <w:annotationRef/>
      </w:r>
      <w:r w:rsidRPr="003D2EF3">
        <w:rPr>
          <w:rFonts w:ascii="Times New Roman" w:eastAsia="Times New Roman" w:hAnsi="Times New Roman" w:cs="Times New Roman"/>
        </w:rPr>
        <w:t xml:space="preserve">Eleeza </w:t>
      </w:r>
      <w:proofErr w:type="spellStart"/>
      <w:r w:rsidRPr="003D2EF3">
        <w:rPr>
          <w:rFonts w:ascii="Times New Roman" w:eastAsia="Times New Roman" w:hAnsi="Times New Roman" w:cs="Times New Roman"/>
        </w:rPr>
        <w:t>Agopian</w:t>
      </w:r>
      <w:proofErr w:type="spellEnd"/>
      <w:r w:rsidRPr="003D2EF3">
        <w:rPr>
          <w:rFonts w:ascii="Times New Roman" w:eastAsia="Times New Roman" w:hAnsi="Times New Roman" w:cs="Times New Roman"/>
        </w:rPr>
        <w:t>: Is it possible that identity providers would have a role in ensuring compliance by accredited (verified) users?</w:t>
      </w:r>
    </w:p>
  </w:comment>
  <w:comment w:id="5" w:author="Author" w:initials="A">
    <w:p w14:paraId="5404ABE6" w14:textId="4AB003FC" w:rsidR="003D2EF3" w:rsidRPr="003D2EF3" w:rsidRDefault="003D2EF3" w:rsidP="003D2EF3">
      <w:pPr>
        <w:rPr>
          <w:rFonts w:ascii="Times New Roman" w:eastAsia="Times New Roman" w:hAnsi="Times New Roman" w:cs="Times New Roman"/>
        </w:rPr>
      </w:pPr>
      <w:r>
        <w:rPr>
          <w:rStyle w:val="CommentReference"/>
        </w:rPr>
        <w:annotationRef/>
      </w:r>
      <w:r w:rsidRPr="003D2EF3">
        <w:rPr>
          <w:rFonts w:ascii="Times New Roman" w:eastAsia="Times New Roman" w:hAnsi="Times New Roman" w:cs="Times New Roman"/>
        </w:rPr>
        <w:t>Leadership-proposed placeholder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3CD288" w15:done="0"/>
  <w15:commentEx w15:paraId="037DB085" w15:done="0"/>
  <w15:commentEx w15:paraId="205478EA" w15:done="0"/>
  <w15:commentEx w15:paraId="5F6C52FB" w15:done="0"/>
  <w15:commentEx w15:paraId="5404AB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3CD288" w16cid:durableId="21C032F8"/>
  <w16cid:commentId w16cid:paraId="037DB085" w16cid:durableId="21BECCC1"/>
  <w16cid:commentId w16cid:paraId="205478EA" w16cid:durableId="21C0330F"/>
  <w16cid:commentId w16cid:paraId="5F6C52FB" w16cid:durableId="21BECCD8"/>
  <w16cid:commentId w16cid:paraId="5404ABE6" w16cid:durableId="21BECCE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3C7DE9"/>
    <w:multiLevelType w:val="multilevel"/>
    <w:tmpl w:val="32D8E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F3"/>
    <w:rsid w:val="000B7A30"/>
    <w:rsid w:val="001E0EE3"/>
    <w:rsid w:val="00246C3B"/>
    <w:rsid w:val="003225D9"/>
    <w:rsid w:val="00385D74"/>
    <w:rsid w:val="003D2EF3"/>
    <w:rsid w:val="005E720C"/>
    <w:rsid w:val="005F102F"/>
    <w:rsid w:val="007F1FED"/>
    <w:rsid w:val="008204EC"/>
    <w:rsid w:val="008363A6"/>
    <w:rsid w:val="0097309A"/>
    <w:rsid w:val="00B34569"/>
    <w:rsid w:val="00BE5129"/>
    <w:rsid w:val="00E53B3D"/>
    <w:rsid w:val="00EF35AF"/>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A34A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2EF3"/>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D2EF3"/>
    <w:rPr>
      <w:sz w:val="16"/>
      <w:szCs w:val="16"/>
    </w:rPr>
  </w:style>
  <w:style w:type="paragraph" w:styleId="CommentText">
    <w:name w:val="annotation text"/>
    <w:basedOn w:val="Normal"/>
    <w:link w:val="CommentTextChar"/>
    <w:uiPriority w:val="99"/>
    <w:unhideWhenUsed/>
    <w:rsid w:val="003D2EF3"/>
    <w:rPr>
      <w:sz w:val="20"/>
      <w:szCs w:val="20"/>
    </w:rPr>
  </w:style>
  <w:style w:type="character" w:customStyle="1" w:styleId="CommentTextChar">
    <w:name w:val="Comment Text Char"/>
    <w:basedOn w:val="DefaultParagraphFont"/>
    <w:link w:val="CommentText"/>
    <w:uiPriority w:val="99"/>
    <w:rsid w:val="003D2EF3"/>
    <w:rPr>
      <w:sz w:val="20"/>
      <w:szCs w:val="20"/>
    </w:rPr>
  </w:style>
  <w:style w:type="paragraph" w:styleId="CommentSubject">
    <w:name w:val="annotation subject"/>
    <w:basedOn w:val="CommentText"/>
    <w:next w:val="CommentText"/>
    <w:link w:val="CommentSubjectChar"/>
    <w:uiPriority w:val="99"/>
    <w:semiHidden/>
    <w:unhideWhenUsed/>
    <w:rsid w:val="003D2EF3"/>
    <w:rPr>
      <w:b/>
      <w:bCs/>
    </w:rPr>
  </w:style>
  <w:style w:type="character" w:customStyle="1" w:styleId="CommentSubjectChar">
    <w:name w:val="Comment Subject Char"/>
    <w:basedOn w:val="CommentTextChar"/>
    <w:link w:val="CommentSubject"/>
    <w:uiPriority w:val="99"/>
    <w:semiHidden/>
    <w:rsid w:val="003D2EF3"/>
    <w:rPr>
      <w:b/>
      <w:bCs/>
      <w:sz w:val="20"/>
      <w:szCs w:val="20"/>
    </w:rPr>
  </w:style>
  <w:style w:type="paragraph" w:styleId="BalloonText">
    <w:name w:val="Balloon Text"/>
    <w:basedOn w:val="Normal"/>
    <w:link w:val="BalloonTextChar"/>
    <w:uiPriority w:val="99"/>
    <w:semiHidden/>
    <w:unhideWhenUsed/>
    <w:rsid w:val="003D2EF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2EF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956842">
      <w:bodyDiv w:val="1"/>
      <w:marLeft w:val="0"/>
      <w:marRight w:val="0"/>
      <w:marTop w:val="0"/>
      <w:marBottom w:val="0"/>
      <w:divBdr>
        <w:top w:val="none" w:sz="0" w:space="0" w:color="auto"/>
        <w:left w:val="none" w:sz="0" w:space="0" w:color="auto"/>
        <w:bottom w:val="none" w:sz="0" w:space="0" w:color="auto"/>
        <w:right w:val="none" w:sz="0" w:space="0" w:color="auto"/>
      </w:divBdr>
    </w:div>
    <w:div w:id="772018020">
      <w:bodyDiv w:val="1"/>
      <w:marLeft w:val="0"/>
      <w:marRight w:val="0"/>
      <w:marTop w:val="0"/>
      <w:marBottom w:val="0"/>
      <w:divBdr>
        <w:top w:val="none" w:sz="0" w:space="0" w:color="auto"/>
        <w:left w:val="none" w:sz="0" w:space="0" w:color="auto"/>
        <w:bottom w:val="none" w:sz="0" w:space="0" w:color="auto"/>
        <w:right w:val="none" w:sz="0" w:space="0" w:color="auto"/>
      </w:divBdr>
    </w:div>
    <w:div w:id="802966465">
      <w:bodyDiv w:val="1"/>
      <w:marLeft w:val="0"/>
      <w:marRight w:val="0"/>
      <w:marTop w:val="0"/>
      <w:marBottom w:val="0"/>
      <w:divBdr>
        <w:top w:val="none" w:sz="0" w:space="0" w:color="auto"/>
        <w:left w:val="none" w:sz="0" w:space="0" w:color="auto"/>
        <w:bottom w:val="none" w:sz="0" w:space="0" w:color="auto"/>
        <w:right w:val="none" w:sz="0" w:space="0" w:color="auto"/>
      </w:divBdr>
    </w:div>
    <w:div w:id="1740790535">
      <w:bodyDiv w:val="1"/>
      <w:marLeft w:val="0"/>
      <w:marRight w:val="0"/>
      <w:marTop w:val="0"/>
      <w:marBottom w:val="0"/>
      <w:divBdr>
        <w:top w:val="none" w:sz="0" w:space="0" w:color="auto"/>
        <w:left w:val="none" w:sz="0" w:space="0" w:color="auto"/>
        <w:bottom w:val="none" w:sz="0" w:space="0" w:color="auto"/>
        <w:right w:val="none" w:sz="0" w:space="0" w:color="auto"/>
      </w:divBdr>
    </w:div>
    <w:div w:id="174263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2020-01-08T17:55:00Z</dcterms:created>
  <dcterms:modified xsi:type="dcterms:W3CDTF">2020-01-08T17:55:00Z</dcterms:modified>
  <cp:category/>
</cp:coreProperties>
</file>