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867" w:rsidRPr="00334867" w:rsidRDefault="00334867" w:rsidP="00334867">
      <w:pPr>
        <w:rPr>
          <w:rFonts w:ascii="Calibri" w:eastAsia="Times New Roman" w:hAnsi="Calibri" w:cs="Calibri"/>
          <w:b/>
          <w:color w:val="000000"/>
        </w:rPr>
      </w:pPr>
      <w:r w:rsidRPr="00334867">
        <w:rPr>
          <w:rFonts w:ascii="Calibri" w:eastAsia="Times New Roman" w:hAnsi="Calibri" w:cs="Calibri"/>
          <w:b/>
          <w:color w:val="000000"/>
        </w:rPr>
        <w:t>k) ICANN's responsibilities in processing data</w:t>
      </w:r>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k2) In addition to any specific duties ICANN may have as data controller, what other obligations should be noted by this EPDP Team, including any duties to registrants that are unique and specific to ICANN’s role as the administrator of policies and contracts governing gTLD domain names?</w:t>
      </w:r>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 </w:t>
      </w:r>
    </w:p>
    <w:p w:rsidR="00334867" w:rsidRPr="00334867" w:rsidRDefault="00334867" w:rsidP="00334867">
      <w:pPr>
        <w:rPr>
          <w:rFonts w:ascii="Calibri" w:eastAsia="Times New Roman" w:hAnsi="Calibri" w:cs="Calibri"/>
          <w:b/>
          <w:color w:val="000000"/>
        </w:rPr>
      </w:pPr>
      <w:r w:rsidRPr="00334867">
        <w:rPr>
          <w:rFonts w:ascii="Calibri" w:eastAsia="Times New Roman" w:hAnsi="Calibri" w:cs="Calibri"/>
          <w:b/>
          <w:color w:val="000000"/>
        </w:rPr>
        <w:t>l) Registrar's responsibilities in processing data</w:t>
      </w:r>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do registrars undertake solely at ICANN's direction?</w:t>
      </w:r>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l4) What are the registrar's responsibilities to the data subject with respect to data processing activities that are under ICANN’s control?</w:t>
      </w:r>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 </w:t>
      </w:r>
    </w:p>
    <w:p w:rsidR="00334867" w:rsidRPr="00334867" w:rsidRDefault="00334867" w:rsidP="00334867">
      <w:pPr>
        <w:rPr>
          <w:rFonts w:ascii="Calibri" w:eastAsia="Times New Roman" w:hAnsi="Calibri" w:cs="Calibri"/>
          <w:b/>
          <w:color w:val="000000"/>
        </w:rPr>
      </w:pPr>
      <w:bookmarkStart w:id="0" w:name="_GoBack"/>
      <w:r w:rsidRPr="00334867">
        <w:rPr>
          <w:rFonts w:ascii="Calibri" w:eastAsia="Times New Roman" w:hAnsi="Calibri" w:cs="Calibri"/>
          <w:b/>
          <w:color w:val="000000"/>
        </w:rPr>
        <w:t>m)   Registry's responsibilities in processing data</w:t>
      </w:r>
      <w:bookmarkEnd w:id="0"/>
    </w:p>
    <w:p w:rsidR="00334867" w:rsidRPr="00334867" w:rsidRDefault="00334867" w:rsidP="00334867">
      <w:pPr>
        <w:rPr>
          <w:rFonts w:ascii="Calibri" w:eastAsia="Times New Roman" w:hAnsi="Calibri" w:cs="Calibri"/>
          <w:color w:val="000000"/>
        </w:rPr>
      </w:pPr>
      <w:r w:rsidRPr="00334867">
        <w:rPr>
          <w:rFonts w:ascii="Calibri" w:eastAsia="Times New Roman" w:hAnsi="Calibri" w:cs="Calibri"/>
          <w:color w:val="000000"/>
        </w:rPr>
        <w:t>m4) What are the registry's responsibilities to the data subject based on the above?</w:t>
      </w:r>
    </w:p>
    <w:p w:rsidR="00334867" w:rsidRPr="00334867" w:rsidRDefault="00334867" w:rsidP="00334867"/>
    <w:p w:rsidR="00334867" w:rsidRPr="00334867" w:rsidRDefault="00334867" w:rsidP="00334867">
      <w:r w:rsidRPr="00334867">
        <w:rPr>
          <w:rFonts w:ascii="Calibri" w:eastAsia="Times New Roman" w:hAnsi="Calibri" w:cs="Calibri"/>
          <w:b/>
          <w:color w:val="000000"/>
        </w:rPr>
        <w:t>Proposed response:</w:t>
      </w:r>
      <w:r w:rsidRPr="00334867">
        <w:rPr>
          <w:rFonts w:ascii="Calibri" w:eastAsia="Times New Roman" w:hAnsi="Calibri" w:cs="Calibri"/>
          <w:color w:val="000000"/>
        </w:rPr>
        <w:t xml:space="preserve"> </w:t>
      </w:r>
      <w:r w:rsidRPr="00334867">
        <w:t>The EPDP Team took note of the GDPR requirements and notes that in instances where the EPDP Team has classified ICANN as a Controller, ICANN would be expected to comply with the law. However, the EPDP Team is not recommending additional requirements for ICANN at this time.</w:t>
      </w:r>
    </w:p>
    <w:p w:rsidR="00334867" w:rsidRPr="00334867" w:rsidRDefault="00334867" w:rsidP="00334867"/>
    <w:p w:rsidR="00334867" w:rsidRPr="00334867" w:rsidRDefault="00334867" w:rsidP="00334867">
      <w:r w:rsidRPr="00334867">
        <w:t>Similarly, the EPDP Team took note of the GDPR requirements and notes that in instances where the EPDP Team has classified Registries and Registrars as Controllers, or Processors, the Registry and/or Registrar would be expected to comply with the law. However, the EPDP Team is not recommending additional requirements for contracted parties at this time.</w:t>
      </w:r>
    </w:p>
    <w:p w:rsidR="00404709" w:rsidRDefault="00404709"/>
    <w:sectPr w:rsidR="00404709"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67"/>
    <w:rsid w:val="00334867"/>
    <w:rsid w:val="00404709"/>
    <w:rsid w:val="00440B65"/>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D84BB"/>
  <w15:chartTrackingRefBased/>
  <w15:docId w15:val="{FD662D67-506F-2743-9CA2-9F0D2F48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20419">
      <w:bodyDiv w:val="1"/>
      <w:marLeft w:val="0"/>
      <w:marRight w:val="0"/>
      <w:marTop w:val="0"/>
      <w:marBottom w:val="0"/>
      <w:divBdr>
        <w:top w:val="none" w:sz="0" w:space="0" w:color="auto"/>
        <w:left w:val="none" w:sz="0" w:space="0" w:color="auto"/>
        <w:bottom w:val="none" w:sz="0" w:space="0" w:color="auto"/>
        <w:right w:val="none" w:sz="0" w:space="0" w:color="auto"/>
      </w:divBdr>
    </w:div>
    <w:div w:id="21295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1</cp:revision>
  <dcterms:created xsi:type="dcterms:W3CDTF">2018-11-14T20:05:00Z</dcterms:created>
  <dcterms:modified xsi:type="dcterms:W3CDTF">2018-11-14T20:09:00Z</dcterms:modified>
</cp:coreProperties>
</file>