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E1CAB9" w14:textId="77777777" w:rsidR="00870A83" w:rsidRDefault="00B42F47" w:rsidP="0022433D">
      <w:pPr>
        <w:pStyle w:val="Title"/>
        <w:jc w:val="center"/>
        <w:rPr>
          <w:sz w:val="36"/>
          <w:szCs w:val="36"/>
        </w:rPr>
      </w:pPr>
      <w:bookmarkStart w:id="0" w:name="_17ngtfn7q3nx" w:colFirst="0" w:colLast="0"/>
      <w:bookmarkEnd w:id="0"/>
      <w:r>
        <w:rPr>
          <w:sz w:val="36"/>
          <w:szCs w:val="36"/>
        </w:rPr>
        <w:t>Comment on proposed SSAD experiment</w:t>
      </w:r>
    </w:p>
    <w:p w14:paraId="5E2AF066" w14:textId="0DF5464D" w:rsidR="00870A83" w:rsidRDefault="00B42F47" w:rsidP="0022433D">
      <w:pPr>
        <w:jc w:val="center"/>
        <w:rPr>
          <w:sz w:val="20"/>
          <w:szCs w:val="20"/>
        </w:rPr>
      </w:pPr>
      <w:r>
        <w:rPr>
          <w:sz w:val="20"/>
          <w:szCs w:val="20"/>
        </w:rPr>
        <w:t>Steve Crocker</w:t>
      </w:r>
      <w:r>
        <w:rPr>
          <w:sz w:val="20"/>
          <w:szCs w:val="20"/>
        </w:rPr>
        <w:t>, 27 March 2022</w:t>
      </w:r>
    </w:p>
    <w:p w14:paraId="3055670D" w14:textId="77777777" w:rsidR="00870A83" w:rsidRDefault="00870A83">
      <w:pPr>
        <w:rPr>
          <w:sz w:val="20"/>
          <w:szCs w:val="20"/>
        </w:rPr>
      </w:pPr>
    </w:p>
    <w:p w14:paraId="575F2A13" w14:textId="77777777" w:rsidR="00870A83" w:rsidRDefault="00B42F47">
      <w:pPr>
        <w:rPr>
          <w:sz w:val="20"/>
          <w:szCs w:val="20"/>
        </w:rPr>
      </w:pPr>
      <w:r>
        <w:rPr>
          <w:sz w:val="20"/>
          <w:szCs w:val="20"/>
        </w:rPr>
        <w:t>The proposed SSAD experiment is problematic.  The stated goal is to determine usage statistics.  The experiment is not properly constructed for this purpose.  To properly measure usage, the system would have to be genuinely useful to the intended set of us</w:t>
      </w:r>
      <w:r>
        <w:rPr>
          <w:sz w:val="20"/>
          <w:szCs w:val="20"/>
        </w:rPr>
        <w:t>ers.  As proposed, the experimental system will not have the functionality and performance of a real system.  It is doubtful any measurement of the use of the proposed system will yield data that will be useful in predicting future use.</w:t>
      </w:r>
    </w:p>
    <w:p w14:paraId="78DDF843" w14:textId="77777777" w:rsidR="00870A83" w:rsidRDefault="00870A83">
      <w:pPr>
        <w:rPr>
          <w:sz w:val="20"/>
          <w:szCs w:val="20"/>
        </w:rPr>
      </w:pPr>
    </w:p>
    <w:p w14:paraId="768A089D" w14:textId="77777777" w:rsidR="00870A83" w:rsidRDefault="00B42F47">
      <w:pPr>
        <w:rPr>
          <w:sz w:val="20"/>
          <w:szCs w:val="20"/>
        </w:rPr>
      </w:pPr>
      <w:r>
        <w:rPr>
          <w:sz w:val="20"/>
          <w:szCs w:val="20"/>
        </w:rPr>
        <w:t xml:space="preserve">The focus to date </w:t>
      </w:r>
      <w:r>
        <w:rPr>
          <w:sz w:val="20"/>
          <w:szCs w:val="20"/>
        </w:rPr>
        <w:t xml:space="preserve">has been on getting something – virtually anything – into service that stays within what ICANN Org understands is required under GDPR.  That’s fine as a constraint, but it is well short of serving the needs of the users, i.e., those who will be requesting </w:t>
      </w:r>
      <w:r>
        <w:rPr>
          <w:sz w:val="20"/>
          <w:szCs w:val="20"/>
        </w:rPr>
        <w:t>and using registration data.</w:t>
      </w:r>
    </w:p>
    <w:p w14:paraId="28796CFE" w14:textId="77777777" w:rsidR="00870A83" w:rsidRDefault="00870A83">
      <w:pPr>
        <w:rPr>
          <w:sz w:val="20"/>
          <w:szCs w:val="20"/>
        </w:rPr>
      </w:pPr>
    </w:p>
    <w:p w14:paraId="55570CC9" w14:textId="77777777" w:rsidR="00870A83" w:rsidRDefault="00B42F47">
      <w:pPr>
        <w:rPr>
          <w:sz w:val="20"/>
          <w:szCs w:val="20"/>
        </w:rPr>
      </w:pPr>
      <w:r>
        <w:rPr>
          <w:sz w:val="20"/>
          <w:szCs w:val="20"/>
        </w:rPr>
        <w:t xml:space="preserve">A central precept in the proposed experiment is that </w:t>
      </w:r>
      <w:proofErr w:type="gramStart"/>
      <w:r w:rsidRPr="0022433D">
        <w:rPr>
          <w:sz w:val="20"/>
          <w:szCs w:val="20"/>
          <w:u w:val="single"/>
        </w:rPr>
        <w:t>each and every</w:t>
      </w:r>
      <w:proofErr w:type="gramEnd"/>
      <w:r>
        <w:rPr>
          <w:sz w:val="20"/>
          <w:szCs w:val="20"/>
        </w:rPr>
        <w:t xml:space="preserve"> request will have to be reviewed by a competent professional to determine if the request meets the legal requirements, e.g., the balancing test, etc.  The cat</w:t>
      </w:r>
      <w:r>
        <w:rPr>
          <w:sz w:val="20"/>
          <w:szCs w:val="20"/>
        </w:rPr>
        <w:t>chphrase is “GDPR requires eyes on every request.”  If this requirement is imposed literally, the cost of processing a request will be orders of magnitude higher than the cost of automated processing.  However, it seems extremely likely that it will be pos</w:t>
      </w:r>
      <w:r>
        <w:rPr>
          <w:sz w:val="20"/>
          <w:szCs w:val="20"/>
        </w:rPr>
        <w:t>sible to define classes of requests associated with defined groups of requesters that all meet the same conditions.  Predetermination in those cases would therefore allow automated processing of such requests.  This is not a small matter.  It is not a ques</w:t>
      </w:r>
      <w:r>
        <w:rPr>
          <w:sz w:val="20"/>
          <w:szCs w:val="20"/>
        </w:rPr>
        <w:t>tion of a little bit of optimization.  Rather, it is of overwhelming importance and will change the system from one that is intolerably expensive and slow to one that is cost-effective and efficient.</w:t>
      </w:r>
    </w:p>
    <w:p w14:paraId="079263EC" w14:textId="77777777" w:rsidR="00870A83" w:rsidRDefault="00870A83">
      <w:pPr>
        <w:rPr>
          <w:sz w:val="20"/>
          <w:szCs w:val="20"/>
        </w:rPr>
      </w:pPr>
    </w:p>
    <w:p w14:paraId="1610139A" w14:textId="77777777" w:rsidR="00870A83" w:rsidRDefault="00B42F47">
      <w:pPr>
        <w:rPr>
          <w:sz w:val="20"/>
          <w:szCs w:val="20"/>
        </w:rPr>
      </w:pPr>
      <w:r>
        <w:rPr>
          <w:sz w:val="20"/>
          <w:szCs w:val="20"/>
        </w:rPr>
        <w:t>What do we know about these classes of requests and gro</w:t>
      </w:r>
      <w:r>
        <w:rPr>
          <w:sz w:val="20"/>
          <w:szCs w:val="20"/>
        </w:rPr>
        <w:t>ups of requesters?  We know a little but not enough.  If an experimental system is going to be fielded, the appropriate goal would be to learn who the users are, what requests they would like to make, and how to serve their needs in a way that is both effi</w:t>
      </w:r>
      <w:r>
        <w:rPr>
          <w:sz w:val="20"/>
          <w:szCs w:val="20"/>
        </w:rPr>
        <w:t>cient and consistent with the GDPR requirements.</w:t>
      </w:r>
      <w:r>
        <w:rPr>
          <w:sz w:val="20"/>
          <w:szCs w:val="20"/>
          <w:vertAlign w:val="superscript"/>
        </w:rPr>
        <w:footnoteReference w:id="1"/>
      </w:r>
    </w:p>
    <w:p w14:paraId="01CCBDA3" w14:textId="77777777" w:rsidR="00870A83" w:rsidRDefault="00870A83">
      <w:pPr>
        <w:rPr>
          <w:sz w:val="20"/>
          <w:szCs w:val="20"/>
        </w:rPr>
      </w:pPr>
    </w:p>
    <w:p w14:paraId="2693BCA8" w14:textId="77777777" w:rsidR="00870A83" w:rsidRDefault="00B42F47">
      <w:pPr>
        <w:rPr>
          <w:sz w:val="20"/>
          <w:szCs w:val="20"/>
        </w:rPr>
      </w:pPr>
      <w:r>
        <w:rPr>
          <w:sz w:val="20"/>
          <w:szCs w:val="20"/>
        </w:rPr>
        <w:t>There are two significant prior efforts that also bear attention.</w:t>
      </w:r>
    </w:p>
    <w:p w14:paraId="0CB9337B" w14:textId="77777777" w:rsidR="00870A83" w:rsidRDefault="00870A83">
      <w:pPr>
        <w:rPr>
          <w:sz w:val="20"/>
          <w:szCs w:val="20"/>
        </w:rPr>
      </w:pPr>
    </w:p>
    <w:p w14:paraId="37F8B3E0" w14:textId="40CA285F" w:rsidR="00870A83" w:rsidRDefault="00B42F47">
      <w:pPr>
        <w:numPr>
          <w:ilvl w:val="0"/>
          <w:numId w:val="1"/>
        </w:numPr>
        <w:rPr>
          <w:sz w:val="20"/>
          <w:szCs w:val="20"/>
        </w:rPr>
      </w:pPr>
      <w:r>
        <w:rPr>
          <w:sz w:val="20"/>
          <w:szCs w:val="20"/>
        </w:rPr>
        <w:t xml:space="preserve">In 2013-14, the Expert Working Group (EWG), established by then-CEO </w:t>
      </w:r>
      <w:proofErr w:type="spellStart"/>
      <w:r>
        <w:rPr>
          <w:sz w:val="20"/>
          <w:szCs w:val="20"/>
        </w:rPr>
        <w:t>Fadi</w:t>
      </w:r>
      <w:proofErr w:type="spellEnd"/>
      <w:r>
        <w:rPr>
          <w:sz w:val="20"/>
          <w:szCs w:val="20"/>
        </w:rPr>
        <w:t xml:space="preserve"> </w:t>
      </w:r>
      <w:proofErr w:type="spellStart"/>
      <w:r>
        <w:rPr>
          <w:sz w:val="20"/>
          <w:szCs w:val="20"/>
        </w:rPr>
        <w:t>Chehadé</w:t>
      </w:r>
      <w:proofErr w:type="spellEnd"/>
      <w:r>
        <w:rPr>
          <w:sz w:val="20"/>
          <w:szCs w:val="20"/>
        </w:rPr>
        <w:t>, set out to “reexamine and define the purpose of collect</w:t>
      </w:r>
      <w:r>
        <w:rPr>
          <w:sz w:val="20"/>
          <w:szCs w:val="20"/>
        </w:rPr>
        <w:t xml:space="preserve">ing and maintaining gTLD directory services, consider how to safeguard the data, and propose a next generation solution that will better </w:t>
      </w:r>
      <w:r>
        <w:rPr>
          <w:sz w:val="20"/>
          <w:szCs w:val="20"/>
        </w:rPr>
        <w:lastRenderedPageBreak/>
        <w:t>serve the needs of the global Internet community.”</w:t>
      </w:r>
      <w:r>
        <w:rPr>
          <w:sz w:val="20"/>
          <w:szCs w:val="20"/>
          <w:vertAlign w:val="superscript"/>
        </w:rPr>
        <w:footnoteReference w:id="2"/>
      </w:r>
      <w:r>
        <w:rPr>
          <w:sz w:val="20"/>
          <w:szCs w:val="20"/>
        </w:rPr>
        <w:t xml:space="preserve"> The results of that work described “a paradigm shift whereby gTLD </w:t>
      </w:r>
      <w:r>
        <w:rPr>
          <w:sz w:val="20"/>
          <w:szCs w:val="20"/>
        </w:rPr>
        <w:t>registration data is collected, validated and disclosed for permissible purposes only, with some data elements being accessible only to authenticated requestors that are then held accountable for appropriate use.”</w:t>
      </w:r>
      <w:r>
        <w:rPr>
          <w:sz w:val="20"/>
          <w:szCs w:val="20"/>
          <w:vertAlign w:val="superscript"/>
        </w:rPr>
        <w:footnoteReference w:id="3"/>
      </w:r>
      <w:r>
        <w:rPr>
          <w:sz w:val="20"/>
          <w:szCs w:val="20"/>
        </w:rPr>
        <w:t xml:space="preserve">  As part of their work they identified a</w:t>
      </w:r>
      <w:r>
        <w:rPr>
          <w:sz w:val="20"/>
          <w:szCs w:val="20"/>
        </w:rPr>
        <w:t xml:space="preserve"> handful of use cases</w:t>
      </w:r>
      <w:r w:rsidR="0022433D">
        <w:rPr>
          <w:sz w:val="20"/>
          <w:szCs w:val="20"/>
        </w:rPr>
        <w:t>.  These are summarized in the</w:t>
      </w:r>
      <w:r>
        <w:rPr>
          <w:sz w:val="20"/>
          <w:szCs w:val="20"/>
        </w:rPr>
        <w:t xml:space="preserve"> </w:t>
      </w:r>
      <w:hyperlink w:anchor="_lw533h3k4hhv">
        <w:r>
          <w:rPr>
            <w:color w:val="1155CC"/>
            <w:sz w:val="20"/>
            <w:szCs w:val="20"/>
            <w:u w:val="single"/>
          </w:rPr>
          <w:t>appendix</w:t>
        </w:r>
      </w:hyperlink>
      <w:r>
        <w:rPr>
          <w:sz w:val="20"/>
          <w:szCs w:val="20"/>
        </w:rPr>
        <w:t>.  These use cases could serve as a starting point for gathering data about groups of requests and classes of requesters.</w:t>
      </w:r>
      <w:r>
        <w:rPr>
          <w:sz w:val="20"/>
          <w:szCs w:val="20"/>
        </w:rPr>
        <w:br/>
      </w:r>
    </w:p>
    <w:p w14:paraId="5B196912" w14:textId="77777777" w:rsidR="00870A83" w:rsidRDefault="00B42F47">
      <w:pPr>
        <w:numPr>
          <w:ilvl w:val="0"/>
          <w:numId w:val="1"/>
        </w:numPr>
        <w:rPr>
          <w:sz w:val="20"/>
          <w:szCs w:val="20"/>
        </w:rPr>
      </w:pPr>
      <w:r>
        <w:rPr>
          <w:sz w:val="20"/>
          <w:szCs w:val="20"/>
        </w:rPr>
        <w:t>In 2017-2019 an ad hoc group formulat</w:t>
      </w:r>
      <w:r>
        <w:rPr>
          <w:sz w:val="20"/>
          <w:szCs w:val="20"/>
        </w:rPr>
        <w:t>ed and fielded an RDAP pilot.</w:t>
      </w:r>
      <w:r>
        <w:rPr>
          <w:sz w:val="20"/>
          <w:szCs w:val="20"/>
          <w:vertAlign w:val="superscript"/>
        </w:rPr>
        <w:footnoteReference w:id="4"/>
      </w:r>
      <w:r>
        <w:rPr>
          <w:sz w:val="20"/>
          <w:szCs w:val="20"/>
        </w:rPr>
        <w:t xml:space="preserve">  Several issues and needed improvements were identified.  What is the relationship of the proposed experiment with this prior pilot?  Why not build on the prior pilot?</w:t>
      </w:r>
    </w:p>
    <w:p w14:paraId="78E0C96D" w14:textId="77777777" w:rsidR="00870A83" w:rsidRDefault="00870A83">
      <w:pPr>
        <w:rPr>
          <w:sz w:val="20"/>
          <w:szCs w:val="20"/>
        </w:rPr>
      </w:pPr>
    </w:p>
    <w:p w14:paraId="629C5E65" w14:textId="77777777" w:rsidR="00870A83" w:rsidRDefault="00870A83">
      <w:pPr>
        <w:rPr>
          <w:sz w:val="20"/>
          <w:szCs w:val="20"/>
        </w:rPr>
      </w:pPr>
    </w:p>
    <w:p w14:paraId="23DE3604" w14:textId="77777777" w:rsidR="00870A83" w:rsidRDefault="00B42F47">
      <w:pPr>
        <w:rPr>
          <w:sz w:val="20"/>
          <w:szCs w:val="20"/>
        </w:rPr>
      </w:pPr>
      <w:r>
        <w:rPr>
          <w:sz w:val="20"/>
          <w:szCs w:val="20"/>
        </w:rPr>
        <w:t xml:space="preserve"> </w:t>
      </w:r>
    </w:p>
    <w:p w14:paraId="1ECAEB75" w14:textId="77777777" w:rsidR="00870A83" w:rsidRDefault="00870A83">
      <w:pPr>
        <w:rPr>
          <w:sz w:val="20"/>
          <w:szCs w:val="20"/>
        </w:rPr>
      </w:pPr>
    </w:p>
    <w:p w14:paraId="69B79D3A" w14:textId="77777777" w:rsidR="00870A83" w:rsidRDefault="00870A83">
      <w:pPr>
        <w:rPr>
          <w:sz w:val="20"/>
          <w:szCs w:val="20"/>
        </w:rPr>
      </w:pPr>
    </w:p>
    <w:p w14:paraId="44179CFA" w14:textId="77777777" w:rsidR="00870A83" w:rsidRDefault="00870A83">
      <w:pPr>
        <w:rPr>
          <w:sz w:val="20"/>
          <w:szCs w:val="20"/>
        </w:rPr>
      </w:pPr>
    </w:p>
    <w:p w14:paraId="58EDF3AB" w14:textId="77777777" w:rsidR="00870A83" w:rsidRDefault="00870A83">
      <w:pPr>
        <w:rPr>
          <w:sz w:val="20"/>
          <w:szCs w:val="20"/>
        </w:rPr>
      </w:pPr>
    </w:p>
    <w:p w14:paraId="5BAE34A9" w14:textId="77777777" w:rsidR="0022433D" w:rsidRDefault="0022433D">
      <w:pPr>
        <w:rPr>
          <w:sz w:val="36"/>
          <w:szCs w:val="36"/>
        </w:rPr>
      </w:pPr>
      <w:bookmarkStart w:id="1" w:name="_lw533h3k4hhv" w:colFirst="0" w:colLast="0"/>
      <w:bookmarkEnd w:id="1"/>
      <w:r>
        <w:rPr>
          <w:sz w:val="36"/>
          <w:szCs w:val="36"/>
        </w:rPr>
        <w:br w:type="page"/>
      </w:r>
    </w:p>
    <w:p w14:paraId="3BA9C096" w14:textId="40ECE8DD" w:rsidR="00870A83" w:rsidRDefault="00B42F47">
      <w:pPr>
        <w:pStyle w:val="Heading1"/>
        <w:rPr>
          <w:sz w:val="36"/>
          <w:szCs w:val="36"/>
        </w:rPr>
      </w:pPr>
      <w:r>
        <w:rPr>
          <w:sz w:val="36"/>
          <w:szCs w:val="36"/>
        </w:rPr>
        <w:lastRenderedPageBreak/>
        <w:t>Appendix: Summary of Use Cases Examined by the E</w:t>
      </w:r>
      <w:r>
        <w:rPr>
          <w:sz w:val="36"/>
          <w:szCs w:val="36"/>
        </w:rPr>
        <w:t>xpert Working Group</w:t>
      </w:r>
    </w:p>
    <w:p w14:paraId="7A4E0FAF" w14:textId="77777777" w:rsidR="00870A83" w:rsidRDefault="00870A83">
      <w:pPr>
        <w:rPr>
          <w:sz w:val="20"/>
          <w:szCs w:val="20"/>
        </w:rPr>
      </w:pPr>
    </w:p>
    <w:p w14:paraId="1FBC9A92" w14:textId="77777777" w:rsidR="00870A83" w:rsidRDefault="00870A83">
      <w:pPr>
        <w:rPr>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6840"/>
      </w:tblGrid>
      <w:tr w:rsidR="00870A83" w14:paraId="766CF236" w14:textId="77777777">
        <w:tc>
          <w:tcPr>
            <w:tcW w:w="2520" w:type="dxa"/>
            <w:shd w:val="clear" w:color="auto" w:fill="D9D9D9"/>
            <w:tcMar>
              <w:top w:w="100" w:type="dxa"/>
              <w:left w:w="100" w:type="dxa"/>
              <w:bottom w:w="100" w:type="dxa"/>
              <w:right w:w="100" w:type="dxa"/>
            </w:tcMar>
          </w:tcPr>
          <w:p w14:paraId="21829F65" w14:textId="77777777" w:rsidR="00870A83" w:rsidRDefault="00B42F47">
            <w:pPr>
              <w:widowControl w:val="0"/>
              <w:pBdr>
                <w:top w:val="nil"/>
                <w:left w:val="nil"/>
                <w:bottom w:val="nil"/>
                <w:right w:val="nil"/>
                <w:between w:val="nil"/>
              </w:pBdr>
              <w:spacing w:line="240" w:lineRule="auto"/>
              <w:rPr>
                <w:b/>
                <w:sz w:val="20"/>
                <w:szCs w:val="20"/>
              </w:rPr>
            </w:pPr>
            <w:r>
              <w:rPr>
                <w:b/>
                <w:sz w:val="20"/>
                <w:szCs w:val="20"/>
              </w:rPr>
              <w:t>Use Cases</w:t>
            </w:r>
          </w:p>
        </w:tc>
        <w:tc>
          <w:tcPr>
            <w:tcW w:w="6840" w:type="dxa"/>
            <w:shd w:val="clear" w:color="auto" w:fill="D9D9D9"/>
            <w:tcMar>
              <w:top w:w="100" w:type="dxa"/>
              <w:left w:w="100" w:type="dxa"/>
              <w:bottom w:w="100" w:type="dxa"/>
              <w:right w:w="100" w:type="dxa"/>
            </w:tcMar>
          </w:tcPr>
          <w:p w14:paraId="2B299CB1" w14:textId="77777777" w:rsidR="00870A83" w:rsidRDefault="00B42F47">
            <w:pPr>
              <w:widowControl w:val="0"/>
              <w:pBdr>
                <w:top w:val="nil"/>
                <w:left w:val="nil"/>
                <w:bottom w:val="nil"/>
                <w:right w:val="nil"/>
                <w:between w:val="nil"/>
              </w:pBdr>
              <w:spacing w:line="240" w:lineRule="auto"/>
              <w:rPr>
                <w:b/>
                <w:sz w:val="20"/>
                <w:szCs w:val="20"/>
              </w:rPr>
            </w:pPr>
            <w:r>
              <w:rPr>
                <w:b/>
                <w:sz w:val="20"/>
                <w:szCs w:val="20"/>
              </w:rPr>
              <w:t>Descriptions</w:t>
            </w:r>
          </w:p>
        </w:tc>
      </w:tr>
      <w:tr w:rsidR="00870A83" w14:paraId="14523226" w14:textId="77777777">
        <w:tc>
          <w:tcPr>
            <w:tcW w:w="2520" w:type="dxa"/>
            <w:shd w:val="clear" w:color="auto" w:fill="auto"/>
            <w:tcMar>
              <w:top w:w="100" w:type="dxa"/>
              <w:left w:w="100" w:type="dxa"/>
              <w:bottom w:w="100" w:type="dxa"/>
              <w:right w:w="100" w:type="dxa"/>
            </w:tcMar>
          </w:tcPr>
          <w:p w14:paraId="4C94FF7F" w14:textId="77777777" w:rsidR="00870A83" w:rsidRDefault="00B42F47">
            <w:pPr>
              <w:widowControl w:val="0"/>
              <w:pBdr>
                <w:top w:val="nil"/>
                <w:left w:val="nil"/>
                <w:bottom w:val="nil"/>
                <w:right w:val="nil"/>
                <w:between w:val="nil"/>
              </w:pBdr>
              <w:spacing w:line="240" w:lineRule="auto"/>
              <w:rPr>
                <w:sz w:val="20"/>
                <w:szCs w:val="20"/>
              </w:rPr>
            </w:pPr>
            <w:r>
              <w:rPr>
                <w:sz w:val="20"/>
                <w:szCs w:val="20"/>
              </w:rPr>
              <w:t>Research/Statistical Analysis</w:t>
            </w:r>
          </w:p>
        </w:tc>
        <w:tc>
          <w:tcPr>
            <w:tcW w:w="6840" w:type="dxa"/>
            <w:shd w:val="clear" w:color="auto" w:fill="auto"/>
            <w:tcMar>
              <w:top w:w="100" w:type="dxa"/>
              <w:left w:w="100" w:type="dxa"/>
              <w:bottom w:w="100" w:type="dxa"/>
              <w:right w:w="100" w:type="dxa"/>
            </w:tcMar>
          </w:tcPr>
          <w:p w14:paraId="0B1A8AF9" w14:textId="38D5A685" w:rsidR="00870A83" w:rsidRDefault="00B42F47">
            <w:pPr>
              <w:widowControl w:val="0"/>
              <w:pBdr>
                <w:top w:val="nil"/>
                <w:left w:val="nil"/>
                <w:bottom w:val="nil"/>
                <w:right w:val="nil"/>
                <w:between w:val="nil"/>
              </w:pBdr>
              <w:spacing w:line="240" w:lineRule="auto"/>
              <w:rPr>
                <w:sz w:val="20"/>
                <w:szCs w:val="20"/>
              </w:rPr>
            </w:pPr>
            <w:r>
              <w:rPr>
                <w:sz w:val="20"/>
                <w:szCs w:val="20"/>
              </w:rPr>
              <w:t xml:space="preserve">The researcher (inquirer) needs to access an online resource to retrieve registration data associated with registered domain names. The inquirer expects to enter a list of the domain names they are studying to the system, possibly accompanied by a list of </w:t>
            </w:r>
            <w:r>
              <w:rPr>
                <w:sz w:val="20"/>
                <w:szCs w:val="20"/>
              </w:rPr>
              <w:t>requested data elements. They need the system to return all available requested data elements associated with each domain name, in a machine</w:t>
            </w:r>
            <w:r w:rsidR="00587527">
              <w:rPr>
                <w:sz w:val="20"/>
                <w:szCs w:val="20"/>
              </w:rPr>
              <w:t>-</w:t>
            </w:r>
            <w:proofErr w:type="spellStart"/>
            <w:r>
              <w:rPr>
                <w:sz w:val="20"/>
                <w:szCs w:val="20"/>
              </w:rPr>
              <w:t>pars</w:t>
            </w:r>
            <w:r>
              <w:rPr>
                <w:sz w:val="20"/>
                <w:szCs w:val="20"/>
              </w:rPr>
              <w:t>able</w:t>
            </w:r>
            <w:proofErr w:type="spellEnd"/>
            <w:r>
              <w:rPr>
                <w:sz w:val="20"/>
                <w:szCs w:val="20"/>
              </w:rPr>
              <w:t xml:space="preserve"> format.</w:t>
            </w:r>
          </w:p>
        </w:tc>
      </w:tr>
      <w:tr w:rsidR="00870A83" w14:paraId="11D3312B" w14:textId="77777777">
        <w:tc>
          <w:tcPr>
            <w:tcW w:w="2520" w:type="dxa"/>
            <w:shd w:val="clear" w:color="auto" w:fill="auto"/>
            <w:tcMar>
              <w:top w:w="100" w:type="dxa"/>
              <w:left w:w="100" w:type="dxa"/>
              <w:bottom w:w="100" w:type="dxa"/>
              <w:right w:w="100" w:type="dxa"/>
            </w:tcMar>
          </w:tcPr>
          <w:p w14:paraId="305A9E6B" w14:textId="77777777" w:rsidR="00870A83" w:rsidRDefault="00B42F47">
            <w:pPr>
              <w:widowControl w:val="0"/>
              <w:pBdr>
                <w:top w:val="nil"/>
                <w:left w:val="nil"/>
                <w:bottom w:val="nil"/>
                <w:right w:val="nil"/>
                <w:between w:val="nil"/>
              </w:pBdr>
              <w:spacing w:line="240" w:lineRule="auto"/>
              <w:rPr>
                <w:sz w:val="20"/>
                <w:szCs w:val="20"/>
              </w:rPr>
            </w:pPr>
            <w:r>
              <w:rPr>
                <w:sz w:val="20"/>
                <w:szCs w:val="20"/>
              </w:rPr>
              <w:t>Consumer Protection</w:t>
            </w:r>
          </w:p>
        </w:tc>
        <w:tc>
          <w:tcPr>
            <w:tcW w:w="6840" w:type="dxa"/>
            <w:shd w:val="clear" w:color="auto" w:fill="auto"/>
            <w:tcMar>
              <w:top w:w="100" w:type="dxa"/>
              <w:left w:w="100" w:type="dxa"/>
              <w:bottom w:w="100" w:type="dxa"/>
              <w:right w:w="100" w:type="dxa"/>
            </w:tcMar>
          </w:tcPr>
          <w:p w14:paraId="1F7C34B5" w14:textId="533188BA" w:rsidR="00870A83" w:rsidRDefault="00B42F47">
            <w:pPr>
              <w:widowControl w:val="0"/>
              <w:pBdr>
                <w:top w:val="nil"/>
                <w:left w:val="nil"/>
                <w:bottom w:val="nil"/>
                <w:right w:val="nil"/>
                <w:between w:val="nil"/>
              </w:pBdr>
              <w:spacing w:line="240" w:lineRule="auto"/>
              <w:rPr>
                <w:sz w:val="20"/>
                <w:szCs w:val="20"/>
              </w:rPr>
            </w:pPr>
            <w:r>
              <w:rPr>
                <w:sz w:val="20"/>
                <w:szCs w:val="20"/>
              </w:rPr>
              <w:t xml:space="preserve">Example 1: An end-user of a service needs the contact information for a website </w:t>
            </w:r>
            <w:r>
              <w:rPr>
                <w:sz w:val="20"/>
                <w:szCs w:val="20"/>
              </w:rPr>
              <w:t>to resolve a service issue. The end-user expects to enter a single domain name that will provide them with enough information to either contact the registrant or use t</w:t>
            </w:r>
            <w:r>
              <w:rPr>
                <w:sz w:val="20"/>
                <w:szCs w:val="20"/>
              </w:rPr>
              <w:t>he RDDS record to conduct further searches using search engines, social media sites, and online registries of company registrations, etc., to confirm valid contact information.</w:t>
            </w:r>
          </w:p>
          <w:p w14:paraId="7AFEC251" w14:textId="77777777" w:rsidR="00870A83" w:rsidRDefault="00870A83">
            <w:pPr>
              <w:widowControl w:val="0"/>
              <w:pBdr>
                <w:top w:val="nil"/>
                <w:left w:val="nil"/>
                <w:bottom w:val="nil"/>
                <w:right w:val="nil"/>
                <w:between w:val="nil"/>
              </w:pBdr>
              <w:spacing w:line="240" w:lineRule="auto"/>
              <w:rPr>
                <w:sz w:val="20"/>
                <w:szCs w:val="20"/>
              </w:rPr>
            </w:pPr>
          </w:p>
          <w:p w14:paraId="1A7190F8" w14:textId="71D260EE" w:rsidR="00870A83" w:rsidRDefault="00B42F47">
            <w:pPr>
              <w:widowControl w:val="0"/>
              <w:pBdr>
                <w:top w:val="nil"/>
                <w:left w:val="nil"/>
                <w:bottom w:val="nil"/>
                <w:right w:val="nil"/>
                <w:between w:val="nil"/>
              </w:pBdr>
              <w:spacing w:line="240" w:lineRule="auto"/>
              <w:rPr>
                <w:sz w:val="20"/>
                <w:szCs w:val="20"/>
              </w:rPr>
            </w:pPr>
            <w:r>
              <w:rPr>
                <w:sz w:val="20"/>
                <w:szCs w:val="20"/>
              </w:rPr>
              <w:t>Example 2: A consumer gets an email that advertises brand-name products, somet</w:t>
            </w:r>
            <w:r>
              <w:rPr>
                <w:sz w:val="20"/>
                <w:szCs w:val="20"/>
              </w:rPr>
              <w:t xml:space="preserve">imes unfit for sale, at massively reduced prices. The mail looks genuine and the product too. However, the website to which the consumer is directed to execute the transaction is suspicious. The consumer submits a query to a </w:t>
            </w:r>
            <w:proofErr w:type="gramStart"/>
            <w:r>
              <w:rPr>
                <w:sz w:val="20"/>
                <w:szCs w:val="20"/>
              </w:rPr>
              <w:t>RDDS</w:t>
            </w:r>
            <w:proofErr w:type="gramEnd"/>
            <w:r>
              <w:rPr>
                <w:sz w:val="20"/>
                <w:szCs w:val="20"/>
              </w:rPr>
              <w:t xml:space="preserve"> </w:t>
            </w:r>
            <w:r>
              <w:rPr>
                <w:sz w:val="20"/>
                <w:szCs w:val="20"/>
              </w:rPr>
              <w:t>and the record ret</w:t>
            </w:r>
            <w:r>
              <w:rPr>
                <w:sz w:val="20"/>
                <w:szCs w:val="20"/>
              </w:rPr>
              <w:t>urned is used to validate (or argue against) the legitimacy of the website.</w:t>
            </w:r>
          </w:p>
        </w:tc>
      </w:tr>
      <w:tr w:rsidR="00870A83" w14:paraId="308C3943" w14:textId="77777777">
        <w:tc>
          <w:tcPr>
            <w:tcW w:w="2520" w:type="dxa"/>
            <w:shd w:val="clear" w:color="auto" w:fill="auto"/>
            <w:tcMar>
              <w:top w:w="100" w:type="dxa"/>
              <w:left w:w="100" w:type="dxa"/>
              <w:bottom w:w="100" w:type="dxa"/>
              <w:right w:w="100" w:type="dxa"/>
            </w:tcMar>
          </w:tcPr>
          <w:p w14:paraId="6E120580" w14:textId="77777777" w:rsidR="00870A83" w:rsidRDefault="00B42F47">
            <w:pPr>
              <w:widowControl w:val="0"/>
              <w:pBdr>
                <w:top w:val="nil"/>
                <w:left w:val="nil"/>
                <w:bottom w:val="nil"/>
                <w:right w:val="nil"/>
                <w:between w:val="nil"/>
              </w:pBdr>
              <w:spacing w:line="240" w:lineRule="auto"/>
              <w:rPr>
                <w:sz w:val="20"/>
                <w:szCs w:val="20"/>
              </w:rPr>
            </w:pPr>
            <w:r>
              <w:rPr>
                <w:sz w:val="20"/>
                <w:szCs w:val="20"/>
              </w:rPr>
              <w:t>Domain Name Hijack Use Case</w:t>
            </w:r>
          </w:p>
        </w:tc>
        <w:tc>
          <w:tcPr>
            <w:tcW w:w="6840" w:type="dxa"/>
            <w:shd w:val="clear" w:color="auto" w:fill="auto"/>
            <w:tcMar>
              <w:top w:w="100" w:type="dxa"/>
              <w:left w:w="100" w:type="dxa"/>
              <w:bottom w:w="100" w:type="dxa"/>
              <w:right w:w="100" w:type="dxa"/>
            </w:tcMar>
          </w:tcPr>
          <w:p w14:paraId="4469F942" w14:textId="77777777" w:rsidR="00870A83" w:rsidRDefault="00B42F47">
            <w:pPr>
              <w:widowControl w:val="0"/>
              <w:pBdr>
                <w:top w:val="nil"/>
                <w:left w:val="nil"/>
                <w:bottom w:val="nil"/>
                <w:right w:val="nil"/>
                <w:between w:val="nil"/>
              </w:pBdr>
              <w:spacing w:line="240" w:lineRule="auto"/>
              <w:rPr>
                <w:sz w:val="20"/>
                <w:szCs w:val="20"/>
              </w:rPr>
            </w:pPr>
            <w:r>
              <w:rPr>
                <w:sz w:val="20"/>
                <w:szCs w:val="20"/>
              </w:rPr>
              <w:t>An unauthorized third party makes a query of the WHOIS data and uses that information to access the registrar. The unauthorized party then starts makin</w:t>
            </w:r>
            <w:r>
              <w:rPr>
                <w:sz w:val="20"/>
                <w:szCs w:val="20"/>
              </w:rPr>
              <w:t>g requests for illicit changes of the DNS record.</w:t>
            </w:r>
          </w:p>
        </w:tc>
      </w:tr>
      <w:tr w:rsidR="00870A83" w14:paraId="31E10446" w14:textId="77777777">
        <w:tc>
          <w:tcPr>
            <w:tcW w:w="2520" w:type="dxa"/>
            <w:shd w:val="clear" w:color="auto" w:fill="auto"/>
            <w:tcMar>
              <w:top w:w="100" w:type="dxa"/>
              <w:left w:w="100" w:type="dxa"/>
              <w:bottom w:w="100" w:type="dxa"/>
              <w:right w:w="100" w:type="dxa"/>
            </w:tcMar>
          </w:tcPr>
          <w:p w14:paraId="0E7D827B" w14:textId="77777777" w:rsidR="00870A83" w:rsidRDefault="00B42F47">
            <w:pPr>
              <w:widowControl w:val="0"/>
              <w:pBdr>
                <w:top w:val="nil"/>
                <w:left w:val="nil"/>
                <w:bottom w:val="nil"/>
                <w:right w:val="nil"/>
                <w:between w:val="nil"/>
              </w:pBdr>
              <w:spacing w:line="240" w:lineRule="auto"/>
              <w:rPr>
                <w:sz w:val="20"/>
                <w:szCs w:val="20"/>
              </w:rPr>
            </w:pPr>
            <w:r>
              <w:rPr>
                <w:sz w:val="20"/>
                <w:szCs w:val="20"/>
              </w:rPr>
              <w:t>Malicious Action Registration</w:t>
            </w:r>
          </w:p>
        </w:tc>
        <w:tc>
          <w:tcPr>
            <w:tcW w:w="6840" w:type="dxa"/>
            <w:shd w:val="clear" w:color="auto" w:fill="auto"/>
            <w:tcMar>
              <w:top w:w="100" w:type="dxa"/>
              <w:left w:w="100" w:type="dxa"/>
              <w:bottom w:w="100" w:type="dxa"/>
              <w:right w:w="100" w:type="dxa"/>
            </w:tcMar>
          </w:tcPr>
          <w:p w14:paraId="00035293" w14:textId="7761FE66" w:rsidR="00870A83" w:rsidRDefault="00B42F47">
            <w:pPr>
              <w:widowControl w:val="0"/>
              <w:pBdr>
                <w:top w:val="nil"/>
                <w:left w:val="nil"/>
                <w:bottom w:val="nil"/>
                <w:right w:val="nil"/>
                <w:between w:val="nil"/>
              </w:pBdr>
              <w:spacing w:line="240" w:lineRule="auto"/>
              <w:rPr>
                <w:sz w:val="20"/>
                <w:szCs w:val="20"/>
              </w:rPr>
            </w:pPr>
            <w:r>
              <w:rPr>
                <w:sz w:val="20"/>
                <w:szCs w:val="20"/>
              </w:rPr>
              <w:t>Example 1 (</w:t>
            </w:r>
            <w:r>
              <w:rPr>
                <w:i/>
                <w:sz w:val="20"/>
                <w:szCs w:val="20"/>
              </w:rPr>
              <w:t>included as part of the work of the EWG but potentially not immediately relevant</w:t>
            </w:r>
            <w:r>
              <w:rPr>
                <w:sz w:val="20"/>
                <w:szCs w:val="20"/>
              </w:rPr>
              <w:t>):</w:t>
            </w:r>
            <w:r>
              <w:rPr>
                <w:sz w:val="20"/>
                <w:szCs w:val="20"/>
              </w:rPr>
              <w:t xml:space="preserve"> A person intent on using domain names for criminal/abusive purposes (the “miscre</w:t>
            </w:r>
            <w:r>
              <w:rPr>
                <w:sz w:val="20"/>
                <w:szCs w:val="20"/>
              </w:rPr>
              <w:t>ant”) uses a registrar or registrar reseller to initiate a domain name registration. The miscreant utilizes stolen payment credentials (e.g., purloined credit card information), a compromised domain name registration/management account, or a “black hat” do</w:t>
            </w:r>
            <w:r>
              <w:rPr>
                <w:sz w:val="20"/>
                <w:szCs w:val="20"/>
              </w:rPr>
              <w:t>main registrar/reseller</w:t>
            </w:r>
            <w:r>
              <w:rPr>
                <w:sz w:val="20"/>
                <w:szCs w:val="20"/>
              </w:rPr>
              <w:t xml:space="preserve"> to create a new domain name. The miscreant then uses the domain name to support the criminal/fraudulent/abusive purpose they have in mind. Registrar of record enters the domain into the worldwide DNS and RDDS. This maliciou</w:t>
            </w:r>
            <w:r>
              <w:rPr>
                <w:sz w:val="20"/>
                <w:szCs w:val="20"/>
              </w:rPr>
              <w:t>s domain remains active in the worldwide DNS until the registrar or registry for that domain suspends or deletes it.</w:t>
            </w:r>
          </w:p>
          <w:p w14:paraId="1A83731F" w14:textId="77777777" w:rsidR="00870A83" w:rsidRDefault="00870A83">
            <w:pPr>
              <w:widowControl w:val="0"/>
              <w:pBdr>
                <w:top w:val="nil"/>
                <w:left w:val="nil"/>
                <w:bottom w:val="nil"/>
                <w:right w:val="nil"/>
                <w:between w:val="nil"/>
              </w:pBdr>
              <w:spacing w:line="240" w:lineRule="auto"/>
              <w:rPr>
                <w:sz w:val="20"/>
                <w:szCs w:val="20"/>
              </w:rPr>
            </w:pPr>
          </w:p>
          <w:p w14:paraId="3FE43C10" w14:textId="77777777" w:rsidR="00870A83" w:rsidRDefault="00B42F47">
            <w:pPr>
              <w:widowControl w:val="0"/>
              <w:pBdr>
                <w:top w:val="nil"/>
                <w:left w:val="nil"/>
                <w:bottom w:val="nil"/>
                <w:right w:val="nil"/>
                <w:between w:val="nil"/>
              </w:pBdr>
              <w:spacing w:line="240" w:lineRule="auto"/>
              <w:rPr>
                <w:sz w:val="20"/>
                <w:szCs w:val="20"/>
              </w:rPr>
            </w:pPr>
            <w:r>
              <w:rPr>
                <w:sz w:val="20"/>
                <w:szCs w:val="20"/>
              </w:rPr>
              <w:t xml:space="preserve">Example 2: A spammer, scammer, or criminal (the “miscreant”) accesses the DNDS via their credentials. The miscreant enters one or more domain names or </w:t>
            </w:r>
            <w:proofErr w:type="gramStart"/>
            <w:r>
              <w:rPr>
                <w:sz w:val="20"/>
                <w:szCs w:val="20"/>
              </w:rPr>
              <w:t>particular details</w:t>
            </w:r>
            <w:proofErr w:type="gramEnd"/>
            <w:r>
              <w:rPr>
                <w:sz w:val="20"/>
                <w:szCs w:val="20"/>
              </w:rPr>
              <w:t xml:space="preserve"> tied to domain names to determine the various contact methods available to reach peopl</w:t>
            </w:r>
            <w:r>
              <w:rPr>
                <w:sz w:val="20"/>
                <w:szCs w:val="20"/>
              </w:rPr>
              <w:t>e/entities related to the domain. The system returns contact information for the domains requested that the miscreant is entitled to, given their credentials. The miscreant is likely to iterate on this case many times based on the information various searc</w:t>
            </w:r>
            <w:r>
              <w:rPr>
                <w:sz w:val="20"/>
                <w:szCs w:val="20"/>
              </w:rPr>
              <w:t>hes reveal and ultimately harvest as much contact information as possible with the credentials they have. The miscreant then uses the information harvested to message potential victims for a multitude of possible scams/crimes.</w:t>
            </w:r>
          </w:p>
        </w:tc>
      </w:tr>
      <w:tr w:rsidR="00870A83" w14:paraId="12810242" w14:textId="77777777">
        <w:tc>
          <w:tcPr>
            <w:tcW w:w="2520" w:type="dxa"/>
            <w:shd w:val="clear" w:color="auto" w:fill="auto"/>
            <w:tcMar>
              <w:top w:w="100" w:type="dxa"/>
              <w:left w:w="100" w:type="dxa"/>
              <w:bottom w:w="100" w:type="dxa"/>
              <w:right w:w="100" w:type="dxa"/>
            </w:tcMar>
          </w:tcPr>
          <w:p w14:paraId="206DB41E" w14:textId="77777777" w:rsidR="00870A83" w:rsidRDefault="00B42F47">
            <w:pPr>
              <w:widowControl w:val="0"/>
              <w:pBdr>
                <w:top w:val="nil"/>
                <w:left w:val="nil"/>
                <w:bottom w:val="nil"/>
                <w:right w:val="nil"/>
                <w:between w:val="nil"/>
              </w:pBdr>
              <w:spacing w:line="240" w:lineRule="auto"/>
              <w:rPr>
                <w:sz w:val="20"/>
                <w:szCs w:val="20"/>
              </w:rPr>
            </w:pPr>
            <w:r>
              <w:rPr>
                <w:sz w:val="20"/>
                <w:szCs w:val="20"/>
              </w:rPr>
              <w:lastRenderedPageBreak/>
              <w:t>LE/Anti-abuse</w:t>
            </w:r>
          </w:p>
        </w:tc>
        <w:tc>
          <w:tcPr>
            <w:tcW w:w="6840" w:type="dxa"/>
            <w:shd w:val="clear" w:color="auto" w:fill="auto"/>
            <w:tcMar>
              <w:top w:w="100" w:type="dxa"/>
              <w:left w:w="100" w:type="dxa"/>
              <w:bottom w:w="100" w:type="dxa"/>
              <w:right w:w="100" w:type="dxa"/>
            </w:tcMar>
          </w:tcPr>
          <w:p w14:paraId="2BA3AFB4" w14:textId="77777777" w:rsidR="00870A83" w:rsidRDefault="00B42F47">
            <w:pPr>
              <w:widowControl w:val="0"/>
              <w:spacing w:after="240" w:line="240" w:lineRule="auto"/>
              <w:rPr>
                <w:sz w:val="20"/>
                <w:szCs w:val="20"/>
              </w:rPr>
            </w:pPr>
            <w:r>
              <w:rPr>
                <w:sz w:val="20"/>
                <w:szCs w:val="20"/>
              </w:rPr>
              <w:t>Example 1: An automated reputation system (process) receives domain name or domain name components to evaluate or update. This process accesses the RDDS via established access methodology and authentication credentials and processes the queries about one o</w:t>
            </w:r>
            <w:r>
              <w:rPr>
                <w:sz w:val="20"/>
                <w:szCs w:val="20"/>
              </w:rPr>
              <w:t>r more domain names to retrieve full information about the domain name(s) entered. If the starting point is a particular domain attribute like a nameserver or e-mail address, the RDDS will create a list of domains with those attributes. Based on the result</w:t>
            </w:r>
            <w:r>
              <w:rPr>
                <w:sz w:val="20"/>
                <w:szCs w:val="20"/>
              </w:rPr>
              <w:t xml:space="preserve">s obtained, the RDDS returns a list of domain names and potentially other information the process is entitled to </w:t>
            </w:r>
            <w:proofErr w:type="gramStart"/>
            <w:r>
              <w:rPr>
                <w:sz w:val="20"/>
                <w:szCs w:val="20"/>
              </w:rPr>
              <w:t>given</w:t>
            </w:r>
            <w:proofErr w:type="gramEnd"/>
            <w:r>
              <w:rPr>
                <w:sz w:val="20"/>
                <w:szCs w:val="20"/>
              </w:rPr>
              <w:t xml:space="preserve"> its credentials. The process then applies algorithms typically based on stored reputation data to assign reputation values/scores to the </w:t>
            </w:r>
            <w:r>
              <w:rPr>
                <w:sz w:val="20"/>
                <w:szCs w:val="20"/>
              </w:rPr>
              <w:t>domain name or domain name attributes being scrutinized. The process will likely iterate on this case many times based on the information various searches reveal.</w:t>
            </w:r>
          </w:p>
          <w:p w14:paraId="419846D6" w14:textId="73C630E6" w:rsidR="00870A83" w:rsidRDefault="00B42F47">
            <w:pPr>
              <w:widowControl w:val="0"/>
              <w:spacing w:after="240" w:line="240" w:lineRule="auto"/>
              <w:rPr>
                <w:sz w:val="20"/>
                <w:szCs w:val="20"/>
              </w:rPr>
            </w:pPr>
            <w:r>
              <w:rPr>
                <w:sz w:val="20"/>
                <w:szCs w:val="20"/>
              </w:rPr>
              <w:t>Example 2: LE/Ops-Sec type person (the “investigator”) accesses the RDDS via their credential</w:t>
            </w:r>
            <w:r>
              <w:rPr>
                <w:sz w:val="20"/>
                <w:szCs w:val="20"/>
              </w:rPr>
              <w:t xml:space="preserve">s.  The investigator enters the domain under investigation and requests full details on the registrant and any captured domain registration data from the system. The system returns contact information and other information the investigator is entitled to </w:t>
            </w:r>
            <w:r w:rsidR="00587527">
              <w:rPr>
                <w:sz w:val="20"/>
                <w:szCs w:val="20"/>
              </w:rPr>
              <w:t xml:space="preserve">in accordance with </w:t>
            </w:r>
            <w:r>
              <w:rPr>
                <w:sz w:val="20"/>
                <w:szCs w:val="20"/>
              </w:rPr>
              <w:t>their credentials.  The system may return pointers to</w:t>
            </w:r>
            <w:r>
              <w:rPr>
                <w:sz w:val="20"/>
                <w:szCs w:val="20"/>
              </w:rPr>
              <w:t xml:space="preserve"> registry/reseller/reseller contacts for the domain who may have more information related to the registration of the domain.  If technical contact details are being tracked for the domain name (e.</w:t>
            </w:r>
            <w:r>
              <w:rPr>
                <w:sz w:val="20"/>
                <w:szCs w:val="20"/>
              </w:rPr>
              <w:t>g.</w:t>
            </w:r>
            <w:r w:rsidR="00587527">
              <w:rPr>
                <w:sz w:val="20"/>
                <w:szCs w:val="20"/>
              </w:rPr>
              <w:t xml:space="preserve">, </w:t>
            </w:r>
            <w:r>
              <w:rPr>
                <w:sz w:val="20"/>
                <w:szCs w:val="20"/>
              </w:rPr>
              <w:t>DNS, web hosting, e-mail, etc.) in the RDDS, then the system may return pointers to those contacts as well.</w:t>
            </w:r>
          </w:p>
          <w:p w14:paraId="09E24D4C" w14:textId="77777777" w:rsidR="00870A83" w:rsidRDefault="00B42F47">
            <w:pPr>
              <w:widowControl w:val="0"/>
              <w:spacing w:after="240" w:line="240" w:lineRule="auto"/>
              <w:rPr>
                <w:sz w:val="20"/>
                <w:szCs w:val="20"/>
              </w:rPr>
            </w:pPr>
            <w:r>
              <w:rPr>
                <w:sz w:val="20"/>
                <w:szCs w:val="20"/>
              </w:rPr>
              <w:t xml:space="preserve">Example 3: The investigator accesses the RDDS via their credentials.  The investigator enters one or more domain names or </w:t>
            </w:r>
            <w:proofErr w:type="gramStart"/>
            <w:r>
              <w:rPr>
                <w:sz w:val="20"/>
                <w:szCs w:val="20"/>
              </w:rPr>
              <w:t>particular details</w:t>
            </w:r>
            <w:proofErr w:type="gramEnd"/>
            <w:r>
              <w:rPr>
                <w:sz w:val="20"/>
                <w:szCs w:val="20"/>
              </w:rPr>
              <w:t xml:space="preserve"> tied</w:t>
            </w:r>
            <w:r>
              <w:rPr>
                <w:sz w:val="20"/>
                <w:szCs w:val="20"/>
              </w:rPr>
              <w:t xml:space="preserve"> to domain names registered by a particular miscreant to determine if there are other domain names potentially related to the same miscreant. The system returns a list of domain names and potentially other information the investigator is entitled to </w:t>
            </w:r>
            <w:proofErr w:type="gramStart"/>
            <w:r>
              <w:rPr>
                <w:sz w:val="20"/>
                <w:szCs w:val="20"/>
              </w:rPr>
              <w:t>given</w:t>
            </w:r>
            <w:proofErr w:type="gramEnd"/>
            <w:r>
              <w:rPr>
                <w:sz w:val="20"/>
                <w:szCs w:val="20"/>
              </w:rPr>
              <w:t xml:space="preserve"> </w:t>
            </w:r>
            <w:r>
              <w:rPr>
                <w:sz w:val="20"/>
                <w:szCs w:val="20"/>
              </w:rPr>
              <w:t xml:space="preserve">their </w:t>
            </w:r>
            <w:r>
              <w:rPr>
                <w:sz w:val="20"/>
                <w:szCs w:val="20"/>
              </w:rPr>
              <w:lastRenderedPageBreak/>
              <w:t>credentials.  The investigator may iterate on this case many times based on the information various searches reveal.</w:t>
            </w:r>
          </w:p>
          <w:p w14:paraId="49BC1003" w14:textId="54326DB8" w:rsidR="00870A83" w:rsidRDefault="00B42F47">
            <w:pPr>
              <w:widowControl w:val="0"/>
              <w:spacing w:after="240" w:line="240" w:lineRule="auto"/>
              <w:rPr>
                <w:sz w:val="20"/>
                <w:szCs w:val="20"/>
              </w:rPr>
            </w:pPr>
            <w:r>
              <w:rPr>
                <w:sz w:val="20"/>
                <w:szCs w:val="20"/>
              </w:rPr>
              <w:t>Example 4: The investigator accesses the RDDS via their credentials.  The investigator enters a domain name under investigation and r</w:t>
            </w:r>
            <w:r>
              <w:rPr>
                <w:sz w:val="20"/>
                <w:szCs w:val="20"/>
              </w:rPr>
              <w:t xml:space="preserve">equests full details on the registrant and domain registration data from the system. The system returns contact information and other information the investigator is entitled to </w:t>
            </w:r>
            <w:proofErr w:type="gramStart"/>
            <w:r>
              <w:rPr>
                <w:sz w:val="20"/>
                <w:szCs w:val="20"/>
              </w:rPr>
              <w:t>given</w:t>
            </w:r>
            <w:proofErr w:type="gramEnd"/>
            <w:r>
              <w:rPr>
                <w:sz w:val="20"/>
                <w:szCs w:val="20"/>
              </w:rPr>
              <w:t xml:space="preserve"> their credentials.  The system may return pointers to a registry/reselle</w:t>
            </w:r>
            <w:r>
              <w:rPr>
                <w:sz w:val="20"/>
                <w:szCs w:val="20"/>
              </w:rPr>
              <w:t xml:space="preserve">r/reseller contacts </w:t>
            </w:r>
            <w:r>
              <w:rPr>
                <w:sz w:val="20"/>
                <w:szCs w:val="20"/>
              </w:rPr>
              <w:t>for the domain who may have more information related to the registration of the domain.  If technical contact details are being tracked for the domain name (</w:t>
            </w:r>
            <w:proofErr w:type="gramStart"/>
            <w:r>
              <w:rPr>
                <w:sz w:val="20"/>
                <w:szCs w:val="20"/>
              </w:rPr>
              <w:t>e.g.</w:t>
            </w:r>
            <w:proofErr w:type="gramEnd"/>
            <w:r>
              <w:rPr>
                <w:sz w:val="20"/>
                <w:szCs w:val="20"/>
              </w:rPr>
              <w:t xml:space="preserve"> DNS, web hosting, e-mail, etc.) in the RDDS, then the system may ret</w:t>
            </w:r>
            <w:r>
              <w:rPr>
                <w:sz w:val="20"/>
                <w:szCs w:val="20"/>
              </w:rPr>
              <w:t>urn pointers to those contacts as well.</w:t>
            </w:r>
          </w:p>
          <w:p w14:paraId="4EBF0DCB" w14:textId="77777777" w:rsidR="00870A83" w:rsidRDefault="00B42F47">
            <w:pPr>
              <w:widowControl w:val="0"/>
              <w:spacing w:after="240" w:line="240" w:lineRule="auto"/>
              <w:rPr>
                <w:sz w:val="20"/>
                <w:szCs w:val="20"/>
              </w:rPr>
            </w:pPr>
            <w:r>
              <w:rPr>
                <w:sz w:val="20"/>
                <w:szCs w:val="20"/>
              </w:rPr>
              <w:t xml:space="preserve">Example 5: The investigator accesses the RDDS via their credentials. The investigator enters a compromised domain name that needs remediation/investigation into the system. The system returns contact information for </w:t>
            </w:r>
            <w:r>
              <w:rPr>
                <w:sz w:val="20"/>
                <w:szCs w:val="20"/>
              </w:rPr>
              <w:t xml:space="preserve">abuse issues and other information the investigator is entitled to </w:t>
            </w:r>
            <w:proofErr w:type="gramStart"/>
            <w:r>
              <w:rPr>
                <w:sz w:val="20"/>
                <w:szCs w:val="20"/>
              </w:rPr>
              <w:t>given</w:t>
            </w:r>
            <w:proofErr w:type="gramEnd"/>
            <w:r>
              <w:rPr>
                <w:sz w:val="20"/>
                <w:szCs w:val="20"/>
              </w:rPr>
              <w:t xml:space="preserve"> their credentials. If technical contact details are being tracked for the domain name (</w:t>
            </w:r>
            <w:proofErr w:type="gramStart"/>
            <w:r>
              <w:rPr>
                <w:sz w:val="20"/>
                <w:szCs w:val="20"/>
              </w:rPr>
              <w:t>e.g.</w:t>
            </w:r>
            <w:proofErr w:type="gramEnd"/>
            <w:r>
              <w:rPr>
                <w:sz w:val="20"/>
                <w:szCs w:val="20"/>
              </w:rPr>
              <w:t xml:space="preserve"> DNS, web hosting, e-mail, etc.) in the DNDS, then the system may return pointers to those c</w:t>
            </w:r>
            <w:r>
              <w:rPr>
                <w:sz w:val="20"/>
                <w:szCs w:val="20"/>
              </w:rPr>
              <w:t>ontacts as well.</w:t>
            </w:r>
          </w:p>
        </w:tc>
      </w:tr>
      <w:tr w:rsidR="00870A83" w14:paraId="78D4BE9D" w14:textId="77777777">
        <w:tc>
          <w:tcPr>
            <w:tcW w:w="2520" w:type="dxa"/>
            <w:shd w:val="clear" w:color="auto" w:fill="auto"/>
            <w:tcMar>
              <w:top w:w="100" w:type="dxa"/>
              <w:left w:w="100" w:type="dxa"/>
              <w:bottom w:w="100" w:type="dxa"/>
              <w:right w:w="100" w:type="dxa"/>
            </w:tcMar>
          </w:tcPr>
          <w:p w14:paraId="7A406BD3" w14:textId="77777777" w:rsidR="00870A83" w:rsidRDefault="00B42F47">
            <w:pPr>
              <w:widowControl w:val="0"/>
              <w:pBdr>
                <w:top w:val="nil"/>
                <w:left w:val="nil"/>
                <w:bottom w:val="nil"/>
                <w:right w:val="nil"/>
                <w:between w:val="nil"/>
              </w:pBdr>
              <w:spacing w:line="240" w:lineRule="auto"/>
              <w:rPr>
                <w:sz w:val="20"/>
                <w:szCs w:val="20"/>
              </w:rPr>
            </w:pPr>
            <w:r>
              <w:rPr>
                <w:sz w:val="20"/>
                <w:szCs w:val="20"/>
              </w:rPr>
              <w:lastRenderedPageBreak/>
              <w:t>Merger-Spinoff</w:t>
            </w:r>
          </w:p>
        </w:tc>
        <w:tc>
          <w:tcPr>
            <w:tcW w:w="6840" w:type="dxa"/>
            <w:shd w:val="clear" w:color="auto" w:fill="auto"/>
            <w:tcMar>
              <w:top w:w="100" w:type="dxa"/>
              <w:left w:w="100" w:type="dxa"/>
              <w:bottom w:w="100" w:type="dxa"/>
              <w:right w:w="100" w:type="dxa"/>
            </w:tcMar>
          </w:tcPr>
          <w:p w14:paraId="1475734B" w14:textId="77777777" w:rsidR="00870A83" w:rsidRDefault="00B42F47">
            <w:pPr>
              <w:widowControl w:val="0"/>
              <w:pBdr>
                <w:top w:val="nil"/>
                <w:left w:val="nil"/>
                <w:bottom w:val="nil"/>
                <w:right w:val="nil"/>
                <w:between w:val="nil"/>
              </w:pBdr>
              <w:spacing w:line="240" w:lineRule="auto"/>
              <w:rPr>
                <w:sz w:val="20"/>
                <w:szCs w:val="20"/>
              </w:rPr>
            </w:pPr>
            <w:r>
              <w:rPr>
                <w:sz w:val="20"/>
                <w:szCs w:val="20"/>
              </w:rPr>
              <w:t>A representative of the business “</w:t>
            </w:r>
            <w:proofErr w:type="spellStart"/>
            <w:r>
              <w:rPr>
                <w:sz w:val="20"/>
                <w:szCs w:val="20"/>
              </w:rPr>
              <w:t>NewCo</w:t>
            </w:r>
            <w:proofErr w:type="spellEnd"/>
            <w:r>
              <w:rPr>
                <w:sz w:val="20"/>
                <w:szCs w:val="20"/>
              </w:rPr>
              <w:t xml:space="preserve">” will access directory services to verify: 1) the domains are owned by Company A, and 2) the information on domains it owns that it intends to sell to Company B. </w:t>
            </w:r>
            <w:proofErr w:type="spellStart"/>
            <w:r>
              <w:rPr>
                <w:sz w:val="20"/>
                <w:szCs w:val="20"/>
              </w:rPr>
              <w:t>NewCo</w:t>
            </w:r>
            <w:proofErr w:type="spellEnd"/>
            <w:r>
              <w:rPr>
                <w:sz w:val="20"/>
                <w:szCs w:val="20"/>
              </w:rPr>
              <w:t xml:space="preserve"> needs to run a </w:t>
            </w:r>
            <w:r>
              <w:rPr>
                <w:sz w:val="20"/>
                <w:szCs w:val="20"/>
              </w:rPr>
              <w:t xml:space="preserve">Reverse </w:t>
            </w:r>
            <w:proofErr w:type="spellStart"/>
            <w:r>
              <w:rPr>
                <w:sz w:val="20"/>
                <w:szCs w:val="20"/>
              </w:rPr>
              <w:t>Whois</w:t>
            </w:r>
            <w:proofErr w:type="spellEnd"/>
            <w:r>
              <w:rPr>
                <w:sz w:val="20"/>
                <w:szCs w:val="20"/>
              </w:rPr>
              <w:t xml:space="preserve"> search to determine what other domain names are owned by Company A that were not disclosed to </w:t>
            </w:r>
            <w:proofErr w:type="spellStart"/>
            <w:r>
              <w:rPr>
                <w:sz w:val="20"/>
                <w:szCs w:val="20"/>
              </w:rPr>
              <w:t>NewCo</w:t>
            </w:r>
            <w:proofErr w:type="spellEnd"/>
            <w:r>
              <w:rPr>
                <w:sz w:val="20"/>
                <w:szCs w:val="20"/>
              </w:rPr>
              <w:t xml:space="preserve">. Simultaneously, Company B needs to access the directory services to verify the domains that are owned by </w:t>
            </w:r>
            <w:proofErr w:type="spellStart"/>
            <w:r>
              <w:rPr>
                <w:sz w:val="20"/>
                <w:szCs w:val="20"/>
              </w:rPr>
              <w:t>NewCo</w:t>
            </w:r>
            <w:proofErr w:type="spellEnd"/>
            <w:r>
              <w:rPr>
                <w:sz w:val="20"/>
                <w:szCs w:val="20"/>
              </w:rPr>
              <w:t>. Company B also needs to run a</w:t>
            </w:r>
            <w:r>
              <w:rPr>
                <w:sz w:val="20"/>
                <w:szCs w:val="20"/>
              </w:rPr>
              <w:t xml:space="preserve"> Reverse WHOIS search to determine what other domain names are owned by the </w:t>
            </w:r>
            <w:proofErr w:type="spellStart"/>
            <w:r>
              <w:rPr>
                <w:sz w:val="20"/>
                <w:szCs w:val="20"/>
              </w:rPr>
              <w:t>NewCo</w:t>
            </w:r>
            <w:proofErr w:type="spellEnd"/>
            <w:r>
              <w:rPr>
                <w:sz w:val="20"/>
                <w:szCs w:val="20"/>
              </w:rPr>
              <w:t xml:space="preserve"> division that were not disclosed to Company B.</w:t>
            </w:r>
          </w:p>
        </w:tc>
      </w:tr>
    </w:tbl>
    <w:p w14:paraId="14A179FC" w14:textId="77777777" w:rsidR="00870A83" w:rsidRDefault="00870A83">
      <w:pPr>
        <w:rPr>
          <w:sz w:val="20"/>
          <w:szCs w:val="20"/>
        </w:rPr>
      </w:pPr>
    </w:p>
    <w:sectPr w:rsidR="00870A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E8A5" w14:textId="77777777" w:rsidR="00B42F47" w:rsidRDefault="00B42F47">
      <w:pPr>
        <w:spacing w:line="240" w:lineRule="auto"/>
      </w:pPr>
      <w:r>
        <w:separator/>
      </w:r>
    </w:p>
  </w:endnote>
  <w:endnote w:type="continuationSeparator" w:id="0">
    <w:p w14:paraId="30DFC739" w14:textId="77777777" w:rsidR="00B42F47" w:rsidRDefault="00B42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7839495"/>
      <w:docPartObj>
        <w:docPartGallery w:val="Page Numbers (Bottom of Page)"/>
        <w:docPartUnique/>
      </w:docPartObj>
    </w:sdtPr>
    <w:sdtContent>
      <w:p w14:paraId="3856C18F" w14:textId="51930FC8" w:rsidR="0022433D" w:rsidRDefault="0022433D" w:rsidP="001E6F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AAA4B3" w14:textId="77777777" w:rsidR="0022433D" w:rsidRDefault="0022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7058711"/>
      <w:docPartObj>
        <w:docPartGallery w:val="Page Numbers (Bottom of Page)"/>
        <w:docPartUnique/>
      </w:docPartObj>
    </w:sdtPr>
    <w:sdtContent>
      <w:p w14:paraId="6E9DC499" w14:textId="1C5A4D6A" w:rsidR="0022433D" w:rsidRDefault="0022433D" w:rsidP="001E6F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B01066D" w14:textId="77777777" w:rsidR="0022433D" w:rsidRDefault="00224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3B39" w14:textId="77777777" w:rsidR="0022433D" w:rsidRDefault="0022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22B2" w14:textId="77777777" w:rsidR="00B42F47" w:rsidRDefault="00B42F47">
      <w:pPr>
        <w:spacing w:line="240" w:lineRule="auto"/>
      </w:pPr>
      <w:r>
        <w:separator/>
      </w:r>
    </w:p>
  </w:footnote>
  <w:footnote w:type="continuationSeparator" w:id="0">
    <w:p w14:paraId="06D371E7" w14:textId="77777777" w:rsidR="00B42F47" w:rsidRDefault="00B42F47">
      <w:pPr>
        <w:spacing w:line="240" w:lineRule="auto"/>
      </w:pPr>
      <w:r>
        <w:continuationSeparator/>
      </w:r>
    </w:p>
  </w:footnote>
  <w:footnote w:id="1">
    <w:p w14:paraId="314B8F25" w14:textId="0A663B1A" w:rsidR="00870A83" w:rsidRDefault="00B42F47">
      <w:pPr>
        <w:spacing w:line="240" w:lineRule="auto"/>
        <w:rPr>
          <w:sz w:val="18"/>
          <w:szCs w:val="18"/>
        </w:rPr>
      </w:pPr>
      <w:r>
        <w:rPr>
          <w:vertAlign w:val="superscript"/>
        </w:rPr>
        <w:footnoteRef/>
      </w:r>
      <w:r>
        <w:rPr>
          <w:sz w:val="20"/>
          <w:szCs w:val="20"/>
        </w:rPr>
        <w:t xml:space="preserve"> </w:t>
      </w:r>
      <w:r>
        <w:rPr>
          <w:sz w:val="18"/>
          <w:szCs w:val="18"/>
        </w:rPr>
        <w:t xml:space="preserve">GDPR is only one of many privacy regimes.  It’s the one that’s getting all the attention, but the broader requirement is to satisfy all </w:t>
      </w:r>
      <w:r>
        <w:rPr>
          <w:sz w:val="18"/>
          <w:szCs w:val="18"/>
        </w:rPr>
        <w:t>the applicable privacy regimes.</w:t>
      </w:r>
    </w:p>
  </w:footnote>
  <w:footnote w:id="2">
    <w:p w14:paraId="3ABF47CC" w14:textId="77777777" w:rsidR="00870A83" w:rsidRDefault="00B42F47">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sz w:val="18"/>
          <w:szCs w:val="18"/>
        </w:rPr>
        <w:t>Expert Working Group on gTLD Directory Services,</w:t>
      </w:r>
      <w:hyperlink r:id="rId1">
        <w:r>
          <w:rPr>
            <w:sz w:val="18"/>
            <w:szCs w:val="18"/>
          </w:rPr>
          <w:t xml:space="preserve"> </w:t>
        </w:r>
      </w:hyperlink>
      <w:hyperlink r:id="rId2">
        <w:r>
          <w:rPr>
            <w:sz w:val="18"/>
            <w:szCs w:val="18"/>
          </w:rPr>
          <w:t>https://www.icann.org/resources/pages/gtld-directory-services-2013-02-14-en</w:t>
        </w:r>
      </w:hyperlink>
      <w:r>
        <w:rPr>
          <w:rFonts w:ascii="Times New Roman" w:eastAsia="Times New Roman" w:hAnsi="Times New Roman" w:cs="Times New Roman"/>
          <w:sz w:val="18"/>
          <w:szCs w:val="18"/>
        </w:rPr>
        <w:t xml:space="preserve"> </w:t>
      </w:r>
    </w:p>
    <w:p w14:paraId="57323047" w14:textId="77777777" w:rsidR="00870A83" w:rsidRDefault="00870A83">
      <w:pPr>
        <w:spacing w:line="240" w:lineRule="auto"/>
        <w:rPr>
          <w:sz w:val="20"/>
          <w:szCs w:val="20"/>
        </w:rPr>
      </w:pPr>
    </w:p>
  </w:footnote>
  <w:footnote w:id="3">
    <w:p w14:paraId="3B730576" w14:textId="77777777" w:rsidR="00870A83" w:rsidRDefault="00B42F47">
      <w:pPr>
        <w:spacing w:line="240" w:lineRule="auto"/>
        <w:rPr>
          <w:sz w:val="18"/>
          <w:szCs w:val="18"/>
        </w:rPr>
      </w:pPr>
      <w:r>
        <w:rPr>
          <w:vertAlign w:val="superscript"/>
        </w:rPr>
        <w:footnoteRef/>
      </w:r>
      <w:r>
        <w:rPr>
          <w:sz w:val="18"/>
          <w:szCs w:val="18"/>
        </w:rPr>
        <w:t xml:space="preserve"> ICANN EWG, “Initial Report from the Expert Working Group on gTLD Directory Service</w:t>
      </w:r>
      <w:r>
        <w:rPr>
          <w:sz w:val="18"/>
          <w:szCs w:val="18"/>
        </w:rPr>
        <w:t xml:space="preserve">s: A Next Generation Registration Directory Service,” working group report, 24 June 2013, </w:t>
      </w:r>
      <w:hyperlink r:id="rId3">
        <w:r>
          <w:rPr>
            <w:sz w:val="18"/>
            <w:szCs w:val="18"/>
          </w:rPr>
          <w:t>https://www.icann.org/en/system/files/files/initial-report-24jun13-en.pdf</w:t>
        </w:r>
      </w:hyperlink>
      <w:r>
        <w:rPr>
          <w:sz w:val="18"/>
          <w:szCs w:val="18"/>
        </w:rPr>
        <w:t xml:space="preserve">. </w:t>
      </w:r>
    </w:p>
  </w:footnote>
  <w:footnote w:id="4">
    <w:p w14:paraId="46A54866" w14:textId="77777777" w:rsidR="00870A83" w:rsidRDefault="00B42F47">
      <w:pPr>
        <w:spacing w:line="240" w:lineRule="auto"/>
        <w:rPr>
          <w:sz w:val="20"/>
          <w:szCs w:val="20"/>
        </w:rPr>
      </w:pPr>
      <w:r>
        <w:rPr>
          <w:vertAlign w:val="superscript"/>
        </w:rPr>
        <w:footnoteRef/>
      </w:r>
      <w:r>
        <w:rPr>
          <w:sz w:val="20"/>
          <w:szCs w:val="20"/>
        </w:rPr>
        <w:t xml:space="preserve"> https://community.ic</w:t>
      </w:r>
      <w:r>
        <w:rPr>
          <w:sz w:val="20"/>
          <w:szCs w:val="20"/>
        </w:rPr>
        <w:t>ann.org/display/RP/RDAP+Pilot</w:t>
      </w:r>
    </w:p>
    <w:p w14:paraId="5664103E" w14:textId="477725AB" w:rsidR="00870A83" w:rsidRDefault="0022433D">
      <w:pPr>
        <w:rPr>
          <w:sz w:val="20"/>
          <w:szCs w:val="20"/>
        </w:rPr>
      </w:pPr>
      <w:hyperlink r:id="rId4" w:history="1">
        <w:r w:rsidRPr="001E6FD0">
          <w:rPr>
            <w:rStyle w:val="Hyperlink"/>
            <w:sz w:val="20"/>
            <w:szCs w:val="20"/>
          </w:rPr>
          <w:t>https://www.icann.org/en/system/files/files/rdap-pilot-report-25apr19-en.pdf</w:t>
        </w:r>
      </w:hyperlink>
      <w:r>
        <w:rPr>
          <w:sz w:val="20"/>
          <w:szCs w:val="20"/>
        </w:rPr>
        <w:br/>
      </w:r>
      <w:r w:rsidR="00B42F47">
        <w:rPr>
          <w:sz w:val="20"/>
          <w:szCs w:val="20"/>
        </w:rPr>
        <w:t>Pilot email archive: https://mm.icann.org/pipermail/gtld-tech/</w:t>
      </w:r>
    </w:p>
    <w:p w14:paraId="57D0054C" w14:textId="77777777" w:rsidR="00870A83" w:rsidRDefault="00870A83">
      <w:pPr>
        <w:rPr>
          <w:sz w:val="20"/>
          <w:szCs w:val="20"/>
        </w:rPr>
      </w:pPr>
    </w:p>
    <w:p w14:paraId="6268083A" w14:textId="77777777" w:rsidR="00870A83" w:rsidRDefault="00870A83">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BC87" w14:textId="77777777" w:rsidR="0022433D" w:rsidRDefault="0022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C296" w14:textId="77777777" w:rsidR="0022433D" w:rsidRDefault="00224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6496" w14:textId="77777777" w:rsidR="0022433D" w:rsidRDefault="00224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9007A"/>
    <w:multiLevelType w:val="multilevel"/>
    <w:tmpl w:val="E0D84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83"/>
    <w:rsid w:val="0022433D"/>
    <w:rsid w:val="002A460E"/>
    <w:rsid w:val="00587527"/>
    <w:rsid w:val="00870A83"/>
    <w:rsid w:val="00B42F47"/>
    <w:rsid w:val="00B651B6"/>
    <w:rsid w:val="00C9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A5B04"/>
  <w15:docId w15:val="{0C27658A-A688-524F-8AAB-A37AC4FE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433D"/>
    <w:pPr>
      <w:tabs>
        <w:tab w:val="center" w:pos="4680"/>
        <w:tab w:val="right" w:pos="9360"/>
      </w:tabs>
      <w:spacing w:line="240" w:lineRule="auto"/>
    </w:pPr>
  </w:style>
  <w:style w:type="character" w:customStyle="1" w:styleId="HeaderChar">
    <w:name w:val="Header Char"/>
    <w:basedOn w:val="DefaultParagraphFont"/>
    <w:link w:val="Header"/>
    <w:uiPriority w:val="99"/>
    <w:rsid w:val="0022433D"/>
  </w:style>
  <w:style w:type="paragraph" w:styleId="Footer">
    <w:name w:val="footer"/>
    <w:basedOn w:val="Normal"/>
    <w:link w:val="FooterChar"/>
    <w:uiPriority w:val="99"/>
    <w:unhideWhenUsed/>
    <w:rsid w:val="0022433D"/>
    <w:pPr>
      <w:tabs>
        <w:tab w:val="center" w:pos="4680"/>
        <w:tab w:val="right" w:pos="9360"/>
      </w:tabs>
      <w:spacing w:line="240" w:lineRule="auto"/>
    </w:pPr>
  </w:style>
  <w:style w:type="character" w:customStyle="1" w:styleId="FooterChar">
    <w:name w:val="Footer Char"/>
    <w:basedOn w:val="DefaultParagraphFont"/>
    <w:link w:val="Footer"/>
    <w:uiPriority w:val="99"/>
    <w:rsid w:val="0022433D"/>
  </w:style>
  <w:style w:type="character" w:styleId="Hyperlink">
    <w:name w:val="Hyperlink"/>
    <w:basedOn w:val="DefaultParagraphFont"/>
    <w:uiPriority w:val="99"/>
    <w:unhideWhenUsed/>
    <w:rsid w:val="0022433D"/>
    <w:rPr>
      <w:color w:val="0000FF" w:themeColor="hyperlink"/>
      <w:u w:val="single"/>
    </w:rPr>
  </w:style>
  <w:style w:type="character" w:styleId="UnresolvedMention">
    <w:name w:val="Unresolved Mention"/>
    <w:basedOn w:val="DefaultParagraphFont"/>
    <w:uiPriority w:val="99"/>
    <w:semiHidden/>
    <w:unhideWhenUsed/>
    <w:rsid w:val="0022433D"/>
    <w:rPr>
      <w:color w:val="605E5C"/>
      <w:shd w:val="clear" w:color="auto" w:fill="E1DFDD"/>
    </w:rPr>
  </w:style>
  <w:style w:type="character" w:styleId="PageNumber">
    <w:name w:val="page number"/>
    <w:basedOn w:val="DefaultParagraphFont"/>
    <w:uiPriority w:val="99"/>
    <w:semiHidden/>
    <w:unhideWhenUsed/>
    <w:rsid w:val="0022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initial-report-24jun13-en.pdf" TargetMode="External"/><Relationship Id="rId2" Type="http://schemas.openxmlformats.org/officeDocument/2006/relationships/hyperlink" Target="https://www.icann.org/resources/pages/gtld-directory-services-2013-02-14-en" TargetMode="External"/><Relationship Id="rId1" Type="http://schemas.openxmlformats.org/officeDocument/2006/relationships/hyperlink" Target="https://www.icann.org/resources/pages/gtld-directory-services-2013-02-14-en" TargetMode="External"/><Relationship Id="rId4" Type="http://schemas.openxmlformats.org/officeDocument/2006/relationships/hyperlink" Target="https://www.icann.org/en/system/files/files/rdap-pilot-report-25ap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Crocker</cp:lastModifiedBy>
  <cp:revision>4</cp:revision>
  <dcterms:created xsi:type="dcterms:W3CDTF">2022-03-27T20:51:00Z</dcterms:created>
  <dcterms:modified xsi:type="dcterms:W3CDTF">2022-03-27T20:55:00Z</dcterms:modified>
</cp:coreProperties>
</file>