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83804" w14:textId="2D26C14D" w:rsidR="00C23AAA" w:rsidRPr="00465502" w:rsidRDefault="00F22E8B" w:rsidP="003C786E">
      <w:pPr>
        <w:pStyle w:val="Title"/>
        <w:pBdr>
          <w:bottom w:val="single" w:sz="8" w:space="5" w:color="4F81BD" w:themeColor="accent1"/>
        </w:pBdr>
        <w:rPr>
          <w:b/>
          <w:sz w:val="40"/>
          <w:szCs w:val="40"/>
        </w:rPr>
      </w:pPr>
      <w:r w:rsidRPr="00465502">
        <w:rPr>
          <w:b/>
          <w:noProof/>
          <w:sz w:val="40"/>
          <w:szCs w:val="40"/>
        </w:rPr>
        <mc:AlternateContent>
          <mc:Choice Requires="wps">
            <w:drawing>
              <wp:anchor distT="0" distB="0" distL="114300" distR="114300" simplePos="0" relativeHeight="251661312" behindDoc="0" locked="0" layoutInCell="1" allowOverlap="1" wp14:anchorId="586DF730" wp14:editId="40966265">
                <wp:simplePos x="0" y="0"/>
                <wp:positionH relativeFrom="column">
                  <wp:posOffset>5372100</wp:posOffset>
                </wp:positionH>
                <wp:positionV relativeFrom="paragraph">
                  <wp:posOffset>571500</wp:posOffset>
                </wp:positionV>
                <wp:extent cx="914400" cy="342900"/>
                <wp:effectExtent l="50800" t="25400" r="76200" b="749300"/>
                <wp:wrapNone/>
                <wp:docPr id="2" name="Line Callout 1 2"/>
                <wp:cNvGraphicFramePr/>
                <a:graphic xmlns:a="http://schemas.openxmlformats.org/drawingml/2006/main">
                  <a:graphicData uri="http://schemas.microsoft.com/office/word/2010/wordprocessingShape">
                    <wps:wsp>
                      <wps:cNvSpPr/>
                      <wps:spPr>
                        <a:xfrm>
                          <a:off x="0" y="0"/>
                          <a:ext cx="914400" cy="342900"/>
                        </a:xfrm>
                        <a:prstGeom prst="borderCallout1">
                          <a:avLst>
                            <a:gd name="adj1" fmla="val 88533"/>
                            <a:gd name="adj2" fmla="val 51855"/>
                            <a:gd name="adj3" fmla="val 281348"/>
                            <a:gd name="adj4" fmla="val 31948"/>
                          </a:avLst>
                        </a:prstGeom>
                        <a:ln/>
                      </wps:spPr>
                      <wps:style>
                        <a:lnRef idx="1">
                          <a:schemeClr val="accent1"/>
                        </a:lnRef>
                        <a:fillRef idx="3">
                          <a:schemeClr val="accent1"/>
                        </a:fillRef>
                        <a:effectRef idx="2">
                          <a:schemeClr val="accent1"/>
                        </a:effectRef>
                        <a:fontRef idx="minor">
                          <a:schemeClr val="lt1"/>
                        </a:fontRef>
                      </wps:style>
                      <wps:txbx>
                        <w:txbxContent>
                          <w:p w14:paraId="51DBB469" w14:textId="17092F03" w:rsidR="00ED7635" w:rsidRDefault="00ED7635" w:rsidP="00F22E8B">
                            <w:pPr>
                              <w:jc w:val="center"/>
                            </w:pPr>
                            <w:r>
                              <w:t>ICANN 53</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0,0l21600,,21600,21600,,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2" o:spid="_x0000_s1026" type="#_x0000_t47" style="position:absolute;margin-left:423pt;margin-top:45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fYnBYCAAChBAAADgAAAGRycy9lMm9Eb2MueG1srFTbjtsgEH2v1H9AvDeO7aRyrDiralfty6pd&#10;dbcfQDAkVFxcILHz9x0wcaJmtZWqvuDBnDmec5jx+m5QEh2ZdcLoBuezOUZMU9MKvWvwj5fPHyqM&#10;nCe6JdJo1uATc/hu8/7duu9qVpi9kS2zCEi0q/uuwXvvuzrLHN0zRdzMdEzDITdWEQ9bu8taS3pg&#10;VzIr5vOPWW9s21lDmXPw9mE8xJvIzzmj/hvnjnkkGwy1+bjauG7Dmm3WpN5Z0u0FTWWQf6hCEaHh&#10;oxPVA/EEHay4oVKCWuMM9zNqVGY4F5RFDaAmn/+h5nlPOha1gDmum2xy/4+Wfj0+WSTaBhcYaaLg&#10;ih6FZuieSGkOHuWoCB71nasB+tw92bRzEAbBA7cqPEEKGqKvp8lXNnhE4eUqXyzm4D6Fo3JRrCAG&#10;luyS3FnnvzCjUAgavIU7ZTaVkEdfyfHR+Whwm8ok7c8cI64k3NeRSFRVy7JM93mFAVkXzDKvlstb&#10;THmNKaq8XFS3oMU1qMxXIwZEpNIgOssIdUodJAbfRqdi5E+SjYffGQfXwZtRXux3di8tAikNJpQy&#10;7fPkktSADmlcSDklltGXNxMTPqSyOAtTcvH35CkjftloPyUroY19jUBOJfMRf3Zg1B0s8MN2SB20&#10;Ne0Jeq+H4Wuw+3UgNvQ6qbX5dPCGC382cAQmLpiD2DppZsOgXe8j6vJn2fwGAAD//wMAUEsDBBQA&#10;BgAIAAAAIQBgH/ZA3wAAAAoBAAAPAAAAZHJzL2Rvd25yZXYueG1sTI9BS8NAEIXvgv9hGcGb3VVC&#10;adNsSikWC4rQ6MHjJjtNUrOzIbtt4r939KKnmeE93nwvW0+uExccQutJw/1MgUCqvG2p1vD+trtb&#10;gAjRkDWdJ9TwhQHW+fVVZlLrRzrgpYi14BAKqdHQxNinUoaqQWfCzPdIrB394Ezkc6ilHczI4a6T&#10;D0rNpTMt8YfG9LhtsPoszk6Di0/b1/rltNnt98VpDOHZfTyWWt/eTJsViIhT/DPDDz6jQ85MpT+T&#10;DaLTsEjm3CVqWCqebFj+LiU7k0SBzDP5v0L+DQAA//8DAFBLAQItABQABgAIAAAAIQDkmcPA+wAA&#10;AOEBAAATAAAAAAAAAAAAAAAAAAAAAABbQ29udGVudF9UeXBlc10ueG1sUEsBAi0AFAAGAAgAAAAh&#10;ACOyauHXAAAAlAEAAAsAAAAAAAAAAAAAAAAALAEAAF9yZWxzLy5yZWxzUEsBAi0AFAAGAAgAAAAh&#10;AFiH2JwWAgAAoQQAAA4AAAAAAAAAAAAAAAAALAIAAGRycy9lMm9Eb2MueG1sUEsBAi0AFAAGAAgA&#10;AAAhAGAf9kDfAAAACgEAAA8AAAAAAAAAAAAAAAAAbgQAAGRycy9kb3ducmV2LnhtbFBLBQYAAAAA&#10;BAAEAPMAAAB6BQAAAAA=&#10;" adj="6901,60771,11201,19123" fillcolor="#4f81bd [3204]" strokecolor="#4579b8 [3044]">
                <v:fill color2="#a7bfde [1620]" rotate="t" type="gradient">
                  <o:fill v:ext="view" type="gradientUnscaled"/>
                </v:fill>
                <v:shadow on="t" opacity="22937f" mv:blur="40000f" origin=",.5" offset="0,23000emu"/>
                <v:textbox>
                  <w:txbxContent>
                    <w:p w14:paraId="51DBB469" w14:textId="17092F03" w:rsidR="00ED7635" w:rsidRDefault="00ED7635" w:rsidP="00F22E8B">
                      <w:pPr>
                        <w:jc w:val="center"/>
                      </w:pPr>
                      <w:r>
                        <w:t>ICANN 53</w:t>
                      </w:r>
                    </w:p>
                  </w:txbxContent>
                </v:textbox>
                <o:callout v:ext="edit" minusy="t"/>
              </v:shape>
            </w:pict>
          </mc:Fallback>
        </mc:AlternateContent>
      </w:r>
      <w:r w:rsidRPr="00465502">
        <w:rPr>
          <w:b/>
          <w:noProof/>
          <w:sz w:val="40"/>
          <w:szCs w:val="40"/>
        </w:rPr>
        <mc:AlternateContent>
          <mc:Choice Requires="wps">
            <w:drawing>
              <wp:anchor distT="0" distB="0" distL="114300" distR="114300" simplePos="0" relativeHeight="251659264" behindDoc="0" locked="0" layoutInCell="1" allowOverlap="1" wp14:anchorId="4FDC21A3" wp14:editId="198AB3FF">
                <wp:simplePos x="0" y="0"/>
                <wp:positionH relativeFrom="column">
                  <wp:posOffset>3543300</wp:posOffset>
                </wp:positionH>
                <wp:positionV relativeFrom="paragraph">
                  <wp:posOffset>571500</wp:posOffset>
                </wp:positionV>
                <wp:extent cx="914400" cy="342900"/>
                <wp:effectExtent l="228600" t="25400" r="76200" b="368300"/>
                <wp:wrapNone/>
                <wp:docPr id="1" name="Line Callout 1 1"/>
                <wp:cNvGraphicFramePr/>
                <a:graphic xmlns:a="http://schemas.openxmlformats.org/drawingml/2006/main">
                  <a:graphicData uri="http://schemas.microsoft.com/office/word/2010/wordprocessingShape">
                    <wps:wsp>
                      <wps:cNvSpPr/>
                      <wps:spPr>
                        <a:xfrm>
                          <a:off x="0" y="0"/>
                          <a:ext cx="914400" cy="342900"/>
                        </a:xfrm>
                        <a:prstGeom prst="borderCallout1">
                          <a:avLst>
                            <a:gd name="adj1" fmla="val 48657"/>
                            <a:gd name="adj2" fmla="val -2725"/>
                            <a:gd name="adj3" fmla="val 176675"/>
                            <a:gd name="adj4" fmla="val -18894"/>
                          </a:avLst>
                        </a:prstGeom>
                        <a:ln/>
                      </wps:spPr>
                      <wps:style>
                        <a:lnRef idx="1">
                          <a:schemeClr val="accent1"/>
                        </a:lnRef>
                        <a:fillRef idx="3">
                          <a:schemeClr val="accent1"/>
                        </a:fillRef>
                        <a:effectRef idx="2">
                          <a:schemeClr val="accent1"/>
                        </a:effectRef>
                        <a:fontRef idx="minor">
                          <a:schemeClr val="lt1"/>
                        </a:fontRef>
                      </wps:style>
                      <wps:txbx>
                        <w:txbxContent>
                          <w:p w14:paraId="639409A8" w14:textId="3D10A9C9" w:rsidR="00ED7635" w:rsidRDefault="00ED7635" w:rsidP="00F22E8B">
                            <w:pPr>
                              <w:jc w:val="center"/>
                            </w:pPr>
                            <w:r>
                              <w:t>ICANN 52</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Line Callout 1 1" o:spid="_x0000_s1027" type="#_x0000_t47" style="position:absolute;margin-left:279pt;margin-top:45pt;width:1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f9MRoCAACpBAAADgAAAGRycy9lMm9Eb2MueG1srFTLbtswELwX6D8QvNuyZMUPwXJQJGgvQRs0&#10;7QfQFGmz4EMlaUv++y4pWjGaIAGKXihSnB3tzO5qc9sriU7MOmF0jfPpDCOmqWmE3tf454/PkxVG&#10;zhPdEGk0q/GZOXy7/fhh07UVK8zByIZZBCTaVV1b44P3bZVljh6YIm5qWqbhkhuriIej3WeNJR2w&#10;K5kVs9ki64xtWmsocw7e3g+XeBv5OWfUf+PcMY9kjSE3H1cb111Ys+2GVHtL2oOgKQ3yD1koIjR8&#10;dKS6J56goxUvqJSg1jjD/ZQalRnOBWVRA6jJZ3+peTqQlkUtYI5rR5vc/6OlX0+PFokGaoeRJgpK&#10;9CA0Q3dESnP0KEd58KhrXQXQp/bRppODbRDcc6vCE6SgPvp6Hn1lvUcUXq7zspyB+xSu5mWxhj2w&#10;ZM/BrXX+CzMKhU2Nd1BTZlMKefSVnB6cjwY3KU3S/IKUuZJQrxORqFwtbpapnleY4hozKZbFzUvM&#10;/BqTLxeL5Sug8ho0yVerdZlUpNxAz0VHSFTqoDEYN1gVd/4s2XD5nXGwHcwZ9MWGZ3fSItBSY0Ip&#10;0z5aD7RSAzqEcSHlGDiPxrwZmPAhlMVhGIOL94PHiPhlo/0YrIQ29jUCOabMB/zFgUF3sMD3uz71&#10;W+qknWnO0IMdDGGN3e8jsaHnSaXNp6M3XPiLjwMwUcI8xBZKsxsG7vocUc9/mO0fAAAA//8DAFBL&#10;AwQUAAYACAAAACEAy7bDSNwAAAAKAQAADwAAAGRycy9kb3ducmV2LnhtbEyPwW7CMBBE75X4B2uR&#10;eit2UaA0jYMA0Z5L6AcssUmixusodkL4+25P7Wl3NaPZN9l2cq0YbR8aTxqeFwqEpdKbhioNX+f3&#10;pw2IEJEMtp6shrsNsM1nDxmmxt/oZMciVoJDKKSooY6xS6UMZW0dhoXvLLF29b3DyGdfSdPjjcNd&#10;K5dKraXDhvhDjZ091Lb8LgbHKcfTOjmP++Jg6PPjPhyxc1fU+nE+7d5ARDvFPzP84jM65Mx08QOZ&#10;IFoNq9WGu0QNr4onG17UkpcLO5NEgcwz+b9C/gMAAP//AwBQSwECLQAUAAYACAAAACEA5JnDwPsA&#10;AADhAQAAEwAAAAAAAAAAAAAAAAAAAAAAW0NvbnRlbnRfVHlwZXNdLnhtbFBLAQItABQABgAIAAAA&#10;IQAjsmrh1wAAAJQBAAALAAAAAAAAAAAAAAAAACwBAABfcmVscy8ucmVsc1BLAQItABQABgAIAAAA&#10;IQBKp/0xGgIAAKkEAAAOAAAAAAAAAAAAAAAAACwCAABkcnMvZTJvRG9jLnhtbFBLAQItABQABgAI&#10;AAAAIQDLtsNI3AAAAAoBAAAPAAAAAAAAAAAAAAAAAHIEAABkcnMvZG93bnJldi54bWxQSwUGAAAA&#10;AAQABADzAAAAewUAAAAA&#10;" adj="-4081,38162,-589,10510" fillcolor="#4f81bd [3204]" strokecolor="#4579b8 [3044]">
                <v:fill color2="#a7bfde [1620]" rotate="t" type="gradient">
                  <o:fill v:ext="view" type="gradientUnscaled"/>
                </v:fill>
                <v:shadow on="t" opacity="22937f" mv:blur="40000f" origin=",.5" offset="0,23000emu"/>
                <v:textbox>
                  <w:txbxContent>
                    <w:p w14:paraId="639409A8" w14:textId="3D10A9C9" w:rsidR="00ED7635" w:rsidRDefault="00ED7635" w:rsidP="00F22E8B">
                      <w:pPr>
                        <w:jc w:val="center"/>
                      </w:pPr>
                      <w:r>
                        <w:t>ICANN 52</w:t>
                      </w:r>
                    </w:p>
                  </w:txbxContent>
                </v:textbox>
                <o:callout v:ext="edit" minusy="t"/>
              </v:shape>
            </w:pict>
          </mc:Fallback>
        </mc:AlternateContent>
      </w:r>
      <w:r w:rsidR="003C786E" w:rsidRPr="00465502">
        <w:rPr>
          <w:b/>
          <w:sz w:val="40"/>
          <w:szCs w:val="40"/>
        </w:rPr>
        <w:t>IGO</w:t>
      </w:r>
      <w:r w:rsidR="00E320F6" w:rsidRPr="00465502">
        <w:rPr>
          <w:b/>
          <w:sz w:val="40"/>
          <w:szCs w:val="40"/>
        </w:rPr>
        <w:t xml:space="preserve">/INGO Access to CRP </w:t>
      </w:r>
      <w:r w:rsidR="00937380" w:rsidRPr="00465502">
        <w:rPr>
          <w:b/>
          <w:sz w:val="40"/>
          <w:szCs w:val="40"/>
        </w:rPr>
        <w:t>–</w:t>
      </w:r>
      <w:r w:rsidR="001A4FF8" w:rsidRPr="00465502">
        <w:rPr>
          <w:b/>
          <w:sz w:val="40"/>
          <w:szCs w:val="40"/>
        </w:rPr>
        <w:t xml:space="preserve"> </w:t>
      </w:r>
      <w:r w:rsidR="00465502" w:rsidRPr="00465502">
        <w:rPr>
          <w:b/>
          <w:sz w:val="40"/>
          <w:szCs w:val="40"/>
        </w:rPr>
        <w:t>Status Updates on</w:t>
      </w:r>
      <w:r w:rsidR="00937380" w:rsidRPr="00465502">
        <w:rPr>
          <w:b/>
          <w:sz w:val="40"/>
          <w:szCs w:val="40"/>
        </w:rPr>
        <w:t xml:space="preserve"> </w:t>
      </w:r>
      <w:r w:rsidR="001A4FF8" w:rsidRPr="00465502">
        <w:rPr>
          <w:b/>
          <w:sz w:val="40"/>
          <w:szCs w:val="40"/>
        </w:rPr>
        <w:t>Work Plan</w:t>
      </w:r>
      <w:r w:rsidR="00465502">
        <w:rPr>
          <w:b/>
          <w:sz w:val="40"/>
          <w:szCs w:val="40"/>
        </w:rPr>
        <w:t xml:space="preserve"> (22 September 2014)</w:t>
      </w:r>
    </w:p>
    <w:p w14:paraId="68CB14DD" w14:textId="77777777" w:rsidR="00465502" w:rsidRPr="00465502" w:rsidRDefault="00465502" w:rsidP="00465502"/>
    <w:p w14:paraId="664C81C9" w14:textId="77777777" w:rsidR="00465502" w:rsidRPr="00465502" w:rsidRDefault="00465502" w:rsidP="00465502"/>
    <w:p w14:paraId="72014D79" w14:textId="42D63808" w:rsidR="0012761A" w:rsidRDefault="0012761A" w:rsidP="0012761A"/>
    <w:p w14:paraId="37060B93" w14:textId="1A61EF1B" w:rsidR="0012761A" w:rsidRPr="0012761A" w:rsidRDefault="0012761A" w:rsidP="0012761A"/>
    <w:tbl>
      <w:tblPr>
        <w:tblStyle w:val="TableGrid"/>
        <w:tblW w:w="10580" w:type="dxa"/>
        <w:tblInd w:w="-1242" w:type="dxa"/>
        <w:tblBorders>
          <w:top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851"/>
        <w:gridCol w:w="851"/>
        <w:gridCol w:w="851"/>
        <w:gridCol w:w="851"/>
        <w:gridCol w:w="851"/>
        <w:gridCol w:w="851"/>
        <w:gridCol w:w="851"/>
        <w:gridCol w:w="851"/>
        <w:gridCol w:w="851"/>
        <w:gridCol w:w="851"/>
      </w:tblGrid>
      <w:tr w:rsidR="00E5726C" w14:paraId="2C7635C3" w14:textId="02411537" w:rsidTr="00E5726C">
        <w:tc>
          <w:tcPr>
            <w:tcW w:w="2070" w:type="dxa"/>
          </w:tcPr>
          <w:p w14:paraId="0614FCF0" w14:textId="76842C86" w:rsidR="00E5726C" w:rsidRDefault="00E5726C" w:rsidP="00E320F6">
            <w:r>
              <w:t>Analysis Phase 1</w:t>
            </w:r>
          </w:p>
        </w:tc>
        <w:tc>
          <w:tcPr>
            <w:tcW w:w="851" w:type="dxa"/>
            <w:shd w:val="clear" w:color="auto" w:fill="000000" w:themeFill="text1"/>
          </w:tcPr>
          <w:p w14:paraId="7D5C6C03" w14:textId="77777777" w:rsidR="00E5726C" w:rsidRDefault="00E5726C" w:rsidP="00E320F6"/>
        </w:tc>
        <w:tc>
          <w:tcPr>
            <w:tcW w:w="851" w:type="dxa"/>
            <w:shd w:val="clear" w:color="auto" w:fill="000000" w:themeFill="text1"/>
          </w:tcPr>
          <w:p w14:paraId="5DA8B4AF" w14:textId="77777777" w:rsidR="00E5726C" w:rsidRDefault="00E5726C" w:rsidP="00E320F6"/>
        </w:tc>
        <w:tc>
          <w:tcPr>
            <w:tcW w:w="851" w:type="dxa"/>
            <w:shd w:val="clear" w:color="auto" w:fill="000000" w:themeFill="text1"/>
          </w:tcPr>
          <w:p w14:paraId="2C2898AF" w14:textId="77777777" w:rsidR="00E5726C" w:rsidRDefault="00E5726C" w:rsidP="00E320F6"/>
        </w:tc>
        <w:tc>
          <w:tcPr>
            <w:tcW w:w="851" w:type="dxa"/>
          </w:tcPr>
          <w:p w14:paraId="38739EA0" w14:textId="77777777" w:rsidR="00E5726C" w:rsidRDefault="00E5726C" w:rsidP="00E320F6"/>
        </w:tc>
        <w:tc>
          <w:tcPr>
            <w:tcW w:w="851" w:type="dxa"/>
          </w:tcPr>
          <w:p w14:paraId="31DB8E3A" w14:textId="77777777" w:rsidR="00E5726C" w:rsidRDefault="00E5726C" w:rsidP="00E320F6"/>
        </w:tc>
        <w:tc>
          <w:tcPr>
            <w:tcW w:w="851" w:type="dxa"/>
          </w:tcPr>
          <w:p w14:paraId="7F83F1EC" w14:textId="77777777" w:rsidR="00E5726C" w:rsidRDefault="00E5726C" w:rsidP="00E320F6"/>
        </w:tc>
        <w:tc>
          <w:tcPr>
            <w:tcW w:w="851" w:type="dxa"/>
          </w:tcPr>
          <w:p w14:paraId="385F732E" w14:textId="77777777" w:rsidR="00E5726C" w:rsidRDefault="00E5726C" w:rsidP="00E320F6"/>
        </w:tc>
        <w:tc>
          <w:tcPr>
            <w:tcW w:w="851" w:type="dxa"/>
          </w:tcPr>
          <w:p w14:paraId="6445EFEA" w14:textId="77777777" w:rsidR="00E5726C" w:rsidRDefault="00E5726C" w:rsidP="00E320F6"/>
        </w:tc>
        <w:tc>
          <w:tcPr>
            <w:tcW w:w="851" w:type="dxa"/>
          </w:tcPr>
          <w:p w14:paraId="3A9E52D9" w14:textId="77777777" w:rsidR="00E5726C" w:rsidRDefault="00E5726C" w:rsidP="00E320F6"/>
        </w:tc>
        <w:tc>
          <w:tcPr>
            <w:tcW w:w="851" w:type="dxa"/>
          </w:tcPr>
          <w:p w14:paraId="2B16B962" w14:textId="77777777" w:rsidR="00E5726C" w:rsidRDefault="00E5726C" w:rsidP="00E320F6"/>
        </w:tc>
      </w:tr>
      <w:tr w:rsidR="00E5726C" w14:paraId="429202DA" w14:textId="0B8A53A1" w:rsidTr="00E5726C">
        <w:tc>
          <w:tcPr>
            <w:tcW w:w="2070" w:type="dxa"/>
          </w:tcPr>
          <w:p w14:paraId="4DF9388E" w14:textId="7DD4AEA5" w:rsidR="00E5726C" w:rsidRDefault="00E5726C" w:rsidP="00E320F6">
            <w:r>
              <w:t>Analysis Phase 2</w:t>
            </w:r>
          </w:p>
        </w:tc>
        <w:tc>
          <w:tcPr>
            <w:tcW w:w="851" w:type="dxa"/>
          </w:tcPr>
          <w:p w14:paraId="069EFA13" w14:textId="77777777" w:rsidR="00E5726C" w:rsidRDefault="00E5726C" w:rsidP="00E320F6"/>
        </w:tc>
        <w:tc>
          <w:tcPr>
            <w:tcW w:w="851" w:type="dxa"/>
          </w:tcPr>
          <w:p w14:paraId="1BEC64AD" w14:textId="77777777" w:rsidR="00E5726C" w:rsidRDefault="00E5726C" w:rsidP="00E320F6"/>
        </w:tc>
        <w:tc>
          <w:tcPr>
            <w:tcW w:w="851" w:type="dxa"/>
            <w:shd w:val="clear" w:color="auto" w:fill="000000" w:themeFill="text1"/>
          </w:tcPr>
          <w:p w14:paraId="56DEF60C" w14:textId="77777777" w:rsidR="00E5726C" w:rsidRDefault="00E5726C" w:rsidP="00E320F6"/>
        </w:tc>
        <w:tc>
          <w:tcPr>
            <w:tcW w:w="851" w:type="dxa"/>
            <w:shd w:val="clear" w:color="auto" w:fill="000000" w:themeFill="text1"/>
          </w:tcPr>
          <w:p w14:paraId="7E9C728C" w14:textId="77777777" w:rsidR="00E5726C" w:rsidRDefault="00E5726C" w:rsidP="00E320F6"/>
        </w:tc>
        <w:tc>
          <w:tcPr>
            <w:tcW w:w="851" w:type="dxa"/>
            <w:shd w:val="clear" w:color="auto" w:fill="000000" w:themeFill="text1"/>
          </w:tcPr>
          <w:p w14:paraId="4FEEA7E6" w14:textId="77777777" w:rsidR="00E5726C" w:rsidRDefault="00E5726C" w:rsidP="00E320F6"/>
        </w:tc>
        <w:tc>
          <w:tcPr>
            <w:tcW w:w="851" w:type="dxa"/>
            <w:shd w:val="clear" w:color="auto" w:fill="000000" w:themeFill="text1"/>
          </w:tcPr>
          <w:p w14:paraId="01E1B63F" w14:textId="77777777" w:rsidR="00E5726C" w:rsidRDefault="00E5726C" w:rsidP="00E320F6"/>
        </w:tc>
        <w:tc>
          <w:tcPr>
            <w:tcW w:w="851" w:type="dxa"/>
          </w:tcPr>
          <w:p w14:paraId="6762E381" w14:textId="77777777" w:rsidR="00E5726C" w:rsidRDefault="00E5726C" w:rsidP="00E320F6"/>
        </w:tc>
        <w:tc>
          <w:tcPr>
            <w:tcW w:w="851" w:type="dxa"/>
          </w:tcPr>
          <w:p w14:paraId="45AA1FA2" w14:textId="77777777" w:rsidR="00E5726C" w:rsidRDefault="00E5726C" w:rsidP="00E320F6"/>
        </w:tc>
        <w:tc>
          <w:tcPr>
            <w:tcW w:w="851" w:type="dxa"/>
          </w:tcPr>
          <w:p w14:paraId="4DCA1C04" w14:textId="77777777" w:rsidR="00E5726C" w:rsidRDefault="00E5726C" w:rsidP="00E320F6"/>
        </w:tc>
        <w:tc>
          <w:tcPr>
            <w:tcW w:w="851" w:type="dxa"/>
          </w:tcPr>
          <w:p w14:paraId="2962CEF2" w14:textId="77777777" w:rsidR="00E5726C" w:rsidRDefault="00E5726C" w:rsidP="00E320F6"/>
        </w:tc>
      </w:tr>
      <w:tr w:rsidR="00E5726C" w14:paraId="089E4597" w14:textId="09D81224" w:rsidTr="00E5726C">
        <w:tc>
          <w:tcPr>
            <w:tcW w:w="2070" w:type="dxa"/>
          </w:tcPr>
          <w:p w14:paraId="284C7922" w14:textId="5BC138F2" w:rsidR="00E5726C" w:rsidRDefault="00E5726C" w:rsidP="00E320F6">
            <w:r w:rsidRPr="00F8750D">
              <w:t xml:space="preserve">Analysis Phase </w:t>
            </w:r>
            <w:r>
              <w:t>3</w:t>
            </w:r>
          </w:p>
        </w:tc>
        <w:tc>
          <w:tcPr>
            <w:tcW w:w="851" w:type="dxa"/>
          </w:tcPr>
          <w:p w14:paraId="779ADA5D" w14:textId="77777777" w:rsidR="00E5726C" w:rsidRDefault="00E5726C" w:rsidP="00E320F6"/>
        </w:tc>
        <w:tc>
          <w:tcPr>
            <w:tcW w:w="851" w:type="dxa"/>
          </w:tcPr>
          <w:p w14:paraId="0AB80D63" w14:textId="77777777" w:rsidR="00E5726C" w:rsidRDefault="00E5726C" w:rsidP="00E320F6"/>
        </w:tc>
        <w:tc>
          <w:tcPr>
            <w:tcW w:w="851" w:type="dxa"/>
          </w:tcPr>
          <w:p w14:paraId="51E63C25" w14:textId="77777777" w:rsidR="00E5726C" w:rsidRDefault="00E5726C" w:rsidP="00E320F6"/>
        </w:tc>
        <w:tc>
          <w:tcPr>
            <w:tcW w:w="851" w:type="dxa"/>
          </w:tcPr>
          <w:p w14:paraId="774198CC" w14:textId="77777777" w:rsidR="00E5726C" w:rsidRDefault="00E5726C" w:rsidP="00E320F6"/>
        </w:tc>
        <w:tc>
          <w:tcPr>
            <w:tcW w:w="851" w:type="dxa"/>
          </w:tcPr>
          <w:p w14:paraId="0F1553D2" w14:textId="77777777" w:rsidR="00E5726C" w:rsidRDefault="00E5726C" w:rsidP="00E320F6"/>
        </w:tc>
        <w:tc>
          <w:tcPr>
            <w:tcW w:w="851" w:type="dxa"/>
            <w:shd w:val="clear" w:color="auto" w:fill="000000" w:themeFill="text1"/>
          </w:tcPr>
          <w:p w14:paraId="22F9DCA0" w14:textId="77777777" w:rsidR="00E5726C" w:rsidRDefault="00E5726C" w:rsidP="00E320F6"/>
        </w:tc>
        <w:tc>
          <w:tcPr>
            <w:tcW w:w="851" w:type="dxa"/>
            <w:shd w:val="clear" w:color="auto" w:fill="000000" w:themeFill="text1"/>
          </w:tcPr>
          <w:p w14:paraId="4BBBEFF6" w14:textId="77777777" w:rsidR="00E5726C" w:rsidRDefault="00E5726C" w:rsidP="00E320F6"/>
        </w:tc>
        <w:tc>
          <w:tcPr>
            <w:tcW w:w="851" w:type="dxa"/>
            <w:shd w:val="clear" w:color="auto" w:fill="000000" w:themeFill="text1"/>
          </w:tcPr>
          <w:p w14:paraId="676628A2" w14:textId="77777777" w:rsidR="00E5726C" w:rsidRDefault="00E5726C" w:rsidP="00E320F6"/>
        </w:tc>
        <w:tc>
          <w:tcPr>
            <w:tcW w:w="851" w:type="dxa"/>
            <w:shd w:val="clear" w:color="auto" w:fill="000000" w:themeFill="text1"/>
          </w:tcPr>
          <w:p w14:paraId="1F936D73" w14:textId="77777777" w:rsidR="00E5726C" w:rsidRDefault="00E5726C" w:rsidP="00E320F6"/>
        </w:tc>
        <w:tc>
          <w:tcPr>
            <w:tcW w:w="851" w:type="dxa"/>
          </w:tcPr>
          <w:p w14:paraId="6580CCBF" w14:textId="77777777" w:rsidR="00E5726C" w:rsidRDefault="00E5726C" w:rsidP="00E320F6"/>
        </w:tc>
      </w:tr>
      <w:tr w:rsidR="00E5726C" w14:paraId="5EFB1808" w14:textId="4DA81998" w:rsidTr="00E5726C">
        <w:tc>
          <w:tcPr>
            <w:tcW w:w="2070" w:type="dxa"/>
          </w:tcPr>
          <w:p w14:paraId="50AFC222" w14:textId="4144E8CD" w:rsidR="00E5726C" w:rsidRDefault="00E5726C" w:rsidP="00E320F6">
            <w:r w:rsidRPr="00F8750D">
              <w:t xml:space="preserve">Analysis Phase </w:t>
            </w:r>
            <w:r>
              <w:t>4</w:t>
            </w:r>
          </w:p>
        </w:tc>
        <w:tc>
          <w:tcPr>
            <w:tcW w:w="851" w:type="dxa"/>
          </w:tcPr>
          <w:p w14:paraId="777BC5EA" w14:textId="77777777" w:rsidR="00E5726C" w:rsidRDefault="00E5726C" w:rsidP="00E320F6"/>
        </w:tc>
        <w:tc>
          <w:tcPr>
            <w:tcW w:w="851" w:type="dxa"/>
          </w:tcPr>
          <w:p w14:paraId="626499AB" w14:textId="77777777" w:rsidR="00E5726C" w:rsidRDefault="00E5726C" w:rsidP="00E320F6"/>
        </w:tc>
        <w:tc>
          <w:tcPr>
            <w:tcW w:w="851" w:type="dxa"/>
          </w:tcPr>
          <w:p w14:paraId="48682909" w14:textId="77777777" w:rsidR="00E5726C" w:rsidRDefault="00E5726C" w:rsidP="00E320F6"/>
        </w:tc>
        <w:tc>
          <w:tcPr>
            <w:tcW w:w="851" w:type="dxa"/>
          </w:tcPr>
          <w:p w14:paraId="680C5F7F" w14:textId="77777777" w:rsidR="00E5726C" w:rsidRDefault="00E5726C" w:rsidP="00E320F6"/>
        </w:tc>
        <w:tc>
          <w:tcPr>
            <w:tcW w:w="851" w:type="dxa"/>
          </w:tcPr>
          <w:p w14:paraId="0EE1753F" w14:textId="77777777" w:rsidR="00E5726C" w:rsidRDefault="00E5726C" w:rsidP="00E320F6"/>
        </w:tc>
        <w:tc>
          <w:tcPr>
            <w:tcW w:w="851" w:type="dxa"/>
          </w:tcPr>
          <w:p w14:paraId="7DEED5E3" w14:textId="77777777" w:rsidR="00E5726C" w:rsidRDefault="00E5726C" w:rsidP="00E320F6"/>
        </w:tc>
        <w:tc>
          <w:tcPr>
            <w:tcW w:w="851" w:type="dxa"/>
          </w:tcPr>
          <w:p w14:paraId="665DED42" w14:textId="77777777" w:rsidR="00E5726C" w:rsidRDefault="00E5726C" w:rsidP="00E320F6"/>
        </w:tc>
        <w:tc>
          <w:tcPr>
            <w:tcW w:w="851" w:type="dxa"/>
          </w:tcPr>
          <w:p w14:paraId="714BCFFD" w14:textId="77777777" w:rsidR="00E5726C" w:rsidRDefault="00E5726C" w:rsidP="00E320F6"/>
        </w:tc>
        <w:tc>
          <w:tcPr>
            <w:tcW w:w="851" w:type="dxa"/>
            <w:shd w:val="clear" w:color="auto" w:fill="000000" w:themeFill="text1"/>
          </w:tcPr>
          <w:p w14:paraId="5FA9493E" w14:textId="77777777" w:rsidR="00E5726C" w:rsidRDefault="00E5726C" w:rsidP="00E320F6"/>
        </w:tc>
        <w:tc>
          <w:tcPr>
            <w:tcW w:w="851" w:type="dxa"/>
            <w:shd w:val="clear" w:color="auto" w:fill="000000" w:themeFill="text1"/>
          </w:tcPr>
          <w:p w14:paraId="1EE3F7B8" w14:textId="77777777" w:rsidR="00E5726C" w:rsidRDefault="00E5726C" w:rsidP="00E320F6"/>
        </w:tc>
      </w:tr>
      <w:tr w:rsidR="00E5726C" w14:paraId="75E3BC50" w14:textId="78CFEC32" w:rsidTr="00E5726C">
        <w:tc>
          <w:tcPr>
            <w:tcW w:w="2070" w:type="dxa"/>
          </w:tcPr>
          <w:p w14:paraId="1033CFBB" w14:textId="77777777" w:rsidR="00E5726C" w:rsidRDefault="00E5726C" w:rsidP="00E320F6"/>
        </w:tc>
        <w:tc>
          <w:tcPr>
            <w:tcW w:w="851" w:type="dxa"/>
          </w:tcPr>
          <w:p w14:paraId="6D5A0FC3" w14:textId="4D0A24E7" w:rsidR="00E5726C" w:rsidRDefault="00E5726C" w:rsidP="00E320F6">
            <w:r>
              <w:t>Sept</w:t>
            </w:r>
          </w:p>
        </w:tc>
        <w:tc>
          <w:tcPr>
            <w:tcW w:w="851" w:type="dxa"/>
          </w:tcPr>
          <w:p w14:paraId="331BA959" w14:textId="193699B2" w:rsidR="00E5726C" w:rsidRDefault="00E5726C" w:rsidP="00E320F6">
            <w:r>
              <w:t>Oct</w:t>
            </w:r>
          </w:p>
        </w:tc>
        <w:tc>
          <w:tcPr>
            <w:tcW w:w="851" w:type="dxa"/>
          </w:tcPr>
          <w:p w14:paraId="473C7866" w14:textId="5EB30B18" w:rsidR="00E5726C" w:rsidRDefault="00E5726C" w:rsidP="00E320F6">
            <w:r>
              <w:t>Nov</w:t>
            </w:r>
          </w:p>
        </w:tc>
        <w:tc>
          <w:tcPr>
            <w:tcW w:w="851" w:type="dxa"/>
          </w:tcPr>
          <w:p w14:paraId="478B2761" w14:textId="15BD71DC" w:rsidR="00E5726C" w:rsidRDefault="00E5726C" w:rsidP="00E320F6">
            <w:r>
              <w:t>Dec</w:t>
            </w:r>
          </w:p>
        </w:tc>
        <w:tc>
          <w:tcPr>
            <w:tcW w:w="851" w:type="dxa"/>
          </w:tcPr>
          <w:p w14:paraId="3062721B" w14:textId="1FC5CC1B" w:rsidR="00E5726C" w:rsidRDefault="00E5726C" w:rsidP="00E320F6">
            <w:r>
              <w:t>Jan</w:t>
            </w:r>
          </w:p>
        </w:tc>
        <w:tc>
          <w:tcPr>
            <w:tcW w:w="851" w:type="dxa"/>
          </w:tcPr>
          <w:p w14:paraId="7F58E3E4" w14:textId="0233F0B8" w:rsidR="00E5726C" w:rsidRDefault="00E5726C" w:rsidP="00E320F6">
            <w:r>
              <w:t>Feb</w:t>
            </w:r>
          </w:p>
        </w:tc>
        <w:tc>
          <w:tcPr>
            <w:tcW w:w="851" w:type="dxa"/>
          </w:tcPr>
          <w:p w14:paraId="0B97A7F4" w14:textId="1DA66C35" w:rsidR="00E5726C" w:rsidRDefault="00E5726C" w:rsidP="00E320F6">
            <w:r>
              <w:t>Mar</w:t>
            </w:r>
          </w:p>
        </w:tc>
        <w:tc>
          <w:tcPr>
            <w:tcW w:w="851" w:type="dxa"/>
          </w:tcPr>
          <w:p w14:paraId="39B81328" w14:textId="1491EAED" w:rsidR="00E5726C" w:rsidRDefault="00E5726C" w:rsidP="00E320F6">
            <w:r>
              <w:t>Apr</w:t>
            </w:r>
          </w:p>
        </w:tc>
        <w:tc>
          <w:tcPr>
            <w:tcW w:w="851" w:type="dxa"/>
          </w:tcPr>
          <w:p w14:paraId="46BD4005" w14:textId="31B54F43" w:rsidR="00E5726C" w:rsidRDefault="00E5726C" w:rsidP="00E320F6">
            <w:r>
              <w:t>May</w:t>
            </w:r>
          </w:p>
        </w:tc>
        <w:tc>
          <w:tcPr>
            <w:tcW w:w="851" w:type="dxa"/>
          </w:tcPr>
          <w:p w14:paraId="6FAE01FF" w14:textId="13AE9CCD" w:rsidR="00E5726C" w:rsidRDefault="00E5726C" w:rsidP="00E320F6">
            <w:r>
              <w:t>Jun</w:t>
            </w:r>
          </w:p>
        </w:tc>
      </w:tr>
    </w:tbl>
    <w:p w14:paraId="28C9BDBB" w14:textId="7979E419" w:rsidR="00E320F6" w:rsidRDefault="00E320F6" w:rsidP="00E320F6"/>
    <w:p w14:paraId="4D19D939" w14:textId="77777777" w:rsidR="00C75850" w:rsidRDefault="00C75850" w:rsidP="00E320F6"/>
    <w:p w14:paraId="06CD175E" w14:textId="77777777" w:rsidR="00E320F6" w:rsidRDefault="00E320F6" w:rsidP="00E320F6"/>
    <w:p w14:paraId="05062E25" w14:textId="77777777" w:rsidR="00E320F6" w:rsidRPr="00E320F6" w:rsidRDefault="00E320F6" w:rsidP="00E320F6"/>
    <w:tbl>
      <w:tblPr>
        <w:tblStyle w:val="TableGrid"/>
        <w:tblW w:w="10112" w:type="dxa"/>
        <w:tblInd w:w="-1242" w:type="dxa"/>
        <w:tblLook w:val="04A0" w:firstRow="1" w:lastRow="0" w:firstColumn="1" w:lastColumn="0" w:noHBand="0" w:noVBand="1"/>
      </w:tblPr>
      <w:tblGrid>
        <w:gridCol w:w="6142"/>
        <w:gridCol w:w="917"/>
        <w:gridCol w:w="917"/>
        <w:gridCol w:w="2136"/>
      </w:tblGrid>
      <w:tr w:rsidR="00D3669E" w14:paraId="60DF6D42" w14:textId="0E768394" w:rsidTr="00D3669E">
        <w:trPr>
          <w:tblHeader/>
        </w:trPr>
        <w:tc>
          <w:tcPr>
            <w:tcW w:w="0" w:type="auto"/>
            <w:tcBorders>
              <w:bottom w:val="single" w:sz="4" w:space="0" w:color="auto"/>
            </w:tcBorders>
            <w:shd w:val="clear" w:color="auto" w:fill="999999"/>
          </w:tcPr>
          <w:p w14:paraId="5924EF5F" w14:textId="77777777" w:rsidR="00D3669E" w:rsidRPr="003C786E" w:rsidRDefault="00D3669E" w:rsidP="003C786E">
            <w:pPr>
              <w:jc w:val="center"/>
              <w:rPr>
                <w:b/>
              </w:rPr>
            </w:pPr>
            <w:r w:rsidRPr="003C786E">
              <w:rPr>
                <w:b/>
              </w:rPr>
              <w:t>Action</w:t>
            </w:r>
          </w:p>
        </w:tc>
        <w:tc>
          <w:tcPr>
            <w:tcW w:w="0" w:type="auto"/>
            <w:tcBorders>
              <w:bottom w:val="single" w:sz="4" w:space="0" w:color="auto"/>
            </w:tcBorders>
            <w:shd w:val="clear" w:color="auto" w:fill="999999"/>
          </w:tcPr>
          <w:p w14:paraId="78FFF69C" w14:textId="77777777" w:rsidR="00D3669E" w:rsidRPr="003C786E" w:rsidRDefault="00D3669E" w:rsidP="003C786E">
            <w:pPr>
              <w:jc w:val="center"/>
              <w:rPr>
                <w:b/>
              </w:rPr>
            </w:pPr>
            <w:r w:rsidRPr="003C786E">
              <w:rPr>
                <w:b/>
              </w:rPr>
              <w:t>Start Date</w:t>
            </w:r>
          </w:p>
        </w:tc>
        <w:tc>
          <w:tcPr>
            <w:tcW w:w="0" w:type="auto"/>
            <w:tcBorders>
              <w:bottom w:val="single" w:sz="4" w:space="0" w:color="auto"/>
            </w:tcBorders>
            <w:shd w:val="clear" w:color="auto" w:fill="999999"/>
          </w:tcPr>
          <w:p w14:paraId="0EA4BC7B" w14:textId="77777777" w:rsidR="00D3669E" w:rsidRPr="003C786E" w:rsidRDefault="00D3669E" w:rsidP="003C786E">
            <w:pPr>
              <w:jc w:val="center"/>
            </w:pPr>
            <w:r w:rsidRPr="003C786E">
              <w:rPr>
                <w:b/>
              </w:rPr>
              <w:t>End Date</w:t>
            </w:r>
          </w:p>
        </w:tc>
        <w:tc>
          <w:tcPr>
            <w:tcW w:w="236" w:type="dxa"/>
            <w:tcBorders>
              <w:bottom w:val="single" w:sz="4" w:space="0" w:color="auto"/>
            </w:tcBorders>
            <w:shd w:val="clear" w:color="auto" w:fill="999999"/>
          </w:tcPr>
          <w:p w14:paraId="73A26FB2" w14:textId="22A6BCB2" w:rsidR="00D3669E" w:rsidRPr="003C786E" w:rsidRDefault="00D3669E" w:rsidP="003C786E">
            <w:pPr>
              <w:jc w:val="center"/>
              <w:rPr>
                <w:b/>
              </w:rPr>
            </w:pPr>
            <w:r>
              <w:rPr>
                <w:b/>
              </w:rPr>
              <w:t>Status Update</w:t>
            </w:r>
            <w:r w:rsidR="00ED7635">
              <w:rPr>
                <w:b/>
              </w:rPr>
              <w:t>/Notes</w:t>
            </w:r>
          </w:p>
        </w:tc>
      </w:tr>
      <w:tr w:rsidR="00D3669E" w14:paraId="7E28849C" w14:textId="39A402F0" w:rsidTr="00D3669E">
        <w:tc>
          <w:tcPr>
            <w:tcW w:w="0" w:type="auto"/>
            <w:tcBorders>
              <w:bottom w:val="single" w:sz="4" w:space="0" w:color="auto"/>
            </w:tcBorders>
            <w:shd w:val="clear" w:color="auto" w:fill="99CCFF"/>
          </w:tcPr>
          <w:p w14:paraId="766F6E1E" w14:textId="77777777" w:rsidR="00D3669E" w:rsidRPr="00062526" w:rsidRDefault="00D3669E" w:rsidP="00AD6BC3">
            <w:pPr>
              <w:jc w:val="center"/>
              <w:rPr>
                <w:b/>
              </w:rPr>
            </w:pPr>
            <w:r>
              <w:rPr>
                <w:b/>
              </w:rPr>
              <w:t>Analysis – Phase 1</w:t>
            </w:r>
          </w:p>
        </w:tc>
        <w:tc>
          <w:tcPr>
            <w:tcW w:w="0" w:type="auto"/>
            <w:tcBorders>
              <w:bottom w:val="single" w:sz="4" w:space="0" w:color="auto"/>
            </w:tcBorders>
            <w:shd w:val="clear" w:color="auto" w:fill="99CCFF"/>
          </w:tcPr>
          <w:p w14:paraId="2BE05961" w14:textId="1DF51391" w:rsidR="00D3669E" w:rsidRPr="00062526" w:rsidRDefault="00D3669E" w:rsidP="00AD6BC3">
            <w:pPr>
              <w:jc w:val="center"/>
              <w:rPr>
                <w:b/>
              </w:rPr>
            </w:pPr>
            <w:r>
              <w:rPr>
                <w:b/>
              </w:rPr>
              <w:t>9 Sept 2014</w:t>
            </w:r>
          </w:p>
        </w:tc>
        <w:tc>
          <w:tcPr>
            <w:tcW w:w="0" w:type="auto"/>
            <w:tcBorders>
              <w:bottom w:val="single" w:sz="4" w:space="0" w:color="auto"/>
            </w:tcBorders>
            <w:shd w:val="clear" w:color="auto" w:fill="99CCFF"/>
          </w:tcPr>
          <w:p w14:paraId="58D1A80B" w14:textId="77777777" w:rsidR="00D3669E" w:rsidRPr="00062526" w:rsidRDefault="00D3669E" w:rsidP="00AD6BC3">
            <w:pPr>
              <w:jc w:val="center"/>
              <w:rPr>
                <w:b/>
              </w:rPr>
            </w:pPr>
            <w:r>
              <w:rPr>
                <w:b/>
              </w:rPr>
              <w:t>18 Nov 2014</w:t>
            </w:r>
          </w:p>
        </w:tc>
        <w:tc>
          <w:tcPr>
            <w:tcW w:w="236" w:type="dxa"/>
            <w:tcBorders>
              <w:bottom w:val="single" w:sz="4" w:space="0" w:color="auto"/>
            </w:tcBorders>
            <w:shd w:val="clear" w:color="auto" w:fill="99CCFF"/>
          </w:tcPr>
          <w:p w14:paraId="64119404" w14:textId="77777777" w:rsidR="00D3669E" w:rsidRDefault="00D3669E" w:rsidP="00AD6BC3">
            <w:pPr>
              <w:jc w:val="center"/>
              <w:rPr>
                <w:b/>
              </w:rPr>
            </w:pPr>
          </w:p>
        </w:tc>
      </w:tr>
      <w:tr w:rsidR="00D3669E" w14:paraId="35176B4E" w14:textId="11684DB3" w:rsidTr="00D3669E">
        <w:tc>
          <w:tcPr>
            <w:tcW w:w="0" w:type="auto"/>
            <w:shd w:val="clear" w:color="auto" w:fill="FFCC99"/>
          </w:tcPr>
          <w:p w14:paraId="737453F9" w14:textId="3B7FC143" w:rsidR="00D3669E" w:rsidRPr="00886A14" w:rsidRDefault="00D3669E" w:rsidP="00886A14">
            <w:pPr>
              <w:rPr>
                <w:b/>
                <w:i/>
              </w:rPr>
            </w:pPr>
            <w:r>
              <w:rPr>
                <w:b/>
                <w:i/>
              </w:rPr>
              <w:t xml:space="preserve">Sub </w:t>
            </w:r>
            <w:r w:rsidRPr="00886A14">
              <w:rPr>
                <w:b/>
                <w:i/>
              </w:rPr>
              <w:t>Group A – Current State of UDRP &amp; URS</w:t>
            </w:r>
          </w:p>
        </w:tc>
        <w:tc>
          <w:tcPr>
            <w:tcW w:w="0" w:type="auto"/>
            <w:tcBorders>
              <w:bottom w:val="outset" w:sz="6" w:space="0" w:color="auto"/>
            </w:tcBorders>
            <w:shd w:val="clear" w:color="auto" w:fill="FFCC99"/>
          </w:tcPr>
          <w:p w14:paraId="50C668AC" w14:textId="35F97838" w:rsidR="00D3669E" w:rsidRPr="00AD6BC3" w:rsidRDefault="00D3669E" w:rsidP="00886A14">
            <w:pPr>
              <w:rPr>
                <w:b/>
                <w:i/>
              </w:rPr>
            </w:pPr>
            <w:r>
              <w:rPr>
                <w:b/>
                <w:i/>
              </w:rPr>
              <w:t>9 Sept</w:t>
            </w:r>
            <w:r w:rsidRPr="00AD6BC3">
              <w:rPr>
                <w:b/>
                <w:i/>
              </w:rPr>
              <w:t xml:space="preserve"> 2014</w:t>
            </w:r>
          </w:p>
        </w:tc>
        <w:tc>
          <w:tcPr>
            <w:tcW w:w="0" w:type="auto"/>
            <w:shd w:val="clear" w:color="auto" w:fill="FFCC99"/>
          </w:tcPr>
          <w:p w14:paraId="66AA7A01" w14:textId="77777777" w:rsidR="00D3669E" w:rsidRPr="00AD6BC3" w:rsidRDefault="00D3669E" w:rsidP="00886A14">
            <w:pPr>
              <w:rPr>
                <w:b/>
                <w:i/>
              </w:rPr>
            </w:pPr>
            <w:r w:rsidRPr="00AD6BC3">
              <w:rPr>
                <w:b/>
                <w:i/>
              </w:rPr>
              <w:t>7 Oct 2014</w:t>
            </w:r>
          </w:p>
        </w:tc>
        <w:tc>
          <w:tcPr>
            <w:tcW w:w="236" w:type="dxa"/>
            <w:shd w:val="clear" w:color="auto" w:fill="FFCC99"/>
          </w:tcPr>
          <w:p w14:paraId="6979833F" w14:textId="1F518C38" w:rsidR="00D3669E" w:rsidRPr="00AD6BC3" w:rsidRDefault="00ED7635" w:rsidP="00886A14">
            <w:pPr>
              <w:rPr>
                <w:b/>
                <w:i/>
              </w:rPr>
            </w:pPr>
            <w:r>
              <w:rPr>
                <w:b/>
                <w:i/>
              </w:rPr>
              <w:t xml:space="preserve">Kristine, </w:t>
            </w:r>
            <w:proofErr w:type="spellStart"/>
            <w:r>
              <w:rPr>
                <w:b/>
                <w:i/>
              </w:rPr>
              <w:t>Petter</w:t>
            </w:r>
            <w:proofErr w:type="spellEnd"/>
            <w:r>
              <w:rPr>
                <w:b/>
                <w:i/>
              </w:rPr>
              <w:t>, Jim, Jay</w:t>
            </w:r>
          </w:p>
        </w:tc>
      </w:tr>
      <w:tr w:rsidR="00D3669E" w14:paraId="476B2BC4" w14:textId="75AD0311" w:rsidTr="00D3669E">
        <w:trPr>
          <w:trHeight w:val="431"/>
        </w:trPr>
        <w:tc>
          <w:tcPr>
            <w:tcW w:w="0" w:type="auto"/>
            <w:tcBorders>
              <w:right w:val="outset" w:sz="6" w:space="0" w:color="auto"/>
            </w:tcBorders>
          </w:tcPr>
          <w:p w14:paraId="5E7C5B3D" w14:textId="77777777" w:rsidR="00D3669E" w:rsidRDefault="00D3669E" w:rsidP="001A4FF8">
            <w:r w:rsidRPr="00062526">
              <w:t>Identify differences between the UDRP and the URS</w:t>
            </w:r>
          </w:p>
        </w:tc>
        <w:tc>
          <w:tcPr>
            <w:tcW w:w="0" w:type="auto"/>
            <w:tcBorders>
              <w:top w:val="outset" w:sz="6" w:space="0" w:color="auto"/>
              <w:left w:val="outset" w:sz="6" w:space="0" w:color="auto"/>
              <w:bottom w:val="outset" w:sz="6" w:space="0" w:color="auto"/>
              <w:right w:val="outset" w:sz="6" w:space="0" w:color="auto"/>
            </w:tcBorders>
          </w:tcPr>
          <w:p w14:paraId="63C50D12" w14:textId="2CB37A90" w:rsidR="00D3669E" w:rsidRDefault="00D3669E" w:rsidP="00062526">
            <w:r>
              <w:t>9 Sept</w:t>
            </w:r>
            <w:r w:rsidRPr="00886A14">
              <w:t xml:space="preserve"> 2014</w:t>
            </w:r>
          </w:p>
        </w:tc>
        <w:tc>
          <w:tcPr>
            <w:tcW w:w="0" w:type="auto"/>
            <w:tcBorders>
              <w:left w:val="outset" w:sz="6" w:space="0" w:color="auto"/>
            </w:tcBorders>
          </w:tcPr>
          <w:p w14:paraId="19936A8C" w14:textId="77777777" w:rsidR="00D3669E" w:rsidRDefault="00D3669E" w:rsidP="001A4FF8">
            <w:r>
              <w:t>7 Oct 2014</w:t>
            </w:r>
          </w:p>
        </w:tc>
        <w:tc>
          <w:tcPr>
            <w:tcW w:w="236" w:type="dxa"/>
            <w:tcBorders>
              <w:left w:val="outset" w:sz="6" w:space="0" w:color="auto"/>
            </w:tcBorders>
          </w:tcPr>
          <w:p w14:paraId="6BEDFB19" w14:textId="77777777" w:rsidR="00D3669E" w:rsidRDefault="00ED7635" w:rsidP="00ED7635">
            <w:pPr>
              <w:pStyle w:val="ListParagraph"/>
              <w:numPr>
                <w:ilvl w:val="0"/>
                <w:numId w:val="3"/>
              </w:numPr>
            </w:pPr>
            <w:r>
              <w:t>Refer to both policies and rules</w:t>
            </w:r>
          </w:p>
          <w:p w14:paraId="095B94B2" w14:textId="780A0A39" w:rsidR="00ED7635" w:rsidRDefault="00ED7635" w:rsidP="00ED7635">
            <w:pPr>
              <w:pStyle w:val="ListParagraph"/>
              <w:numPr>
                <w:ilvl w:val="0"/>
                <w:numId w:val="3"/>
              </w:numPr>
            </w:pPr>
            <w:r>
              <w:t>Obtain input from NAF</w:t>
            </w:r>
          </w:p>
        </w:tc>
      </w:tr>
      <w:tr w:rsidR="00D3669E" w14:paraId="40B60D67" w14:textId="19642B56" w:rsidTr="00D3669E">
        <w:trPr>
          <w:trHeight w:val="90"/>
        </w:trPr>
        <w:tc>
          <w:tcPr>
            <w:tcW w:w="0" w:type="auto"/>
            <w:tcBorders>
              <w:right w:val="outset" w:sz="6" w:space="0" w:color="auto"/>
            </w:tcBorders>
          </w:tcPr>
          <w:p w14:paraId="757ACCCD" w14:textId="23C6EF09" w:rsidR="00D3669E" w:rsidRDefault="00D3669E" w:rsidP="001A4FF8">
            <w:r w:rsidRPr="00062526">
              <w:t>Collaborate with UDRP &amp; URS dispute resolution service providers as well as experienced panelists for input</w:t>
            </w:r>
          </w:p>
        </w:tc>
        <w:tc>
          <w:tcPr>
            <w:tcW w:w="0" w:type="auto"/>
            <w:tcBorders>
              <w:top w:val="outset" w:sz="6" w:space="0" w:color="auto"/>
              <w:left w:val="outset" w:sz="6" w:space="0" w:color="auto"/>
              <w:bottom w:val="outset" w:sz="6" w:space="0" w:color="auto"/>
              <w:right w:val="outset" w:sz="6" w:space="0" w:color="auto"/>
            </w:tcBorders>
          </w:tcPr>
          <w:p w14:paraId="030FC312" w14:textId="7998B335" w:rsidR="00D3669E" w:rsidRDefault="00D3669E" w:rsidP="00DF653F">
            <w:r w:rsidRPr="00F14C10">
              <w:t>9 Sept 2014</w:t>
            </w:r>
          </w:p>
        </w:tc>
        <w:tc>
          <w:tcPr>
            <w:tcW w:w="0" w:type="auto"/>
            <w:tcBorders>
              <w:left w:val="outset" w:sz="6" w:space="0" w:color="auto"/>
            </w:tcBorders>
          </w:tcPr>
          <w:p w14:paraId="0EBB40EA" w14:textId="77777777" w:rsidR="00D3669E" w:rsidRDefault="00D3669E" w:rsidP="00DF653F">
            <w:r>
              <w:t>7 Oct 2014</w:t>
            </w:r>
          </w:p>
        </w:tc>
        <w:tc>
          <w:tcPr>
            <w:tcW w:w="236" w:type="dxa"/>
            <w:tcBorders>
              <w:left w:val="outset" w:sz="6" w:space="0" w:color="auto"/>
            </w:tcBorders>
          </w:tcPr>
          <w:p w14:paraId="1FBE2D37" w14:textId="77777777" w:rsidR="00D3669E" w:rsidRDefault="00ED7635" w:rsidP="00ED7635">
            <w:pPr>
              <w:pStyle w:val="ListParagraph"/>
              <w:numPr>
                <w:ilvl w:val="0"/>
                <w:numId w:val="1"/>
              </w:numPr>
            </w:pPr>
            <w:r>
              <w:t>Identify possible panelists</w:t>
            </w:r>
          </w:p>
          <w:p w14:paraId="32DF3E56" w14:textId="3437160F" w:rsidR="00ED7635" w:rsidRDefault="00ED7635" w:rsidP="00ED7635">
            <w:pPr>
              <w:pStyle w:val="ListParagraph"/>
              <w:numPr>
                <w:ilvl w:val="0"/>
                <w:numId w:val="1"/>
              </w:numPr>
            </w:pPr>
            <w:r>
              <w:t>Develop specific questions for input</w:t>
            </w:r>
          </w:p>
        </w:tc>
      </w:tr>
      <w:tr w:rsidR="00D3669E" w14:paraId="27842718" w14:textId="396736A5" w:rsidTr="00D3669E">
        <w:tc>
          <w:tcPr>
            <w:tcW w:w="0" w:type="auto"/>
            <w:tcBorders>
              <w:bottom w:val="single" w:sz="4" w:space="0" w:color="auto"/>
            </w:tcBorders>
          </w:tcPr>
          <w:p w14:paraId="232D0256" w14:textId="717ACF20" w:rsidR="00D3669E" w:rsidRDefault="00D3669E" w:rsidP="00E5726C">
            <w:r w:rsidRPr="00062526">
              <w:t>Obtain representative sample of IGOs and INGOs who have filed UDRP and URS claims</w:t>
            </w:r>
          </w:p>
        </w:tc>
        <w:tc>
          <w:tcPr>
            <w:tcW w:w="0" w:type="auto"/>
            <w:tcBorders>
              <w:top w:val="outset" w:sz="6" w:space="0" w:color="auto"/>
              <w:bottom w:val="single" w:sz="4" w:space="0" w:color="auto"/>
            </w:tcBorders>
          </w:tcPr>
          <w:p w14:paraId="10BF4F86" w14:textId="4F7FF2C4" w:rsidR="00D3669E" w:rsidRDefault="00D3669E" w:rsidP="00DF653F">
            <w:r w:rsidRPr="00F14C10">
              <w:t>9 Sept 2014</w:t>
            </w:r>
          </w:p>
        </w:tc>
        <w:tc>
          <w:tcPr>
            <w:tcW w:w="0" w:type="auto"/>
            <w:tcBorders>
              <w:bottom w:val="single" w:sz="4" w:space="0" w:color="auto"/>
            </w:tcBorders>
          </w:tcPr>
          <w:p w14:paraId="165A7696" w14:textId="77777777" w:rsidR="00D3669E" w:rsidRDefault="00D3669E" w:rsidP="00DF653F">
            <w:r>
              <w:t>7 Oct 2014</w:t>
            </w:r>
          </w:p>
        </w:tc>
        <w:tc>
          <w:tcPr>
            <w:tcW w:w="236" w:type="dxa"/>
            <w:tcBorders>
              <w:bottom w:val="single" w:sz="4" w:space="0" w:color="auto"/>
            </w:tcBorders>
          </w:tcPr>
          <w:p w14:paraId="07073239" w14:textId="3A1E6975" w:rsidR="00ED7635" w:rsidRDefault="00ED7635" w:rsidP="00ED7635">
            <w:pPr>
              <w:pStyle w:val="ListParagraph"/>
              <w:numPr>
                <w:ilvl w:val="0"/>
                <w:numId w:val="2"/>
              </w:numPr>
            </w:pPr>
            <w:r>
              <w:t>Agree on sample list of IGOs &amp; INGOs</w:t>
            </w:r>
          </w:p>
          <w:p w14:paraId="47A823C5" w14:textId="4055FFE9" w:rsidR="00D3669E" w:rsidRDefault="00ED7635" w:rsidP="00ED7635">
            <w:pPr>
              <w:pStyle w:val="ListParagraph"/>
              <w:numPr>
                <w:ilvl w:val="0"/>
                <w:numId w:val="2"/>
              </w:numPr>
            </w:pPr>
            <w:r>
              <w:t xml:space="preserve">Check WIPO &amp; </w:t>
            </w:r>
            <w:r>
              <w:lastRenderedPageBreak/>
              <w:t>NAF databases for each org</w:t>
            </w:r>
          </w:p>
        </w:tc>
      </w:tr>
      <w:tr w:rsidR="00D3669E" w14:paraId="1E6367BF" w14:textId="18710F84" w:rsidTr="00D3669E">
        <w:tc>
          <w:tcPr>
            <w:tcW w:w="0" w:type="auto"/>
            <w:shd w:val="clear" w:color="auto" w:fill="FFCC99"/>
          </w:tcPr>
          <w:p w14:paraId="13DC8BF4" w14:textId="2F2603E1" w:rsidR="00D3669E" w:rsidRPr="00062526" w:rsidRDefault="00D3669E" w:rsidP="001A4FF8">
            <w:r>
              <w:rPr>
                <w:b/>
                <w:i/>
              </w:rPr>
              <w:lastRenderedPageBreak/>
              <w:t xml:space="preserve">Sub Group </w:t>
            </w:r>
            <w:r w:rsidRPr="00886A14">
              <w:rPr>
                <w:b/>
                <w:i/>
              </w:rPr>
              <w:t>B - Existing IGO-INGO Protections</w:t>
            </w:r>
          </w:p>
        </w:tc>
        <w:tc>
          <w:tcPr>
            <w:tcW w:w="0" w:type="auto"/>
            <w:shd w:val="clear" w:color="auto" w:fill="FFCC99"/>
          </w:tcPr>
          <w:p w14:paraId="0EF1C704" w14:textId="2A92875A" w:rsidR="00D3669E" w:rsidRPr="00AD6BC3" w:rsidRDefault="00D3669E" w:rsidP="00DF653F">
            <w:pPr>
              <w:rPr>
                <w:b/>
                <w:i/>
              </w:rPr>
            </w:pPr>
            <w:r>
              <w:rPr>
                <w:b/>
                <w:i/>
              </w:rPr>
              <w:t>9 Sept</w:t>
            </w:r>
            <w:r w:rsidRPr="00AD6BC3">
              <w:rPr>
                <w:b/>
                <w:i/>
              </w:rPr>
              <w:t xml:space="preserve"> 2014</w:t>
            </w:r>
          </w:p>
        </w:tc>
        <w:tc>
          <w:tcPr>
            <w:tcW w:w="0" w:type="auto"/>
            <w:shd w:val="clear" w:color="auto" w:fill="FFCC99"/>
          </w:tcPr>
          <w:p w14:paraId="6C6CA0D8" w14:textId="77777777" w:rsidR="00D3669E" w:rsidRPr="00AD6BC3" w:rsidRDefault="00D3669E" w:rsidP="00DF653F">
            <w:pPr>
              <w:rPr>
                <w:b/>
                <w:i/>
              </w:rPr>
            </w:pPr>
            <w:r w:rsidRPr="00AD6BC3">
              <w:rPr>
                <w:b/>
                <w:i/>
              </w:rPr>
              <w:t>18 Nov 2014</w:t>
            </w:r>
          </w:p>
        </w:tc>
        <w:tc>
          <w:tcPr>
            <w:tcW w:w="236" w:type="dxa"/>
            <w:shd w:val="clear" w:color="auto" w:fill="FFCC99"/>
          </w:tcPr>
          <w:p w14:paraId="446CF15A" w14:textId="167D158A" w:rsidR="00D3669E" w:rsidRPr="00AD6BC3" w:rsidRDefault="00ED7635" w:rsidP="00DF653F">
            <w:pPr>
              <w:rPr>
                <w:b/>
                <w:i/>
              </w:rPr>
            </w:pPr>
            <w:r>
              <w:rPr>
                <w:b/>
                <w:i/>
              </w:rPr>
              <w:t>Phil, Paul, George, Imran</w:t>
            </w:r>
          </w:p>
        </w:tc>
      </w:tr>
      <w:tr w:rsidR="00D3669E" w14:paraId="51CB683D" w14:textId="2273DE97" w:rsidTr="00D3669E">
        <w:tc>
          <w:tcPr>
            <w:tcW w:w="0" w:type="auto"/>
          </w:tcPr>
          <w:p w14:paraId="668FC5CE" w14:textId="4A74F7CB" w:rsidR="00D3669E" w:rsidRDefault="00D3669E" w:rsidP="00E5726C">
            <w:r w:rsidRPr="00886A14">
              <w:t>Define scope of legal protection for IGOs under Article 6ter; compare with Geneva Conventions and Nairobi Treaty</w:t>
            </w:r>
          </w:p>
        </w:tc>
        <w:tc>
          <w:tcPr>
            <w:tcW w:w="0" w:type="auto"/>
          </w:tcPr>
          <w:p w14:paraId="34A44B40" w14:textId="18366668" w:rsidR="00D3669E" w:rsidRDefault="00D3669E">
            <w:r w:rsidRPr="00947C49">
              <w:t>9 Sept 2014</w:t>
            </w:r>
          </w:p>
        </w:tc>
        <w:tc>
          <w:tcPr>
            <w:tcW w:w="0" w:type="auto"/>
          </w:tcPr>
          <w:p w14:paraId="1DE7A0CE" w14:textId="77777777" w:rsidR="00D3669E" w:rsidRDefault="00D3669E" w:rsidP="00886A14">
            <w:r>
              <w:t>18 Nov 2014</w:t>
            </w:r>
          </w:p>
          <w:p w14:paraId="5A10CE69" w14:textId="77777777" w:rsidR="00D3669E" w:rsidRDefault="00D3669E" w:rsidP="00886A14"/>
        </w:tc>
        <w:tc>
          <w:tcPr>
            <w:tcW w:w="236" w:type="dxa"/>
          </w:tcPr>
          <w:p w14:paraId="522F18FA" w14:textId="6B63BA46" w:rsidR="00D3669E" w:rsidRDefault="00ED7635" w:rsidP="00ED7635">
            <w:pPr>
              <w:pStyle w:val="ListParagraph"/>
              <w:numPr>
                <w:ilvl w:val="0"/>
                <w:numId w:val="4"/>
              </w:numPr>
            </w:pPr>
            <w:r>
              <w:t>Refer to treaty text &amp; WIPO-2 documents</w:t>
            </w:r>
          </w:p>
        </w:tc>
      </w:tr>
      <w:tr w:rsidR="00D3669E" w14:paraId="11EFCAFC" w14:textId="73DE0BA7" w:rsidTr="00D3669E">
        <w:tc>
          <w:tcPr>
            <w:tcW w:w="0" w:type="auto"/>
          </w:tcPr>
          <w:p w14:paraId="036ABAB0" w14:textId="0038E16F" w:rsidR="00D3669E" w:rsidRDefault="00D3669E" w:rsidP="00E5726C">
            <w:r w:rsidRPr="00886A14">
              <w:t>Obtain representative sample of IGOs and INGOs with registered trademarks</w:t>
            </w:r>
          </w:p>
        </w:tc>
        <w:tc>
          <w:tcPr>
            <w:tcW w:w="0" w:type="auto"/>
          </w:tcPr>
          <w:p w14:paraId="3088B334" w14:textId="6FD51283" w:rsidR="00D3669E" w:rsidRDefault="00D3669E">
            <w:r w:rsidRPr="00947C49">
              <w:t>9 Sept 2014</w:t>
            </w:r>
          </w:p>
        </w:tc>
        <w:tc>
          <w:tcPr>
            <w:tcW w:w="0" w:type="auto"/>
          </w:tcPr>
          <w:p w14:paraId="074F8D63" w14:textId="77777777" w:rsidR="00D3669E" w:rsidRDefault="00D3669E" w:rsidP="00886A14">
            <w:r>
              <w:t>21 Oct 2014</w:t>
            </w:r>
          </w:p>
        </w:tc>
        <w:tc>
          <w:tcPr>
            <w:tcW w:w="236" w:type="dxa"/>
          </w:tcPr>
          <w:p w14:paraId="228F2900" w14:textId="77777777" w:rsidR="00D3669E" w:rsidRDefault="00ED7635" w:rsidP="00ED7635">
            <w:pPr>
              <w:pStyle w:val="ListParagraph"/>
              <w:numPr>
                <w:ilvl w:val="0"/>
                <w:numId w:val="4"/>
              </w:numPr>
            </w:pPr>
            <w:r>
              <w:t xml:space="preserve">Use Sub-Group </w:t>
            </w:r>
            <w:proofErr w:type="gramStart"/>
            <w:r>
              <w:t>A</w:t>
            </w:r>
            <w:proofErr w:type="gramEnd"/>
            <w:r>
              <w:t xml:space="preserve"> list?</w:t>
            </w:r>
          </w:p>
          <w:p w14:paraId="287207E5" w14:textId="3D8CBFE3" w:rsidR="00ED7635" w:rsidRDefault="00ED7635" w:rsidP="00ED7635">
            <w:pPr>
              <w:pStyle w:val="ListParagraph"/>
              <w:numPr>
                <w:ilvl w:val="0"/>
                <w:numId w:val="4"/>
              </w:numPr>
            </w:pPr>
            <w:r>
              <w:t>TM search required?</w:t>
            </w:r>
          </w:p>
        </w:tc>
      </w:tr>
      <w:tr w:rsidR="00D3669E" w14:paraId="4E8D6C04" w14:textId="39A5AA58" w:rsidTr="00D3669E">
        <w:tc>
          <w:tcPr>
            <w:tcW w:w="0" w:type="auto"/>
          </w:tcPr>
          <w:p w14:paraId="374AEBFB" w14:textId="6924A2F7" w:rsidR="00D3669E" w:rsidRDefault="00D3669E" w:rsidP="00E5726C">
            <w:r w:rsidRPr="00886A14">
              <w:t>Identify number of IGOs that have sought protection under Article 6ter</w:t>
            </w:r>
          </w:p>
        </w:tc>
        <w:tc>
          <w:tcPr>
            <w:tcW w:w="0" w:type="auto"/>
          </w:tcPr>
          <w:p w14:paraId="504BCC22" w14:textId="58475F14" w:rsidR="00D3669E" w:rsidRDefault="00D3669E">
            <w:r w:rsidRPr="00947C49">
              <w:t>9 Sept 2014</w:t>
            </w:r>
          </w:p>
        </w:tc>
        <w:tc>
          <w:tcPr>
            <w:tcW w:w="0" w:type="auto"/>
          </w:tcPr>
          <w:p w14:paraId="06E306ED" w14:textId="77777777" w:rsidR="00D3669E" w:rsidRDefault="00D3669E" w:rsidP="00886A14">
            <w:r>
              <w:t>18 Nov 2014</w:t>
            </w:r>
          </w:p>
        </w:tc>
        <w:tc>
          <w:tcPr>
            <w:tcW w:w="236" w:type="dxa"/>
          </w:tcPr>
          <w:p w14:paraId="1E90F38B" w14:textId="77777777" w:rsidR="00D3669E" w:rsidRDefault="00ED7635" w:rsidP="00ED7635">
            <w:pPr>
              <w:pStyle w:val="ListParagraph"/>
              <w:numPr>
                <w:ilvl w:val="0"/>
                <w:numId w:val="5"/>
              </w:numPr>
            </w:pPr>
            <w:r>
              <w:t>Use GAC list of IGOs</w:t>
            </w:r>
          </w:p>
          <w:p w14:paraId="2384B6C1" w14:textId="41916D44" w:rsidR="00ED7635" w:rsidRDefault="00ED7635" w:rsidP="00ED7635">
            <w:pPr>
              <w:pStyle w:val="ListParagraph"/>
              <w:numPr>
                <w:ilvl w:val="0"/>
                <w:numId w:val="5"/>
              </w:numPr>
            </w:pPr>
            <w:r>
              <w:t>Search WIPO database</w:t>
            </w:r>
          </w:p>
        </w:tc>
      </w:tr>
      <w:tr w:rsidR="00D3669E" w14:paraId="238ABA72" w14:textId="3563DA36" w:rsidTr="00D3669E">
        <w:tc>
          <w:tcPr>
            <w:tcW w:w="0" w:type="auto"/>
          </w:tcPr>
          <w:p w14:paraId="2275BEF4" w14:textId="39DBD544" w:rsidR="00D3669E" w:rsidRDefault="00D3669E" w:rsidP="00E5726C">
            <w:r w:rsidRPr="00886A14">
              <w:t>Obtain number and list of INGOs on ECOSOC list</w:t>
            </w:r>
          </w:p>
        </w:tc>
        <w:tc>
          <w:tcPr>
            <w:tcW w:w="0" w:type="auto"/>
          </w:tcPr>
          <w:p w14:paraId="1A2B66E4" w14:textId="2E09D467" w:rsidR="00D3669E" w:rsidRDefault="00D3669E">
            <w:r w:rsidRPr="00947C49">
              <w:t>9 Sept 2014</w:t>
            </w:r>
          </w:p>
        </w:tc>
        <w:tc>
          <w:tcPr>
            <w:tcW w:w="0" w:type="auto"/>
          </w:tcPr>
          <w:p w14:paraId="0E1700EA" w14:textId="77777777" w:rsidR="00D3669E" w:rsidRDefault="00D3669E" w:rsidP="00886A14">
            <w:r>
              <w:t>9 Sept 2014</w:t>
            </w:r>
          </w:p>
        </w:tc>
        <w:tc>
          <w:tcPr>
            <w:tcW w:w="236" w:type="dxa"/>
          </w:tcPr>
          <w:p w14:paraId="52B72A20" w14:textId="35510DE1" w:rsidR="00D3669E" w:rsidRDefault="00ED7635" w:rsidP="00ED7635">
            <w:pPr>
              <w:pStyle w:val="ListParagraph"/>
              <w:numPr>
                <w:ilvl w:val="0"/>
                <w:numId w:val="6"/>
              </w:numPr>
            </w:pPr>
            <w:r>
              <w:t>Done</w:t>
            </w:r>
          </w:p>
        </w:tc>
      </w:tr>
      <w:tr w:rsidR="00D3669E" w14:paraId="6EFBE0A2" w14:textId="57D7E5AA" w:rsidTr="00D3669E">
        <w:tc>
          <w:tcPr>
            <w:tcW w:w="0" w:type="auto"/>
            <w:tcBorders>
              <w:bottom w:val="single" w:sz="4" w:space="0" w:color="auto"/>
            </w:tcBorders>
          </w:tcPr>
          <w:p w14:paraId="1C1F6C0D" w14:textId="723EBB42" w:rsidR="00D3669E" w:rsidRPr="00886A14" w:rsidRDefault="00D3669E" w:rsidP="00E5726C">
            <w:r w:rsidRPr="00886A14">
              <w:t>Obtain representative sample of IGOs – scope of mission and geographic presence</w:t>
            </w:r>
          </w:p>
        </w:tc>
        <w:tc>
          <w:tcPr>
            <w:tcW w:w="0" w:type="auto"/>
            <w:tcBorders>
              <w:bottom w:val="single" w:sz="4" w:space="0" w:color="auto"/>
            </w:tcBorders>
          </w:tcPr>
          <w:p w14:paraId="7C80F0E2" w14:textId="376F312E" w:rsidR="00D3669E" w:rsidRDefault="00D3669E">
            <w:r w:rsidRPr="00947C49">
              <w:t>9 Sept 2014</w:t>
            </w:r>
          </w:p>
        </w:tc>
        <w:tc>
          <w:tcPr>
            <w:tcW w:w="0" w:type="auto"/>
            <w:tcBorders>
              <w:bottom w:val="single" w:sz="4" w:space="0" w:color="auto"/>
            </w:tcBorders>
          </w:tcPr>
          <w:p w14:paraId="79A5F6D9" w14:textId="77777777" w:rsidR="00D3669E" w:rsidRDefault="00D3669E" w:rsidP="00886A14">
            <w:r>
              <w:t>21 Oct 2014</w:t>
            </w:r>
          </w:p>
        </w:tc>
        <w:tc>
          <w:tcPr>
            <w:tcW w:w="236" w:type="dxa"/>
            <w:tcBorders>
              <w:bottom w:val="single" w:sz="4" w:space="0" w:color="auto"/>
            </w:tcBorders>
          </w:tcPr>
          <w:p w14:paraId="4F383488" w14:textId="77777777" w:rsidR="00D3669E" w:rsidRDefault="00ED7635" w:rsidP="00ED7635">
            <w:pPr>
              <w:pStyle w:val="ListParagraph"/>
              <w:numPr>
                <w:ilvl w:val="0"/>
                <w:numId w:val="6"/>
              </w:numPr>
            </w:pPr>
            <w:r>
              <w:t>Use GAC list</w:t>
            </w:r>
          </w:p>
          <w:p w14:paraId="10929502" w14:textId="537AFD0E" w:rsidR="00ED7635" w:rsidRDefault="00ED7635" w:rsidP="00ED7635">
            <w:pPr>
              <w:pStyle w:val="ListParagraph"/>
              <w:numPr>
                <w:ilvl w:val="0"/>
                <w:numId w:val="6"/>
              </w:numPr>
            </w:pPr>
            <w:r>
              <w:t>Refer to each IGO’s website</w:t>
            </w:r>
          </w:p>
        </w:tc>
      </w:tr>
      <w:tr w:rsidR="00D3669E" w14:paraId="6F691654" w14:textId="626B36EE" w:rsidTr="00D3669E">
        <w:tc>
          <w:tcPr>
            <w:tcW w:w="0" w:type="auto"/>
            <w:shd w:val="clear" w:color="auto" w:fill="FFCC99"/>
          </w:tcPr>
          <w:p w14:paraId="4FE5A627" w14:textId="3A442EAE" w:rsidR="00D3669E" w:rsidRPr="00886A14" w:rsidRDefault="00D3669E" w:rsidP="001A4FF8">
            <w:pPr>
              <w:rPr>
                <w:rFonts w:ascii="Arial" w:eastAsia="Times New Roman" w:hAnsi="Arial" w:cs="Arial"/>
                <w:sz w:val="20"/>
                <w:szCs w:val="20"/>
              </w:rPr>
            </w:pPr>
            <w:r>
              <w:rPr>
                <w:b/>
                <w:i/>
              </w:rPr>
              <w:t xml:space="preserve">Sub </w:t>
            </w:r>
            <w:r w:rsidRPr="00AD6BC3">
              <w:rPr>
                <w:b/>
                <w:i/>
              </w:rPr>
              <w:t>Group C - Treatment of the Protected Groups (Part I)</w:t>
            </w:r>
          </w:p>
        </w:tc>
        <w:tc>
          <w:tcPr>
            <w:tcW w:w="0" w:type="auto"/>
            <w:shd w:val="clear" w:color="auto" w:fill="FFCC99"/>
          </w:tcPr>
          <w:p w14:paraId="38241763" w14:textId="2FC8FAF8" w:rsidR="00D3669E" w:rsidRPr="00AD6BC3" w:rsidRDefault="00D3669E" w:rsidP="001A4FF8">
            <w:pPr>
              <w:rPr>
                <w:b/>
                <w:i/>
              </w:rPr>
            </w:pPr>
            <w:r>
              <w:rPr>
                <w:b/>
                <w:i/>
              </w:rPr>
              <w:t>9 Sept</w:t>
            </w:r>
            <w:r w:rsidRPr="00AD6BC3">
              <w:rPr>
                <w:b/>
                <w:i/>
              </w:rPr>
              <w:t xml:space="preserve"> 2014</w:t>
            </w:r>
          </w:p>
        </w:tc>
        <w:tc>
          <w:tcPr>
            <w:tcW w:w="0" w:type="auto"/>
            <w:shd w:val="clear" w:color="auto" w:fill="FFCC99"/>
          </w:tcPr>
          <w:p w14:paraId="5BA1F60C" w14:textId="77777777" w:rsidR="00D3669E" w:rsidRPr="00AD6BC3" w:rsidRDefault="00D3669E" w:rsidP="00AD6BC3">
            <w:pPr>
              <w:rPr>
                <w:b/>
                <w:i/>
              </w:rPr>
            </w:pPr>
            <w:r w:rsidRPr="00AD6BC3">
              <w:rPr>
                <w:b/>
                <w:i/>
              </w:rPr>
              <w:t>21 Oct 2014</w:t>
            </w:r>
          </w:p>
        </w:tc>
        <w:tc>
          <w:tcPr>
            <w:tcW w:w="236" w:type="dxa"/>
            <w:shd w:val="clear" w:color="auto" w:fill="FFCC99"/>
          </w:tcPr>
          <w:p w14:paraId="4627340F" w14:textId="57B016C3" w:rsidR="00D3669E" w:rsidRPr="00AD6BC3" w:rsidRDefault="00ED7635" w:rsidP="00AD6BC3">
            <w:pPr>
              <w:rPr>
                <w:b/>
                <w:i/>
              </w:rPr>
            </w:pPr>
            <w:r>
              <w:rPr>
                <w:b/>
                <w:i/>
              </w:rPr>
              <w:t>Mike</w:t>
            </w:r>
          </w:p>
        </w:tc>
      </w:tr>
      <w:tr w:rsidR="00D3669E" w14:paraId="01ACD8A3" w14:textId="6904F6FE" w:rsidTr="00D3669E">
        <w:tc>
          <w:tcPr>
            <w:tcW w:w="0" w:type="auto"/>
            <w:tcBorders>
              <w:bottom w:val="single" w:sz="4" w:space="0" w:color="auto"/>
            </w:tcBorders>
          </w:tcPr>
          <w:p w14:paraId="2D8A8AE7" w14:textId="77777777" w:rsidR="00D3669E" w:rsidRPr="00886A14" w:rsidRDefault="00D3669E" w:rsidP="001A4FF8">
            <w:pPr>
              <w:rPr>
                <w:rFonts w:ascii="Arial" w:eastAsia="Times New Roman" w:hAnsi="Arial" w:cs="Arial"/>
                <w:sz w:val="20"/>
                <w:szCs w:val="20"/>
              </w:rPr>
            </w:pPr>
            <w:r w:rsidRPr="00AD6BC3">
              <w:t xml:space="preserve">Review prior work (2003 President’s Joint Working Group on the 2001 WIPO report) as starting point for developing substantive recommendations (i.e. evaluate prior work in light of subsequent developments e.g. introduction of New </w:t>
            </w:r>
            <w:proofErr w:type="spellStart"/>
            <w:r w:rsidRPr="00AD6BC3">
              <w:t>gTLD</w:t>
            </w:r>
            <w:proofErr w:type="spellEnd"/>
            <w:r w:rsidRPr="00AD6BC3">
              <w:t xml:space="preserve"> Program and new RPMs)</w:t>
            </w:r>
          </w:p>
        </w:tc>
        <w:tc>
          <w:tcPr>
            <w:tcW w:w="0" w:type="auto"/>
            <w:tcBorders>
              <w:bottom w:val="single" w:sz="4" w:space="0" w:color="auto"/>
            </w:tcBorders>
          </w:tcPr>
          <w:p w14:paraId="36FF9975" w14:textId="0A16A7C1" w:rsidR="00D3669E" w:rsidRDefault="00D3669E" w:rsidP="00AD6BC3">
            <w:r>
              <w:t>9 Sept</w:t>
            </w:r>
            <w:r w:rsidRPr="00886A14">
              <w:t xml:space="preserve"> 2014</w:t>
            </w:r>
          </w:p>
        </w:tc>
        <w:tc>
          <w:tcPr>
            <w:tcW w:w="0" w:type="auto"/>
            <w:tcBorders>
              <w:bottom w:val="single" w:sz="4" w:space="0" w:color="auto"/>
            </w:tcBorders>
          </w:tcPr>
          <w:p w14:paraId="06AEF9AB" w14:textId="77777777" w:rsidR="00D3669E" w:rsidRDefault="00D3669E" w:rsidP="00AD6BC3">
            <w:r>
              <w:t>21 Oct 2014</w:t>
            </w:r>
          </w:p>
        </w:tc>
        <w:tc>
          <w:tcPr>
            <w:tcW w:w="236" w:type="dxa"/>
            <w:tcBorders>
              <w:bottom w:val="single" w:sz="4" w:space="0" w:color="auto"/>
            </w:tcBorders>
          </w:tcPr>
          <w:p w14:paraId="7E845C6A" w14:textId="3DA67A5A" w:rsidR="00D3669E" w:rsidRDefault="00ED7635" w:rsidP="00ED7635">
            <w:pPr>
              <w:pStyle w:val="ListParagraph"/>
              <w:numPr>
                <w:ilvl w:val="0"/>
                <w:numId w:val="7"/>
              </w:numPr>
            </w:pPr>
            <w:r>
              <w:t>Refer to WG Background Documents</w:t>
            </w:r>
          </w:p>
        </w:tc>
      </w:tr>
      <w:tr w:rsidR="00D3669E" w14:paraId="4D435ED7" w14:textId="36DA4F29" w:rsidTr="00D3669E">
        <w:tc>
          <w:tcPr>
            <w:tcW w:w="0" w:type="auto"/>
            <w:gridSpan w:val="3"/>
            <w:tcBorders>
              <w:bottom w:val="single" w:sz="4" w:space="0" w:color="auto"/>
            </w:tcBorders>
            <w:shd w:val="clear" w:color="auto" w:fill="B2A1C7" w:themeFill="accent4" w:themeFillTint="99"/>
          </w:tcPr>
          <w:p w14:paraId="76F9190F" w14:textId="2ECCA93F" w:rsidR="00D3669E" w:rsidRPr="00F22E8B" w:rsidRDefault="00D3669E" w:rsidP="00F22E8B">
            <w:pPr>
              <w:jc w:val="center"/>
              <w:rPr>
                <w:b/>
              </w:rPr>
            </w:pPr>
            <w:bookmarkStart w:id="0" w:name="_GoBack"/>
            <w:bookmarkEnd w:id="0"/>
            <w:r w:rsidRPr="00F22E8B">
              <w:rPr>
                <w:b/>
              </w:rPr>
              <w:t>ICANN 5</w:t>
            </w:r>
            <w:r>
              <w:rPr>
                <w:b/>
              </w:rPr>
              <w:t xml:space="preserve">2: 8-12 February 2015 </w:t>
            </w:r>
          </w:p>
        </w:tc>
        <w:tc>
          <w:tcPr>
            <w:tcW w:w="236" w:type="dxa"/>
            <w:tcBorders>
              <w:bottom w:val="single" w:sz="4" w:space="0" w:color="auto"/>
            </w:tcBorders>
            <w:shd w:val="clear" w:color="auto" w:fill="B2A1C7" w:themeFill="accent4" w:themeFillTint="99"/>
          </w:tcPr>
          <w:p w14:paraId="701BAD16" w14:textId="77777777" w:rsidR="00D3669E" w:rsidRPr="00F22E8B" w:rsidRDefault="00D3669E" w:rsidP="00F22E8B">
            <w:pPr>
              <w:jc w:val="center"/>
              <w:rPr>
                <w:b/>
              </w:rPr>
            </w:pPr>
          </w:p>
        </w:tc>
      </w:tr>
      <w:tr w:rsidR="00D3669E" w14:paraId="48A023DF" w14:textId="70CC12FC" w:rsidTr="00D3669E">
        <w:tc>
          <w:tcPr>
            <w:tcW w:w="0" w:type="auto"/>
            <w:tcBorders>
              <w:bottom w:val="single" w:sz="4" w:space="0" w:color="auto"/>
            </w:tcBorders>
            <w:shd w:val="clear" w:color="auto" w:fill="99CCFF"/>
          </w:tcPr>
          <w:p w14:paraId="5EFF8B94" w14:textId="77777777" w:rsidR="00D3669E" w:rsidRDefault="00D3669E" w:rsidP="00062526">
            <w:pPr>
              <w:jc w:val="center"/>
            </w:pPr>
            <w:r w:rsidRPr="00AD6BC3">
              <w:rPr>
                <w:b/>
              </w:rPr>
              <w:t>Analysis - Phase 2</w:t>
            </w:r>
          </w:p>
        </w:tc>
        <w:tc>
          <w:tcPr>
            <w:tcW w:w="0" w:type="auto"/>
            <w:tcBorders>
              <w:bottom w:val="single" w:sz="4" w:space="0" w:color="auto"/>
            </w:tcBorders>
            <w:shd w:val="clear" w:color="auto" w:fill="99CCFF"/>
          </w:tcPr>
          <w:p w14:paraId="0C9A869C" w14:textId="77777777" w:rsidR="00D3669E" w:rsidRPr="003C786E" w:rsidRDefault="00D3669E" w:rsidP="00062526">
            <w:pPr>
              <w:jc w:val="center"/>
              <w:rPr>
                <w:b/>
              </w:rPr>
            </w:pPr>
            <w:r w:rsidRPr="003C786E">
              <w:rPr>
                <w:b/>
              </w:rPr>
              <w:t>19 Nov 2014</w:t>
            </w:r>
          </w:p>
        </w:tc>
        <w:tc>
          <w:tcPr>
            <w:tcW w:w="0" w:type="auto"/>
            <w:tcBorders>
              <w:bottom w:val="single" w:sz="4" w:space="0" w:color="auto"/>
            </w:tcBorders>
            <w:shd w:val="clear" w:color="auto" w:fill="99CCFF"/>
          </w:tcPr>
          <w:p w14:paraId="1F2AD0FC" w14:textId="77777777" w:rsidR="00D3669E" w:rsidRPr="003C786E" w:rsidRDefault="00D3669E" w:rsidP="00062526">
            <w:pPr>
              <w:jc w:val="center"/>
              <w:rPr>
                <w:b/>
              </w:rPr>
            </w:pPr>
            <w:r w:rsidRPr="003C786E">
              <w:rPr>
                <w:b/>
              </w:rPr>
              <w:t>9 Feb 2015</w:t>
            </w:r>
          </w:p>
        </w:tc>
        <w:tc>
          <w:tcPr>
            <w:tcW w:w="236" w:type="dxa"/>
            <w:tcBorders>
              <w:bottom w:val="single" w:sz="4" w:space="0" w:color="auto"/>
            </w:tcBorders>
            <w:shd w:val="clear" w:color="auto" w:fill="99CCFF"/>
          </w:tcPr>
          <w:p w14:paraId="60014043" w14:textId="77777777" w:rsidR="00D3669E" w:rsidRPr="003C786E" w:rsidRDefault="00D3669E" w:rsidP="00062526">
            <w:pPr>
              <w:jc w:val="center"/>
              <w:rPr>
                <w:b/>
              </w:rPr>
            </w:pPr>
          </w:p>
        </w:tc>
      </w:tr>
      <w:tr w:rsidR="00D3669E" w14:paraId="397159A9" w14:textId="2B0B27C7" w:rsidTr="00D3669E">
        <w:tc>
          <w:tcPr>
            <w:tcW w:w="0" w:type="auto"/>
            <w:shd w:val="clear" w:color="auto" w:fill="FFCC99"/>
          </w:tcPr>
          <w:p w14:paraId="428CF110" w14:textId="2FC2118C" w:rsidR="00D3669E" w:rsidRPr="00AD6BC3" w:rsidRDefault="00D3669E" w:rsidP="001A4FF8">
            <w:pPr>
              <w:rPr>
                <w:b/>
                <w:i/>
              </w:rPr>
            </w:pPr>
            <w:r w:rsidRPr="00AD6BC3">
              <w:rPr>
                <w:b/>
                <w:i/>
              </w:rPr>
              <w:t>Treatment of the Protected Groups (Part II)</w:t>
            </w:r>
          </w:p>
        </w:tc>
        <w:tc>
          <w:tcPr>
            <w:tcW w:w="0" w:type="auto"/>
            <w:shd w:val="clear" w:color="auto" w:fill="FFCC99"/>
          </w:tcPr>
          <w:p w14:paraId="3408BE7E" w14:textId="77777777" w:rsidR="00D3669E" w:rsidRPr="00AD6BC3" w:rsidRDefault="00D3669E" w:rsidP="00AD6BC3">
            <w:pPr>
              <w:rPr>
                <w:b/>
                <w:i/>
              </w:rPr>
            </w:pPr>
            <w:r w:rsidRPr="00AD6BC3">
              <w:rPr>
                <w:b/>
                <w:i/>
              </w:rPr>
              <w:t>19 Nov 2014</w:t>
            </w:r>
          </w:p>
        </w:tc>
        <w:tc>
          <w:tcPr>
            <w:tcW w:w="0" w:type="auto"/>
            <w:shd w:val="clear" w:color="auto" w:fill="FFCC99"/>
          </w:tcPr>
          <w:p w14:paraId="4E80ACC8" w14:textId="77777777" w:rsidR="00D3669E" w:rsidRPr="00AD6BC3" w:rsidRDefault="00D3669E" w:rsidP="00AD6BC3">
            <w:pPr>
              <w:rPr>
                <w:b/>
                <w:i/>
              </w:rPr>
            </w:pPr>
            <w:r w:rsidRPr="00AD6BC3">
              <w:rPr>
                <w:b/>
                <w:i/>
              </w:rPr>
              <w:t>9 Feb 2015</w:t>
            </w:r>
          </w:p>
        </w:tc>
        <w:tc>
          <w:tcPr>
            <w:tcW w:w="236" w:type="dxa"/>
            <w:shd w:val="clear" w:color="auto" w:fill="FFCC99"/>
          </w:tcPr>
          <w:p w14:paraId="6601C42C" w14:textId="77777777" w:rsidR="00D3669E" w:rsidRPr="00AD6BC3" w:rsidRDefault="00D3669E" w:rsidP="00AD6BC3">
            <w:pPr>
              <w:rPr>
                <w:b/>
                <w:i/>
              </w:rPr>
            </w:pPr>
          </w:p>
        </w:tc>
      </w:tr>
      <w:tr w:rsidR="00D3669E" w14:paraId="6F67D75C" w14:textId="6CCFC5BE" w:rsidTr="00D3669E">
        <w:tc>
          <w:tcPr>
            <w:tcW w:w="0" w:type="auto"/>
          </w:tcPr>
          <w:p w14:paraId="4C897C8A" w14:textId="5CE9075C" w:rsidR="00D3669E" w:rsidRPr="00AD6BC3" w:rsidRDefault="00D3669E" w:rsidP="00E5726C">
            <w:r w:rsidRPr="00AD6BC3">
              <w:t>Obtain representative sample of IGOs – scope of mission and geographic presence (research task)</w:t>
            </w:r>
          </w:p>
        </w:tc>
        <w:tc>
          <w:tcPr>
            <w:tcW w:w="0" w:type="auto"/>
          </w:tcPr>
          <w:p w14:paraId="517B934C" w14:textId="77777777" w:rsidR="00D3669E" w:rsidRDefault="00D3669E" w:rsidP="00AD6BC3">
            <w:r w:rsidRPr="00EF21D9">
              <w:t>19 Nov 2014</w:t>
            </w:r>
          </w:p>
        </w:tc>
        <w:tc>
          <w:tcPr>
            <w:tcW w:w="0" w:type="auto"/>
          </w:tcPr>
          <w:p w14:paraId="0CCEAA4C" w14:textId="77777777" w:rsidR="00D3669E" w:rsidRDefault="00D3669E" w:rsidP="00AD6BC3">
            <w:r>
              <w:t>4 Dec 2014</w:t>
            </w:r>
          </w:p>
        </w:tc>
        <w:tc>
          <w:tcPr>
            <w:tcW w:w="236" w:type="dxa"/>
          </w:tcPr>
          <w:p w14:paraId="79E1EA3A" w14:textId="77777777" w:rsidR="00D3669E" w:rsidRDefault="00D3669E" w:rsidP="00ED7635"/>
        </w:tc>
      </w:tr>
      <w:tr w:rsidR="00D3669E" w14:paraId="700A5401" w14:textId="6AE3BBF6" w:rsidTr="00D3669E">
        <w:tc>
          <w:tcPr>
            <w:tcW w:w="0" w:type="auto"/>
          </w:tcPr>
          <w:p w14:paraId="7DBDD5A3" w14:textId="77777777" w:rsidR="00D3669E" w:rsidRPr="00AD6BC3" w:rsidRDefault="00D3669E" w:rsidP="001A4FF8">
            <w:r w:rsidRPr="00AD6BC3">
              <w:t>Review relevant research to date to identify possible differences between IGOs and INGOs for purposes of this PDP - Sub-Team #1</w:t>
            </w:r>
          </w:p>
        </w:tc>
        <w:tc>
          <w:tcPr>
            <w:tcW w:w="0" w:type="auto"/>
          </w:tcPr>
          <w:p w14:paraId="76B9B9BC" w14:textId="77777777" w:rsidR="00D3669E" w:rsidRDefault="00D3669E" w:rsidP="00AD6BC3">
            <w:r w:rsidRPr="00EF21D9">
              <w:t>19 Nov 2014</w:t>
            </w:r>
          </w:p>
        </w:tc>
        <w:tc>
          <w:tcPr>
            <w:tcW w:w="0" w:type="auto"/>
          </w:tcPr>
          <w:p w14:paraId="4E175450" w14:textId="77777777" w:rsidR="00D3669E" w:rsidRDefault="00D3669E" w:rsidP="00AD6BC3">
            <w:r>
              <w:t>9 Feb 2015</w:t>
            </w:r>
          </w:p>
        </w:tc>
        <w:tc>
          <w:tcPr>
            <w:tcW w:w="236" w:type="dxa"/>
          </w:tcPr>
          <w:p w14:paraId="3DAEC72D" w14:textId="77777777" w:rsidR="00D3669E" w:rsidRDefault="00D3669E" w:rsidP="00AD6BC3"/>
        </w:tc>
      </w:tr>
      <w:tr w:rsidR="00D3669E" w14:paraId="367AE41F" w14:textId="751BD818" w:rsidTr="00D3669E">
        <w:trPr>
          <w:trHeight w:val="836"/>
        </w:trPr>
        <w:tc>
          <w:tcPr>
            <w:tcW w:w="0" w:type="auto"/>
            <w:tcBorders>
              <w:bottom w:val="single" w:sz="4" w:space="0" w:color="auto"/>
            </w:tcBorders>
          </w:tcPr>
          <w:p w14:paraId="5745AD7D" w14:textId="77777777" w:rsidR="00D3669E" w:rsidRPr="00AD6BC3" w:rsidRDefault="00D3669E" w:rsidP="001A4FF8">
            <w:r w:rsidRPr="00AD6BC3">
              <w:t xml:space="preserve">Develop potential considerations (e.g. qualifying requirements, authentication criteria and appeal processes) for IGOs and INGOs that would be relevant to their use of dispute resolution proceedings (existing or new) - Sub-Team #2A (IGO) &amp; #2B (INGO) </w:t>
            </w:r>
          </w:p>
        </w:tc>
        <w:tc>
          <w:tcPr>
            <w:tcW w:w="0" w:type="auto"/>
            <w:tcBorders>
              <w:bottom w:val="single" w:sz="4" w:space="0" w:color="auto"/>
            </w:tcBorders>
          </w:tcPr>
          <w:p w14:paraId="271D6975" w14:textId="77777777" w:rsidR="00D3669E" w:rsidRDefault="00D3669E" w:rsidP="00AD6BC3">
            <w:r w:rsidRPr="00EF21D9">
              <w:t>19 Nov 2014</w:t>
            </w:r>
          </w:p>
        </w:tc>
        <w:tc>
          <w:tcPr>
            <w:tcW w:w="0" w:type="auto"/>
            <w:tcBorders>
              <w:bottom w:val="single" w:sz="4" w:space="0" w:color="auto"/>
            </w:tcBorders>
          </w:tcPr>
          <w:p w14:paraId="2E636733" w14:textId="77777777" w:rsidR="00D3669E" w:rsidRDefault="00D3669E" w:rsidP="00AD6BC3">
            <w:r>
              <w:t>9 Feb 2015</w:t>
            </w:r>
          </w:p>
        </w:tc>
        <w:tc>
          <w:tcPr>
            <w:tcW w:w="236" w:type="dxa"/>
            <w:tcBorders>
              <w:bottom w:val="single" w:sz="4" w:space="0" w:color="auto"/>
            </w:tcBorders>
          </w:tcPr>
          <w:p w14:paraId="483E0D40" w14:textId="77777777" w:rsidR="00D3669E" w:rsidRDefault="00D3669E" w:rsidP="00AD6BC3"/>
        </w:tc>
      </w:tr>
      <w:tr w:rsidR="00D3669E" w14:paraId="6956C29C" w14:textId="0F8F25E5" w:rsidTr="00D3669E">
        <w:tc>
          <w:tcPr>
            <w:tcW w:w="0" w:type="auto"/>
            <w:tcBorders>
              <w:bottom w:val="single" w:sz="4" w:space="0" w:color="auto"/>
            </w:tcBorders>
            <w:shd w:val="clear" w:color="auto" w:fill="99CCFF"/>
          </w:tcPr>
          <w:p w14:paraId="238E55E0" w14:textId="77777777" w:rsidR="00D3669E" w:rsidRDefault="00D3669E" w:rsidP="003C786E">
            <w:pPr>
              <w:jc w:val="center"/>
            </w:pPr>
            <w:r w:rsidRPr="00AD6BC3">
              <w:rPr>
                <w:b/>
              </w:rPr>
              <w:t>Analysis - Phase 3</w:t>
            </w:r>
          </w:p>
        </w:tc>
        <w:tc>
          <w:tcPr>
            <w:tcW w:w="0" w:type="auto"/>
            <w:tcBorders>
              <w:bottom w:val="single" w:sz="4" w:space="0" w:color="auto"/>
            </w:tcBorders>
            <w:shd w:val="clear" w:color="auto" w:fill="99CCFF"/>
          </w:tcPr>
          <w:p w14:paraId="26813955" w14:textId="77777777" w:rsidR="00D3669E" w:rsidRPr="003C786E" w:rsidRDefault="00D3669E" w:rsidP="003C786E">
            <w:pPr>
              <w:jc w:val="center"/>
              <w:rPr>
                <w:b/>
              </w:rPr>
            </w:pPr>
            <w:r w:rsidRPr="003C786E">
              <w:rPr>
                <w:b/>
              </w:rPr>
              <w:t>10 Feb 2015</w:t>
            </w:r>
          </w:p>
        </w:tc>
        <w:tc>
          <w:tcPr>
            <w:tcW w:w="0" w:type="auto"/>
            <w:tcBorders>
              <w:bottom w:val="single" w:sz="4" w:space="0" w:color="auto"/>
            </w:tcBorders>
            <w:shd w:val="clear" w:color="auto" w:fill="99CCFF"/>
          </w:tcPr>
          <w:p w14:paraId="46814C3E" w14:textId="77777777" w:rsidR="00D3669E" w:rsidRPr="003C786E" w:rsidRDefault="00D3669E" w:rsidP="003C786E">
            <w:pPr>
              <w:jc w:val="center"/>
              <w:rPr>
                <w:b/>
              </w:rPr>
            </w:pPr>
            <w:r w:rsidRPr="003C786E">
              <w:rPr>
                <w:b/>
              </w:rPr>
              <w:t>4 May 2015</w:t>
            </w:r>
          </w:p>
        </w:tc>
        <w:tc>
          <w:tcPr>
            <w:tcW w:w="236" w:type="dxa"/>
            <w:tcBorders>
              <w:bottom w:val="single" w:sz="4" w:space="0" w:color="auto"/>
            </w:tcBorders>
            <w:shd w:val="clear" w:color="auto" w:fill="99CCFF"/>
          </w:tcPr>
          <w:p w14:paraId="01AD8D46" w14:textId="77777777" w:rsidR="00D3669E" w:rsidRPr="003C786E" w:rsidRDefault="00D3669E" w:rsidP="003C786E">
            <w:pPr>
              <w:jc w:val="center"/>
              <w:rPr>
                <w:b/>
              </w:rPr>
            </w:pPr>
          </w:p>
        </w:tc>
      </w:tr>
      <w:tr w:rsidR="00D3669E" w14:paraId="408602B2" w14:textId="7A116A0D" w:rsidTr="00D3669E">
        <w:tc>
          <w:tcPr>
            <w:tcW w:w="0" w:type="auto"/>
            <w:shd w:val="clear" w:color="auto" w:fill="FFCC99"/>
          </w:tcPr>
          <w:p w14:paraId="4074BD94" w14:textId="4328048C" w:rsidR="00D3669E" w:rsidRPr="00886A14" w:rsidRDefault="00D3669E" w:rsidP="001A4FF8">
            <w:pPr>
              <w:rPr>
                <w:rFonts w:ascii="Arial" w:eastAsia="Times New Roman" w:hAnsi="Arial" w:cs="Arial"/>
                <w:sz w:val="20"/>
                <w:szCs w:val="20"/>
              </w:rPr>
            </w:pPr>
            <w:r w:rsidRPr="00AD6BC3">
              <w:rPr>
                <w:b/>
                <w:i/>
              </w:rPr>
              <w:t>Exploring UDRP and/or URS Amendments</w:t>
            </w:r>
          </w:p>
        </w:tc>
        <w:tc>
          <w:tcPr>
            <w:tcW w:w="0" w:type="auto"/>
            <w:shd w:val="clear" w:color="auto" w:fill="FFCC99"/>
          </w:tcPr>
          <w:p w14:paraId="5999A79D" w14:textId="77777777" w:rsidR="00D3669E" w:rsidRPr="00AD6BC3" w:rsidRDefault="00D3669E" w:rsidP="00AD6BC3">
            <w:pPr>
              <w:rPr>
                <w:b/>
                <w:i/>
              </w:rPr>
            </w:pPr>
            <w:r w:rsidRPr="00AD6BC3">
              <w:rPr>
                <w:b/>
                <w:i/>
              </w:rPr>
              <w:t>10 Feb 2015</w:t>
            </w:r>
          </w:p>
        </w:tc>
        <w:tc>
          <w:tcPr>
            <w:tcW w:w="0" w:type="auto"/>
            <w:shd w:val="clear" w:color="auto" w:fill="FFCC99"/>
          </w:tcPr>
          <w:p w14:paraId="76C00B7F" w14:textId="77777777" w:rsidR="00D3669E" w:rsidRPr="00AD6BC3" w:rsidRDefault="00D3669E" w:rsidP="00AD6BC3">
            <w:pPr>
              <w:rPr>
                <w:b/>
                <w:i/>
              </w:rPr>
            </w:pPr>
            <w:r w:rsidRPr="00AD6BC3">
              <w:rPr>
                <w:b/>
                <w:i/>
              </w:rPr>
              <w:t>4 May 2015</w:t>
            </w:r>
          </w:p>
        </w:tc>
        <w:tc>
          <w:tcPr>
            <w:tcW w:w="236" w:type="dxa"/>
            <w:shd w:val="clear" w:color="auto" w:fill="FFCC99"/>
          </w:tcPr>
          <w:p w14:paraId="091E7AB3" w14:textId="77777777" w:rsidR="00D3669E" w:rsidRPr="00AD6BC3" w:rsidRDefault="00D3669E" w:rsidP="00AD6BC3">
            <w:pPr>
              <w:rPr>
                <w:b/>
                <w:i/>
              </w:rPr>
            </w:pPr>
          </w:p>
        </w:tc>
      </w:tr>
      <w:tr w:rsidR="00D3669E" w14:paraId="616C750C" w14:textId="7155E6E3" w:rsidTr="00D3669E">
        <w:tc>
          <w:tcPr>
            <w:tcW w:w="0" w:type="auto"/>
          </w:tcPr>
          <w:p w14:paraId="70222E5E" w14:textId="77777777" w:rsidR="00D3669E" w:rsidRPr="00AD6BC3" w:rsidRDefault="00D3669E" w:rsidP="001A4FF8">
            <w:r w:rsidRPr="00AD6BC3">
              <w:t>Analyze whether similar justifications and possible amendments should apply to both the UDRP and URS, or if each procedure should be treated independently and/or differently</w:t>
            </w:r>
          </w:p>
        </w:tc>
        <w:tc>
          <w:tcPr>
            <w:tcW w:w="0" w:type="auto"/>
          </w:tcPr>
          <w:p w14:paraId="6A59C5D4" w14:textId="77777777" w:rsidR="00D3669E" w:rsidRDefault="00D3669E" w:rsidP="00AD6BC3">
            <w:r w:rsidRPr="00EF1054">
              <w:t>10 Feb 2015</w:t>
            </w:r>
          </w:p>
        </w:tc>
        <w:tc>
          <w:tcPr>
            <w:tcW w:w="0" w:type="auto"/>
          </w:tcPr>
          <w:p w14:paraId="1107559F" w14:textId="77777777" w:rsidR="00D3669E" w:rsidRDefault="00D3669E" w:rsidP="00AD6BC3">
            <w:r w:rsidRPr="004443EB">
              <w:t>4 May 2015</w:t>
            </w:r>
          </w:p>
        </w:tc>
        <w:tc>
          <w:tcPr>
            <w:tcW w:w="236" w:type="dxa"/>
          </w:tcPr>
          <w:p w14:paraId="078785B5" w14:textId="77777777" w:rsidR="00D3669E" w:rsidRPr="004443EB" w:rsidRDefault="00D3669E" w:rsidP="00AD6BC3"/>
        </w:tc>
      </w:tr>
      <w:tr w:rsidR="00D3669E" w14:paraId="1355CFAD" w14:textId="75213250" w:rsidTr="00D3669E">
        <w:tc>
          <w:tcPr>
            <w:tcW w:w="0" w:type="auto"/>
          </w:tcPr>
          <w:p w14:paraId="18D347B8" w14:textId="77777777" w:rsidR="00D3669E" w:rsidRPr="00AD6BC3" w:rsidRDefault="00D3669E" w:rsidP="001A4FF8">
            <w:r w:rsidRPr="00AD6BC3">
              <w:t>Consider relevance of other existing rights protection mechanisms (RPMs) in the AGB</w:t>
            </w:r>
          </w:p>
        </w:tc>
        <w:tc>
          <w:tcPr>
            <w:tcW w:w="0" w:type="auto"/>
          </w:tcPr>
          <w:p w14:paraId="7C732912" w14:textId="77777777" w:rsidR="00D3669E" w:rsidRDefault="00D3669E" w:rsidP="00AD6BC3">
            <w:r w:rsidRPr="00EF1054">
              <w:t>10 Feb 2015</w:t>
            </w:r>
          </w:p>
        </w:tc>
        <w:tc>
          <w:tcPr>
            <w:tcW w:w="0" w:type="auto"/>
          </w:tcPr>
          <w:p w14:paraId="68FB7F76" w14:textId="77777777" w:rsidR="00D3669E" w:rsidRDefault="00D3669E" w:rsidP="00AD6BC3">
            <w:r w:rsidRPr="004443EB">
              <w:t>4 May 2015</w:t>
            </w:r>
          </w:p>
        </w:tc>
        <w:tc>
          <w:tcPr>
            <w:tcW w:w="236" w:type="dxa"/>
          </w:tcPr>
          <w:p w14:paraId="159424CC" w14:textId="77777777" w:rsidR="00D3669E" w:rsidRPr="004443EB" w:rsidRDefault="00D3669E" w:rsidP="00AD6BC3"/>
        </w:tc>
      </w:tr>
      <w:tr w:rsidR="00D3669E" w14:paraId="180F2197" w14:textId="6F5451CA" w:rsidTr="00D3669E">
        <w:tc>
          <w:tcPr>
            <w:tcW w:w="0" w:type="auto"/>
          </w:tcPr>
          <w:p w14:paraId="5E0CD259" w14:textId="77777777" w:rsidR="00D3669E" w:rsidRPr="00AD6BC3" w:rsidRDefault="00D3669E" w:rsidP="001A4FF8">
            <w:r w:rsidRPr="00AD6BC3">
              <w:t>Consider the cost issue for IGOs and INGOs to use the UDRP and/or URS</w:t>
            </w:r>
          </w:p>
        </w:tc>
        <w:tc>
          <w:tcPr>
            <w:tcW w:w="0" w:type="auto"/>
          </w:tcPr>
          <w:p w14:paraId="2CEE8A82" w14:textId="77777777" w:rsidR="00D3669E" w:rsidRDefault="00D3669E" w:rsidP="00AD6BC3">
            <w:r w:rsidRPr="00EF1054">
              <w:t>10 Feb 2015</w:t>
            </w:r>
          </w:p>
        </w:tc>
        <w:tc>
          <w:tcPr>
            <w:tcW w:w="0" w:type="auto"/>
          </w:tcPr>
          <w:p w14:paraId="56445F76" w14:textId="77777777" w:rsidR="00D3669E" w:rsidRDefault="00D3669E" w:rsidP="00AD6BC3">
            <w:r w:rsidRPr="004443EB">
              <w:t>4 May 2015</w:t>
            </w:r>
          </w:p>
        </w:tc>
        <w:tc>
          <w:tcPr>
            <w:tcW w:w="236" w:type="dxa"/>
          </w:tcPr>
          <w:p w14:paraId="10D2AE9E" w14:textId="77777777" w:rsidR="00D3669E" w:rsidRPr="004443EB" w:rsidRDefault="00D3669E" w:rsidP="00AD6BC3"/>
        </w:tc>
      </w:tr>
      <w:tr w:rsidR="00D3669E" w14:paraId="2AE85837" w14:textId="7D819D2A" w:rsidTr="00D3669E">
        <w:tc>
          <w:tcPr>
            <w:tcW w:w="0" w:type="auto"/>
            <w:tcBorders>
              <w:bottom w:val="single" w:sz="4" w:space="0" w:color="auto"/>
            </w:tcBorders>
          </w:tcPr>
          <w:p w14:paraId="17884AAA" w14:textId="77777777" w:rsidR="00D3669E" w:rsidRPr="00AD6BC3" w:rsidRDefault="00D3669E" w:rsidP="001A4FF8">
            <w:r w:rsidRPr="00AD6BC3">
              <w:t>Consider interplay of work/possible recommendations with the forthcoming GNSO review of all RPMs</w:t>
            </w:r>
          </w:p>
        </w:tc>
        <w:tc>
          <w:tcPr>
            <w:tcW w:w="0" w:type="auto"/>
            <w:tcBorders>
              <w:bottom w:val="single" w:sz="4" w:space="0" w:color="auto"/>
            </w:tcBorders>
          </w:tcPr>
          <w:p w14:paraId="62A5270F" w14:textId="77777777" w:rsidR="00D3669E" w:rsidRDefault="00D3669E" w:rsidP="00AD6BC3">
            <w:r w:rsidRPr="00EF1054">
              <w:t>10 Feb 2015</w:t>
            </w:r>
          </w:p>
        </w:tc>
        <w:tc>
          <w:tcPr>
            <w:tcW w:w="0" w:type="auto"/>
            <w:tcBorders>
              <w:bottom w:val="single" w:sz="4" w:space="0" w:color="auto"/>
            </w:tcBorders>
          </w:tcPr>
          <w:p w14:paraId="74D85957" w14:textId="77777777" w:rsidR="00D3669E" w:rsidRDefault="00D3669E" w:rsidP="00AD6BC3">
            <w:r w:rsidRPr="004443EB">
              <w:t>4 May 2015</w:t>
            </w:r>
          </w:p>
        </w:tc>
        <w:tc>
          <w:tcPr>
            <w:tcW w:w="236" w:type="dxa"/>
            <w:tcBorders>
              <w:bottom w:val="single" w:sz="4" w:space="0" w:color="auto"/>
            </w:tcBorders>
          </w:tcPr>
          <w:p w14:paraId="7077562E" w14:textId="77777777" w:rsidR="00D3669E" w:rsidRPr="004443EB" w:rsidRDefault="00D3669E" w:rsidP="00AD6BC3"/>
        </w:tc>
      </w:tr>
      <w:tr w:rsidR="00D3669E" w14:paraId="0B914681" w14:textId="2D3221B7" w:rsidTr="00D3669E">
        <w:tc>
          <w:tcPr>
            <w:tcW w:w="0" w:type="auto"/>
            <w:tcBorders>
              <w:bottom w:val="single" w:sz="4" w:space="0" w:color="auto"/>
            </w:tcBorders>
            <w:shd w:val="clear" w:color="auto" w:fill="99CCFF"/>
          </w:tcPr>
          <w:p w14:paraId="2E8D0854" w14:textId="77777777" w:rsidR="00D3669E" w:rsidRDefault="00D3669E" w:rsidP="003C786E">
            <w:pPr>
              <w:jc w:val="center"/>
            </w:pPr>
            <w:r w:rsidRPr="00AD6BC3">
              <w:rPr>
                <w:b/>
              </w:rPr>
              <w:t>Analysis - Phase 4</w:t>
            </w:r>
          </w:p>
        </w:tc>
        <w:tc>
          <w:tcPr>
            <w:tcW w:w="0" w:type="auto"/>
            <w:tcBorders>
              <w:bottom w:val="single" w:sz="4" w:space="0" w:color="auto"/>
            </w:tcBorders>
            <w:shd w:val="clear" w:color="auto" w:fill="99CCFF"/>
          </w:tcPr>
          <w:p w14:paraId="738549E4" w14:textId="77777777" w:rsidR="00D3669E" w:rsidRPr="003C786E" w:rsidRDefault="00D3669E" w:rsidP="003C786E">
            <w:pPr>
              <w:jc w:val="center"/>
              <w:rPr>
                <w:b/>
              </w:rPr>
            </w:pPr>
            <w:r w:rsidRPr="003C786E">
              <w:rPr>
                <w:b/>
              </w:rPr>
              <w:t>5 May 2015</w:t>
            </w:r>
          </w:p>
        </w:tc>
        <w:tc>
          <w:tcPr>
            <w:tcW w:w="0" w:type="auto"/>
            <w:tcBorders>
              <w:bottom w:val="single" w:sz="4" w:space="0" w:color="auto"/>
            </w:tcBorders>
            <w:shd w:val="clear" w:color="auto" w:fill="99CCFF"/>
          </w:tcPr>
          <w:p w14:paraId="5B70A5B0" w14:textId="77777777" w:rsidR="00D3669E" w:rsidRPr="003C786E" w:rsidRDefault="00D3669E" w:rsidP="003C786E">
            <w:pPr>
              <w:jc w:val="center"/>
              <w:rPr>
                <w:b/>
              </w:rPr>
            </w:pPr>
            <w:r w:rsidRPr="003C786E">
              <w:rPr>
                <w:b/>
              </w:rPr>
              <w:t>1 Jun 2015</w:t>
            </w:r>
          </w:p>
        </w:tc>
        <w:tc>
          <w:tcPr>
            <w:tcW w:w="236" w:type="dxa"/>
            <w:tcBorders>
              <w:bottom w:val="single" w:sz="4" w:space="0" w:color="auto"/>
            </w:tcBorders>
            <w:shd w:val="clear" w:color="auto" w:fill="99CCFF"/>
          </w:tcPr>
          <w:p w14:paraId="77443ED2" w14:textId="77777777" w:rsidR="00D3669E" w:rsidRPr="003C786E" w:rsidRDefault="00D3669E" w:rsidP="003C786E">
            <w:pPr>
              <w:jc w:val="center"/>
              <w:rPr>
                <w:b/>
              </w:rPr>
            </w:pPr>
          </w:p>
        </w:tc>
      </w:tr>
      <w:tr w:rsidR="00D3669E" w14:paraId="72E592B0" w14:textId="102AFA39" w:rsidTr="00D3669E">
        <w:tc>
          <w:tcPr>
            <w:tcW w:w="0" w:type="auto"/>
            <w:shd w:val="clear" w:color="auto" w:fill="FFCC99"/>
          </w:tcPr>
          <w:p w14:paraId="5F4A761D" w14:textId="71433CC8" w:rsidR="00D3669E" w:rsidRPr="00886A14" w:rsidRDefault="00D3669E" w:rsidP="00886A14">
            <w:pPr>
              <w:rPr>
                <w:rFonts w:ascii="Arial" w:eastAsia="Times New Roman" w:hAnsi="Arial" w:cs="Arial"/>
                <w:sz w:val="20"/>
                <w:szCs w:val="20"/>
              </w:rPr>
            </w:pPr>
            <w:r w:rsidRPr="00AD6BC3">
              <w:rPr>
                <w:b/>
                <w:i/>
              </w:rPr>
              <w:t xml:space="preserve">Consequences of Introduction of New </w:t>
            </w:r>
            <w:proofErr w:type="spellStart"/>
            <w:r w:rsidRPr="00AD6BC3">
              <w:rPr>
                <w:b/>
                <w:i/>
              </w:rPr>
              <w:t>gTLD</w:t>
            </w:r>
            <w:proofErr w:type="spellEnd"/>
            <w:r w:rsidRPr="00AD6BC3">
              <w:rPr>
                <w:b/>
                <w:i/>
              </w:rPr>
              <w:t xml:space="preserve"> Program</w:t>
            </w:r>
          </w:p>
        </w:tc>
        <w:tc>
          <w:tcPr>
            <w:tcW w:w="0" w:type="auto"/>
            <w:shd w:val="clear" w:color="auto" w:fill="FFCC99"/>
          </w:tcPr>
          <w:p w14:paraId="46A219AA" w14:textId="77777777" w:rsidR="00D3669E" w:rsidRPr="00AD6BC3" w:rsidRDefault="00D3669E" w:rsidP="00AD6BC3">
            <w:pPr>
              <w:rPr>
                <w:b/>
                <w:i/>
              </w:rPr>
            </w:pPr>
            <w:r w:rsidRPr="00AD6BC3">
              <w:rPr>
                <w:b/>
                <w:i/>
              </w:rPr>
              <w:t>5 May 2015</w:t>
            </w:r>
          </w:p>
        </w:tc>
        <w:tc>
          <w:tcPr>
            <w:tcW w:w="0" w:type="auto"/>
            <w:shd w:val="clear" w:color="auto" w:fill="FFCC99"/>
          </w:tcPr>
          <w:p w14:paraId="53BF7482" w14:textId="77777777" w:rsidR="00D3669E" w:rsidRPr="00AD6BC3" w:rsidRDefault="00D3669E" w:rsidP="00AD6BC3">
            <w:pPr>
              <w:rPr>
                <w:b/>
                <w:i/>
              </w:rPr>
            </w:pPr>
            <w:r w:rsidRPr="00AD6BC3">
              <w:rPr>
                <w:b/>
                <w:i/>
              </w:rPr>
              <w:t>1 Jun 2015</w:t>
            </w:r>
          </w:p>
        </w:tc>
        <w:tc>
          <w:tcPr>
            <w:tcW w:w="236" w:type="dxa"/>
            <w:shd w:val="clear" w:color="auto" w:fill="FFCC99"/>
          </w:tcPr>
          <w:p w14:paraId="5BCE20F7" w14:textId="77777777" w:rsidR="00D3669E" w:rsidRPr="00AD6BC3" w:rsidRDefault="00D3669E" w:rsidP="00AD6BC3">
            <w:pPr>
              <w:rPr>
                <w:b/>
                <w:i/>
              </w:rPr>
            </w:pPr>
          </w:p>
        </w:tc>
      </w:tr>
      <w:tr w:rsidR="00D3669E" w14:paraId="5EE494B8" w14:textId="0DD38FC8" w:rsidTr="00D3669E">
        <w:tc>
          <w:tcPr>
            <w:tcW w:w="0" w:type="auto"/>
          </w:tcPr>
          <w:p w14:paraId="6C39669E" w14:textId="77777777" w:rsidR="00D3669E" w:rsidRPr="00AD6BC3" w:rsidRDefault="00D3669E" w:rsidP="00886A14">
            <w:r w:rsidRPr="00AD6BC3">
              <w:t xml:space="preserve">Analyze whether there is a need to distinguish between “legacy” and “new” </w:t>
            </w:r>
            <w:proofErr w:type="spellStart"/>
            <w:r w:rsidRPr="00AD6BC3">
              <w:t>gTLDs</w:t>
            </w:r>
            <w:proofErr w:type="spellEnd"/>
          </w:p>
        </w:tc>
        <w:tc>
          <w:tcPr>
            <w:tcW w:w="0" w:type="auto"/>
          </w:tcPr>
          <w:p w14:paraId="71229ED3" w14:textId="77777777" w:rsidR="00D3669E" w:rsidRDefault="00D3669E" w:rsidP="00AD6BC3">
            <w:r>
              <w:t>5 May 2015</w:t>
            </w:r>
          </w:p>
        </w:tc>
        <w:tc>
          <w:tcPr>
            <w:tcW w:w="0" w:type="auto"/>
          </w:tcPr>
          <w:p w14:paraId="5834065A" w14:textId="77777777" w:rsidR="00D3669E" w:rsidRDefault="00D3669E" w:rsidP="00AD6BC3">
            <w:r w:rsidRPr="00761E5A">
              <w:t>1 Jun 2015</w:t>
            </w:r>
          </w:p>
        </w:tc>
        <w:tc>
          <w:tcPr>
            <w:tcW w:w="236" w:type="dxa"/>
          </w:tcPr>
          <w:p w14:paraId="083F9C4A" w14:textId="77777777" w:rsidR="00D3669E" w:rsidRPr="00761E5A" w:rsidRDefault="00D3669E" w:rsidP="00AD6BC3"/>
        </w:tc>
      </w:tr>
      <w:tr w:rsidR="00D3669E" w14:paraId="4F8D7040" w14:textId="0B5B71F1" w:rsidTr="00D3669E">
        <w:tc>
          <w:tcPr>
            <w:tcW w:w="0" w:type="auto"/>
          </w:tcPr>
          <w:p w14:paraId="022A3183" w14:textId="77777777" w:rsidR="00D3669E" w:rsidRPr="00AD6BC3" w:rsidRDefault="00D3669E" w:rsidP="00886A14">
            <w:r w:rsidRPr="00AD6BC3">
              <w:t>Review whether URS should be Consensus Policy binding on ICANN Contracted Parties</w:t>
            </w:r>
          </w:p>
        </w:tc>
        <w:tc>
          <w:tcPr>
            <w:tcW w:w="0" w:type="auto"/>
          </w:tcPr>
          <w:p w14:paraId="27BA19D3" w14:textId="77777777" w:rsidR="00D3669E" w:rsidRDefault="00D3669E" w:rsidP="00AD6BC3">
            <w:r>
              <w:t>5 May 2015</w:t>
            </w:r>
          </w:p>
        </w:tc>
        <w:tc>
          <w:tcPr>
            <w:tcW w:w="0" w:type="auto"/>
          </w:tcPr>
          <w:p w14:paraId="297D8614" w14:textId="77777777" w:rsidR="00D3669E" w:rsidRDefault="00D3669E" w:rsidP="00AD6BC3">
            <w:r w:rsidRPr="00761E5A">
              <w:t>1 Jun 2015</w:t>
            </w:r>
          </w:p>
        </w:tc>
        <w:tc>
          <w:tcPr>
            <w:tcW w:w="236" w:type="dxa"/>
          </w:tcPr>
          <w:p w14:paraId="4E2EE0B9" w14:textId="77777777" w:rsidR="00D3669E" w:rsidRPr="00761E5A" w:rsidRDefault="00D3669E" w:rsidP="00AD6BC3"/>
        </w:tc>
      </w:tr>
      <w:tr w:rsidR="00D3669E" w14:paraId="1F420D36" w14:textId="776FFF8E" w:rsidTr="00D3669E">
        <w:tc>
          <w:tcPr>
            <w:tcW w:w="0" w:type="auto"/>
            <w:gridSpan w:val="3"/>
            <w:shd w:val="clear" w:color="auto" w:fill="B2A1C7" w:themeFill="accent4" w:themeFillTint="99"/>
          </w:tcPr>
          <w:p w14:paraId="777D5C12" w14:textId="36D908D1" w:rsidR="00D3669E" w:rsidRPr="00F22E8B" w:rsidRDefault="00D3669E" w:rsidP="00F22E8B">
            <w:pPr>
              <w:jc w:val="center"/>
              <w:rPr>
                <w:b/>
              </w:rPr>
            </w:pPr>
            <w:r w:rsidRPr="00F22E8B">
              <w:rPr>
                <w:b/>
              </w:rPr>
              <w:t>ICANN 53</w:t>
            </w:r>
            <w:r>
              <w:rPr>
                <w:b/>
              </w:rPr>
              <w:t>: 21-25 June 2015</w:t>
            </w:r>
          </w:p>
        </w:tc>
        <w:tc>
          <w:tcPr>
            <w:tcW w:w="236" w:type="dxa"/>
            <w:shd w:val="clear" w:color="auto" w:fill="B2A1C7" w:themeFill="accent4" w:themeFillTint="99"/>
          </w:tcPr>
          <w:p w14:paraId="1EABEF70" w14:textId="77777777" w:rsidR="00D3669E" w:rsidRPr="00F22E8B" w:rsidRDefault="00D3669E" w:rsidP="00F22E8B">
            <w:pPr>
              <w:jc w:val="center"/>
              <w:rPr>
                <w:b/>
              </w:rPr>
            </w:pPr>
          </w:p>
        </w:tc>
      </w:tr>
    </w:tbl>
    <w:p w14:paraId="00182FEE" w14:textId="77777777" w:rsidR="001A4FF8" w:rsidRPr="001A4FF8" w:rsidRDefault="001A4FF8" w:rsidP="001A4FF8"/>
    <w:sectPr w:rsidR="001A4FF8" w:rsidRPr="001A4FF8" w:rsidSect="00E320F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970"/>
    <w:multiLevelType w:val="hybridMultilevel"/>
    <w:tmpl w:val="031C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657F54"/>
    <w:multiLevelType w:val="hybridMultilevel"/>
    <w:tmpl w:val="43989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4A4447"/>
    <w:multiLevelType w:val="hybridMultilevel"/>
    <w:tmpl w:val="6D60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C0635C"/>
    <w:multiLevelType w:val="hybridMultilevel"/>
    <w:tmpl w:val="09F08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A92D4D"/>
    <w:multiLevelType w:val="hybridMultilevel"/>
    <w:tmpl w:val="19869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A063C4"/>
    <w:multiLevelType w:val="hybridMultilevel"/>
    <w:tmpl w:val="5FD6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2B72FF"/>
    <w:multiLevelType w:val="hybridMultilevel"/>
    <w:tmpl w:val="DF30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FF8"/>
    <w:rsid w:val="00062526"/>
    <w:rsid w:val="0012761A"/>
    <w:rsid w:val="001A4FF8"/>
    <w:rsid w:val="001A77F5"/>
    <w:rsid w:val="003C786E"/>
    <w:rsid w:val="003D7674"/>
    <w:rsid w:val="00465502"/>
    <w:rsid w:val="00886A14"/>
    <w:rsid w:val="00937380"/>
    <w:rsid w:val="00AD6BC3"/>
    <w:rsid w:val="00C23AAA"/>
    <w:rsid w:val="00C75850"/>
    <w:rsid w:val="00D3669E"/>
    <w:rsid w:val="00DF653F"/>
    <w:rsid w:val="00E320F6"/>
    <w:rsid w:val="00E5726C"/>
    <w:rsid w:val="00EA04C0"/>
    <w:rsid w:val="00ED7635"/>
    <w:rsid w:val="00F22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D369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A4F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A4FF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0625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763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A4F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A4FF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0625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7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6766">
      <w:bodyDiv w:val="1"/>
      <w:marLeft w:val="0"/>
      <w:marRight w:val="0"/>
      <w:marTop w:val="0"/>
      <w:marBottom w:val="0"/>
      <w:divBdr>
        <w:top w:val="none" w:sz="0" w:space="0" w:color="auto"/>
        <w:left w:val="none" w:sz="0" w:space="0" w:color="auto"/>
        <w:bottom w:val="none" w:sz="0" w:space="0" w:color="auto"/>
        <w:right w:val="none" w:sz="0" w:space="0" w:color="auto"/>
      </w:divBdr>
    </w:div>
    <w:div w:id="78217159">
      <w:bodyDiv w:val="1"/>
      <w:marLeft w:val="0"/>
      <w:marRight w:val="0"/>
      <w:marTop w:val="0"/>
      <w:marBottom w:val="0"/>
      <w:divBdr>
        <w:top w:val="none" w:sz="0" w:space="0" w:color="auto"/>
        <w:left w:val="none" w:sz="0" w:space="0" w:color="auto"/>
        <w:bottom w:val="none" w:sz="0" w:space="0" w:color="auto"/>
        <w:right w:val="none" w:sz="0" w:space="0" w:color="auto"/>
      </w:divBdr>
    </w:div>
    <w:div w:id="175996854">
      <w:bodyDiv w:val="1"/>
      <w:marLeft w:val="0"/>
      <w:marRight w:val="0"/>
      <w:marTop w:val="0"/>
      <w:marBottom w:val="0"/>
      <w:divBdr>
        <w:top w:val="none" w:sz="0" w:space="0" w:color="auto"/>
        <w:left w:val="none" w:sz="0" w:space="0" w:color="auto"/>
        <w:bottom w:val="none" w:sz="0" w:space="0" w:color="auto"/>
        <w:right w:val="none" w:sz="0" w:space="0" w:color="auto"/>
      </w:divBdr>
    </w:div>
    <w:div w:id="465003321">
      <w:bodyDiv w:val="1"/>
      <w:marLeft w:val="0"/>
      <w:marRight w:val="0"/>
      <w:marTop w:val="0"/>
      <w:marBottom w:val="0"/>
      <w:divBdr>
        <w:top w:val="none" w:sz="0" w:space="0" w:color="auto"/>
        <w:left w:val="none" w:sz="0" w:space="0" w:color="auto"/>
        <w:bottom w:val="none" w:sz="0" w:space="0" w:color="auto"/>
        <w:right w:val="none" w:sz="0" w:space="0" w:color="auto"/>
      </w:divBdr>
    </w:div>
    <w:div w:id="482284516">
      <w:bodyDiv w:val="1"/>
      <w:marLeft w:val="0"/>
      <w:marRight w:val="0"/>
      <w:marTop w:val="0"/>
      <w:marBottom w:val="0"/>
      <w:divBdr>
        <w:top w:val="none" w:sz="0" w:space="0" w:color="auto"/>
        <w:left w:val="none" w:sz="0" w:space="0" w:color="auto"/>
        <w:bottom w:val="none" w:sz="0" w:space="0" w:color="auto"/>
        <w:right w:val="none" w:sz="0" w:space="0" w:color="auto"/>
      </w:divBdr>
    </w:div>
    <w:div w:id="544563832">
      <w:bodyDiv w:val="1"/>
      <w:marLeft w:val="0"/>
      <w:marRight w:val="0"/>
      <w:marTop w:val="0"/>
      <w:marBottom w:val="0"/>
      <w:divBdr>
        <w:top w:val="none" w:sz="0" w:space="0" w:color="auto"/>
        <w:left w:val="none" w:sz="0" w:space="0" w:color="auto"/>
        <w:bottom w:val="none" w:sz="0" w:space="0" w:color="auto"/>
        <w:right w:val="none" w:sz="0" w:space="0" w:color="auto"/>
      </w:divBdr>
    </w:div>
    <w:div w:id="552735809">
      <w:bodyDiv w:val="1"/>
      <w:marLeft w:val="0"/>
      <w:marRight w:val="0"/>
      <w:marTop w:val="0"/>
      <w:marBottom w:val="0"/>
      <w:divBdr>
        <w:top w:val="none" w:sz="0" w:space="0" w:color="auto"/>
        <w:left w:val="none" w:sz="0" w:space="0" w:color="auto"/>
        <w:bottom w:val="none" w:sz="0" w:space="0" w:color="auto"/>
        <w:right w:val="none" w:sz="0" w:space="0" w:color="auto"/>
      </w:divBdr>
    </w:div>
    <w:div w:id="758018340">
      <w:bodyDiv w:val="1"/>
      <w:marLeft w:val="0"/>
      <w:marRight w:val="0"/>
      <w:marTop w:val="0"/>
      <w:marBottom w:val="0"/>
      <w:divBdr>
        <w:top w:val="none" w:sz="0" w:space="0" w:color="auto"/>
        <w:left w:val="none" w:sz="0" w:space="0" w:color="auto"/>
        <w:bottom w:val="none" w:sz="0" w:space="0" w:color="auto"/>
        <w:right w:val="none" w:sz="0" w:space="0" w:color="auto"/>
      </w:divBdr>
    </w:div>
    <w:div w:id="766660946">
      <w:bodyDiv w:val="1"/>
      <w:marLeft w:val="0"/>
      <w:marRight w:val="0"/>
      <w:marTop w:val="0"/>
      <w:marBottom w:val="0"/>
      <w:divBdr>
        <w:top w:val="none" w:sz="0" w:space="0" w:color="auto"/>
        <w:left w:val="none" w:sz="0" w:space="0" w:color="auto"/>
        <w:bottom w:val="none" w:sz="0" w:space="0" w:color="auto"/>
        <w:right w:val="none" w:sz="0" w:space="0" w:color="auto"/>
      </w:divBdr>
    </w:div>
    <w:div w:id="802040942">
      <w:bodyDiv w:val="1"/>
      <w:marLeft w:val="0"/>
      <w:marRight w:val="0"/>
      <w:marTop w:val="0"/>
      <w:marBottom w:val="0"/>
      <w:divBdr>
        <w:top w:val="none" w:sz="0" w:space="0" w:color="auto"/>
        <w:left w:val="none" w:sz="0" w:space="0" w:color="auto"/>
        <w:bottom w:val="none" w:sz="0" w:space="0" w:color="auto"/>
        <w:right w:val="none" w:sz="0" w:space="0" w:color="auto"/>
      </w:divBdr>
    </w:div>
    <w:div w:id="817302599">
      <w:bodyDiv w:val="1"/>
      <w:marLeft w:val="0"/>
      <w:marRight w:val="0"/>
      <w:marTop w:val="0"/>
      <w:marBottom w:val="0"/>
      <w:divBdr>
        <w:top w:val="none" w:sz="0" w:space="0" w:color="auto"/>
        <w:left w:val="none" w:sz="0" w:space="0" w:color="auto"/>
        <w:bottom w:val="none" w:sz="0" w:space="0" w:color="auto"/>
        <w:right w:val="none" w:sz="0" w:space="0" w:color="auto"/>
      </w:divBdr>
    </w:div>
    <w:div w:id="891422603">
      <w:bodyDiv w:val="1"/>
      <w:marLeft w:val="0"/>
      <w:marRight w:val="0"/>
      <w:marTop w:val="0"/>
      <w:marBottom w:val="0"/>
      <w:divBdr>
        <w:top w:val="none" w:sz="0" w:space="0" w:color="auto"/>
        <w:left w:val="none" w:sz="0" w:space="0" w:color="auto"/>
        <w:bottom w:val="none" w:sz="0" w:space="0" w:color="auto"/>
        <w:right w:val="none" w:sz="0" w:space="0" w:color="auto"/>
      </w:divBdr>
    </w:div>
    <w:div w:id="906839551">
      <w:bodyDiv w:val="1"/>
      <w:marLeft w:val="0"/>
      <w:marRight w:val="0"/>
      <w:marTop w:val="0"/>
      <w:marBottom w:val="0"/>
      <w:divBdr>
        <w:top w:val="none" w:sz="0" w:space="0" w:color="auto"/>
        <w:left w:val="none" w:sz="0" w:space="0" w:color="auto"/>
        <w:bottom w:val="none" w:sz="0" w:space="0" w:color="auto"/>
        <w:right w:val="none" w:sz="0" w:space="0" w:color="auto"/>
      </w:divBdr>
    </w:div>
    <w:div w:id="1135173598">
      <w:bodyDiv w:val="1"/>
      <w:marLeft w:val="0"/>
      <w:marRight w:val="0"/>
      <w:marTop w:val="0"/>
      <w:marBottom w:val="0"/>
      <w:divBdr>
        <w:top w:val="none" w:sz="0" w:space="0" w:color="auto"/>
        <w:left w:val="none" w:sz="0" w:space="0" w:color="auto"/>
        <w:bottom w:val="none" w:sz="0" w:space="0" w:color="auto"/>
        <w:right w:val="none" w:sz="0" w:space="0" w:color="auto"/>
      </w:divBdr>
    </w:div>
    <w:div w:id="1346175999">
      <w:bodyDiv w:val="1"/>
      <w:marLeft w:val="0"/>
      <w:marRight w:val="0"/>
      <w:marTop w:val="0"/>
      <w:marBottom w:val="0"/>
      <w:divBdr>
        <w:top w:val="none" w:sz="0" w:space="0" w:color="auto"/>
        <w:left w:val="none" w:sz="0" w:space="0" w:color="auto"/>
        <w:bottom w:val="none" w:sz="0" w:space="0" w:color="auto"/>
        <w:right w:val="none" w:sz="0" w:space="0" w:color="auto"/>
      </w:divBdr>
    </w:div>
    <w:div w:id="1461651587">
      <w:bodyDiv w:val="1"/>
      <w:marLeft w:val="0"/>
      <w:marRight w:val="0"/>
      <w:marTop w:val="0"/>
      <w:marBottom w:val="0"/>
      <w:divBdr>
        <w:top w:val="none" w:sz="0" w:space="0" w:color="auto"/>
        <w:left w:val="none" w:sz="0" w:space="0" w:color="auto"/>
        <w:bottom w:val="none" w:sz="0" w:space="0" w:color="auto"/>
        <w:right w:val="none" w:sz="0" w:space="0" w:color="auto"/>
      </w:divBdr>
    </w:div>
    <w:div w:id="1648515410">
      <w:bodyDiv w:val="1"/>
      <w:marLeft w:val="0"/>
      <w:marRight w:val="0"/>
      <w:marTop w:val="0"/>
      <w:marBottom w:val="0"/>
      <w:divBdr>
        <w:top w:val="none" w:sz="0" w:space="0" w:color="auto"/>
        <w:left w:val="none" w:sz="0" w:space="0" w:color="auto"/>
        <w:bottom w:val="none" w:sz="0" w:space="0" w:color="auto"/>
        <w:right w:val="none" w:sz="0" w:space="0" w:color="auto"/>
      </w:divBdr>
    </w:div>
    <w:div w:id="1831361826">
      <w:bodyDiv w:val="1"/>
      <w:marLeft w:val="0"/>
      <w:marRight w:val="0"/>
      <w:marTop w:val="0"/>
      <w:marBottom w:val="0"/>
      <w:divBdr>
        <w:top w:val="none" w:sz="0" w:space="0" w:color="auto"/>
        <w:left w:val="none" w:sz="0" w:space="0" w:color="auto"/>
        <w:bottom w:val="none" w:sz="0" w:space="0" w:color="auto"/>
        <w:right w:val="none" w:sz="0" w:space="0" w:color="auto"/>
      </w:divBdr>
    </w:div>
    <w:div w:id="18492483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CFBF5-BB3E-AC4E-ADFE-7B8FC0965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565</Words>
  <Characters>3227</Characters>
  <Application>Microsoft Macintosh Word</Application>
  <DocSecurity>0</DocSecurity>
  <Lines>26</Lines>
  <Paragraphs>7</Paragraphs>
  <ScaleCrop>false</ScaleCrop>
  <Company>ICANN</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Chan</dc:creator>
  <cp:keywords/>
  <dc:description/>
  <cp:lastModifiedBy>Mary Wong</cp:lastModifiedBy>
  <cp:revision>2</cp:revision>
  <dcterms:created xsi:type="dcterms:W3CDTF">2014-09-22T18:50:00Z</dcterms:created>
  <dcterms:modified xsi:type="dcterms:W3CDTF">2014-09-22T18:50:00Z</dcterms:modified>
</cp:coreProperties>
</file>