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07DA" w14:textId="25D04C50" w:rsidR="00802119" w:rsidRPr="006E1C16" w:rsidRDefault="00F85A04" w:rsidP="00BA2B3D">
      <w:pPr>
        <w:pStyle w:val="Heading1"/>
        <w:pBdr>
          <w:top w:val="none" w:sz="0" w:space="0" w:color="auto"/>
          <w:left w:val="none" w:sz="0" w:space="0" w:color="auto"/>
          <w:bottom w:val="none" w:sz="0" w:space="0" w:color="auto"/>
          <w:right w:val="none" w:sz="0" w:space="0" w:color="auto"/>
          <w:bar w:val="none" w:sz="0" w:color="auto"/>
        </w:pBdr>
        <w:spacing w:before="0"/>
        <w:rPr>
          <w:rFonts w:asciiTheme="minorHAnsi" w:hAnsiTheme="minorHAnsi"/>
          <w:sz w:val="22"/>
          <w:szCs w:val="22"/>
        </w:rPr>
      </w:pPr>
      <w:bookmarkStart w:id="0" w:name="_GoBack"/>
      <w:bookmarkEnd w:id="0"/>
      <w:r w:rsidRPr="006E1C16">
        <w:rPr>
          <w:rFonts w:asciiTheme="minorHAnsi" w:hAnsiTheme="minorHAnsi"/>
          <w:sz w:val="22"/>
          <w:szCs w:val="22"/>
        </w:rPr>
        <w:t xml:space="preserve">Straw Man Paper on </w:t>
      </w:r>
      <w:r w:rsidR="00802119" w:rsidRPr="006E1C16">
        <w:rPr>
          <w:rFonts w:asciiTheme="minorHAnsi" w:hAnsiTheme="minorHAnsi"/>
          <w:sz w:val="22"/>
          <w:szCs w:val="22"/>
        </w:rPr>
        <w:t xml:space="preserve">Policy </w:t>
      </w:r>
      <w:r w:rsidR="00F246AA">
        <w:rPr>
          <w:rFonts w:asciiTheme="minorHAnsi" w:hAnsiTheme="minorHAnsi"/>
          <w:sz w:val="22"/>
          <w:szCs w:val="22"/>
        </w:rPr>
        <w:t xml:space="preserve">&amp; Procedural </w:t>
      </w:r>
      <w:r w:rsidR="00802119" w:rsidRPr="006E1C16">
        <w:rPr>
          <w:rFonts w:asciiTheme="minorHAnsi" w:hAnsiTheme="minorHAnsi"/>
          <w:sz w:val="22"/>
          <w:szCs w:val="22"/>
        </w:rPr>
        <w:t>Options relating to IGO Jurisdictional Immunity for the IGO-INGO Curative Rights Policy Development Process Working Group</w:t>
      </w:r>
    </w:p>
    <w:p w14:paraId="1FB94001" w14:textId="3664399D" w:rsidR="00CC226C" w:rsidRPr="006E1C16" w:rsidRDefault="00CC226C" w:rsidP="00CC226C">
      <w:pPr>
        <w:pStyle w:val="Body"/>
        <w:pBdr>
          <w:top w:val="none" w:sz="0" w:space="0" w:color="auto"/>
          <w:left w:val="none" w:sz="0" w:space="0" w:color="auto"/>
          <w:bottom w:val="none" w:sz="0" w:space="0" w:color="auto"/>
          <w:right w:val="none" w:sz="0" w:space="0" w:color="auto"/>
          <w:bar w:val="none" w:sz="0" w:color="auto"/>
        </w:pBdr>
        <w:contextualSpacing/>
        <w:rPr>
          <w:rFonts w:asciiTheme="minorHAnsi" w:hAnsiTheme="minorHAnsi"/>
        </w:rPr>
      </w:pPr>
      <w:r w:rsidRPr="006E1C16">
        <w:rPr>
          <w:rFonts w:asciiTheme="minorHAnsi" w:hAnsiTheme="minorHAnsi"/>
        </w:rPr>
        <w:t>(</w:t>
      </w:r>
      <w:r w:rsidR="00F246AA">
        <w:rPr>
          <w:rFonts w:asciiTheme="minorHAnsi" w:hAnsiTheme="minorHAnsi"/>
        </w:rPr>
        <w:t>prepared by ICANN staff at the request of the GNSO Chair - 7</w:t>
      </w:r>
      <w:r w:rsidR="00BA2B3D" w:rsidRPr="006E1C16">
        <w:rPr>
          <w:rFonts w:asciiTheme="minorHAnsi" w:hAnsiTheme="minorHAnsi"/>
        </w:rPr>
        <w:t xml:space="preserve"> March 2018</w:t>
      </w:r>
      <w:r w:rsidRPr="006E1C16">
        <w:rPr>
          <w:rFonts w:asciiTheme="minorHAnsi" w:hAnsiTheme="minorHAnsi"/>
        </w:rPr>
        <w:t>)</w:t>
      </w:r>
    </w:p>
    <w:p w14:paraId="7930EEEA" w14:textId="03991951" w:rsidR="00BD20E2" w:rsidRDefault="00BD20E2" w:rsidP="00CC226C">
      <w:pPr>
        <w:pStyle w:val="Body"/>
        <w:pBdr>
          <w:top w:val="none" w:sz="0" w:space="0" w:color="auto"/>
          <w:left w:val="none" w:sz="0" w:space="0" w:color="auto"/>
          <w:bottom w:val="none" w:sz="0" w:space="0" w:color="auto"/>
          <w:right w:val="none" w:sz="0" w:space="0" w:color="auto"/>
          <w:bar w:val="none" w:sz="0" w:color="auto"/>
        </w:pBdr>
        <w:contextualSpacing/>
        <w:rPr>
          <w:rFonts w:asciiTheme="minorHAnsi" w:hAnsiTheme="minorHAnsi"/>
          <w:i/>
        </w:rPr>
      </w:pPr>
    </w:p>
    <w:p w14:paraId="236CEC81" w14:textId="2E129CD2" w:rsidR="00913C37" w:rsidRPr="00913C37" w:rsidRDefault="00913C37" w:rsidP="00913C37">
      <w:pPr>
        <w:pStyle w:val="Heading2"/>
        <w:rPr>
          <w:sz w:val="22"/>
          <w:szCs w:val="22"/>
        </w:rPr>
      </w:pPr>
      <w:r w:rsidRPr="00913C37">
        <w:rPr>
          <w:sz w:val="22"/>
          <w:szCs w:val="22"/>
        </w:rPr>
        <w:t>Summary</w:t>
      </w:r>
    </w:p>
    <w:p w14:paraId="17608C72" w14:textId="304E3C65" w:rsidR="00BA2B3D" w:rsidRPr="00AF1264" w:rsidRDefault="00F85A04" w:rsidP="00CC226C">
      <w:pPr>
        <w:pStyle w:val="Body"/>
        <w:pBdr>
          <w:top w:val="none" w:sz="0" w:space="0" w:color="auto"/>
          <w:left w:val="none" w:sz="0" w:space="0" w:color="auto"/>
          <w:bottom w:val="none" w:sz="0" w:space="0" w:color="auto"/>
          <w:right w:val="none" w:sz="0" w:space="0" w:color="auto"/>
          <w:bar w:val="none" w:sz="0" w:color="auto"/>
        </w:pBdr>
        <w:contextualSpacing/>
        <w:rPr>
          <w:rFonts w:asciiTheme="minorHAnsi" w:hAnsiTheme="minorHAnsi"/>
        </w:rPr>
      </w:pPr>
      <w:r w:rsidRPr="00AF1264">
        <w:rPr>
          <w:rFonts w:asciiTheme="minorHAnsi" w:hAnsiTheme="minorHAnsi"/>
        </w:rPr>
        <w:t xml:space="preserve">This Straw Man Paper </w:t>
      </w:r>
      <w:r w:rsidR="00802119" w:rsidRPr="00AF1264">
        <w:rPr>
          <w:rFonts w:asciiTheme="minorHAnsi" w:hAnsiTheme="minorHAnsi"/>
        </w:rPr>
        <w:t>was</w:t>
      </w:r>
      <w:r w:rsidRPr="00AF1264">
        <w:rPr>
          <w:rFonts w:asciiTheme="minorHAnsi" w:hAnsiTheme="minorHAnsi"/>
        </w:rPr>
        <w:t xml:space="preserve"> prepared by </w:t>
      </w:r>
      <w:r w:rsidR="00802119" w:rsidRPr="00AF1264">
        <w:rPr>
          <w:rFonts w:asciiTheme="minorHAnsi" w:hAnsiTheme="minorHAnsi"/>
        </w:rPr>
        <w:t>ICANN s</w:t>
      </w:r>
      <w:r w:rsidRPr="00AF1264">
        <w:rPr>
          <w:rFonts w:asciiTheme="minorHAnsi" w:hAnsiTheme="minorHAnsi"/>
        </w:rPr>
        <w:t>taff</w:t>
      </w:r>
      <w:r w:rsidR="00802119" w:rsidRPr="00AF1264">
        <w:rPr>
          <w:rFonts w:asciiTheme="minorHAnsi" w:hAnsiTheme="minorHAnsi"/>
        </w:rPr>
        <w:t xml:space="preserve"> at the request of the GNSO Chair, following a call on 1 March 2018 </w:t>
      </w:r>
      <w:r w:rsidR="00AF1264">
        <w:rPr>
          <w:rFonts w:asciiTheme="minorHAnsi" w:hAnsiTheme="minorHAnsi"/>
        </w:rPr>
        <w:t>between the GNSO Chair,</w:t>
      </w:r>
      <w:r w:rsidR="00802119" w:rsidRPr="00AF1264">
        <w:rPr>
          <w:rFonts w:asciiTheme="minorHAnsi" w:hAnsiTheme="minorHAnsi"/>
        </w:rPr>
        <w:t xml:space="preserve"> the IGO-INGO Curative Rights PDP Working Group co-chairs and </w:t>
      </w:r>
      <w:r w:rsidR="00AF1264">
        <w:rPr>
          <w:rFonts w:asciiTheme="minorHAnsi" w:hAnsiTheme="minorHAnsi"/>
        </w:rPr>
        <w:t xml:space="preserve">the GNSO </w:t>
      </w:r>
      <w:r w:rsidR="00802119" w:rsidRPr="00AF1264">
        <w:rPr>
          <w:rFonts w:asciiTheme="minorHAnsi" w:hAnsiTheme="minorHAnsi"/>
        </w:rPr>
        <w:t xml:space="preserve">Council </w:t>
      </w:r>
      <w:r w:rsidR="00AF1264">
        <w:rPr>
          <w:rFonts w:asciiTheme="minorHAnsi" w:hAnsiTheme="minorHAnsi"/>
        </w:rPr>
        <w:t>L</w:t>
      </w:r>
      <w:r w:rsidR="00802119" w:rsidRPr="00AF1264">
        <w:rPr>
          <w:rFonts w:asciiTheme="minorHAnsi" w:hAnsiTheme="minorHAnsi"/>
        </w:rPr>
        <w:t>iaison</w:t>
      </w:r>
      <w:r w:rsidR="00AF1264">
        <w:rPr>
          <w:rFonts w:asciiTheme="minorHAnsi" w:hAnsiTheme="minorHAnsi"/>
        </w:rPr>
        <w:t xml:space="preserve"> to the Working Group</w:t>
      </w:r>
      <w:r w:rsidRPr="00AF1264">
        <w:rPr>
          <w:rFonts w:asciiTheme="minorHAnsi" w:hAnsiTheme="minorHAnsi"/>
        </w:rPr>
        <w:t xml:space="preserve">. </w:t>
      </w:r>
      <w:r w:rsidRPr="00AF1264">
        <w:rPr>
          <w:rFonts w:asciiTheme="minorHAnsi" w:hAnsiTheme="minorHAnsi"/>
          <w:b/>
        </w:rPr>
        <w:t xml:space="preserve">The Paper </w:t>
      </w:r>
      <w:r w:rsidR="00913C37" w:rsidRPr="00AF1264">
        <w:rPr>
          <w:rFonts w:asciiTheme="minorHAnsi" w:hAnsiTheme="minorHAnsi"/>
          <w:b/>
        </w:rPr>
        <w:t>summarizes the approach that the GNSO Chair (Dr. Heather Forrest), in consultation with GNSO Counc</w:t>
      </w:r>
      <w:r w:rsidR="00AF1264">
        <w:rPr>
          <w:rFonts w:asciiTheme="minorHAnsi" w:hAnsiTheme="minorHAnsi"/>
          <w:b/>
        </w:rPr>
        <w:t xml:space="preserve">il Liaison </w:t>
      </w:r>
      <w:r w:rsidR="00913C37" w:rsidRPr="00AF1264">
        <w:rPr>
          <w:rFonts w:asciiTheme="minorHAnsi" w:hAnsiTheme="minorHAnsi"/>
          <w:b/>
        </w:rPr>
        <w:t>(Ms. Susan Kawaguchi) recommends be followed by the Working Group.</w:t>
      </w:r>
      <w:r w:rsidR="00913C37" w:rsidRPr="00AF1264">
        <w:rPr>
          <w:rFonts w:asciiTheme="minorHAnsi" w:hAnsiTheme="minorHAnsi"/>
        </w:rPr>
        <w:t xml:space="preserve"> The recommendation is being made by the GNSO Chair </w:t>
      </w:r>
      <w:r w:rsidR="00AF1264">
        <w:rPr>
          <w:rFonts w:asciiTheme="minorHAnsi" w:hAnsiTheme="minorHAnsi"/>
        </w:rPr>
        <w:t>in accordance with</w:t>
      </w:r>
      <w:r w:rsidR="00913C37" w:rsidRPr="00AF1264">
        <w:rPr>
          <w:rFonts w:asciiTheme="minorHAnsi" w:hAnsiTheme="minorHAnsi"/>
        </w:rPr>
        <w:t xml:space="preserve"> her role </w:t>
      </w:r>
      <w:r w:rsidR="00AF1264">
        <w:rPr>
          <w:rFonts w:asciiTheme="minorHAnsi" w:hAnsiTheme="minorHAnsi"/>
        </w:rPr>
        <w:t>under</w:t>
      </w:r>
      <w:r w:rsidR="00913C37" w:rsidRPr="00AF1264">
        <w:rPr>
          <w:rFonts w:asciiTheme="minorHAnsi" w:hAnsiTheme="minorHAnsi"/>
        </w:rPr>
        <w:t xml:space="preserve"> the </w:t>
      </w:r>
      <w:r w:rsidR="00AF1264">
        <w:rPr>
          <w:rFonts w:asciiTheme="minorHAnsi" w:hAnsiTheme="minorHAnsi"/>
        </w:rPr>
        <w:t xml:space="preserve">Working Group member </w:t>
      </w:r>
      <w:r w:rsidR="00913C37" w:rsidRPr="00AF1264">
        <w:rPr>
          <w:rFonts w:asciiTheme="minorHAnsi" w:hAnsiTheme="minorHAnsi"/>
        </w:rPr>
        <w:t xml:space="preserve">appeal process outlined in Section 3.7 of the GNSO Working Group Guidelines. This approach </w:t>
      </w:r>
      <w:r w:rsidR="00802119" w:rsidRPr="00AF1264">
        <w:rPr>
          <w:rFonts w:asciiTheme="minorHAnsi" w:hAnsiTheme="minorHAnsi"/>
        </w:rPr>
        <w:t>is intended to provide</w:t>
      </w:r>
      <w:r w:rsidRPr="00AF1264">
        <w:rPr>
          <w:rFonts w:asciiTheme="minorHAnsi" w:hAnsiTheme="minorHAnsi"/>
        </w:rPr>
        <w:t xml:space="preserve"> a starting point for </w:t>
      </w:r>
      <w:r w:rsidR="00802119" w:rsidRPr="00AF1264">
        <w:rPr>
          <w:rFonts w:asciiTheme="minorHAnsi" w:hAnsiTheme="minorHAnsi"/>
        </w:rPr>
        <w:t>further</w:t>
      </w:r>
      <w:r w:rsidR="00913C37" w:rsidRPr="00AF1264">
        <w:rPr>
          <w:rFonts w:asciiTheme="minorHAnsi" w:hAnsiTheme="minorHAnsi"/>
        </w:rPr>
        <w:t xml:space="preserve"> Working Group</w:t>
      </w:r>
      <w:r w:rsidR="00802119" w:rsidRPr="00AF1264">
        <w:rPr>
          <w:rFonts w:asciiTheme="minorHAnsi" w:hAnsiTheme="minorHAnsi"/>
        </w:rPr>
        <w:t xml:space="preserve"> </w:t>
      </w:r>
      <w:r w:rsidRPr="00AF1264">
        <w:rPr>
          <w:rFonts w:asciiTheme="minorHAnsi" w:hAnsiTheme="minorHAnsi"/>
        </w:rPr>
        <w:t>discussion</w:t>
      </w:r>
      <w:r w:rsidR="00802119" w:rsidRPr="00AF1264">
        <w:rPr>
          <w:rFonts w:asciiTheme="minorHAnsi" w:hAnsiTheme="minorHAnsi"/>
        </w:rPr>
        <w:t>s</w:t>
      </w:r>
      <w:r w:rsidR="00913C37" w:rsidRPr="00AF1264">
        <w:rPr>
          <w:rFonts w:asciiTheme="minorHAnsi" w:hAnsiTheme="minorHAnsi"/>
        </w:rPr>
        <w:t xml:space="preserve"> </w:t>
      </w:r>
      <w:r w:rsidR="006177EB" w:rsidRPr="00AF1264">
        <w:rPr>
          <w:rFonts w:asciiTheme="minorHAnsi" w:hAnsiTheme="minorHAnsi"/>
        </w:rPr>
        <w:t xml:space="preserve">to </w:t>
      </w:r>
      <w:r w:rsidR="00802119" w:rsidRPr="00AF1264">
        <w:rPr>
          <w:rFonts w:asciiTheme="minorHAnsi" w:hAnsiTheme="minorHAnsi"/>
        </w:rPr>
        <w:t xml:space="preserve">try </w:t>
      </w:r>
      <w:r w:rsidR="006177EB" w:rsidRPr="00AF1264">
        <w:rPr>
          <w:rFonts w:asciiTheme="minorHAnsi" w:hAnsiTheme="minorHAnsi"/>
        </w:rPr>
        <w:t>to reach consensus</w:t>
      </w:r>
      <w:r w:rsidR="0041621F" w:rsidRPr="00AF1264">
        <w:rPr>
          <w:rFonts w:asciiTheme="minorHAnsi" w:hAnsiTheme="minorHAnsi"/>
        </w:rPr>
        <w:t xml:space="preserve"> and conclude its work</w:t>
      </w:r>
      <w:r w:rsidR="00AF1264">
        <w:rPr>
          <w:rFonts w:asciiTheme="minorHAnsi" w:hAnsiTheme="minorHAnsi"/>
        </w:rPr>
        <w:t xml:space="preserve"> on </w:t>
      </w:r>
      <w:r w:rsidR="0041621F" w:rsidRPr="00AF1264">
        <w:rPr>
          <w:rFonts w:asciiTheme="minorHAnsi" w:hAnsiTheme="minorHAnsi"/>
        </w:rPr>
        <w:t>the recommendations under discussion in this PDP</w:t>
      </w:r>
      <w:r w:rsidRPr="00AF1264">
        <w:rPr>
          <w:rFonts w:asciiTheme="minorHAnsi" w:hAnsiTheme="minorHAnsi"/>
        </w:rPr>
        <w:t>.</w:t>
      </w:r>
      <w:r w:rsidR="00CC226C" w:rsidRPr="00AF1264">
        <w:rPr>
          <w:rFonts w:asciiTheme="minorHAnsi" w:hAnsiTheme="minorHAnsi"/>
        </w:rPr>
        <w:t xml:space="preserve"> </w:t>
      </w:r>
    </w:p>
    <w:p w14:paraId="433CE4BA" w14:textId="77777777" w:rsidR="00CC226C" w:rsidRPr="006E1C16" w:rsidRDefault="00CC226C" w:rsidP="00BA2B3D">
      <w:pPr>
        <w:pStyle w:val="Heading2"/>
        <w:rPr>
          <w:rFonts w:asciiTheme="minorHAnsi" w:hAnsiTheme="minorHAnsi"/>
          <w:sz w:val="22"/>
          <w:szCs w:val="22"/>
        </w:rPr>
      </w:pPr>
    </w:p>
    <w:p w14:paraId="58210B4A" w14:textId="20D91665" w:rsidR="00F85A04" w:rsidRPr="006E1C16" w:rsidRDefault="00F85A04" w:rsidP="00BA2B3D">
      <w:pPr>
        <w:pStyle w:val="Heading2"/>
        <w:rPr>
          <w:rFonts w:asciiTheme="minorHAnsi" w:eastAsia="Times New Roman" w:hAnsiTheme="minorHAnsi" w:cs="Helvetica Neue Light"/>
          <w:sz w:val="22"/>
          <w:szCs w:val="22"/>
        </w:rPr>
      </w:pPr>
      <w:r w:rsidRPr="006E1C16">
        <w:rPr>
          <w:rFonts w:asciiTheme="minorHAnsi" w:hAnsiTheme="minorHAnsi"/>
          <w:sz w:val="22"/>
          <w:szCs w:val="22"/>
        </w:rPr>
        <w:t>Scope</w:t>
      </w:r>
      <w:r w:rsidR="00802119" w:rsidRPr="006E1C16">
        <w:rPr>
          <w:rFonts w:asciiTheme="minorHAnsi" w:hAnsiTheme="minorHAnsi"/>
          <w:sz w:val="22"/>
          <w:szCs w:val="22"/>
        </w:rPr>
        <w:t xml:space="preserve"> of Paper</w:t>
      </w:r>
    </w:p>
    <w:p w14:paraId="06BB0023" w14:textId="794E0900" w:rsidR="00F85A04" w:rsidRPr="006E1C16" w:rsidRDefault="00BD20E2" w:rsidP="00BA2B3D">
      <w:pPr>
        <w:pStyle w:val="Body"/>
        <w:pBdr>
          <w:top w:val="none" w:sz="0" w:space="0" w:color="auto"/>
          <w:left w:val="none" w:sz="0" w:space="0" w:color="auto"/>
          <w:bottom w:val="none" w:sz="0" w:space="0" w:color="auto"/>
          <w:right w:val="none" w:sz="0" w:space="0" w:color="auto"/>
          <w:bar w:val="none" w:sz="0" w:color="auto"/>
        </w:pBdr>
        <w:contextualSpacing/>
        <w:rPr>
          <w:rFonts w:asciiTheme="minorHAnsi" w:hAnsiTheme="minorHAnsi"/>
        </w:rPr>
      </w:pPr>
      <w:r w:rsidRPr="006E1C16">
        <w:rPr>
          <w:rFonts w:asciiTheme="minorHAnsi" w:hAnsiTheme="minorHAnsi"/>
        </w:rPr>
        <w:t xml:space="preserve">This paper </w:t>
      </w:r>
      <w:r w:rsidR="00BC6497">
        <w:rPr>
          <w:rFonts w:asciiTheme="minorHAnsi" w:hAnsiTheme="minorHAnsi"/>
        </w:rPr>
        <w:t>outline</w:t>
      </w:r>
      <w:r w:rsidRPr="006E1C16">
        <w:rPr>
          <w:rFonts w:asciiTheme="minorHAnsi" w:hAnsiTheme="minorHAnsi"/>
        </w:rPr>
        <w:t>s</w:t>
      </w:r>
      <w:r w:rsidR="00802119" w:rsidRPr="006E1C16">
        <w:rPr>
          <w:rFonts w:asciiTheme="minorHAnsi" w:hAnsiTheme="minorHAnsi"/>
        </w:rPr>
        <w:t xml:space="preserve"> where things stand currently within the Working Group </w:t>
      </w:r>
      <w:r w:rsidRPr="006E1C16">
        <w:rPr>
          <w:rFonts w:asciiTheme="minorHAnsi" w:hAnsiTheme="minorHAnsi"/>
        </w:rPr>
        <w:t xml:space="preserve">on </w:t>
      </w:r>
      <w:r w:rsidR="00802119" w:rsidRPr="006E1C16">
        <w:rPr>
          <w:rFonts w:asciiTheme="minorHAnsi" w:hAnsiTheme="minorHAnsi"/>
        </w:rPr>
        <w:t xml:space="preserve">the formation of consensus </w:t>
      </w:r>
      <w:r w:rsidR="0035382A" w:rsidRPr="006E1C16">
        <w:rPr>
          <w:rFonts w:asciiTheme="minorHAnsi" w:hAnsiTheme="minorHAnsi"/>
        </w:rPr>
        <w:t xml:space="preserve">(if any) on each of the </w:t>
      </w:r>
      <w:r w:rsidR="00802119" w:rsidRPr="006E1C16">
        <w:rPr>
          <w:rFonts w:asciiTheme="minorHAnsi" w:hAnsiTheme="minorHAnsi"/>
        </w:rPr>
        <w:t xml:space="preserve">six </w:t>
      </w:r>
      <w:r w:rsidR="0035382A" w:rsidRPr="006E1C16">
        <w:rPr>
          <w:rFonts w:asciiTheme="minorHAnsi" w:hAnsiTheme="minorHAnsi"/>
        </w:rPr>
        <w:t xml:space="preserve">identified </w:t>
      </w:r>
      <w:r w:rsidR="00802119" w:rsidRPr="006E1C16">
        <w:rPr>
          <w:rFonts w:asciiTheme="minorHAnsi" w:hAnsiTheme="minorHAnsi"/>
        </w:rPr>
        <w:t>policy options for handling the issue where an International Governmental Organization (IGO) claims immunity from the jurisdiction of a national court in which a registrant, who has lost in a proceeding either under the Uniform Dispute Resolution Policy (UDRP) or Uniform Rapid Suspension procedure (URS), has filed suit against that IGO</w:t>
      </w:r>
      <w:r w:rsidR="00F85A04" w:rsidRPr="006E1C16">
        <w:rPr>
          <w:rFonts w:asciiTheme="minorHAnsi" w:hAnsiTheme="minorHAnsi"/>
        </w:rPr>
        <w:t>.</w:t>
      </w:r>
      <w:r w:rsidR="00802119" w:rsidRPr="006E1C16">
        <w:rPr>
          <w:rFonts w:asciiTheme="minorHAnsi" w:hAnsiTheme="minorHAnsi"/>
        </w:rPr>
        <w:t xml:space="preserve"> </w:t>
      </w:r>
      <w:r w:rsidR="0041621F">
        <w:rPr>
          <w:rFonts w:asciiTheme="minorHAnsi" w:hAnsiTheme="minorHAnsi"/>
        </w:rPr>
        <w:t>It also describes a possible procedural path forward that may enable the Working Group to resume its policy discussions and attempt to reach consensus on a set of final recommendations.</w:t>
      </w:r>
    </w:p>
    <w:p w14:paraId="26DA0420" w14:textId="77777777" w:rsidR="00BA2B3D" w:rsidRPr="006E1C16" w:rsidRDefault="00BA2B3D" w:rsidP="00BA2B3D">
      <w:pPr>
        <w:pStyle w:val="Heading2"/>
        <w:rPr>
          <w:rFonts w:asciiTheme="minorHAnsi" w:hAnsiTheme="minorHAnsi"/>
          <w:sz w:val="22"/>
          <w:szCs w:val="22"/>
        </w:rPr>
      </w:pPr>
    </w:p>
    <w:p w14:paraId="64201964" w14:textId="5359608E" w:rsidR="00802119" w:rsidRPr="006E1C16" w:rsidRDefault="00802119" w:rsidP="00BA2B3D">
      <w:pPr>
        <w:pStyle w:val="Heading2"/>
        <w:rPr>
          <w:rFonts w:asciiTheme="minorHAnsi" w:hAnsiTheme="minorHAnsi"/>
          <w:sz w:val="22"/>
          <w:szCs w:val="22"/>
        </w:rPr>
      </w:pPr>
      <w:r w:rsidRPr="006E1C16">
        <w:rPr>
          <w:rFonts w:asciiTheme="minorHAnsi" w:hAnsiTheme="minorHAnsi"/>
          <w:sz w:val="22"/>
          <w:szCs w:val="22"/>
        </w:rPr>
        <w:t>Current Issues</w:t>
      </w:r>
    </w:p>
    <w:p w14:paraId="17F6930A" w14:textId="0C9E3B6A" w:rsidR="0041621F" w:rsidRDefault="0035382A" w:rsidP="0041621F">
      <w:pPr>
        <w:pStyle w:val="NoSpacing"/>
        <w:rPr>
          <w:rFonts w:asciiTheme="minorHAnsi" w:hAnsiTheme="minorHAnsi"/>
          <w:szCs w:val="22"/>
        </w:rPr>
      </w:pPr>
      <w:r w:rsidRPr="006E1C16">
        <w:rPr>
          <w:rFonts w:asciiTheme="minorHAnsi" w:hAnsiTheme="minorHAnsi"/>
          <w:szCs w:val="22"/>
        </w:rPr>
        <w:t xml:space="preserve">The Working Group is currently facing </w:t>
      </w:r>
      <w:r w:rsidR="006177EB">
        <w:rPr>
          <w:rFonts w:asciiTheme="minorHAnsi" w:hAnsiTheme="minorHAnsi"/>
          <w:szCs w:val="22"/>
        </w:rPr>
        <w:t>the following</w:t>
      </w:r>
      <w:r w:rsidRPr="006E1C16">
        <w:rPr>
          <w:rFonts w:asciiTheme="minorHAnsi" w:hAnsiTheme="minorHAnsi"/>
          <w:szCs w:val="22"/>
        </w:rPr>
        <w:t xml:space="preserve"> process-related issues: </w:t>
      </w:r>
    </w:p>
    <w:p w14:paraId="0E7753B0" w14:textId="77777777" w:rsidR="006177EB" w:rsidRDefault="00BA2B3D" w:rsidP="00AF2864">
      <w:pPr>
        <w:pStyle w:val="NoSpacing"/>
        <w:numPr>
          <w:ilvl w:val="0"/>
          <w:numId w:val="34"/>
        </w:numPr>
        <w:rPr>
          <w:rFonts w:asciiTheme="minorHAnsi" w:hAnsiTheme="minorHAnsi"/>
          <w:szCs w:val="22"/>
        </w:rPr>
      </w:pPr>
      <w:r w:rsidRPr="006177EB">
        <w:rPr>
          <w:rFonts w:asciiTheme="minorHAnsi" w:hAnsiTheme="minorHAnsi"/>
          <w:szCs w:val="22"/>
        </w:rPr>
        <w:t>A</w:t>
      </w:r>
      <w:r w:rsidR="0035382A" w:rsidRPr="006177EB">
        <w:rPr>
          <w:rFonts w:asciiTheme="minorHAnsi" w:hAnsiTheme="minorHAnsi"/>
          <w:szCs w:val="22"/>
        </w:rPr>
        <w:t xml:space="preserve">n </w:t>
      </w:r>
      <w:r w:rsidR="0035382A" w:rsidRPr="006177EB">
        <w:rPr>
          <w:rFonts w:asciiTheme="minorHAnsi" w:hAnsiTheme="minorHAnsi"/>
          <w:szCs w:val="22"/>
          <w:u w:val="single"/>
        </w:rPr>
        <w:t>agreed methol</w:t>
      </w:r>
      <w:r w:rsidR="001A2864" w:rsidRPr="006177EB">
        <w:rPr>
          <w:rFonts w:asciiTheme="minorHAnsi" w:hAnsiTheme="minorHAnsi"/>
          <w:szCs w:val="22"/>
          <w:u w:val="single"/>
        </w:rPr>
        <w:t>odology by</w:t>
      </w:r>
      <w:r w:rsidR="0035382A" w:rsidRPr="006177EB">
        <w:rPr>
          <w:rFonts w:asciiTheme="minorHAnsi" w:hAnsiTheme="minorHAnsi"/>
          <w:szCs w:val="22"/>
          <w:u w:val="single"/>
        </w:rPr>
        <w:t xml:space="preserve"> which to reach possible consensus</w:t>
      </w:r>
      <w:r w:rsidR="0035382A" w:rsidRPr="006177EB">
        <w:rPr>
          <w:rFonts w:asciiTheme="minorHAnsi" w:hAnsiTheme="minorHAnsi"/>
          <w:szCs w:val="22"/>
        </w:rPr>
        <w:t xml:space="preserve"> (as defined by the GNSO Working Group Guidelines</w:t>
      </w:r>
      <w:r w:rsidR="00240B83" w:rsidRPr="006E1C16">
        <w:rPr>
          <w:rStyle w:val="FootnoteReference"/>
          <w:rFonts w:asciiTheme="minorHAnsi" w:hAnsiTheme="minorHAnsi"/>
          <w:szCs w:val="22"/>
        </w:rPr>
        <w:footnoteReference w:id="1"/>
      </w:r>
      <w:r w:rsidR="0035382A" w:rsidRPr="006177EB">
        <w:rPr>
          <w:rFonts w:asciiTheme="minorHAnsi" w:hAnsiTheme="minorHAnsi"/>
          <w:szCs w:val="22"/>
        </w:rPr>
        <w:t xml:space="preserve">) for a final recommendation on this one remaining substantive issue before the group; and </w:t>
      </w:r>
    </w:p>
    <w:p w14:paraId="0F008861" w14:textId="77777777" w:rsidR="006177EB" w:rsidRDefault="00BA2B3D" w:rsidP="00044DCF">
      <w:pPr>
        <w:pStyle w:val="NoSpacing"/>
        <w:numPr>
          <w:ilvl w:val="0"/>
          <w:numId w:val="34"/>
        </w:numPr>
        <w:rPr>
          <w:rFonts w:asciiTheme="minorHAnsi" w:hAnsiTheme="minorHAnsi"/>
          <w:szCs w:val="22"/>
        </w:rPr>
      </w:pPr>
      <w:r w:rsidRPr="006177EB">
        <w:rPr>
          <w:rFonts w:asciiTheme="minorHAnsi" w:hAnsiTheme="minorHAnsi"/>
          <w:szCs w:val="22"/>
        </w:rPr>
        <w:t>A</w:t>
      </w:r>
      <w:r w:rsidR="0035382A" w:rsidRPr="006177EB">
        <w:rPr>
          <w:rFonts w:asciiTheme="minorHAnsi" w:hAnsiTheme="minorHAnsi"/>
          <w:szCs w:val="22"/>
        </w:rPr>
        <w:t xml:space="preserve">n </w:t>
      </w:r>
      <w:r w:rsidR="0035382A" w:rsidRPr="006177EB">
        <w:rPr>
          <w:rFonts w:asciiTheme="minorHAnsi" w:hAnsiTheme="minorHAnsi"/>
          <w:szCs w:val="22"/>
          <w:u w:val="single"/>
        </w:rPr>
        <w:t>appeal brought under Section 3.7</w:t>
      </w:r>
      <w:r w:rsidR="0035382A" w:rsidRPr="006177EB">
        <w:rPr>
          <w:rFonts w:asciiTheme="minorHAnsi" w:hAnsiTheme="minorHAnsi"/>
          <w:szCs w:val="22"/>
        </w:rPr>
        <w:t xml:space="preserve"> of the GNSO Working Group Guidelines by a Working Group member, supported by two other members, challenging the scope of the Working Group co-chairs’ authority under the Guidelines to determine the metholodology to be used to designate consensus and, specifically, the co-chairs’ proposal to use an anonymous poll for that purpose.</w:t>
      </w:r>
    </w:p>
    <w:p w14:paraId="26570928" w14:textId="77777777" w:rsidR="006177EB" w:rsidRDefault="006177EB" w:rsidP="006177EB">
      <w:pPr>
        <w:pStyle w:val="NoSpacing"/>
        <w:rPr>
          <w:rFonts w:asciiTheme="minorHAnsi" w:hAnsiTheme="minorHAnsi"/>
          <w:szCs w:val="22"/>
        </w:rPr>
      </w:pPr>
    </w:p>
    <w:p w14:paraId="04D16C94" w14:textId="2D59FEFE" w:rsidR="00044DCF" w:rsidRPr="006177EB" w:rsidRDefault="0035382A" w:rsidP="006177EB">
      <w:pPr>
        <w:pStyle w:val="NoSpacing"/>
        <w:rPr>
          <w:rFonts w:asciiTheme="minorHAnsi" w:hAnsiTheme="minorHAnsi"/>
          <w:szCs w:val="22"/>
        </w:rPr>
      </w:pPr>
      <w:r w:rsidRPr="006177EB">
        <w:rPr>
          <w:rFonts w:asciiTheme="minorHAnsi" w:hAnsiTheme="minorHAnsi"/>
          <w:szCs w:val="22"/>
        </w:rPr>
        <w:t xml:space="preserve">During preparations for the Section 3.7 appeal, </w:t>
      </w:r>
      <w:r w:rsidR="00BC6497">
        <w:rPr>
          <w:rFonts w:asciiTheme="minorHAnsi" w:hAnsiTheme="minorHAnsi"/>
          <w:szCs w:val="22"/>
        </w:rPr>
        <w:t xml:space="preserve">the GNSO Chair requested that </w:t>
      </w:r>
      <w:r w:rsidRPr="006177EB">
        <w:rPr>
          <w:rFonts w:asciiTheme="minorHAnsi" w:hAnsiTheme="minorHAnsi"/>
          <w:szCs w:val="22"/>
        </w:rPr>
        <w:t xml:space="preserve">staff </w:t>
      </w:r>
      <w:r w:rsidR="00BC6497">
        <w:rPr>
          <w:rFonts w:asciiTheme="minorHAnsi" w:hAnsiTheme="minorHAnsi"/>
          <w:szCs w:val="22"/>
        </w:rPr>
        <w:t>conduct a brief</w:t>
      </w:r>
      <w:r w:rsidRPr="006177EB">
        <w:rPr>
          <w:rFonts w:asciiTheme="minorHAnsi" w:hAnsiTheme="minorHAnsi"/>
          <w:szCs w:val="22"/>
        </w:rPr>
        <w:t xml:space="preserve"> analysis of the six options on which the Working Group is attempting to reach consensus. </w:t>
      </w:r>
      <w:r w:rsidR="00BC6497">
        <w:rPr>
          <w:rFonts w:asciiTheme="minorHAnsi" w:hAnsiTheme="minorHAnsi"/>
          <w:szCs w:val="22"/>
        </w:rPr>
        <w:t>Based on</w:t>
      </w:r>
      <w:r w:rsidRPr="006177EB">
        <w:rPr>
          <w:rFonts w:asciiTheme="minorHAnsi" w:hAnsiTheme="minorHAnsi"/>
          <w:szCs w:val="22"/>
        </w:rPr>
        <w:t xml:space="preserve"> that analys</w:t>
      </w:r>
      <w:r w:rsidR="00BC6497">
        <w:rPr>
          <w:rFonts w:asciiTheme="minorHAnsi" w:hAnsiTheme="minorHAnsi"/>
          <w:szCs w:val="22"/>
        </w:rPr>
        <w:t>is, the GNSO Chair recommends</w:t>
      </w:r>
      <w:r w:rsidRPr="006177EB">
        <w:rPr>
          <w:rFonts w:asciiTheme="minorHAnsi" w:hAnsiTheme="minorHAnsi"/>
          <w:szCs w:val="22"/>
        </w:rPr>
        <w:t xml:space="preserve"> that the</w:t>
      </w:r>
      <w:r w:rsidR="006177EB">
        <w:rPr>
          <w:rFonts w:asciiTheme="minorHAnsi" w:hAnsiTheme="minorHAnsi"/>
          <w:szCs w:val="22"/>
        </w:rPr>
        <w:t xml:space="preserve"> Working Group, when it resumes deliberations, </w:t>
      </w:r>
      <w:r w:rsidR="006E1C16" w:rsidRPr="006177EB">
        <w:rPr>
          <w:rFonts w:asciiTheme="minorHAnsi" w:hAnsiTheme="minorHAnsi"/>
          <w:szCs w:val="22"/>
        </w:rPr>
        <w:t>focus</w:t>
      </w:r>
      <w:r w:rsidR="006177EB">
        <w:rPr>
          <w:rFonts w:asciiTheme="minorHAnsi" w:hAnsiTheme="minorHAnsi"/>
          <w:szCs w:val="22"/>
        </w:rPr>
        <w:t xml:space="preserve"> primarily</w:t>
      </w:r>
      <w:r w:rsidR="006E1C16" w:rsidRPr="006177EB">
        <w:rPr>
          <w:rFonts w:asciiTheme="minorHAnsi" w:hAnsiTheme="minorHAnsi"/>
          <w:szCs w:val="22"/>
        </w:rPr>
        <w:t xml:space="preserve"> on </w:t>
      </w:r>
      <w:r w:rsidR="006177EB">
        <w:rPr>
          <w:rFonts w:asciiTheme="minorHAnsi" w:hAnsiTheme="minorHAnsi"/>
          <w:szCs w:val="22"/>
        </w:rPr>
        <w:t>the</w:t>
      </w:r>
      <w:r w:rsidRPr="006177EB">
        <w:rPr>
          <w:rFonts w:asciiTheme="minorHAnsi" w:hAnsiTheme="minorHAnsi"/>
          <w:szCs w:val="22"/>
        </w:rPr>
        <w:t xml:space="preserve"> fundamental issue concern</w:t>
      </w:r>
      <w:r w:rsidR="006E1C16" w:rsidRPr="006177EB">
        <w:rPr>
          <w:rFonts w:asciiTheme="minorHAnsi" w:hAnsiTheme="minorHAnsi"/>
          <w:szCs w:val="22"/>
        </w:rPr>
        <w:t>ing</w:t>
      </w:r>
      <w:r w:rsidRPr="006177EB">
        <w:rPr>
          <w:rFonts w:asciiTheme="minorHAnsi" w:hAnsiTheme="minorHAnsi"/>
          <w:szCs w:val="22"/>
        </w:rPr>
        <w:t xml:space="preserve"> the </w:t>
      </w:r>
      <w:r w:rsidR="001A2864" w:rsidRPr="006177EB">
        <w:rPr>
          <w:rFonts w:asciiTheme="minorHAnsi" w:hAnsiTheme="minorHAnsi"/>
          <w:szCs w:val="22"/>
          <w:u w:val="single"/>
        </w:rPr>
        <w:t>need to clarify whether any of the options fulfill the purpose of the PDP</w:t>
      </w:r>
      <w:r w:rsidR="001A2864" w:rsidRPr="006177EB">
        <w:rPr>
          <w:rFonts w:asciiTheme="minorHAnsi" w:hAnsiTheme="minorHAnsi"/>
          <w:szCs w:val="22"/>
        </w:rPr>
        <w:t>, as defined by the Working Group Charter.</w:t>
      </w:r>
      <w:r w:rsidR="00044DCF" w:rsidRPr="006177EB">
        <w:rPr>
          <w:rFonts w:asciiTheme="minorHAnsi" w:hAnsiTheme="minorHAnsi"/>
          <w:szCs w:val="22"/>
        </w:rPr>
        <w:t xml:space="preserve"> In addition, </w:t>
      </w:r>
      <w:r w:rsidR="00DA65C4">
        <w:rPr>
          <w:rFonts w:asciiTheme="minorHAnsi" w:hAnsiTheme="minorHAnsi"/>
          <w:szCs w:val="22"/>
        </w:rPr>
        <w:t>this paper outlines</w:t>
      </w:r>
      <w:r w:rsidR="0041621F" w:rsidRPr="006177EB">
        <w:rPr>
          <w:rFonts w:asciiTheme="minorHAnsi" w:hAnsiTheme="minorHAnsi"/>
          <w:szCs w:val="22"/>
        </w:rPr>
        <w:t xml:space="preserve"> a </w:t>
      </w:r>
      <w:r w:rsidR="0041621F" w:rsidRPr="006177EB">
        <w:rPr>
          <w:rFonts w:asciiTheme="minorHAnsi" w:hAnsiTheme="minorHAnsi"/>
          <w:szCs w:val="22"/>
          <w:u w:val="single"/>
        </w:rPr>
        <w:t>possible procedural path forward</w:t>
      </w:r>
      <w:r w:rsidR="00DA65C4">
        <w:rPr>
          <w:rFonts w:asciiTheme="minorHAnsi" w:hAnsiTheme="minorHAnsi"/>
          <w:szCs w:val="22"/>
        </w:rPr>
        <w:t xml:space="preserve"> that may</w:t>
      </w:r>
      <w:r w:rsidR="0041621F" w:rsidRPr="006177EB">
        <w:rPr>
          <w:rFonts w:asciiTheme="minorHAnsi" w:hAnsiTheme="minorHAnsi"/>
          <w:szCs w:val="22"/>
        </w:rPr>
        <w:t xml:space="preserve"> address a</w:t>
      </w:r>
      <w:r w:rsidR="00A96362" w:rsidRPr="006177EB">
        <w:rPr>
          <w:rFonts w:asciiTheme="minorHAnsi" w:hAnsiTheme="minorHAnsi"/>
          <w:szCs w:val="22"/>
        </w:rPr>
        <w:t xml:space="preserve"> different but no less important concern</w:t>
      </w:r>
      <w:r w:rsidR="00DA65C4">
        <w:rPr>
          <w:rFonts w:asciiTheme="minorHAnsi" w:hAnsiTheme="minorHAnsi"/>
          <w:szCs w:val="22"/>
        </w:rPr>
        <w:t xml:space="preserve"> which emerged during the recent discussions</w:t>
      </w:r>
      <w:r w:rsidR="00A96362" w:rsidRPr="006177EB">
        <w:rPr>
          <w:rFonts w:asciiTheme="minorHAnsi" w:hAnsiTheme="minorHAnsi"/>
          <w:szCs w:val="22"/>
        </w:rPr>
        <w:t xml:space="preserve">, i.e. </w:t>
      </w:r>
      <w:r w:rsidR="00044DCF" w:rsidRPr="006177EB">
        <w:rPr>
          <w:rFonts w:asciiTheme="minorHAnsi" w:hAnsiTheme="minorHAnsi"/>
          <w:szCs w:val="22"/>
        </w:rPr>
        <w:t>lack of active regular participation by a broader and numerically significant number of Working Group mem</w:t>
      </w:r>
      <w:r w:rsidR="00A96362" w:rsidRPr="006177EB">
        <w:rPr>
          <w:rFonts w:asciiTheme="minorHAnsi" w:hAnsiTheme="minorHAnsi"/>
          <w:szCs w:val="22"/>
        </w:rPr>
        <w:t>bers</w:t>
      </w:r>
      <w:r w:rsidR="00044DCF" w:rsidRPr="006177EB">
        <w:rPr>
          <w:rFonts w:asciiTheme="minorHAnsi" w:hAnsiTheme="minorHAnsi"/>
          <w:szCs w:val="22"/>
        </w:rPr>
        <w:t xml:space="preserve">. </w:t>
      </w:r>
    </w:p>
    <w:p w14:paraId="1C043433" w14:textId="77777777" w:rsidR="00044DCF" w:rsidRPr="006E1C16" w:rsidRDefault="00044DCF" w:rsidP="00044DCF">
      <w:pPr>
        <w:pStyle w:val="ListParagraph"/>
        <w:rPr>
          <w:rFonts w:asciiTheme="minorHAnsi" w:hAnsiTheme="minorHAnsi"/>
          <w:szCs w:val="22"/>
        </w:rPr>
      </w:pPr>
    </w:p>
    <w:p w14:paraId="4AC6E13B" w14:textId="2E8FAE5B" w:rsidR="00044DCF" w:rsidRPr="006E1C16" w:rsidRDefault="00044DCF" w:rsidP="00044DCF">
      <w:pPr>
        <w:pStyle w:val="Heading2"/>
        <w:rPr>
          <w:rFonts w:asciiTheme="minorHAnsi" w:hAnsiTheme="minorHAnsi"/>
          <w:sz w:val="22"/>
          <w:szCs w:val="22"/>
        </w:rPr>
      </w:pPr>
      <w:r w:rsidRPr="006E1C16">
        <w:rPr>
          <w:rFonts w:asciiTheme="minorHAnsi" w:hAnsiTheme="minorHAnsi"/>
          <w:sz w:val="22"/>
          <w:szCs w:val="22"/>
        </w:rPr>
        <w:t>Recommendation</w:t>
      </w:r>
      <w:r w:rsidR="00DA65C4">
        <w:rPr>
          <w:rFonts w:asciiTheme="minorHAnsi" w:hAnsiTheme="minorHAnsi"/>
          <w:sz w:val="22"/>
          <w:szCs w:val="22"/>
        </w:rPr>
        <w:t>s</w:t>
      </w:r>
    </w:p>
    <w:p w14:paraId="1C8912BB" w14:textId="5B119B29" w:rsidR="006E1C16" w:rsidRDefault="00AF1264" w:rsidP="00044DCF">
      <w:pPr>
        <w:pStyle w:val="ListParagraph"/>
        <w:rPr>
          <w:rFonts w:asciiTheme="minorHAnsi" w:hAnsiTheme="minorHAnsi"/>
          <w:szCs w:val="22"/>
        </w:rPr>
      </w:pPr>
      <w:r>
        <w:rPr>
          <w:rFonts w:asciiTheme="minorHAnsi" w:hAnsiTheme="minorHAnsi"/>
          <w:szCs w:val="22"/>
        </w:rPr>
        <w:t>I</w:t>
      </w:r>
      <w:r w:rsidR="00044DCF" w:rsidRPr="006E1C16">
        <w:rPr>
          <w:rFonts w:asciiTheme="minorHAnsi" w:hAnsiTheme="minorHAnsi"/>
          <w:szCs w:val="22"/>
        </w:rPr>
        <w:t xml:space="preserve">t </w:t>
      </w:r>
      <w:r w:rsidR="00DA65C4">
        <w:rPr>
          <w:rFonts w:asciiTheme="minorHAnsi" w:hAnsiTheme="minorHAnsi"/>
          <w:szCs w:val="22"/>
        </w:rPr>
        <w:t>wil be</w:t>
      </w:r>
      <w:r w:rsidR="00044DCF" w:rsidRPr="006E1C16">
        <w:rPr>
          <w:rFonts w:asciiTheme="minorHAnsi" w:hAnsiTheme="minorHAnsi"/>
          <w:szCs w:val="22"/>
        </w:rPr>
        <w:t xml:space="preserve"> imperative</w:t>
      </w:r>
      <w:r w:rsidR="00DA65C4">
        <w:rPr>
          <w:rFonts w:asciiTheme="minorHAnsi" w:hAnsiTheme="minorHAnsi"/>
          <w:szCs w:val="22"/>
        </w:rPr>
        <w:t xml:space="preserve"> for the Working Group</w:t>
      </w:r>
      <w:r w:rsidR="00044DCF" w:rsidRPr="006E1C16">
        <w:rPr>
          <w:rFonts w:asciiTheme="minorHAnsi" w:hAnsiTheme="minorHAnsi"/>
          <w:szCs w:val="22"/>
        </w:rPr>
        <w:t xml:space="preserve">, </w:t>
      </w:r>
      <w:r>
        <w:rPr>
          <w:rFonts w:asciiTheme="minorHAnsi" w:hAnsiTheme="minorHAnsi"/>
          <w:szCs w:val="22"/>
        </w:rPr>
        <w:t>in resolving the process</w:t>
      </w:r>
      <w:r w:rsidR="00044DCF" w:rsidRPr="006E1C16">
        <w:rPr>
          <w:rFonts w:asciiTheme="minorHAnsi" w:hAnsiTheme="minorHAnsi"/>
          <w:szCs w:val="22"/>
        </w:rPr>
        <w:t xml:space="preserve"> issues, to also consider workable options for handling the </w:t>
      </w:r>
      <w:r>
        <w:rPr>
          <w:rFonts w:asciiTheme="minorHAnsi" w:hAnsiTheme="minorHAnsi"/>
          <w:szCs w:val="22"/>
        </w:rPr>
        <w:t>other</w:t>
      </w:r>
      <w:r w:rsidR="00044DCF" w:rsidRPr="006E1C16">
        <w:rPr>
          <w:rFonts w:asciiTheme="minorHAnsi" w:hAnsiTheme="minorHAnsi"/>
          <w:szCs w:val="22"/>
        </w:rPr>
        <w:t xml:space="preserve"> issues noted above. </w:t>
      </w:r>
      <w:r w:rsidR="00DA65C4">
        <w:rPr>
          <w:rFonts w:asciiTheme="minorHAnsi" w:hAnsiTheme="minorHAnsi"/>
          <w:szCs w:val="22"/>
        </w:rPr>
        <w:t>The following is a summary of the recommendations that are</w:t>
      </w:r>
      <w:r>
        <w:rPr>
          <w:rFonts w:asciiTheme="minorHAnsi" w:hAnsiTheme="minorHAnsi"/>
          <w:szCs w:val="22"/>
        </w:rPr>
        <w:t xml:space="preserve"> detailed</w:t>
      </w:r>
      <w:r w:rsidR="00684C16" w:rsidRPr="006E1C16">
        <w:rPr>
          <w:rFonts w:asciiTheme="minorHAnsi" w:hAnsiTheme="minorHAnsi"/>
          <w:szCs w:val="22"/>
        </w:rPr>
        <w:t xml:space="preserve"> in </w:t>
      </w:r>
      <w:r w:rsidR="00DA65C4">
        <w:rPr>
          <w:rFonts w:asciiTheme="minorHAnsi" w:hAnsiTheme="minorHAnsi"/>
          <w:szCs w:val="22"/>
        </w:rPr>
        <w:t xml:space="preserve">the remainder of </w:t>
      </w:r>
      <w:r w:rsidR="00684C16" w:rsidRPr="006E1C16">
        <w:rPr>
          <w:rFonts w:asciiTheme="minorHAnsi" w:hAnsiTheme="minorHAnsi"/>
          <w:szCs w:val="22"/>
        </w:rPr>
        <w:t>this Paper</w:t>
      </w:r>
      <w:r w:rsidR="006E1C16" w:rsidRPr="006E1C16">
        <w:rPr>
          <w:rFonts w:asciiTheme="minorHAnsi" w:hAnsiTheme="minorHAnsi"/>
          <w:szCs w:val="22"/>
        </w:rPr>
        <w:t>:</w:t>
      </w:r>
    </w:p>
    <w:p w14:paraId="40FA6FA9" w14:textId="77777777" w:rsidR="00A96362" w:rsidRPr="006E1C16" w:rsidRDefault="00A96362" w:rsidP="00044DCF">
      <w:pPr>
        <w:pStyle w:val="ListParagraph"/>
        <w:rPr>
          <w:rFonts w:asciiTheme="minorHAnsi" w:hAnsiTheme="minorHAnsi"/>
          <w:szCs w:val="22"/>
        </w:rPr>
      </w:pPr>
    </w:p>
    <w:p w14:paraId="11258A36" w14:textId="4F4D3FEC" w:rsidR="006E1C16" w:rsidRPr="006E1C16" w:rsidRDefault="006E1C16" w:rsidP="006E1C16">
      <w:pPr>
        <w:pStyle w:val="ListParagraph"/>
        <w:numPr>
          <w:ilvl w:val="0"/>
          <w:numId w:val="41"/>
        </w:numPr>
        <w:rPr>
          <w:rFonts w:asciiTheme="minorHAnsi" w:hAnsiTheme="minorHAnsi"/>
          <w:szCs w:val="22"/>
        </w:rPr>
      </w:pPr>
      <w:r w:rsidRPr="006E1C16">
        <w:rPr>
          <w:rFonts w:asciiTheme="minorHAnsi" w:hAnsiTheme="minorHAnsi"/>
          <w:szCs w:val="22"/>
        </w:rPr>
        <w:t>W</w:t>
      </w:r>
      <w:r w:rsidR="00684C16" w:rsidRPr="006E1C16">
        <w:rPr>
          <w:rFonts w:asciiTheme="minorHAnsi" w:hAnsiTheme="minorHAnsi"/>
          <w:szCs w:val="22"/>
        </w:rPr>
        <w:t xml:space="preserve">hether or not a facilitator is brought in, and whether or not a non-anonymous poll is agreed to be appropriate going forward, in view of the time that has elapsed since the last Working Group discussion of its policy options, </w:t>
      </w:r>
      <w:r w:rsidR="00684C16" w:rsidRPr="006E1C16">
        <w:rPr>
          <w:rFonts w:asciiTheme="minorHAnsi" w:hAnsiTheme="minorHAnsi"/>
          <w:b/>
          <w:szCs w:val="22"/>
        </w:rPr>
        <w:t xml:space="preserve">the GNSO Council </w:t>
      </w:r>
      <w:r w:rsidR="00DA65C4">
        <w:rPr>
          <w:rFonts w:asciiTheme="minorHAnsi" w:hAnsiTheme="minorHAnsi"/>
          <w:b/>
          <w:szCs w:val="22"/>
        </w:rPr>
        <w:t>Chair and Council</w:t>
      </w:r>
      <w:r w:rsidR="00684C16" w:rsidRPr="006E1C16">
        <w:rPr>
          <w:rFonts w:asciiTheme="minorHAnsi" w:hAnsiTheme="minorHAnsi"/>
          <w:b/>
          <w:szCs w:val="22"/>
        </w:rPr>
        <w:t xml:space="preserve"> </w:t>
      </w:r>
      <w:r w:rsidR="00DA65C4">
        <w:rPr>
          <w:rFonts w:asciiTheme="minorHAnsi" w:hAnsiTheme="minorHAnsi"/>
          <w:b/>
          <w:szCs w:val="22"/>
        </w:rPr>
        <w:t>L</w:t>
      </w:r>
      <w:r w:rsidR="00684C16" w:rsidRPr="006E1C16">
        <w:rPr>
          <w:rFonts w:asciiTheme="minorHAnsi" w:hAnsiTheme="minorHAnsi"/>
          <w:b/>
          <w:szCs w:val="22"/>
        </w:rPr>
        <w:t>iaison</w:t>
      </w:r>
      <w:r w:rsidR="00AF1264">
        <w:rPr>
          <w:rFonts w:asciiTheme="minorHAnsi" w:hAnsiTheme="minorHAnsi"/>
          <w:b/>
          <w:szCs w:val="22"/>
        </w:rPr>
        <w:t xml:space="preserve"> believe</w:t>
      </w:r>
      <w:r w:rsidR="00DA65C4">
        <w:rPr>
          <w:rFonts w:asciiTheme="minorHAnsi" w:hAnsiTheme="minorHAnsi"/>
          <w:b/>
          <w:szCs w:val="22"/>
        </w:rPr>
        <w:t xml:space="preserve"> that the Working Group needs to</w:t>
      </w:r>
      <w:r w:rsidR="00684C16" w:rsidRPr="006E1C16">
        <w:rPr>
          <w:rFonts w:asciiTheme="minorHAnsi" w:hAnsiTheme="minorHAnsi"/>
          <w:b/>
          <w:szCs w:val="22"/>
        </w:rPr>
        <w:t xml:space="preserve"> agree on a path forward that will, most efficiently and without delay, allow for an initial designation of consensus to be made by the co-chairs for the full Working Group to discuss. </w:t>
      </w:r>
      <w:r w:rsidR="00BE5425" w:rsidRPr="006E1C16">
        <w:rPr>
          <w:rFonts w:asciiTheme="minorHAnsi" w:hAnsiTheme="minorHAnsi"/>
          <w:szCs w:val="22"/>
        </w:rPr>
        <w:t xml:space="preserve">One possible approach is for the Council </w:t>
      </w:r>
      <w:r w:rsidR="00AF1264">
        <w:rPr>
          <w:rFonts w:asciiTheme="minorHAnsi" w:hAnsiTheme="minorHAnsi"/>
          <w:szCs w:val="22"/>
        </w:rPr>
        <w:t>L</w:t>
      </w:r>
      <w:r w:rsidR="00BE5425" w:rsidRPr="006E1C16">
        <w:rPr>
          <w:rFonts w:asciiTheme="minorHAnsi" w:hAnsiTheme="minorHAnsi"/>
          <w:szCs w:val="22"/>
        </w:rPr>
        <w:t xml:space="preserve">iaison to step in to </w:t>
      </w:r>
      <w:r w:rsidR="00A96362">
        <w:rPr>
          <w:rFonts w:asciiTheme="minorHAnsi" w:hAnsiTheme="minorHAnsi"/>
          <w:szCs w:val="22"/>
        </w:rPr>
        <w:t>solicit individual views of all Working Group members, to inform</w:t>
      </w:r>
      <w:r w:rsidR="00BE5425" w:rsidRPr="006E1C16">
        <w:rPr>
          <w:rFonts w:asciiTheme="minorHAnsi" w:hAnsiTheme="minorHAnsi"/>
          <w:szCs w:val="22"/>
        </w:rPr>
        <w:t xml:space="preserve"> the next set of Working Group discussions, as described further below. </w:t>
      </w:r>
    </w:p>
    <w:p w14:paraId="6016242D" w14:textId="42694639" w:rsidR="006E1C16" w:rsidRPr="006E1C16" w:rsidRDefault="006E1C16" w:rsidP="006E1C16">
      <w:pPr>
        <w:pStyle w:val="ListParagraph"/>
        <w:numPr>
          <w:ilvl w:val="0"/>
          <w:numId w:val="41"/>
        </w:numPr>
        <w:rPr>
          <w:rFonts w:asciiTheme="minorHAnsi" w:hAnsiTheme="minorHAnsi"/>
          <w:szCs w:val="22"/>
        </w:rPr>
      </w:pPr>
      <w:r w:rsidRPr="006E1C16">
        <w:rPr>
          <w:rFonts w:asciiTheme="minorHAnsi" w:hAnsiTheme="minorHAnsi"/>
          <w:b/>
          <w:szCs w:val="22"/>
        </w:rPr>
        <w:t>U</w:t>
      </w:r>
      <w:r w:rsidR="00684C16" w:rsidRPr="006E1C16">
        <w:rPr>
          <w:rFonts w:asciiTheme="minorHAnsi" w:hAnsiTheme="minorHAnsi"/>
          <w:b/>
          <w:szCs w:val="22"/>
        </w:rPr>
        <w:t xml:space="preserve">nder Section 3.6 of the Working Group Guidelines, the consensus process is an iterative one that allows for </w:t>
      </w:r>
      <w:r w:rsidR="00AF1264">
        <w:rPr>
          <w:rFonts w:asciiTheme="minorHAnsi" w:hAnsiTheme="minorHAnsi"/>
          <w:b/>
          <w:szCs w:val="22"/>
        </w:rPr>
        <w:t xml:space="preserve">individual and group </w:t>
      </w:r>
      <w:r w:rsidR="00684C16" w:rsidRPr="006E1C16">
        <w:rPr>
          <w:rFonts w:asciiTheme="minorHAnsi" w:hAnsiTheme="minorHAnsi"/>
          <w:b/>
          <w:szCs w:val="22"/>
        </w:rPr>
        <w:t xml:space="preserve">disagreement with the co-chairs’ initial and subsequent designations – to be followed until a final, agreed level is accepted by the </w:t>
      </w:r>
      <w:r w:rsidR="00AF1264">
        <w:rPr>
          <w:rFonts w:asciiTheme="minorHAnsi" w:hAnsiTheme="minorHAnsi"/>
          <w:b/>
          <w:szCs w:val="22"/>
        </w:rPr>
        <w:t>Working G</w:t>
      </w:r>
      <w:r w:rsidR="00684C16" w:rsidRPr="006E1C16">
        <w:rPr>
          <w:rFonts w:asciiTheme="minorHAnsi" w:hAnsiTheme="minorHAnsi"/>
          <w:b/>
          <w:szCs w:val="22"/>
        </w:rPr>
        <w:t>roup</w:t>
      </w:r>
      <w:r w:rsidR="00044DCF" w:rsidRPr="006E1C16">
        <w:rPr>
          <w:rFonts w:asciiTheme="minorHAnsi" w:hAnsiTheme="minorHAnsi"/>
          <w:szCs w:val="22"/>
        </w:rPr>
        <w:t xml:space="preserve">. </w:t>
      </w:r>
      <w:r w:rsidR="00A96362">
        <w:rPr>
          <w:rFonts w:asciiTheme="minorHAnsi" w:hAnsiTheme="minorHAnsi"/>
          <w:szCs w:val="22"/>
        </w:rPr>
        <w:t xml:space="preserve">Findings based on the </w:t>
      </w:r>
      <w:r w:rsidR="00AF1264">
        <w:rPr>
          <w:rFonts w:asciiTheme="minorHAnsi" w:hAnsiTheme="minorHAnsi"/>
          <w:szCs w:val="22"/>
        </w:rPr>
        <w:t>L</w:t>
      </w:r>
      <w:r w:rsidR="00A96362">
        <w:rPr>
          <w:rFonts w:asciiTheme="minorHAnsi" w:hAnsiTheme="minorHAnsi"/>
          <w:szCs w:val="22"/>
        </w:rPr>
        <w:t xml:space="preserve">iaison’s consultations with individual members should </w:t>
      </w:r>
      <w:r w:rsidR="00DA65C4">
        <w:rPr>
          <w:rFonts w:asciiTheme="minorHAnsi" w:hAnsiTheme="minorHAnsi"/>
          <w:szCs w:val="22"/>
        </w:rPr>
        <w:t xml:space="preserve">therefore </w:t>
      </w:r>
      <w:r w:rsidR="00A96362">
        <w:rPr>
          <w:rFonts w:asciiTheme="minorHAnsi" w:hAnsiTheme="minorHAnsi"/>
          <w:szCs w:val="22"/>
        </w:rPr>
        <w:t>form the basis for the initial designation.</w:t>
      </w:r>
    </w:p>
    <w:p w14:paraId="5D28FB36" w14:textId="4B4CE5BB" w:rsidR="00044DCF" w:rsidRPr="006E1C16" w:rsidRDefault="006E1C16" w:rsidP="006E1C16">
      <w:pPr>
        <w:pStyle w:val="ListParagraph"/>
        <w:numPr>
          <w:ilvl w:val="0"/>
          <w:numId w:val="41"/>
        </w:numPr>
        <w:rPr>
          <w:rFonts w:asciiTheme="minorHAnsi" w:hAnsiTheme="minorHAnsi"/>
          <w:szCs w:val="22"/>
        </w:rPr>
      </w:pPr>
      <w:r w:rsidRPr="006E1C16">
        <w:rPr>
          <w:rFonts w:asciiTheme="minorHAnsi" w:hAnsiTheme="minorHAnsi"/>
          <w:szCs w:val="22"/>
        </w:rPr>
        <w:t xml:space="preserve">In moving ahead with the consensus process, it will be helpful to </w:t>
      </w:r>
      <w:r w:rsidRPr="006E1C16">
        <w:rPr>
          <w:rFonts w:asciiTheme="minorHAnsi" w:hAnsiTheme="minorHAnsi"/>
          <w:b/>
          <w:szCs w:val="22"/>
        </w:rPr>
        <w:t>focus the Working Group’s deliberations on whether, and the extent to which, each option enhances accessibility to the UDRP and URS for IGOs</w:t>
      </w:r>
      <w:r w:rsidRPr="006E1C16">
        <w:rPr>
          <w:rFonts w:asciiTheme="minorHAnsi" w:hAnsiTheme="minorHAnsi"/>
          <w:szCs w:val="22"/>
        </w:rPr>
        <w:t>, in line with the PDP Charter.</w:t>
      </w:r>
    </w:p>
    <w:p w14:paraId="43DEB1E7" w14:textId="77777777" w:rsidR="00044DCF" w:rsidRPr="006E1C16" w:rsidRDefault="00044DCF" w:rsidP="00044DCF">
      <w:pPr>
        <w:pStyle w:val="ListParagraph"/>
        <w:rPr>
          <w:rFonts w:asciiTheme="minorHAnsi" w:hAnsiTheme="minorHAnsi"/>
          <w:szCs w:val="22"/>
        </w:rPr>
      </w:pPr>
    </w:p>
    <w:p w14:paraId="5D569201" w14:textId="2F3016D8" w:rsidR="004D3E81" w:rsidRPr="006E1C16" w:rsidRDefault="004D3E81" w:rsidP="004D3E81">
      <w:pPr>
        <w:pStyle w:val="Heading2"/>
        <w:rPr>
          <w:rFonts w:asciiTheme="minorHAnsi" w:hAnsiTheme="minorHAnsi"/>
          <w:sz w:val="22"/>
          <w:szCs w:val="22"/>
        </w:rPr>
      </w:pPr>
      <w:r w:rsidRPr="006E1C16">
        <w:rPr>
          <w:rFonts w:asciiTheme="minorHAnsi" w:hAnsiTheme="minorHAnsi"/>
          <w:sz w:val="22"/>
          <w:szCs w:val="22"/>
        </w:rPr>
        <w:t>Process Background</w:t>
      </w:r>
    </w:p>
    <w:p w14:paraId="5E362CB3" w14:textId="1370C697" w:rsidR="00044DCF" w:rsidRPr="006E1C16" w:rsidRDefault="00BD20E2" w:rsidP="00BA2B3D">
      <w:pPr>
        <w:widowControl w:val="0"/>
        <w:autoSpaceDE w:val="0"/>
        <w:autoSpaceDN w:val="0"/>
        <w:adjustRightInd w:val="0"/>
        <w:contextualSpacing/>
        <w:rPr>
          <w:rFonts w:asciiTheme="minorHAnsi" w:hAnsiTheme="minorHAnsi"/>
          <w:sz w:val="22"/>
          <w:szCs w:val="22"/>
        </w:rPr>
      </w:pPr>
      <w:r w:rsidRPr="006E1C16">
        <w:rPr>
          <w:rFonts w:asciiTheme="minorHAnsi" w:hAnsiTheme="minorHAnsi"/>
          <w:sz w:val="22"/>
          <w:szCs w:val="22"/>
        </w:rPr>
        <w:t>Three options</w:t>
      </w:r>
      <w:r w:rsidR="00DA65C4">
        <w:rPr>
          <w:rFonts w:asciiTheme="minorHAnsi" w:hAnsiTheme="minorHAnsi"/>
          <w:sz w:val="22"/>
          <w:szCs w:val="22"/>
        </w:rPr>
        <w:t xml:space="preserve"> for handling the issue of IGO jurisdictional immunity</w:t>
      </w:r>
      <w:r w:rsidRPr="006E1C16">
        <w:rPr>
          <w:rFonts w:asciiTheme="minorHAnsi" w:hAnsiTheme="minorHAnsi"/>
          <w:sz w:val="22"/>
          <w:szCs w:val="22"/>
        </w:rPr>
        <w:t xml:space="preserve"> had been the subject of a poll of Working Group members in early October, for which members had been asked to indicate which of the options they supported or did not support. The poll required members to provide their names when responding, but no member names were associated with specific results, and the results were published without members’ names being disclosed</w:t>
      </w:r>
      <w:r w:rsidR="001E6C78" w:rsidRPr="006E1C16">
        <w:rPr>
          <w:rStyle w:val="FootnoteReference"/>
          <w:rFonts w:asciiTheme="minorHAnsi" w:hAnsiTheme="minorHAnsi"/>
          <w:sz w:val="22"/>
          <w:szCs w:val="22"/>
        </w:rPr>
        <w:footnoteReference w:id="2"/>
      </w:r>
      <w:r w:rsidRPr="006E1C16">
        <w:rPr>
          <w:rFonts w:asciiTheme="minorHAnsi" w:hAnsiTheme="minorHAnsi"/>
          <w:sz w:val="22"/>
          <w:szCs w:val="22"/>
        </w:rPr>
        <w:t>.</w:t>
      </w:r>
    </w:p>
    <w:p w14:paraId="290148DB" w14:textId="51283896" w:rsidR="00044DCF" w:rsidRPr="006E1C16" w:rsidRDefault="00044DCF" w:rsidP="00BA2B3D">
      <w:pPr>
        <w:widowControl w:val="0"/>
        <w:autoSpaceDE w:val="0"/>
        <w:autoSpaceDN w:val="0"/>
        <w:adjustRightInd w:val="0"/>
        <w:rPr>
          <w:rFonts w:asciiTheme="minorHAnsi" w:hAnsiTheme="minorHAnsi"/>
          <w:sz w:val="22"/>
          <w:szCs w:val="22"/>
        </w:rPr>
      </w:pPr>
    </w:p>
    <w:p w14:paraId="0F0FA897" w14:textId="0819E77D" w:rsidR="00283685" w:rsidRPr="006E1C16" w:rsidRDefault="00283685" w:rsidP="00BA2B3D">
      <w:pPr>
        <w:widowControl w:val="0"/>
        <w:autoSpaceDE w:val="0"/>
        <w:autoSpaceDN w:val="0"/>
        <w:adjustRightInd w:val="0"/>
        <w:contextualSpacing/>
        <w:rPr>
          <w:rFonts w:asciiTheme="minorHAnsi" w:hAnsiTheme="minorHAnsi"/>
          <w:sz w:val="22"/>
          <w:szCs w:val="22"/>
          <w:u w:val="single"/>
        </w:rPr>
      </w:pPr>
      <w:r w:rsidRPr="006E1C16">
        <w:rPr>
          <w:rFonts w:asciiTheme="minorHAnsi" w:hAnsiTheme="minorHAnsi"/>
          <w:sz w:val="22"/>
          <w:szCs w:val="22"/>
          <w:u w:val="single"/>
        </w:rPr>
        <w:t>Section 3.7 Appeal:</w:t>
      </w:r>
    </w:p>
    <w:p w14:paraId="1565B861" w14:textId="6FF9B6FB" w:rsidR="000516A4" w:rsidRPr="006E1C16" w:rsidRDefault="00BD20E2" w:rsidP="00BA2B3D">
      <w:pPr>
        <w:widowControl w:val="0"/>
        <w:autoSpaceDE w:val="0"/>
        <w:autoSpaceDN w:val="0"/>
        <w:adjustRightInd w:val="0"/>
        <w:rPr>
          <w:rFonts w:asciiTheme="minorHAnsi" w:hAnsiTheme="minorHAnsi"/>
          <w:sz w:val="22"/>
          <w:szCs w:val="22"/>
        </w:rPr>
      </w:pPr>
      <w:r w:rsidRPr="006E1C16">
        <w:rPr>
          <w:rFonts w:asciiTheme="minorHAnsi" w:hAnsiTheme="minorHAnsi"/>
          <w:sz w:val="22"/>
          <w:szCs w:val="22"/>
        </w:rPr>
        <w:t>Disagreement between the Working Group co-chairs and a few active Working Group members emerged after ICANN60, concerning whether or not the three options polled in October constituted the final options for the group, how these were arrived at</w:t>
      </w:r>
      <w:r w:rsidR="004E0F3C" w:rsidRPr="006E1C16">
        <w:rPr>
          <w:rFonts w:asciiTheme="minorHAnsi" w:hAnsiTheme="minorHAnsi"/>
          <w:sz w:val="22"/>
          <w:szCs w:val="22"/>
        </w:rPr>
        <w:t>, and the appropriate methodology for determining consensus</w:t>
      </w:r>
      <w:r w:rsidRPr="006E1C16">
        <w:rPr>
          <w:rStyle w:val="FootnoteReference"/>
          <w:rFonts w:asciiTheme="minorHAnsi" w:hAnsiTheme="minorHAnsi"/>
          <w:sz w:val="22"/>
          <w:szCs w:val="22"/>
        </w:rPr>
        <w:footnoteReference w:id="3"/>
      </w:r>
      <w:r w:rsidRPr="006E1C16">
        <w:rPr>
          <w:rFonts w:asciiTheme="minorHAnsi" w:hAnsiTheme="minorHAnsi"/>
          <w:sz w:val="22"/>
          <w:szCs w:val="22"/>
        </w:rPr>
        <w:t xml:space="preserve">. </w:t>
      </w:r>
      <w:r w:rsidR="009A09B6" w:rsidRPr="006E1C16">
        <w:rPr>
          <w:rFonts w:asciiTheme="minorHAnsi" w:hAnsiTheme="minorHAnsi"/>
          <w:sz w:val="22"/>
          <w:szCs w:val="22"/>
        </w:rPr>
        <w:t>Three additional options</w:t>
      </w:r>
      <w:r w:rsidR="008863E4" w:rsidRPr="006E1C16">
        <w:rPr>
          <w:rFonts w:asciiTheme="minorHAnsi" w:hAnsiTheme="minorHAnsi"/>
          <w:sz w:val="22"/>
          <w:szCs w:val="22"/>
        </w:rPr>
        <w:t xml:space="preserve"> </w:t>
      </w:r>
      <w:r w:rsidR="009A09B6" w:rsidRPr="006E1C16">
        <w:rPr>
          <w:rFonts w:asciiTheme="minorHAnsi" w:hAnsiTheme="minorHAnsi"/>
          <w:sz w:val="22"/>
          <w:szCs w:val="22"/>
        </w:rPr>
        <w:t>were presented for Working Group discussion on 14 December 2017.</w:t>
      </w:r>
      <w:r w:rsidR="001E6C78" w:rsidRPr="006E1C16">
        <w:rPr>
          <w:rFonts w:asciiTheme="minorHAnsi" w:hAnsiTheme="minorHAnsi"/>
          <w:sz w:val="22"/>
          <w:szCs w:val="22"/>
        </w:rPr>
        <w:t xml:space="preserve"> On that call, the co-chairs noted that they were not certain that there would be Working Group consensus for any of the six options, though there may be strong support (but significant opposition) to one or more of them. Specific disagreement with the co-chairs’ proposal to use an </w:t>
      </w:r>
      <w:r w:rsidR="001E6C78" w:rsidRPr="006E1C16">
        <w:rPr>
          <w:rFonts w:asciiTheme="minorHAnsi" w:hAnsiTheme="minorHAnsi"/>
          <w:sz w:val="22"/>
          <w:szCs w:val="22"/>
        </w:rPr>
        <w:lastRenderedPageBreak/>
        <w:t xml:space="preserve">anonymous poll to designate initial consensus among the Working Group was recorded on this call. </w:t>
      </w:r>
    </w:p>
    <w:p w14:paraId="30DD91C9" w14:textId="77777777" w:rsidR="000516A4" w:rsidRPr="006E1C16" w:rsidRDefault="000516A4" w:rsidP="00BA2B3D">
      <w:pPr>
        <w:widowControl w:val="0"/>
        <w:autoSpaceDE w:val="0"/>
        <w:autoSpaceDN w:val="0"/>
        <w:adjustRightInd w:val="0"/>
        <w:rPr>
          <w:rFonts w:asciiTheme="minorHAnsi" w:hAnsiTheme="minorHAnsi"/>
          <w:sz w:val="22"/>
          <w:szCs w:val="22"/>
        </w:rPr>
      </w:pPr>
    </w:p>
    <w:p w14:paraId="1964F999" w14:textId="3420ED09" w:rsidR="00044DCF" w:rsidRPr="006E1C16" w:rsidRDefault="00F43BC6" w:rsidP="00BA2B3D">
      <w:pPr>
        <w:widowControl w:val="0"/>
        <w:autoSpaceDE w:val="0"/>
        <w:autoSpaceDN w:val="0"/>
        <w:adjustRightInd w:val="0"/>
        <w:contextualSpacing/>
        <w:rPr>
          <w:rFonts w:asciiTheme="minorHAnsi" w:hAnsiTheme="minorHAnsi"/>
          <w:sz w:val="22"/>
          <w:szCs w:val="22"/>
        </w:rPr>
      </w:pPr>
      <w:r w:rsidRPr="006E1C16">
        <w:rPr>
          <w:rFonts w:asciiTheme="minorHAnsi" w:hAnsiTheme="minorHAnsi"/>
          <w:sz w:val="22"/>
          <w:szCs w:val="22"/>
        </w:rPr>
        <w:t>On 19 December 2017, following confirmation that the co-chairs intended to proceed with an anonymous poll, Mr. George Kirikos filed an appeal under Section 3.7 of the GNSO Working Group Guidelines</w:t>
      </w:r>
      <w:r w:rsidRPr="006E1C16">
        <w:rPr>
          <w:rStyle w:val="FootnoteReference"/>
          <w:rFonts w:asciiTheme="minorHAnsi" w:hAnsiTheme="minorHAnsi"/>
          <w:sz w:val="22"/>
          <w:szCs w:val="22"/>
        </w:rPr>
        <w:footnoteReference w:id="4"/>
      </w:r>
      <w:r w:rsidRPr="006E1C16">
        <w:rPr>
          <w:rFonts w:asciiTheme="minorHAnsi" w:hAnsiTheme="minorHAnsi"/>
          <w:sz w:val="22"/>
          <w:szCs w:val="22"/>
        </w:rPr>
        <w:t>.</w:t>
      </w:r>
      <w:r w:rsidR="000703F2" w:rsidRPr="006E1C16">
        <w:rPr>
          <w:rFonts w:asciiTheme="minorHAnsi" w:hAnsiTheme="minorHAnsi"/>
          <w:sz w:val="22"/>
          <w:szCs w:val="22"/>
        </w:rPr>
        <w:t xml:space="preserve"> </w:t>
      </w:r>
      <w:r w:rsidR="000516A4" w:rsidRPr="006E1C16">
        <w:rPr>
          <w:rFonts w:asciiTheme="minorHAnsi" w:hAnsiTheme="minorHAnsi"/>
          <w:sz w:val="22"/>
          <w:szCs w:val="22"/>
        </w:rPr>
        <w:t>In January 2018</w:t>
      </w:r>
      <w:r w:rsidR="000703F2" w:rsidRPr="006E1C16">
        <w:rPr>
          <w:rFonts w:asciiTheme="minorHAnsi" w:hAnsiTheme="minorHAnsi"/>
          <w:sz w:val="22"/>
          <w:szCs w:val="22"/>
        </w:rPr>
        <w:t xml:space="preserve">, </w:t>
      </w:r>
      <w:r w:rsidR="000516A4" w:rsidRPr="006E1C16">
        <w:rPr>
          <w:rFonts w:asciiTheme="minorHAnsi" w:hAnsiTheme="minorHAnsi"/>
          <w:sz w:val="22"/>
          <w:szCs w:val="22"/>
        </w:rPr>
        <w:t>two calls took place between Mr. Kirikos and the Working Group co-chairs (Mr. Philip Corwin and Mr. Petter Rindforth) pursuant to Section 3.7. As a result of the calls, the Working Group was requested to provide feedback on whether or not they believed a facilitator (permitted under the Working Group Guidelines) should be used to assist with the consensus process. Two Working Group members responded in opposition to the suggestion. On 1 February, the co-chairs also proposed the use of a non-anonymous poll to aid with consensus designation</w:t>
      </w:r>
      <w:r w:rsidR="000516A4" w:rsidRPr="006E1C16">
        <w:rPr>
          <w:rStyle w:val="FootnoteReference"/>
          <w:rFonts w:asciiTheme="minorHAnsi" w:hAnsiTheme="minorHAnsi"/>
          <w:sz w:val="22"/>
          <w:szCs w:val="22"/>
        </w:rPr>
        <w:footnoteReference w:id="5"/>
      </w:r>
      <w:r w:rsidR="000516A4" w:rsidRPr="006E1C16">
        <w:rPr>
          <w:rFonts w:asciiTheme="minorHAnsi" w:hAnsiTheme="minorHAnsi"/>
          <w:sz w:val="22"/>
          <w:szCs w:val="22"/>
        </w:rPr>
        <w:t>. Mr. Kirikos believed this proposal to contradict the understanding reached on his calls with the co-chairs, and invoked the second step of the appeal process, which was a discussion with the GNSO Chair or her designated representative. This call took place on 20 February</w:t>
      </w:r>
      <w:r w:rsidR="000516A4" w:rsidRPr="006E1C16">
        <w:rPr>
          <w:rStyle w:val="FootnoteReference"/>
          <w:rFonts w:asciiTheme="minorHAnsi" w:hAnsiTheme="minorHAnsi"/>
          <w:sz w:val="22"/>
          <w:szCs w:val="22"/>
        </w:rPr>
        <w:footnoteReference w:id="6"/>
      </w:r>
      <w:r w:rsidR="008863E4" w:rsidRPr="006E1C16">
        <w:rPr>
          <w:rFonts w:asciiTheme="minorHAnsi" w:hAnsiTheme="minorHAnsi"/>
          <w:sz w:val="22"/>
          <w:szCs w:val="22"/>
        </w:rPr>
        <w:t xml:space="preserve">, and was attended by the GNSO Chair (Dr. Heather Forrest), the GNSO Council </w:t>
      </w:r>
      <w:r w:rsidR="00AF1264">
        <w:rPr>
          <w:rFonts w:asciiTheme="minorHAnsi" w:hAnsiTheme="minorHAnsi"/>
          <w:sz w:val="22"/>
          <w:szCs w:val="22"/>
        </w:rPr>
        <w:t>L</w:t>
      </w:r>
      <w:r w:rsidR="008863E4" w:rsidRPr="006E1C16">
        <w:rPr>
          <w:rFonts w:asciiTheme="minorHAnsi" w:hAnsiTheme="minorHAnsi"/>
          <w:sz w:val="22"/>
          <w:szCs w:val="22"/>
        </w:rPr>
        <w:t>iaison to the Working Group (Ms. Susan Kawaguchi), one of the two GNSO Council Vice-Chairs (Mr. Rafik Dammak), Mr. George Kirikos and ICANN policy staff supporting the Working Group</w:t>
      </w:r>
      <w:r w:rsidR="000516A4" w:rsidRPr="006E1C16">
        <w:rPr>
          <w:rFonts w:asciiTheme="minorHAnsi" w:hAnsiTheme="minorHAnsi"/>
          <w:sz w:val="22"/>
          <w:szCs w:val="22"/>
        </w:rPr>
        <w:t>.</w:t>
      </w:r>
      <w:r w:rsidR="008F64EC" w:rsidRPr="006E1C16">
        <w:rPr>
          <w:rFonts w:asciiTheme="minorHAnsi" w:hAnsiTheme="minorHAnsi"/>
          <w:sz w:val="22"/>
          <w:szCs w:val="22"/>
        </w:rPr>
        <w:t xml:space="preserve"> </w:t>
      </w:r>
    </w:p>
    <w:p w14:paraId="505A318F" w14:textId="77777777" w:rsidR="009A09B6" w:rsidRPr="006E1C16" w:rsidRDefault="009A09B6" w:rsidP="00BA2B3D">
      <w:pPr>
        <w:widowControl w:val="0"/>
        <w:autoSpaceDE w:val="0"/>
        <w:autoSpaceDN w:val="0"/>
        <w:adjustRightInd w:val="0"/>
        <w:rPr>
          <w:rFonts w:asciiTheme="minorHAnsi" w:hAnsiTheme="minorHAnsi"/>
          <w:sz w:val="22"/>
          <w:szCs w:val="22"/>
        </w:rPr>
      </w:pPr>
    </w:p>
    <w:p w14:paraId="3D4DC241" w14:textId="64D26114" w:rsidR="00283685" w:rsidRPr="006E1C16" w:rsidRDefault="00283685" w:rsidP="00BA2B3D">
      <w:pPr>
        <w:widowControl w:val="0"/>
        <w:autoSpaceDE w:val="0"/>
        <w:autoSpaceDN w:val="0"/>
        <w:adjustRightInd w:val="0"/>
        <w:rPr>
          <w:rFonts w:asciiTheme="minorHAnsi" w:hAnsiTheme="minorHAnsi"/>
          <w:sz w:val="22"/>
          <w:szCs w:val="22"/>
          <w:u w:val="single"/>
        </w:rPr>
      </w:pPr>
      <w:r w:rsidRPr="006E1C16">
        <w:rPr>
          <w:rFonts w:asciiTheme="minorHAnsi" w:hAnsiTheme="minorHAnsi"/>
          <w:sz w:val="22"/>
          <w:szCs w:val="22"/>
          <w:u w:val="single"/>
        </w:rPr>
        <w:t>Guidelines for Designating Consensus:</w:t>
      </w:r>
    </w:p>
    <w:p w14:paraId="4A8BAFE1" w14:textId="1153BB94" w:rsidR="00F85A04" w:rsidRPr="006E1C16" w:rsidRDefault="00240B83" w:rsidP="00BA2B3D">
      <w:pPr>
        <w:widowControl w:val="0"/>
        <w:autoSpaceDE w:val="0"/>
        <w:autoSpaceDN w:val="0"/>
        <w:adjustRightInd w:val="0"/>
        <w:rPr>
          <w:rFonts w:asciiTheme="minorHAnsi" w:hAnsiTheme="minorHAnsi"/>
          <w:sz w:val="22"/>
          <w:szCs w:val="22"/>
        </w:rPr>
      </w:pPr>
      <w:r w:rsidRPr="006E1C16">
        <w:rPr>
          <w:rFonts w:asciiTheme="minorHAnsi" w:hAnsiTheme="minorHAnsi"/>
          <w:sz w:val="22"/>
          <w:szCs w:val="22"/>
        </w:rPr>
        <w:t>On the topic of designating Working Group consensus, the GNSO Working Group Guidelines contain the following provisions</w:t>
      </w:r>
      <w:r w:rsidR="00684C16" w:rsidRPr="006E1C16">
        <w:rPr>
          <w:rFonts w:asciiTheme="minorHAnsi" w:hAnsiTheme="minorHAnsi"/>
          <w:sz w:val="22"/>
          <w:szCs w:val="22"/>
        </w:rPr>
        <w:t>, in Section 3.6</w:t>
      </w:r>
      <w:r w:rsidRPr="006E1C16">
        <w:rPr>
          <w:rFonts w:asciiTheme="minorHAnsi" w:hAnsiTheme="minorHAnsi"/>
          <w:sz w:val="22"/>
          <w:szCs w:val="22"/>
        </w:rPr>
        <w:t>:</w:t>
      </w:r>
    </w:p>
    <w:p w14:paraId="251E6C9C" w14:textId="1B396894" w:rsidR="00283685" w:rsidRPr="006E1C16" w:rsidRDefault="00283685" w:rsidP="00BA2B3D">
      <w:pPr>
        <w:widowControl w:val="0"/>
        <w:autoSpaceDE w:val="0"/>
        <w:autoSpaceDN w:val="0"/>
        <w:adjustRightInd w:val="0"/>
        <w:rPr>
          <w:rFonts w:asciiTheme="minorHAnsi" w:hAnsiTheme="minorHAnsi"/>
          <w:sz w:val="22"/>
          <w:szCs w:val="22"/>
        </w:rPr>
      </w:pPr>
    </w:p>
    <w:p w14:paraId="42838A47" w14:textId="77041341"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i/>
          <w:sz w:val="22"/>
          <w:szCs w:val="22"/>
        </w:rPr>
        <w:t>“The Chair will be responsible for designating each position as having one of the following designations:</w:t>
      </w:r>
    </w:p>
    <w:p w14:paraId="20064C1E" w14:textId="77777777" w:rsidR="00283685" w:rsidRPr="00A96362" w:rsidRDefault="00283685" w:rsidP="00A96362">
      <w:pPr>
        <w:widowControl w:val="0"/>
        <w:autoSpaceDE w:val="0"/>
        <w:autoSpaceDN w:val="0"/>
        <w:adjustRightInd w:val="0"/>
        <w:ind w:left="720"/>
        <w:rPr>
          <w:rFonts w:asciiTheme="minorHAnsi" w:hAnsiTheme="minorHAnsi"/>
          <w:i/>
          <w:szCs w:val="22"/>
        </w:rPr>
      </w:pPr>
      <w:r w:rsidRPr="00A96362">
        <w:rPr>
          <w:rFonts w:asciiTheme="minorHAnsi" w:hAnsiTheme="minorHAnsi"/>
          <w:i/>
          <w:szCs w:val="22"/>
          <w:u w:val="single"/>
        </w:rPr>
        <w:t>Full consensus</w:t>
      </w:r>
      <w:r w:rsidRPr="00A96362">
        <w:rPr>
          <w:rFonts w:asciiTheme="minorHAnsi" w:hAnsiTheme="minorHAnsi"/>
          <w:i/>
          <w:szCs w:val="22"/>
        </w:rPr>
        <w:t xml:space="preserve"> - when no one in the group speaks against the recommendation in its last readings. This is also sometimes referred to as Unanimous Consensus. </w:t>
      </w:r>
    </w:p>
    <w:p w14:paraId="4F0FD5CC" w14:textId="77777777" w:rsidR="00283685" w:rsidRPr="00A96362" w:rsidRDefault="00283685" w:rsidP="00A96362">
      <w:pPr>
        <w:widowControl w:val="0"/>
        <w:autoSpaceDE w:val="0"/>
        <w:autoSpaceDN w:val="0"/>
        <w:adjustRightInd w:val="0"/>
        <w:ind w:left="720"/>
        <w:rPr>
          <w:rFonts w:asciiTheme="minorHAnsi" w:hAnsiTheme="minorHAnsi"/>
          <w:i/>
          <w:szCs w:val="22"/>
        </w:rPr>
      </w:pPr>
      <w:r w:rsidRPr="00A96362">
        <w:rPr>
          <w:rFonts w:asciiTheme="minorHAnsi" w:hAnsiTheme="minorHAnsi"/>
          <w:i/>
          <w:szCs w:val="22"/>
          <w:u w:val="single"/>
        </w:rPr>
        <w:t>Consensus</w:t>
      </w:r>
      <w:r w:rsidRPr="00A96362">
        <w:rPr>
          <w:rFonts w:asciiTheme="minorHAnsi" w:hAnsiTheme="minorHAnsi"/>
          <w:i/>
          <w:szCs w:val="22"/>
        </w:rPr>
        <w:t xml:space="preserve"> - a position where only a small minority disagrees, but most agree.</w:t>
      </w:r>
    </w:p>
    <w:p w14:paraId="68AE052C" w14:textId="2D89CB87" w:rsidR="00283685" w:rsidRPr="00A96362" w:rsidRDefault="00283685" w:rsidP="00A96362">
      <w:pPr>
        <w:widowControl w:val="0"/>
        <w:autoSpaceDE w:val="0"/>
        <w:autoSpaceDN w:val="0"/>
        <w:adjustRightInd w:val="0"/>
        <w:ind w:left="720"/>
        <w:rPr>
          <w:rFonts w:asciiTheme="minorHAnsi" w:hAnsiTheme="minorHAnsi"/>
          <w:i/>
          <w:szCs w:val="22"/>
        </w:rPr>
      </w:pPr>
      <w:r w:rsidRPr="00A96362">
        <w:rPr>
          <w:rFonts w:asciiTheme="minorHAnsi" w:hAnsiTheme="minorHAnsi"/>
          <w:i/>
          <w:szCs w:val="22"/>
          <w:u w:val="single"/>
        </w:rPr>
        <w:t>Strong support but significant opposition</w:t>
      </w:r>
      <w:r w:rsidRPr="00A96362">
        <w:rPr>
          <w:rFonts w:asciiTheme="minorHAnsi" w:hAnsiTheme="minorHAnsi"/>
          <w:i/>
          <w:szCs w:val="22"/>
        </w:rPr>
        <w:t xml:space="preserve"> - a position where, while most of the group supports a recommendation, there are a significant number of those who do not support it.</w:t>
      </w:r>
    </w:p>
    <w:p w14:paraId="1076FF6B" w14:textId="77777777" w:rsidR="00283685" w:rsidRPr="00A96362" w:rsidRDefault="00283685" w:rsidP="00A96362">
      <w:pPr>
        <w:widowControl w:val="0"/>
        <w:autoSpaceDE w:val="0"/>
        <w:autoSpaceDN w:val="0"/>
        <w:adjustRightInd w:val="0"/>
        <w:ind w:left="720"/>
        <w:rPr>
          <w:rFonts w:asciiTheme="minorHAnsi" w:hAnsiTheme="minorHAnsi"/>
          <w:i/>
          <w:szCs w:val="22"/>
        </w:rPr>
      </w:pPr>
      <w:r w:rsidRPr="00A96362">
        <w:rPr>
          <w:rFonts w:asciiTheme="minorHAnsi" w:hAnsiTheme="minorHAnsi"/>
          <w:i/>
          <w:szCs w:val="22"/>
          <w:u w:val="single"/>
        </w:rPr>
        <w:lastRenderedPageBreak/>
        <w:t>Divergence (also referred to as No Consensus)</w:t>
      </w:r>
      <w:r w:rsidRPr="00A96362">
        <w:rPr>
          <w:rFonts w:asciiTheme="minorHAnsi" w:hAnsiTheme="minorHAnsi"/>
          <w:i/>
          <w:szCs w:val="22"/>
        </w:rP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 </w:t>
      </w:r>
    </w:p>
    <w:p w14:paraId="4493436E" w14:textId="77777777" w:rsidR="00283685" w:rsidRPr="00A96362" w:rsidRDefault="00283685" w:rsidP="00A96362">
      <w:pPr>
        <w:widowControl w:val="0"/>
        <w:autoSpaceDE w:val="0"/>
        <w:autoSpaceDN w:val="0"/>
        <w:adjustRightInd w:val="0"/>
        <w:ind w:left="720"/>
        <w:rPr>
          <w:rFonts w:asciiTheme="minorHAnsi" w:hAnsiTheme="minorHAnsi"/>
          <w:i/>
          <w:szCs w:val="22"/>
        </w:rPr>
      </w:pPr>
      <w:r w:rsidRPr="00A96362">
        <w:rPr>
          <w:rFonts w:asciiTheme="minorHAnsi" w:hAnsiTheme="minorHAnsi"/>
          <w:i/>
          <w:szCs w:val="22"/>
          <w:u w:val="single"/>
        </w:rPr>
        <w:t>Minority View</w:t>
      </w:r>
      <w:r w:rsidRPr="00A96362">
        <w:rPr>
          <w:rFonts w:asciiTheme="minorHAnsi" w:hAnsiTheme="minorHAnsi"/>
          <w:i/>
          <w:szCs w:val="22"/>
        </w:rPr>
        <w:t xml:space="preserve"> - refers to a proposal where a small number of people support the recommendation. This can happen in response to a Consensus, Strong support but significant opposition, and No Consensus; or, it can happen in cases where there is neither support nor opposition to a suggestion made by a small number of individuals. </w:t>
      </w:r>
    </w:p>
    <w:p w14:paraId="7325C5FA" w14:textId="77777777" w:rsidR="00283685" w:rsidRPr="006E1C16" w:rsidRDefault="00283685" w:rsidP="00283685">
      <w:pPr>
        <w:widowControl w:val="0"/>
        <w:autoSpaceDE w:val="0"/>
        <w:autoSpaceDN w:val="0"/>
        <w:adjustRightInd w:val="0"/>
        <w:rPr>
          <w:rFonts w:asciiTheme="minorHAnsi" w:hAnsiTheme="minorHAnsi"/>
          <w:i/>
          <w:sz w:val="22"/>
          <w:szCs w:val="22"/>
        </w:rPr>
      </w:pPr>
    </w:p>
    <w:p w14:paraId="6ED324CC" w14:textId="7E97246E"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i/>
          <w:sz w:val="22"/>
          <w:szCs w:val="22"/>
        </w:rPr>
        <w:t>In cases of Consensus, Strong support but significant opposition, and No Consensus, an effort should be made to document that variance in viewpoint and to present any Minority View recommendations that may have been made … In all cases of Divergence, the WG Chair should encourage the submission of minority viewpoint(s).</w:t>
      </w:r>
    </w:p>
    <w:p w14:paraId="075D8A53" w14:textId="2A903718" w:rsidR="00283685" w:rsidRPr="006E1C16" w:rsidRDefault="00283685" w:rsidP="00283685">
      <w:pPr>
        <w:widowControl w:val="0"/>
        <w:autoSpaceDE w:val="0"/>
        <w:autoSpaceDN w:val="0"/>
        <w:adjustRightInd w:val="0"/>
        <w:rPr>
          <w:rFonts w:asciiTheme="minorHAnsi" w:hAnsiTheme="minorHAnsi"/>
          <w:i/>
          <w:sz w:val="22"/>
          <w:szCs w:val="22"/>
        </w:rPr>
      </w:pPr>
    </w:p>
    <w:p w14:paraId="40766521" w14:textId="77777777"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i/>
          <w:sz w:val="22"/>
          <w:szCs w:val="22"/>
        </w:rPr>
        <w:t xml:space="preserve">The recommended method for discovering the consensus level designation on recommendations should work as follows: </w:t>
      </w:r>
    </w:p>
    <w:p w14:paraId="7753EB47" w14:textId="77777777"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i/>
          <w:sz w:val="22"/>
          <w:szCs w:val="22"/>
        </w:rPr>
        <w:t xml:space="preserve">i. </w:t>
      </w:r>
      <w:r w:rsidRPr="006E1C16">
        <w:rPr>
          <w:rFonts w:asciiTheme="minorHAnsi" w:hAnsiTheme="minorHAnsi"/>
          <w:b/>
          <w:i/>
          <w:sz w:val="22"/>
          <w:szCs w:val="22"/>
        </w:rPr>
        <w:t>After the group has discussed an issue long enough for all issues to have been raised, understood and discussed, the Chair, or Co-Chairs, make an evaluation of the designation and publish it</w:t>
      </w:r>
      <w:r w:rsidRPr="006E1C16">
        <w:rPr>
          <w:rFonts w:asciiTheme="minorHAnsi" w:hAnsiTheme="minorHAnsi"/>
          <w:i/>
          <w:sz w:val="22"/>
          <w:szCs w:val="22"/>
        </w:rPr>
        <w:t xml:space="preserve"> for the group to review. </w:t>
      </w:r>
    </w:p>
    <w:p w14:paraId="6CC00097" w14:textId="77777777"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i/>
          <w:sz w:val="22"/>
          <w:szCs w:val="22"/>
        </w:rPr>
        <w:t xml:space="preserve">ii. </w:t>
      </w:r>
      <w:r w:rsidRPr="006E1C16">
        <w:rPr>
          <w:rFonts w:asciiTheme="minorHAnsi" w:hAnsiTheme="minorHAnsi"/>
          <w:b/>
          <w:i/>
          <w:sz w:val="22"/>
          <w:szCs w:val="22"/>
        </w:rPr>
        <w:t>After the group has discussed the Chair's estimation of designation, the Chair, or Co-Chairs, should reevaluate and publish an updated evaluation</w:t>
      </w:r>
      <w:r w:rsidRPr="006E1C16">
        <w:rPr>
          <w:rFonts w:asciiTheme="minorHAnsi" w:hAnsiTheme="minorHAnsi"/>
          <w:i/>
          <w:sz w:val="22"/>
          <w:szCs w:val="22"/>
        </w:rPr>
        <w:t xml:space="preserve">. </w:t>
      </w:r>
    </w:p>
    <w:p w14:paraId="60175744" w14:textId="77777777"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i/>
          <w:sz w:val="22"/>
          <w:szCs w:val="22"/>
        </w:rPr>
        <w:t xml:space="preserve">iii. </w:t>
      </w:r>
      <w:r w:rsidRPr="006E1C16">
        <w:rPr>
          <w:rFonts w:asciiTheme="minorHAnsi" w:hAnsiTheme="minorHAnsi"/>
          <w:b/>
          <w:i/>
          <w:sz w:val="22"/>
          <w:szCs w:val="22"/>
        </w:rPr>
        <w:t>Steps (i) and (ii) should continue until the Chair/Co-Chairs make an evaluation that is accepted by the group</w:t>
      </w:r>
      <w:r w:rsidRPr="006E1C16">
        <w:rPr>
          <w:rFonts w:asciiTheme="minorHAnsi" w:hAnsiTheme="minorHAnsi"/>
          <w:i/>
          <w:sz w:val="22"/>
          <w:szCs w:val="22"/>
        </w:rPr>
        <w:t xml:space="preserve">. </w:t>
      </w:r>
    </w:p>
    <w:p w14:paraId="77CF8679" w14:textId="77777777"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i/>
          <w:sz w:val="22"/>
          <w:szCs w:val="22"/>
        </w:rPr>
        <w:t>iv</w:t>
      </w:r>
      <w:r w:rsidRPr="006E1C16">
        <w:rPr>
          <w:rFonts w:asciiTheme="minorHAnsi" w:hAnsiTheme="minorHAnsi"/>
          <w:b/>
          <w:i/>
          <w:sz w:val="22"/>
          <w:szCs w:val="22"/>
        </w:rPr>
        <w:t>. In rare case, a Chair may decide that the use of polls is reasonable</w:t>
      </w:r>
      <w:r w:rsidRPr="006E1C16">
        <w:rPr>
          <w:rFonts w:asciiTheme="minorHAnsi" w:hAnsiTheme="minorHAnsi"/>
          <w:i/>
          <w:sz w:val="22"/>
          <w:szCs w:val="22"/>
        </w:rPr>
        <w:t xml:space="preserve">. Some of the reasons for this might be: </w:t>
      </w:r>
    </w:p>
    <w:p w14:paraId="32317DB9" w14:textId="77777777" w:rsidR="00283685" w:rsidRPr="006E1C16" w:rsidRDefault="00283685" w:rsidP="00283685">
      <w:pPr>
        <w:pStyle w:val="ListParagraph"/>
        <w:widowControl w:val="0"/>
        <w:numPr>
          <w:ilvl w:val="0"/>
          <w:numId w:val="40"/>
        </w:numPr>
        <w:autoSpaceDE w:val="0"/>
        <w:autoSpaceDN w:val="0"/>
        <w:adjustRightInd w:val="0"/>
        <w:rPr>
          <w:rFonts w:asciiTheme="minorHAnsi" w:eastAsia="Times New Roman" w:hAnsiTheme="minorHAnsi"/>
          <w:i/>
          <w:szCs w:val="22"/>
        </w:rPr>
      </w:pPr>
      <w:r w:rsidRPr="006E1C16">
        <w:rPr>
          <w:rFonts w:asciiTheme="minorHAnsi" w:eastAsia="Times New Roman" w:hAnsiTheme="minorHAnsi"/>
          <w:i/>
          <w:szCs w:val="22"/>
        </w:rPr>
        <w:t>A decision needs to be made within a time frame that does not allow for the natural process of iteration and settling on a designation to occur.</w:t>
      </w:r>
    </w:p>
    <w:p w14:paraId="2F4A1D81" w14:textId="77777777" w:rsidR="00283685" w:rsidRPr="006E1C16" w:rsidRDefault="00283685" w:rsidP="00283685">
      <w:pPr>
        <w:pStyle w:val="ListParagraph"/>
        <w:widowControl w:val="0"/>
        <w:numPr>
          <w:ilvl w:val="0"/>
          <w:numId w:val="40"/>
        </w:numPr>
        <w:autoSpaceDE w:val="0"/>
        <w:autoSpaceDN w:val="0"/>
        <w:adjustRightInd w:val="0"/>
        <w:rPr>
          <w:rFonts w:asciiTheme="minorHAnsi" w:eastAsia="Times New Roman" w:hAnsiTheme="minorHAnsi"/>
          <w:i/>
          <w:szCs w:val="22"/>
        </w:rPr>
      </w:pPr>
      <w:r w:rsidRPr="006E1C16">
        <w:rPr>
          <w:rFonts w:asciiTheme="minorHAnsi" w:eastAsia="Times New Roman" w:hAnsiTheme="minorHAnsi"/>
          <w:i/>
          <w:szCs w:val="22"/>
        </w:rPr>
        <w:t xml:space="preserve">It becomes obvious after several iterations that it is impossible to arrive at a designation. This will happen most often when trying to discriminate between Consensus and Strong support but Significant Opposition or between Strong support but Significant Opposition and Divergence. </w:t>
      </w:r>
    </w:p>
    <w:p w14:paraId="36CAD722" w14:textId="77777777" w:rsidR="00283685" w:rsidRPr="006E1C16" w:rsidRDefault="00283685" w:rsidP="00283685">
      <w:pPr>
        <w:widowControl w:val="0"/>
        <w:autoSpaceDE w:val="0"/>
        <w:autoSpaceDN w:val="0"/>
        <w:adjustRightInd w:val="0"/>
        <w:rPr>
          <w:rFonts w:asciiTheme="minorHAnsi" w:hAnsiTheme="minorHAnsi"/>
          <w:i/>
          <w:sz w:val="22"/>
          <w:szCs w:val="22"/>
        </w:rPr>
      </w:pPr>
    </w:p>
    <w:p w14:paraId="76F0E877" w14:textId="77777777"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b/>
          <w:i/>
          <w:sz w:val="22"/>
          <w:szCs w:val="22"/>
        </w:rPr>
        <w:t>Care should be taken in using polls that they do not become votes</w:t>
      </w:r>
      <w:r w:rsidRPr="006E1C16">
        <w:rPr>
          <w:rFonts w:asciiTheme="minorHAnsi" w:hAnsiTheme="minorHAnsi"/>
          <w:i/>
          <w:sz w:val="22"/>
          <w:szCs w:val="22"/>
        </w:rPr>
        <w:t xml:space="preserve">. A liability with the use of polls is that, in situations where there is Divergence or Strong Opposition, there are often disagreements about the meanings of the poll questions or of the poll results. </w:t>
      </w:r>
    </w:p>
    <w:p w14:paraId="60822FE1" w14:textId="77777777" w:rsidR="00283685" w:rsidRPr="006E1C16" w:rsidRDefault="00283685" w:rsidP="00283685">
      <w:pPr>
        <w:widowControl w:val="0"/>
        <w:autoSpaceDE w:val="0"/>
        <w:autoSpaceDN w:val="0"/>
        <w:adjustRightInd w:val="0"/>
        <w:rPr>
          <w:rFonts w:asciiTheme="minorHAnsi" w:hAnsiTheme="minorHAnsi"/>
          <w:i/>
          <w:sz w:val="22"/>
          <w:szCs w:val="22"/>
        </w:rPr>
      </w:pPr>
    </w:p>
    <w:p w14:paraId="1B8275FB" w14:textId="12C158AB" w:rsidR="00283685" w:rsidRPr="006E1C16" w:rsidRDefault="00283685" w:rsidP="00283685">
      <w:pPr>
        <w:widowControl w:val="0"/>
        <w:autoSpaceDE w:val="0"/>
        <w:autoSpaceDN w:val="0"/>
        <w:adjustRightInd w:val="0"/>
        <w:rPr>
          <w:rFonts w:asciiTheme="minorHAnsi" w:hAnsiTheme="minorHAnsi"/>
          <w:i/>
          <w:sz w:val="22"/>
          <w:szCs w:val="22"/>
        </w:rPr>
      </w:pPr>
      <w:r w:rsidRPr="006E1C16">
        <w:rPr>
          <w:rFonts w:asciiTheme="minorHAnsi" w:hAnsiTheme="minorHAnsi"/>
          <w:b/>
          <w:i/>
          <w:sz w:val="22"/>
          <w:szCs w:val="22"/>
        </w:rPr>
        <w:t>Based upon the WG's needs, the Chair may direct that WG participants do not have to have their name explicitly associated with any Full Consensus or Consensus view/position.</w:t>
      </w:r>
      <w:r w:rsidRPr="006E1C16">
        <w:rPr>
          <w:rFonts w:asciiTheme="minorHAnsi" w:hAnsiTheme="minorHAnsi"/>
          <w:i/>
          <w:sz w:val="22"/>
          <w:szCs w:val="22"/>
        </w:rPr>
        <w:t xml:space="preserve"> However, in all other cases and in those cases where a group member represents the minority viewpoint, their name must be explicitly linked, especially in those cases where polls where taken</w:t>
      </w:r>
      <w:r w:rsidR="004C7173" w:rsidRPr="006E1C16">
        <w:rPr>
          <w:rFonts w:asciiTheme="minorHAnsi" w:hAnsiTheme="minorHAnsi"/>
          <w:i/>
          <w:sz w:val="22"/>
          <w:szCs w:val="22"/>
        </w:rPr>
        <w:t xml:space="preserve"> …</w:t>
      </w:r>
    </w:p>
    <w:p w14:paraId="799E5C3F" w14:textId="77777777" w:rsidR="00283685" w:rsidRPr="006E1C16" w:rsidRDefault="00283685" w:rsidP="00283685">
      <w:pPr>
        <w:widowControl w:val="0"/>
        <w:autoSpaceDE w:val="0"/>
        <w:autoSpaceDN w:val="0"/>
        <w:adjustRightInd w:val="0"/>
        <w:rPr>
          <w:rFonts w:asciiTheme="minorHAnsi" w:hAnsiTheme="minorHAnsi"/>
          <w:i/>
          <w:sz w:val="22"/>
          <w:szCs w:val="22"/>
        </w:rPr>
      </w:pPr>
    </w:p>
    <w:p w14:paraId="1778BBA2" w14:textId="4F1FE0E1" w:rsidR="004C7173" w:rsidRPr="006E1C16" w:rsidRDefault="004C7173" w:rsidP="004C7173">
      <w:pPr>
        <w:widowControl w:val="0"/>
        <w:autoSpaceDE w:val="0"/>
        <w:autoSpaceDN w:val="0"/>
        <w:adjustRightInd w:val="0"/>
        <w:contextualSpacing/>
        <w:rPr>
          <w:rFonts w:asciiTheme="minorHAnsi" w:hAnsiTheme="minorHAnsi"/>
          <w:sz w:val="22"/>
          <w:szCs w:val="22"/>
        </w:rPr>
      </w:pPr>
      <w:r w:rsidRPr="006E1C16">
        <w:rPr>
          <w:rFonts w:asciiTheme="minorHAnsi" w:hAnsiTheme="minorHAnsi"/>
          <w:i/>
          <w:sz w:val="22"/>
          <w:szCs w:val="22"/>
        </w:rPr>
        <w:t xml:space="preserve">… Consensus calls should always involve the entire Working Group and, for this reason, should take place on the designated mailing list to ensure that all Working Group members have the opportunity to fully participate in the consensus process. </w:t>
      </w:r>
      <w:r w:rsidRPr="006E1C16">
        <w:rPr>
          <w:rFonts w:asciiTheme="minorHAnsi" w:hAnsiTheme="minorHAnsi"/>
          <w:b/>
          <w:i/>
          <w:sz w:val="22"/>
          <w:szCs w:val="22"/>
        </w:rPr>
        <w:t>It is the role of the Chair to designate which level of consensus is reached</w:t>
      </w:r>
      <w:r w:rsidRPr="006E1C16">
        <w:rPr>
          <w:rFonts w:asciiTheme="minorHAnsi" w:hAnsiTheme="minorHAnsi"/>
          <w:i/>
          <w:sz w:val="22"/>
          <w:szCs w:val="22"/>
        </w:rPr>
        <w:t xml:space="preserve"> and announce this designation to the Working Group. </w:t>
      </w:r>
      <w:r w:rsidRPr="006E1C16">
        <w:rPr>
          <w:rFonts w:asciiTheme="minorHAnsi" w:hAnsiTheme="minorHAnsi"/>
          <w:b/>
          <w:i/>
          <w:sz w:val="22"/>
          <w:szCs w:val="22"/>
        </w:rPr>
        <w:t>Member(s) of the Working Group should be able to challenge the designation of the Chair as part of the Working Group discussion</w:t>
      </w:r>
      <w:r w:rsidRPr="006E1C16">
        <w:rPr>
          <w:rFonts w:asciiTheme="minorHAnsi" w:hAnsiTheme="minorHAnsi"/>
          <w:i/>
          <w:sz w:val="22"/>
          <w:szCs w:val="22"/>
        </w:rPr>
        <w:t xml:space="preserve">. However, if disagreement persists, members of the WG may use the process set forth below to challenge the </w:t>
      </w:r>
      <w:r w:rsidRPr="006E1C16">
        <w:rPr>
          <w:rFonts w:asciiTheme="minorHAnsi" w:hAnsiTheme="minorHAnsi"/>
          <w:i/>
          <w:sz w:val="22"/>
          <w:szCs w:val="22"/>
        </w:rPr>
        <w:lastRenderedPageBreak/>
        <w:t>designation.”</w:t>
      </w:r>
    </w:p>
    <w:p w14:paraId="6BE72FF7" w14:textId="044BFE16" w:rsidR="00F85A04" w:rsidRPr="006E1C16" w:rsidRDefault="00F85A04" w:rsidP="00BA2B3D">
      <w:pPr>
        <w:widowControl w:val="0"/>
        <w:autoSpaceDE w:val="0"/>
        <w:autoSpaceDN w:val="0"/>
        <w:adjustRightInd w:val="0"/>
        <w:contextualSpacing/>
        <w:rPr>
          <w:rFonts w:asciiTheme="minorHAnsi" w:hAnsiTheme="minorHAnsi" w:cs="Helvetica Neue Light"/>
          <w:sz w:val="22"/>
          <w:szCs w:val="22"/>
        </w:rPr>
      </w:pPr>
    </w:p>
    <w:p w14:paraId="51DABF39" w14:textId="14655B44" w:rsidR="00997D3B" w:rsidRPr="006E1C16" w:rsidRDefault="001D3CA9" w:rsidP="00997D3B">
      <w:pPr>
        <w:pStyle w:val="Heading2"/>
        <w:rPr>
          <w:rFonts w:asciiTheme="minorHAnsi" w:hAnsiTheme="minorHAnsi"/>
          <w:sz w:val="22"/>
          <w:szCs w:val="22"/>
        </w:rPr>
      </w:pPr>
      <w:r>
        <w:rPr>
          <w:rFonts w:asciiTheme="minorHAnsi" w:hAnsiTheme="minorHAnsi"/>
          <w:sz w:val="22"/>
          <w:szCs w:val="22"/>
        </w:rPr>
        <w:t xml:space="preserve">A Path Forward: </w:t>
      </w:r>
      <w:r w:rsidR="00684C16" w:rsidRPr="006E1C16">
        <w:rPr>
          <w:rFonts w:asciiTheme="minorHAnsi" w:hAnsiTheme="minorHAnsi"/>
          <w:sz w:val="22"/>
          <w:szCs w:val="22"/>
        </w:rPr>
        <w:t>Evaluating the Six Option</w:t>
      </w:r>
      <w:r w:rsidR="00F85A04" w:rsidRPr="006E1C16">
        <w:rPr>
          <w:rFonts w:asciiTheme="minorHAnsi" w:hAnsiTheme="minorHAnsi"/>
          <w:sz w:val="22"/>
          <w:szCs w:val="22"/>
        </w:rPr>
        <w:t>s</w:t>
      </w:r>
      <w:r w:rsidR="00AF1264">
        <w:rPr>
          <w:rStyle w:val="FootnoteReference"/>
          <w:rFonts w:asciiTheme="minorHAnsi" w:hAnsiTheme="minorHAnsi"/>
          <w:sz w:val="22"/>
          <w:szCs w:val="22"/>
        </w:rPr>
        <w:footnoteReference w:id="7"/>
      </w:r>
    </w:p>
    <w:p w14:paraId="60FB00AA" w14:textId="746D6C3F" w:rsidR="004E5274" w:rsidRPr="006E1C16" w:rsidRDefault="00DA65C4" w:rsidP="004E5274">
      <w:pPr>
        <w:pStyle w:val="NoSpacing"/>
        <w:rPr>
          <w:rFonts w:asciiTheme="minorHAnsi" w:eastAsia="Times New Roman" w:hAnsiTheme="minorHAnsi" w:cs="Helvetica Neue Light"/>
          <w:szCs w:val="22"/>
        </w:rPr>
      </w:pPr>
      <w:r>
        <w:rPr>
          <w:rFonts w:asciiTheme="minorHAnsi" w:hAnsiTheme="minorHAnsi"/>
          <w:szCs w:val="22"/>
        </w:rPr>
        <w:t>The GNSO Chair requested that staff review</w:t>
      </w:r>
      <w:r w:rsidR="00997D3B" w:rsidRPr="006E1C16">
        <w:rPr>
          <w:rFonts w:asciiTheme="minorHAnsi" w:hAnsiTheme="minorHAnsi"/>
          <w:szCs w:val="22"/>
        </w:rPr>
        <w:t xml:space="preserve"> the six options against the text of the Working Group Charter</w:t>
      </w:r>
      <w:r w:rsidR="00997D3B" w:rsidRPr="006E1C16">
        <w:rPr>
          <w:rStyle w:val="FootnoteReference"/>
          <w:rFonts w:asciiTheme="minorHAnsi" w:hAnsiTheme="minorHAnsi"/>
          <w:szCs w:val="22"/>
        </w:rPr>
        <w:footnoteReference w:id="8"/>
      </w:r>
      <w:r w:rsidR="00F85A04" w:rsidRPr="006E1C16">
        <w:rPr>
          <w:rFonts w:asciiTheme="minorHAnsi" w:hAnsiTheme="minorHAnsi"/>
          <w:szCs w:val="22"/>
        </w:rPr>
        <w:t>.</w:t>
      </w:r>
      <w:r w:rsidR="00997D3B" w:rsidRPr="006E1C16">
        <w:rPr>
          <w:rFonts w:asciiTheme="minorHAnsi" w:hAnsiTheme="minorHAnsi"/>
          <w:szCs w:val="22"/>
        </w:rPr>
        <w:t xml:space="preserve"> The Mission and Scope of this PDP is to </w:t>
      </w:r>
      <w:r w:rsidR="00997D3B" w:rsidRPr="006E1C16">
        <w:rPr>
          <w:rFonts w:asciiTheme="minorHAnsi" w:hAnsiTheme="minorHAnsi"/>
          <w:i/>
          <w:szCs w:val="22"/>
        </w:rPr>
        <w:t xml:space="preserve">“provide the GNSO Council with policy recommendations regarding whether to amend the UDRP and URS to allow </w:t>
      </w:r>
      <w:r w:rsidR="00997D3B" w:rsidRPr="006E1C16">
        <w:rPr>
          <w:rFonts w:asciiTheme="minorHAnsi" w:eastAsia="Times New Roman" w:hAnsiTheme="minorHAnsi" w:cs="Helvetica Neue Light"/>
          <w:i/>
          <w:szCs w:val="22"/>
        </w:rPr>
        <w:t>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w:t>
      </w:r>
      <w:r w:rsidR="00997D3B" w:rsidRPr="006E1C16">
        <w:rPr>
          <w:rFonts w:asciiTheme="minorHAnsi" w:eastAsia="Times New Roman" w:hAnsiTheme="minorHAnsi" w:cs="Helvetica Neue Light"/>
          <w:szCs w:val="22"/>
        </w:rPr>
        <w:t>.</w:t>
      </w:r>
      <w:r w:rsidR="008C2D64" w:rsidRPr="006E1C16">
        <w:rPr>
          <w:rFonts w:asciiTheme="minorHAnsi" w:eastAsia="Times New Roman" w:hAnsiTheme="minorHAnsi" w:cs="Helvetica Neue Light"/>
          <w:szCs w:val="22"/>
        </w:rPr>
        <w:t xml:space="preserve"> In the Issue Report scoping out this PDP,</w:t>
      </w:r>
      <w:r w:rsidR="004E5274" w:rsidRPr="006E1C16">
        <w:rPr>
          <w:rFonts w:asciiTheme="minorHAnsi" w:eastAsia="Times New Roman" w:hAnsiTheme="minorHAnsi" w:cs="Helvetica Neue Light"/>
          <w:szCs w:val="22"/>
        </w:rPr>
        <w:t xml:space="preserve"> potential challenges that an IGO might face in using the existing UDRP and URs were</w:t>
      </w:r>
      <w:r w:rsidR="008C2D64" w:rsidRPr="006E1C16">
        <w:rPr>
          <w:rFonts w:asciiTheme="minorHAnsi" w:eastAsia="Times New Roman" w:hAnsiTheme="minorHAnsi" w:cs="Helvetica Neue Light"/>
          <w:szCs w:val="22"/>
        </w:rPr>
        <w:t xml:space="preserve"> the current requirement</w:t>
      </w:r>
      <w:r w:rsidR="004E5274" w:rsidRPr="006E1C16">
        <w:rPr>
          <w:rFonts w:asciiTheme="minorHAnsi" w:eastAsia="Times New Roman" w:hAnsiTheme="minorHAnsi" w:cs="Helvetica Neue Light"/>
          <w:szCs w:val="22"/>
        </w:rPr>
        <w:t>s</w:t>
      </w:r>
      <w:r w:rsidR="008C2D64" w:rsidRPr="006E1C16">
        <w:rPr>
          <w:rFonts w:asciiTheme="minorHAnsi" w:eastAsia="Times New Roman" w:hAnsiTheme="minorHAnsi" w:cs="Helvetica Neue Light"/>
          <w:szCs w:val="22"/>
        </w:rPr>
        <w:t xml:space="preserve"> under the UDRP and URS </w:t>
      </w:r>
      <w:r w:rsidR="004E5274" w:rsidRPr="006E1C16">
        <w:rPr>
          <w:rFonts w:asciiTheme="minorHAnsi" w:eastAsia="Times New Roman" w:hAnsiTheme="minorHAnsi" w:cs="Helvetica Neue Light"/>
          <w:szCs w:val="22"/>
        </w:rPr>
        <w:t>that an IGO must have</w:t>
      </w:r>
      <w:r w:rsidR="008C2D64" w:rsidRPr="006E1C16">
        <w:rPr>
          <w:rFonts w:asciiTheme="minorHAnsi" w:eastAsia="Times New Roman" w:hAnsiTheme="minorHAnsi" w:cs="Helvetica Neue Light"/>
          <w:szCs w:val="22"/>
        </w:rPr>
        <w:t xml:space="preserve"> a trademark </w:t>
      </w:r>
      <w:r w:rsidR="004E5274" w:rsidRPr="006E1C16">
        <w:rPr>
          <w:rFonts w:asciiTheme="minorHAnsi" w:eastAsia="Times New Roman" w:hAnsiTheme="minorHAnsi" w:cs="Helvetica Neue Light"/>
          <w:szCs w:val="22"/>
        </w:rPr>
        <w:t>in order to have</w:t>
      </w:r>
      <w:r w:rsidR="008C2D64" w:rsidRPr="006E1C16">
        <w:rPr>
          <w:rFonts w:asciiTheme="minorHAnsi" w:eastAsia="Times New Roman" w:hAnsiTheme="minorHAnsi" w:cs="Helvetica Neue Light"/>
          <w:szCs w:val="22"/>
        </w:rPr>
        <w:t xml:space="preserve"> standing to file </w:t>
      </w:r>
      <w:r w:rsidR="004E5274" w:rsidRPr="006E1C16">
        <w:rPr>
          <w:rFonts w:asciiTheme="minorHAnsi" w:eastAsia="Times New Roman" w:hAnsiTheme="minorHAnsi" w:cs="Helvetica Neue Light"/>
          <w:szCs w:val="22"/>
        </w:rPr>
        <w:t xml:space="preserve">a complaint, </w:t>
      </w:r>
      <w:r w:rsidR="008C2D64" w:rsidRPr="006E1C16">
        <w:rPr>
          <w:rFonts w:asciiTheme="minorHAnsi" w:eastAsia="Times New Roman" w:hAnsiTheme="minorHAnsi" w:cs="Helvetica Neue Light"/>
          <w:szCs w:val="22"/>
        </w:rPr>
        <w:t>and the</w:t>
      </w:r>
      <w:r w:rsidR="004E5274" w:rsidRPr="006E1C16">
        <w:rPr>
          <w:rFonts w:asciiTheme="minorHAnsi" w:eastAsia="Times New Roman" w:hAnsiTheme="minorHAnsi" w:cs="Helvetica Neue Light"/>
          <w:szCs w:val="22"/>
        </w:rPr>
        <w:t xml:space="preserve"> need to submit to the Mutual Jurisdiction of a court in either the principal office of the registrar or the domain name registrant's address as shown in the WHOIS database at the time the </w:t>
      </w:r>
      <w:r w:rsidR="004A1E4B" w:rsidRPr="006E1C16">
        <w:rPr>
          <w:rFonts w:asciiTheme="minorHAnsi" w:eastAsia="Times New Roman" w:hAnsiTheme="minorHAnsi" w:cs="Helvetica Neue Light"/>
          <w:szCs w:val="22"/>
        </w:rPr>
        <w:t>c</w:t>
      </w:r>
      <w:r w:rsidR="004E5274" w:rsidRPr="006E1C16">
        <w:rPr>
          <w:rFonts w:asciiTheme="minorHAnsi" w:eastAsia="Times New Roman" w:hAnsiTheme="minorHAnsi" w:cs="Helvetica Neue Light"/>
          <w:szCs w:val="22"/>
        </w:rPr>
        <w:t>omplaint is submitted</w:t>
      </w:r>
      <w:r w:rsidR="004E5274" w:rsidRPr="006E1C16">
        <w:rPr>
          <w:rStyle w:val="FootnoteReference"/>
          <w:rFonts w:asciiTheme="minorHAnsi" w:eastAsia="Times New Roman" w:hAnsiTheme="minorHAnsi"/>
          <w:szCs w:val="22"/>
        </w:rPr>
        <w:footnoteReference w:id="9"/>
      </w:r>
      <w:r w:rsidR="004E5274" w:rsidRPr="006E1C16">
        <w:rPr>
          <w:rFonts w:asciiTheme="minorHAnsi" w:eastAsia="Times New Roman" w:hAnsiTheme="minorHAnsi" w:cs="Helvetica Neue Light"/>
          <w:szCs w:val="22"/>
        </w:rPr>
        <w:t>.</w:t>
      </w:r>
    </w:p>
    <w:p w14:paraId="2035A171" w14:textId="77777777" w:rsidR="004A1E4B" w:rsidRPr="006E1C16" w:rsidRDefault="004A1E4B" w:rsidP="00997D3B">
      <w:pPr>
        <w:pStyle w:val="NoSpacing"/>
        <w:rPr>
          <w:rFonts w:asciiTheme="minorHAnsi" w:eastAsia="Times New Roman" w:hAnsiTheme="minorHAnsi" w:cs="Helvetica Neue Light"/>
          <w:szCs w:val="22"/>
        </w:rPr>
      </w:pPr>
    </w:p>
    <w:p w14:paraId="76948ADC" w14:textId="6E0622A6" w:rsidR="00997D3B" w:rsidRDefault="004A1E4B" w:rsidP="00997D3B">
      <w:pPr>
        <w:pStyle w:val="NoSpacing"/>
        <w:rPr>
          <w:rFonts w:asciiTheme="minorHAnsi" w:eastAsia="Times New Roman" w:hAnsiTheme="minorHAnsi" w:cs="Helvetica Neue Light"/>
          <w:szCs w:val="22"/>
        </w:rPr>
      </w:pPr>
      <w:r w:rsidRPr="006E1C16">
        <w:rPr>
          <w:rFonts w:asciiTheme="minorHAnsi" w:eastAsia="Times New Roman" w:hAnsiTheme="minorHAnsi" w:cs="Helvetica Neue Light"/>
          <w:szCs w:val="22"/>
        </w:rPr>
        <w:t>In assessing each of the six options currently in front of the Working Group, it is therefore necessary to determine whether any of them will be effective in addressing specific IGO needs in relation to using the UDRP or URS, vis-à-vis the status quo where IGO complainants are treated the same as non-IGO trademark owners. While the Working Group has discussed the scope</w:t>
      </w:r>
      <w:r w:rsidR="006E1C16" w:rsidRPr="006E1C16">
        <w:rPr>
          <w:rFonts w:asciiTheme="minorHAnsi" w:eastAsia="Times New Roman" w:hAnsiTheme="minorHAnsi" w:cs="Helvetica Neue Light"/>
          <w:szCs w:val="22"/>
        </w:rPr>
        <w:t xml:space="preserve"> of each of the six options,</w:t>
      </w:r>
      <w:r w:rsidRPr="006E1C16">
        <w:rPr>
          <w:rFonts w:asciiTheme="minorHAnsi" w:eastAsia="Times New Roman" w:hAnsiTheme="minorHAnsi" w:cs="Helvetica Neue Light"/>
          <w:szCs w:val="22"/>
        </w:rPr>
        <w:t xml:space="preserve"> it is not clear that all members agree on </w:t>
      </w:r>
      <w:r w:rsidR="006E1C16" w:rsidRPr="006E1C16">
        <w:rPr>
          <w:rFonts w:asciiTheme="minorHAnsi" w:eastAsia="Times New Roman" w:hAnsiTheme="minorHAnsi" w:cs="Helvetica Neue Light"/>
          <w:szCs w:val="22"/>
        </w:rPr>
        <w:t>one option being the most effective one.</w:t>
      </w:r>
      <w:r w:rsidRPr="006E1C16">
        <w:rPr>
          <w:rFonts w:asciiTheme="minorHAnsi" w:eastAsia="Times New Roman" w:hAnsiTheme="minorHAnsi" w:cs="Helvetica Neue Light"/>
          <w:szCs w:val="22"/>
        </w:rPr>
        <w:t xml:space="preserve"> </w:t>
      </w:r>
      <w:r w:rsidR="006E1C16" w:rsidRPr="006E1C16">
        <w:rPr>
          <w:rFonts w:asciiTheme="minorHAnsi" w:eastAsia="Times New Roman" w:hAnsiTheme="minorHAnsi" w:cs="Helvetica Neue Light"/>
          <w:szCs w:val="22"/>
        </w:rPr>
        <w:t>It may therefore be useful – as the Working Group returns to consider the options again – to focus the deliberations on whether, and the extent to which, each option enhances accessibility to the UDRP and URS for IGOs.</w:t>
      </w:r>
    </w:p>
    <w:p w14:paraId="7C6C1B69" w14:textId="5A648BA5" w:rsidR="003A5AF1" w:rsidRDefault="003A5AF1" w:rsidP="00997D3B">
      <w:pPr>
        <w:pStyle w:val="NoSpacing"/>
        <w:rPr>
          <w:rFonts w:asciiTheme="minorHAnsi" w:eastAsia="Times New Roman" w:hAnsiTheme="minorHAnsi" w:cs="Helvetica Neue Light"/>
          <w:szCs w:val="22"/>
        </w:rPr>
      </w:pPr>
    </w:p>
    <w:p w14:paraId="751DDC34" w14:textId="0DF97F35" w:rsidR="00F85A04" w:rsidRPr="006E1C16" w:rsidRDefault="00DA65C4" w:rsidP="00997D3B">
      <w:pPr>
        <w:pStyle w:val="NoSpacing"/>
        <w:rPr>
          <w:rFonts w:asciiTheme="minorHAnsi" w:eastAsia="Times New Roman" w:hAnsiTheme="minorHAnsi" w:cs="Helvetica Neue Light"/>
          <w:szCs w:val="22"/>
        </w:rPr>
      </w:pPr>
      <w:r>
        <w:rPr>
          <w:rFonts w:asciiTheme="minorHAnsi" w:eastAsia="Times New Roman" w:hAnsiTheme="minorHAnsi" w:cs="Helvetica Neue Light"/>
          <w:szCs w:val="22"/>
        </w:rPr>
        <w:t xml:space="preserve">The GNSO Chair and Council Liaison are aware </w:t>
      </w:r>
      <w:r w:rsidR="00565DFB">
        <w:rPr>
          <w:rFonts w:asciiTheme="minorHAnsi" w:eastAsia="Times New Roman" w:hAnsiTheme="minorHAnsi" w:cs="Helvetica Neue Light"/>
          <w:szCs w:val="22"/>
        </w:rPr>
        <w:t>that the group has already e</w:t>
      </w:r>
      <w:r w:rsidR="006177EB">
        <w:rPr>
          <w:rFonts w:asciiTheme="minorHAnsi" w:eastAsia="Times New Roman" w:hAnsiTheme="minorHAnsi" w:cs="Helvetica Neue Light"/>
          <w:szCs w:val="22"/>
        </w:rPr>
        <w:t>ngaged in an</w:t>
      </w:r>
      <w:r w:rsidR="00565DFB">
        <w:rPr>
          <w:rFonts w:asciiTheme="minorHAnsi" w:eastAsia="Times New Roman" w:hAnsiTheme="minorHAnsi" w:cs="Helvetica Neue Light"/>
          <w:szCs w:val="22"/>
        </w:rPr>
        <w:t xml:space="preserve"> impact analysis of previous versions of several </w:t>
      </w:r>
      <w:r w:rsidR="00AF1264">
        <w:rPr>
          <w:rFonts w:asciiTheme="minorHAnsi" w:eastAsia="Times New Roman" w:hAnsiTheme="minorHAnsi" w:cs="Helvetica Neue Light"/>
          <w:szCs w:val="22"/>
        </w:rPr>
        <w:t>of the options, and this effort</w:t>
      </w:r>
      <w:r w:rsidR="00565DFB">
        <w:rPr>
          <w:rFonts w:asciiTheme="minorHAnsi" w:eastAsia="Times New Roman" w:hAnsiTheme="minorHAnsi" w:cs="Helvetica Neue Light"/>
          <w:szCs w:val="22"/>
        </w:rPr>
        <w:t xml:space="preserve"> is not intended to be an exhaustive or conclusive analysis of the six options</w:t>
      </w:r>
      <w:r w:rsidR="006177EB">
        <w:rPr>
          <w:rFonts w:asciiTheme="minorHAnsi" w:eastAsia="Times New Roman" w:hAnsiTheme="minorHAnsi" w:cs="Helvetica Neue Light"/>
          <w:szCs w:val="22"/>
        </w:rPr>
        <w:t xml:space="preserve"> nor as a critique of the Working Group’s efforts to date.</w:t>
      </w:r>
      <w:r w:rsidR="00565DFB">
        <w:rPr>
          <w:rFonts w:asciiTheme="minorHAnsi" w:eastAsia="Times New Roman" w:hAnsiTheme="minorHAnsi" w:cs="Helvetica Neue Light"/>
          <w:szCs w:val="22"/>
        </w:rPr>
        <w:t xml:space="preserve"> </w:t>
      </w:r>
    </w:p>
    <w:p w14:paraId="4A340DE0" w14:textId="77777777" w:rsidR="00684C16" w:rsidRPr="006E1C16" w:rsidRDefault="00684C16" w:rsidP="00684C16">
      <w:pPr>
        <w:pStyle w:val="Body"/>
        <w:pBdr>
          <w:top w:val="none" w:sz="0" w:space="0" w:color="auto"/>
          <w:left w:val="none" w:sz="0" w:space="0" w:color="auto"/>
          <w:bottom w:val="none" w:sz="0" w:space="0" w:color="auto"/>
          <w:right w:val="none" w:sz="0" w:space="0" w:color="auto"/>
          <w:bar w:val="none" w:sz="0" w:color="auto"/>
        </w:pBdr>
        <w:contextualSpacing/>
        <w:rPr>
          <w:rFonts w:asciiTheme="minorHAnsi" w:eastAsia="Times New Roman" w:hAnsiTheme="minorHAnsi" w:cs="Helvetica Neue Light"/>
        </w:rPr>
      </w:pPr>
    </w:p>
    <w:p w14:paraId="1595A0EB" w14:textId="58C43950" w:rsidR="00F85A04" w:rsidRPr="006E1C16" w:rsidRDefault="001D3CA9" w:rsidP="00BA2B3D">
      <w:pPr>
        <w:pStyle w:val="Heading2"/>
        <w:rPr>
          <w:rFonts w:asciiTheme="minorHAnsi" w:hAnsiTheme="minorHAnsi"/>
          <w:sz w:val="22"/>
          <w:szCs w:val="22"/>
        </w:rPr>
      </w:pPr>
      <w:r>
        <w:rPr>
          <w:rFonts w:asciiTheme="minorHAnsi" w:hAnsiTheme="minorHAnsi"/>
          <w:sz w:val="22"/>
          <w:szCs w:val="22"/>
        </w:rPr>
        <w:t xml:space="preserve">A Path Forward: </w:t>
      </w:r>
      <w:r w:rsidR="00A96362">
        <w:rPr>
          <w:rFonts w:asciiTheme="minorHAnsi" w:hAnsiTheme="minorHAnsi"/>
          <w:sz w:val="22"/>
          <w:szCs w:val="22"/>
        </w:rPr>
        <w:t xml:space="preserve">Resolving </w:t>
      </w:r>
      <w:r>
        <w:rPr>
          <w:rFonts w:asciiTheme="minorHAnsi" w:hAnsiTheme="minorHAnsi"/>
          <w:sz w:val="22"/>
          <w:szCs w:val="22"/>
        </w:rPr>
        <w:t>Procedural Issues</w:t>
      </w:r>
    </w:p>
    <w:p w14:paraId="284B0BBF" w14:textId="4F291235" w:rsidR="00F85A04" w:rsidRDefault="001D3CA9" w:rsidP="00BA2B3D">
      <w:pPr>
        <w:pStyle w:val="Body"/>
        <w:pBdr>
          <w:top w:val="none" w:sz="0" w:space="0" w:color="auto"/>
          <w:left w:val="none" w:sz="0" w:space="0" w:color="auto"/>
          <w:bottom w:val="none" w:sz="0" w:space="0" w:color="auto"/>
          <w:right w:val="none" w:sz="0" w:space="0" w:color="auto"/>
          <w:bar w:val="none" w:sz="0" w:color="auto"/>
        </w:pBdr>
        <w:contextualSpacing/>
        <w:rPr>
          <w:rFonts w:asciiTheme="minorHAnsi" w:eastAsia="Times New Roman" w:hAnsiTheme="minorHAnsi" w:cs="Helvetica Neue Light"/>
          <w:color w:val="auto"/>
        </w:rPr>
      </w:pPr>
      <w:r>
        <w:rPr>
          <w:rFonts w:asciiTheme="minorHAnsi" w:eastAsia="Times New Roman" w:hAnsiTheme="minorHAnsi" w:cs="Helvetica Neue Light"/>
          <w:color w:val="auto"/>
        </w:rPr>
        <w:t xml:space="preserve">As discussed on the Council leadership, </w:t>
      </w:r>
      <w:r w:rsidR="00AF1264">
        <w:rPr>
          <w:rFonts w:asciiTheme="minorHAnsi" w:eastAsia="Times New Roman" w:hAnsiTheme="minorHAnsi" w:cs="Helvetica Neue Light"/>
          <w:color w:val="auto"/>
        </w:rPr>
        <w:t>L</w:t>
      </w:r>
      <w:r>
        <w:rPr>
          <w:rFonts w:asciiTheme="minorHAnsi" w:eastAsia="Times New Roman" w:hAnsiTheme="minorHAnsi" w:cs="Helvetica Neue Light"/>
          <w:color w:val="auto"/>
        </w:rPr>
        <w:t xml:space="preserve">iaison and Working Group co-chairs’ call of 1 March 2018, it may be worthwhile considering </w:t>
      </w:r>
      <w:r w:rsidR="0041621F">
        <w:rPr>
          <w:rFonts w:asciiTheme="minorHAnsi" w:eastAsia="Times New Roman" w:hAnsiTheme="minorHAnsi" w:cs="Helvetica Neue Light"/>
          <w:color w:val="auto"/>
        </w:rPr>
        <w:t xml:space="preserve">a more active and specific role for the Council </w:t>
      </w:r>
      <w:r w:rsidR="00AF1264">
        <w:rPr>
          <w:rFonts w:asciiTheme="minorHAnsi" w:eastAsia="Times New Roman" w:hAnsiTheme="minorHAnsi" w:cs="Helvetica Neue Light"/>
          <w:color w:val="auto"/>
        </w:rPr>
        <w:t>L</w:t>
      </w:r>
      <w:r w:rsidR="0041621F">
        <w:rPr>
          <w:rFonts w:asciiTheme="minorHAnsi" w:eastAsia="Times New Roman" w:hAnsiTheme="minorHAnsi" w:cs="Helvetica Neue Light"/>
          <w:color w:val="auto"/>
        </w:rPr>
        <w:t>iaison. G</w:t>
      </w:r>
      <w:r>
        <w:rPr>
          <w:rFonts w:asciiTheme="minorHAnsi" w:eastAsia="Times New Roman" w:hAnsiTheme="minorHAnsi" w:cs="Helvetica Neue Light"/>
          <w:color w:val="auto"/>
        </w:rPr>
        <w:t>iven that there has been little support from the rest of the Working Group for deploying a facilitator,</w:t>
      </w:r>
      <w:r w:rsidR="0041621F">
        <w:rPr>
          <w:rFonts w:asciiTheme="minorHAnsi" w:eastAsia="Times New Roman" w:hAnsiTheme="minorHAnsi" w:cs="Helvetica Neue Light"/>
          <w:color w:val="auto"/>
        </w:rPr>
        <w:t xml:space="preserve"> and that the Working Group Guidelines specifically delinenate the initial (and subsequent) designations of consensus as the responsibility of the co-chairs, it should be made clear that having the Council </w:t>
      </w:r>
      <w:r w:rsidR="00AF1264">
        <w:rPr>
          <w:rFonts w:asciiTheme="minorHAnsi" w:eastAsia="Times New Roman" w:hAnsiTheme="minorHAnsi" w:cs="Helvetica Neue Light"/>
          <w:color w:val="auto"/>
        </w:rPr>
        <w:t>L</w:t>
      </w:r>
      <w:r w:rsidR="0041621F">
        <w:rPr>
          <w:rFonts w:asciiTheme="minorHAnsi" w:eastAsia="Times New Roman" w:hAnsiTheme="minorHAnsi" w:cs="Helvetica Neue Light"/>
          <w:color w:val="auto"/>
        </w:rPr>
        <w:t>iaison step in at this stage does not displace the co-chairs or their authority</w:t>
      </w:r>
      <w:r w:rsidR="00F85A04" w:rsidRPr="006E1C16">
        <w:rPr>
          <w:rFonts w:asciiTheme="minorHAnsi" w:eastAsia="Times New Roman" w:hAnsiTheme="minorHAnsi" w:cs="Helvetica Neue Light"/>
          <w:color w:val="auto"/>
        </w:rPr>
        <w:t>.</w:t>
      </w:r>
      <w:r w:rsidR="0041621F">
        <w:rPr>
          <w:rFonts w:asciiTheme="minorHAnsi" w:eastAsia="Times New Roman" w:hAnsiTheme="minorHAnsi" w:cs="Helvetica Neue Light"/>
          <w:color w:val="auto"/>
        </w:rPr>
        <w:t xml:space="preserve"> Rather, the </w:t>
      </w:r>
      <w:r w:rsidR="00AF1264">
        <w:rPr>
          <w:rFonts w:asciiTheme="minorHAnsi" w:eastAsia="Times New Roman" w:hAnsiTheme="minorHAnsi" w:cs="Helvetica Neue Light"/>
          <w:color w:val="auto"/>
        </w:rPr>
        <w:t>Liaison</w:t>
      </w:r>
      <w:r w:rsidR="0041621F">
        <w:rPr>
          <w:rFonts w:asciiTheme="minorHAnsi" w:eastAsia="Times New Roman" w:hAnsiTheme="minorHAnsi" w:cs="Helvetica Neue Light"/>
          <w:color w:val="auto"/>
        </w:rPr>
        <w:t xml:space="preserve"> will have the responsibility of receiving, and reporting on, the views of all Working Group members on each of the six options. Private consultations with Working Group members can be held in the form of “office hours” – possibly commencing at ICANN61 and with the ability for members not physically present in San Juan to communicate directly with Ms. Kawaguchi. To ensure accuracy, ICANN policy staff supporting this PDP </w:t>
      </w:r>
      <w:r w:rsidR="0041621F">
        <w:rPr>
          <w:rFonts w:asciiTheme="minorHAnsi" w:eastAsia="Times New Roman" w:hAnsiTheme="minorHAnsi" w:cs="Helvetica Neue Light"/>
          <w:color w:val="auto"/>
        </w:rPr>
        <w:lastRenderedPageBreak/>
        <w:t>can be present at all these consultations, and can be tasked with working with Ms. Kawaguchi to ensure timely and accurate reporting of members’ views.</w:t>
      </w:r>
    </w:p>
    <w:p w14:paraId="277D2554" w14:textId="070DCD6D" w:rsidR="0041621F" w:rsidRDefault="0041621F" w:rsidP="00BA2B3D">
      <w:pPr>
        <w:pStyle w:val="Body"/>
        <w:pBdr>
          <w:top w:val="none" w:sz="0" w:space="0" w:color="auto"/>
          <w:left w:val="none" w:sz="0" w:space="0" w:color="auto"/>
          <w:bottom w:val="none" w:sz="0" w:space="0" w:color="auto"/>
          <w:right w:val="none" w:sz="0" w:space="0" w:color="auto"/>
          <w:bar w:val="none" w:sz="0" w:color="auto"/>
        </w:pBdr>
        <w:contextualSpacing/>
        <w:rPr>
          <w:rFonts w:asciiTheme="minorHAnsi" w:eastAsia="Times New Roman" w:hAnsiTheme="minorHAnsi" w:cs="Helvetica Neue Light"/>
          <w:color w:val="auto"/>
        </w:rPr>
      </w:pPr>
    </w:p>
    <w:p w14:paraId="378E9422" w14:textId="048434D1" w:rsidR="0041621F" w:rsidRDefault="0041621F" w:rsidP="00BA2B3D">
      <w:pPr>
        <w:pStyle w:val="Body"/>
        <w:pBdr>
          <w:top w:val="none" w:sz="0" w:space="0" w:color="auto"/>
          <w:left w:val="none" w:sz="0" w:space="0" w:color="auto"/>
          <w:bottom w:val="none" w:sz="0" w:space="0" w:color="auto"/>
          <w:right w:val="none" w:sz="0" w:space="0" w:color="auto"/>
          <w:bar w:val="none" w:sz="0" w:color="auto"/>
        </w:pBdr>
        <w:contextualSpacing/>
        <w:rPr>
          <w:rFonts w:asciiTheme="minorHAnsi" w:eastAsia="Times New Roman" w:hAnsiTheme="minorHAnsi" w:cs="Helvetica Neue Light"/>
          <w:color w:val="auto"/>
        </w:rPr>
      </w:pPr>
      <w:r>
        <w:rPr>
          <w:rFonts w:asciiTheme="minorHAnsi" w:eastAsia="Times New Roman" w:hAnsiTheme="minorHAnsi" w:cs="Helvetica Neue Light"/>
          <w:color w:val="auto"/>
        </w:rPr>
        <w:t xml:space="preserve">One potential benefit of this approach is that Working Group members who may have felt disengaged from the PDP will be given the opportunity to engage directly with the Council liaison, separate from the issue of whether and how the current Section 3.7 appeal will be resolved. However, ICANN staff </w:t>
      </w:r>
      <w:r w:rsidR="00AF1264">
        <w:rPr>
          <w:rFonts w:asciiTheme="minorHAnsi" w:eastAsia="Times New Roman" w:hAnsiTheme="minorHAnsi" w:cs="Helvetica Neue Light"/>
          <w:color w:val="auto"/>
        </w:rPr>
        <w:t>may</w:t>
      </w:r>
      <w:r>
        <w:rPr>
          <w:rFonts w:asciiTheme="minorHAnsi" w:eastAsia="Times New Roman" w:hAnsiTheme="minorHAnsi" w:cs="Helvetica Neue Light"/>
          <w:color w:val="auto"/>
        </w:rPr>
        <w:t xml:space="preserve"> still need to reach out individually to each Working Group member to set up the consultations. </w:t>
      </w:r>
    </w:p>
    <w:p w14:paraId="3E5732E7" w14:textId="3248A475" w:rsidR="0041621F" w:rsidRDefault="0041621F" w:rsidP="00BA2B3D">
      <w:pPr>
        <w:pStyle w:val="Body"/>
        <w:pBdr>
          <w:top w:val="none" w:sz="0" w:space="0" w:color="auto"/>
          <w:left w:val="none" w:sz="0" w:space="0" w:color="auto"/>
          <w:bottom w:val="none" w:sz="0" w:space="0" w:color="auto"/>
          <w:right w:val="none" w:sz="0" w:space="0" w:color="auto"/>
          <w:bar w:val="none" w:sz="0" w:color="auto"/>
        </w:pBdr>
        <w:contextualSpacing/>
        <w:rPr>
          <w:rFonts w:asciiTheme="minorHAnsi" w:eastAsia="Times New Roman" w:hAnsiTheme="minorHAnsi" w:cs="Helvetica Neue Light"/>
          <w:color w:val="auto"/>
        </w:rPr>
      </w:pPr>
    </w:p>
    <w:p w14:paraId="6C2CE58D" w14:textId="5EEAE1C2" w:rsidR="000A06DC" w:rsidRDefault="0041621F" w:rsidP="00A96362">
      <w:pPr>
        <w:pStyle w:val="Body"/>
        <w:pBdr>
          <w:top w:val="none" w:sz="0" w:space="0" w:color="auto"/>
          <w:left w:val="none" w:sz="0" w:space="0" w:color="auto"/>
          <w:bottom w:val="none" w:sz="0" w:space="0" w:color="auto"/>
          <w:right w:val="none" w:sz="0" w:space="0" w:color="auto"/>
          <w:bar w:val="none" w:sz="0" w:color="auto"/>
        </w:pBdr>
        <w:contextualSpacing/>
        <w:rPr>
          <w:rFonts w:asciiTheme="minorHAnsi" w:eastAsia="Times New Roman" w:hAnsiTheme="minorHAnsi" w:cs="Helvetica Neue Light"/>
          <w:color w:val="auto"/>
        </w:rPr>
      </w:pPr>
      <w:r>
        <w:rPr>
          <w:rFonts w:asciiTheme="minorHAnsi" w:eastAsia="Times New Roman" w:hAnsiTheme="minorHAnsi" w:cs="Helvetica Neue Light"/>
          <w:color w:val="auto"/>
        </w:rPr>
        <w:t xml:space="preserve">Following the consultations, a report can be compiled and published, on which basis the Working Group co-chairs should develop their initial designation of consensus levels for all the various recommendations discussed in this PDP, following the iterative process outlined in Section 3.6 of the GNSO Working Group Guidelines. </w:t>
      </w:r>
      <w:r w:rsidR="00A96362">
        <w:rPr>
          <w:rFonts w:asciiTheme="minorHAnsi" w:eastAsia="Times New Roman" w:hAnsiTheme="minorHAnsi" w:cs="Helvetica Neue Light"/>
          <w:color w:val="auto"/>
        </w:rPr>
        <w:t>As part of her consultations with individual Working Group members (including the co-chairs), Ms. Kawaguchi can also seek feedback on the desirability and perceived need to use a non-anonymous poll at some point in the final consensus process.</w:t>
      </w:r>
    </w:p>
    <w:p w14:paraId="73E3B347" w14:textId="0161A8E7" w:rsidR="00AF1264" w:rsidRDefault="00AF1264" w:rsidP="00A96362">
      <w:pPr>
        <w:pStyle w:val="Body"/>
        <w:pBdr>
          <w:top w:val="none" w:sz="0" w:space="0" w:color="auto"/>
          <w:left w:val="none" w:sz="0" w:space="0" w:color="auto"/>
          <w:bottom w:val="none" w:sz="0" w:space="0" w:color="auto"/>
          <w:right w:val="none" w:sz="0" w:space="0" w:color="auto"/>
          <w:bar w:val="none" w:sz="0" w:color="auto"/>
        </w:pBdr>
        <w:contextualSpacing/>
        <w:rPr>
          <w:rFonts w:asciiTheme="minorHAnsi" w:eastAsia="Times New Roman" w:hAnsiTheme="minorHAnsi" w:cs="Helvetica Neue Light"/>
          <w:color w:val="auto"/>
        </w:rPr>
      </w:pPr>
    </w:p>
    <w:p w14:paraId="1A994E02" w14:textId="62927648" w:rsidR="00AF1264" w:rsidRPr="00A96362" w:rsidRDefault="00AF1264" w:rsidP="00A96362">
      <w:pPr>
        <w:pStyle w:val="Body"/>
        <w:pBdr>
          <w:top w:val="none" w:sz="0" w:space="0" w:color="auto"/>
          <w:left w:val="none" w:sz="0" w:space="0" w:color="auto"/>
          <w:bottom w:val="none" w:sz="0" w:space="0" w:color="auto"/>
          <w:right w:val="none" w:sz="0" w:space="0" w:color="auto"/>
          <w:bar w:val="none" w:sz="0" w:color="auto"/>
        </w:pBdr>
        <w:contextualSpacing/>
        <w:rPr>
          <w:rFonts w:asciiTheme="minorHAnsi" w:eastAsia="Times New Roman" w:hAnsiTheme="minorHAnsi" w:cs="Helvetica Neue Light"/>
          <w:color w:val="auto"/>
        </w:rPr>
      </w:pPr>
      <w:r>
        <w:rPr>
          <w:rFonts w:asciiTheme="minorHAnsi" w:eastAsia="Times New Roman" w:hAnsiTheme="minorHAnsi" w:cs="Helvetica Neue Light"/>
          <w:color w:val="auto"/>
        </w:rPr>
        <w:t>_____________________________________________________________________________________</w:t>
      </w:r>
    </w:p>
    <w:sectPr w:rsidR="00AF1264" w:rsidRPr="00A96362" w:rsidSect="00BA2B3D">
      <w:footerReference w:type="even" r:id="rId8"/>
      <w:footerReference w:type="default" r:id="rId9"/>
      <w:pgSz w:w="12240" w:h="15840" w:code="1"/>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8881D" w14:textId="77777777" w:rsidR="00B050C5" w:rsidRDefault="00B050C5" w:rsidP="009557C5">
      <w:r>
        <w:separator/>
      </w:r>
    </w:p>
  </w:endnote>
  <w:endnote w:type="continuationSeparator" w:id="0">
    <w:p w14:paraId="55A6912B" w14:textId="77777777" w:rsidR="00B050C5" w:rsidRDefault="00B050C5" w:rsidP="0095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
    <w:altName w:val="MS Gothic"/>
    <w:panose1 w:val="00000000000000000000"/>
    <w:charset w:val="80"/>
    <w:family w:val="modern"/>
    <w:notTrueType/>
    <w:pitch w:val="fixed"/>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64273335"/>
      <w:docPartObj>
        <w:docPartGallery w:val="Page Numbers (Bottom of Page)"/>
        <w:docPartUnique/>
      </w:docPartObj>
    </w:sdtPr>
    <w:sdtEndPr>
      <w:rPr>
        <w:rStyle w:val="PageNumber"/>
      </w:rPr>
    </w:sdtEndPr>
    <w:sdtContent>
      <w:p w14:paraId="0C4D1E8C" w14:textId="722F7E24" w:rsidR="0041621F" w:rsidRDefault="0041621F" w:rsidP="008F4B3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CA8B42" w14:textId="77777777" w:rsidR="0041621F" w:rsidRDefault="0041621F" w:rsidP="0041621F">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74199633"/>
      <w:docPartObj>
        <w:docPartGallery w:val="Page Numbers (Bottom of Page)"/>
        <w:docPartUnique/>
      </w:docPartObj>
    </w:sdtPr>
    <w:sdtEndPr>
      <w:rPr>
        <w:rStyle w:val="PageNumber"/>
      </w:rPr>
    </w:sdtEndPr>
    <w:sdtContent>
      <w:p w14:paraId="6CEBF271" w14:textId="25423041" w:rsidR="0041621F" w:rsidRDefault="0041621F" w:rsidP="008F4B3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B4361E">
          <w:rPr>
            <w:rStyle w:val="PageNumber"/>
            <w:noProof/>
          </w:rPr>
          <w:t>6</w:t>
        </w:r>
        <w:r>
          <w:rPr>
            <w:rStyle w:val="PageNumber"/>
          </w:rPr>
          <w:fldChar w:fldCharType="end"/>
        </w:r>
      </w:p>
    </w:sdtContent>
  </w:sdt>
  <w:p w14:paraId="14F2E1DD" w14:textId="3F3199F4" w:rsidR="003A5AF1" w:rsidRDefault="003A5AF1" w:rsidP="0041621F">
    <w:pPr>
      <w:pStyle w:val="HeaderFooter"/>
      <w:pBdr>
        <w:top w:val="none" w:sz="0" w:space="0" w:color="auto"/>
        <w:left w:val="none" w:sz="0" w:space="0" w:color="auto"/>
        <w:bottom w:val="none" w:sz="0" w:space="0" w:color="auto"/>
        <w:right w:val="none" w:sz="0" w:space="0" w:color="auto"/>
        <w:bar w:val="none" w:sz="0" w:color="auto"/>
      </w:pBdr>
      <w:ind w:right="480" w:firstLine="360"/>
    </w:pPr>
    <w:r>
      <w:rPr>
        <w:rFonts w:hAnsi="Helvetica"/>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0FD20" w14:textId="77777777" w:rsidR="00B050C5" w:rsidRDefault="00B050C5" w:rsidP="009557C5">
      <w:r>
        <w:separator/>
      </w:r>
    </w:p>
  </w:footnote>
  <w:footnote w:type="continuationSeparator" w:id="0">
    <w:p w14:paraId="0884CAEE" w14:textId="77777777" w:rsidR="00B050C5" w:rsidRDefault="00B050C5" w:rsidP="009557C5">
      <w:r>
        <w:continuationSeparator/>
      </w:r>
    </w:p>
  </w:footnote>
  <w:footnote w:id="1">
    <w:p w14:paraId="3066FAE0" w14:textId="7B0C6E9C" w:rsidR="003A5AF1" w:rsidRDefault="003A5AF1">
      <w:pPr>
        <w:pStyle w:val="FootnoteText"/>
      </w:pPr>
      <w:r>
        <w:rPr>
          <w:rStyle w:val="FootnoteReference"/>
        </w:rPr>
        <w:footnoteRef/>
      </w:r>
      <w:r>
        <w:t xml:space="preserve"> See </w:t>
      </w:r>
      <w:hyperlink r:id="rId1" w:history="1">
        <w:r w:rsidRPr="008F4B35">
          <w:rPr>
            <w:rStyle w:val="Hyperlink"/>
            <w:rFonts w:cs="Arial Unicode MS"/>
          </w:rPr>
          <w:t>https://gnso.icann.org/en/council/annex-1-gnso-wg-guidelines-30jan18-en.pdf</w:t>
        </w:r>
      </w:hyperlink>
      <w:r>
        <w:t xml:space="preserve"> for the full text of the latest version of the GNSO Working Group Guidelines (as at 30 January 2018).</w:t>
      </w:r>
    </w:p>
  </w:footnote>
  <w:footnote w:id="2">
    <w:p w14:paraId="168E6FB7" w14:textId="42C1EFE6" w:rsidR="003A5AF1" w:rsidRDefault="003A5AF1">
      <w:pPr>
        <w:pStyle w:val="FootnoteText"/>
      </w:pPr>
      <w:r>
        <w:rPr>
          <w:rStyle w:val="FootnoteReference"/>
        </w:rPr>
        <w:footnoteRef/>
      </w:r>
      <w:r>
        <w:t xml:space="preserve"> See </w:t>
      </w:r>
      <w:hyperlink r:id="rId2" w:history="1">
        <w:r w:rsidRPr="008F4B35">
          <w:rPr>
            <w:rStyle w:val="Hyperlink"/>
            <w:rFonts w:cs="Arial Unicode MS"/>
          </w:rPr>
          <w:t>https://community.icann.org/download/attachments/74584676/Options%20A-C%20Prelim%20Consensus%20Call%20Results.pdf?version=1&amp;modificationDate=1512659325000&amp;api=v2</w:t>
        </w:r>
      </w:hyperlink>
      <w:r>
        <w:t xml:space="preserve"> for the results of the October poll.</w:t>
      </w:r>
    </w:p>
  </w:footnote>
  <w:footnote w:id="3">
    <w:p w14:paraId="4A4B1249" w14:textId="43386FAF" w:rsidR="003A5AF1" w:rsidRPr="00F43BC6" w:rsidRDefault="003A5AF1" w:rsidP="009A09B6">
      <w:pPr>
        <w:pStyle w:val="FootnoteText"/>
        <w:rPr>
          <w:rFonts w:asciiTheme="minorHAnsi" w:hAnsiTheme="minorHAnsi"/>
        </w:rPr>
      </w:pPr>
      <w:r w:rsidRPr="009A09B6">
        <w:rPr>
          <w:rStyle w:val="FootnoteReference"/>
          <w:rFonts w:cs="Arial Unicode MS"/>
          <w:vertAlign w:val="baseline"/>
        </w:rPr>
        <w:footnoteRef/>
      </w:r>
      <w:r w:rsidRPr="009A09B6">
        <w:t xml:space="preserve"> See, e.g. the transcript of the Working Group meetings following ICANN60, available at </w:t>
      </w:r>
      <w:hyperlink r:id="rId3" w:history="1">
        <w:r w:rsidRPr="009A09B6">
          <w:rPr>
            <w:rStyle w:val="Hyperlink"/>
            <w:rFonts w:cs="Arial Unicode MS"/>
            <w:color w:val="000000"/>
            <w:u w:val="none"/>
          </w:rPr>
          <w:t>https://community.icann.org/x/nQRyB</w:t>
        </w:r>
      </w:hyperlink>
      <w:r w:rsidRPr="009A09B6">
        <w:t xml:space="preserve"> (for 16 November 2017), </w:t>
      </w:r>
      <w:hyperlink r:id="rId4" w:history="1">
        <w:r w:rsidRPr="001E6C78">
          <w:rPr>
            <w:rStyle w:val="Hyperlink"/>
            <w:rFonts w:cs="Arial Unicode MS"/>
            <w:color w:val="0070C0"/>
            <w:u w:val="none"/>
          </w:rPr>
          <w:t>https://community.icann.org/x/ZBJyB</w:t>
        </w:r>
      </w:hyperlink>
      <w:r>
        <w:t xml:space="preserve"> </w:t>
      </w:r>
      <w:r w:rsidRPr="009A09B6">
        <w:t xml:space="preserve">(for 7 December 2017) and </w:t>
      </w:r>
      <w:hyperlink r:id="rId5" w:history="1">
        <w:r w:rsidRPr="001E6C78">
          <w:rPr>
            <w:rStyle w:val="Hyperlink"/>
            <w:rFonts w:cs="Arial Unicode MS"/>
            <w:color w:val="0070C0"/>
            <w:u w:val="none"/>
          </w:rPr>
          <w:t>https://community.icann.org/x/7xZyB</w:t>
        </w:r>
      </w:hyperlink>
      <w:r w:rsidRPr="001E6C78">
        <w:rPr>
          <w:color w:val="0070C0"/>
        </w:rPr>
        <w:t xml:space="preserve"> </w:t>
      </w:r>
      <w:r w:rsidRPr="009A09B6">
        <w:t xml:space="preserve">(for 14 Deecmber 2017) – these being the three Working Group calls where the issue was fairly extensively discussed. There was also a Working Group call held on </w:t>
      </w:r>
      <w:r>
        <w:t>12 December</w:t>
      </w:r>
      <w:r w:rsidRPr="009A09B6">
        <w:t xml:space="preserve">, where participating members heard from Nominet legal counsel on the Nominet appeal procedure, </w:t>
      </w:r>
      <w:r w:rsidRPr="00F43BC6">
        <w:rPr>
          <w:rFonts w:asciiTheme="minorHAnsi" w:hAnsiTheme="minorHAnsi"/>
        </w:rPr>
        <w:t xml:space="preserve">including the possibility </w:t>
      </w:r>
      <w:r>
        <w:rPr>
          <w:rFonts w:asciiTheme="minorHAnsi" w:hAnsiTheme="minorHAnsi"/>
        </w:rPr>
        <w:t>of mediation as a required step.</w:t>
      </w:r>
    </w:p>
  </w:footnote>
  <w:footnote w:id="4">
    <w:p w14:paraId="6B7FF530" w14:textId="7DD5807A" w:rsidR="003A5AF1" w:rsidRPr="00F43BC6" w:rsidRDefault="003A5AF1" w:rsidP="00F43BC6">
      <w:pPr>
        <w:pStyle w:val="HTMLPreformatted"/>
        <w:rPr>
          <w:rFonts w:asciiTheme="minorHAnsi" w:eastAsia="Times New Roman" w:hAnsiTheme="minorHAnsi" w:cs="Courier New"/>
          <w:color w:val="000000"/>
          <w:lang w:eastAsia="zh-CN"/>
        </w:rPr>
      </w:pPr>
      <w:r w:rsidRPr="00F43BC6">
        <w:rPr>
          <w:rStyle w:val="FootnoteReference"/>
          <w:rFonts w:asciiTheme="minorHAnsi" w:hAnsiTheme="minorHAnsi"/>
        </w:rPr>
        <w:footnoteRef/>
      </w:r>
      <w:r w:rsidRPr="00F43BC6">
        <w:rPr>
          <w:rFonts w:asciiTheme="minorHAnsi" w:hAnsiTheme="minorHAnsi"/>
        </w:rPr>
        <w:t xml:space="preserve"> See </w:t>
      </w:r>
      <w:hyperlink r:id="rId6" w:history="1">
        <w:r w:rsidRPr="00F43BC6">
          <w:rPr>
            <w:rStyle w:val="Hyperlink"/>
            <w:rFonts w:asciiTheme="minorHAnsi" w:hAnsiTheme="minorHAnsi" w:cs="Arial Unicode MS"/>
          </w:rPr>
          <w:t>http://mm.icann.org/pipermail/gnso-igo-ingo-crp/2017-December/001005.html</w:t>
        </w:r>
      </w:hyperlink>
      <w:r w:rsidRPr="00F43BC6">
        <w:rPr>
          <w:rFonts w:asciiTheme="minorHAnsi" w:hAnsiTheme="minorHAnsi"/>
        </w:rPr>
        <w:t xml:space="preserve">. As this Paper is not concerned with the scope, substance or conduct of the appeal, please refer to the following resources for additional information: (1) Working Group mailing list exchanges on the topic in December 2017: </w:t>
      </w:r>
      <w:hyperlink r:id="rId7" w:history="1">
        <w:r w:rsidRPr="008F4B35">
          <w:rPr>
            <w:rStyle w:val="Hyperlink"/>
            <w:rFonts w:asciiTheme="minorHAnsi" w:hAnsiTheme="minorHAnsi" w:cs="Arial Unicode MS"/>
          </w:rPr>
          <w:t>http://mm.icann.org/pipermail/gnso-igo-ingo-crp/2017-December/date.html</w:t>
        </w:r>
        <w:r w:rsidRPr="008F4B35">
          <w:rPr>
            <w:rStyle w:val="Hyperlink"/>
            <w:rFonts w:asciiTheme="minorHAnsi" w:hAnsiTheme="minorHAnsi" w:cs="Courier"/>
          </w:rPr>
          <w:t xml:space="preserve"> and January 2018</w:t>
        </w:r>
      </w:hyperlink>
      <w:r>
        <w:rPr>
          <w:rFonts w:asciiTheme="minorHAnsi" w:hAnsiTheme="minorHAnsi"/>
        </w:rPr>
        <w:t xml:space="preserve">: </w:t>
      </w:r>
      <w:hyperlink r:id="rId8" w:history="1">
        <w:r w:rsidRPr="008F4B35">
          <w:rPr>
            <w:rStyle w:val="Hyperlink"/>
            <w:rFonts w:asciiTheme="minorHAnsi" w:hAnsiTheme="minorHAnsi" w:cs="Courier"/>
          </w:rPr>
          <w:t>https://mm.icann.org/pipermail/gnso-igo-ingo-crp/2018-January/date.html</w:t>
        </w:r>
      </w:hyperlink>
      <w:r w:rsidRPr="00F43BC6">
        <w:rPr>
          <w:rFonts w:asciiTheme="minorHAnsi" w:hAnsiTheme="minorHAnsi"/>
        </w:rPr>
        <w:t xml:space="preserve">; (2) a request for guidance to the GNSO Council from the Working Group co-chairs:  </w:t>
      </w:r>
      <w:hyperlink r:id="rId9" w:history="1">
        <w:r w:rsidRPr="00F43BC6">
          <w:rPr>
            <w:rStyle w:val="Hyperlink"/>
            <w:rFonts w:asciiTheme="minorHAnsi" w:hAnsiTheme="minorHAnsi"/>
          </w:rPr>
          <w:t>http://mm.icann.org/pipermail/council/attachments/20171221/f1447370/LTRtoCouncilfromWGchairs-21Dec2017-0001.pdf</w:t>
        </w:r>
      </w:hyperlink>
      <w:r w:rsidRPr="00F43BC6">
        <w:rPr>
          <w:rFonts w:asciiTheme="minorHAnsi" w:hAnsiTheme="minorHAnsi"/>
          <w:color w:val="000000"/>
        </w:rPr>
        <w:t xml:space="preserve">; </w:t>
      </w:r>
      <w:r>
        <w:rPr>
          <w:rFonts w:asciiTheme="minorHAnsi" w:hAnsiTheme="minorHAnsi"/>
          <w:color w:val="000000"/>
        </w:rPr>
        <w:t xml:space="preserve">(3) supporting documentation provided by Mr. Kirikos for the initial call between him and the co-chairs on 11 January 2018: </w:t>
      </w:r>
      <w:hyperlink r:id="rId10" w:history="1">
        <w:r w:rsidRPr="008F4B35">
          <w:rPr>
            <w:rStyle w:val="Hyperlink"/>
            <w:rFonts w:asciiTheme="minorHAnsi" w:hAnsiTheme="minorHAnsi" w:cs="Courier"/>
          </w:rPr>
          <w:t>http://mm.icann.org/pipermail/gnso-igo-ingo-crp/attachments/20180111/c89edbb8/igo-appeal-section37-20180111-final-0001.pdf</w:t>
        </w:r>
      </w:hyperlink>
      <w:r>
        <w:rPr>
          <w:rFonts w:asciiTheme="minorHAnsi" w:hAnsiTheme="minorHAnsi"/>
          <w:color w:val="000000"/>
        </w:rPr>
        <w:t xml:space="preserve">; and (4) the co-chairs’ written response to Mr. Kirikos dated 16 January 2018: </w:t>
      </w:r>
      <w:hyperlink r:id="rId11" w:history="1">
        <w:r w:rsidRPr="008F4B35">
          <w:rPr>
            <w:rStyle w:val="Hyperlink"/>
            <w:rFonts w:asciiTheme="minorHAnsi" w:hAnsiTheme="minorHAnsi" w:cs="Courier"/>
          </w:rPr>
          <w:t>http://mm.icann.org/pipermail/gnso-igo-ingo-crp/attachments/20180116/c00a5074/WGCo-ChairsResponsetoGeorgeKirikos-16Jan2018-0001.pdf</w:t>
        </w:r>
      </w:hyperlink>
      <w:r>
        <w:rPr>
          <w:rFonts w:asciiTheme="minorHAnsi" w:hAnsiTheme="minorHAnsi"/>
          <w:color w:val="000000"/>
        </w:rPr>
        <w:t xml:space="preserve">. Recordings of the two calls that took place, pursuant to Section 3.7, between Mr. Kirikos and the co-chairs can be found at </w:t>
      </w:r>
      <w:hyperlink r:id="rId12" w:history="1">
        <w:r w:rsidRPr="008F4B35">
          <w:rPr>
            <w:rStyle w:val="Hyperlink"/>
            <w:rFonts w:asciiTheme="minorHAnsi" w:hAnsiTheme="minorHAnsi" w:cs="Courier"/>
          </w:rPr>
          <w:t>https://community.icann.org/x/AwC8B</w:t>
        </w:r>
      </w:hyperlink>
      <w:r>
        <w:rPr>
          <w:rFonts w:asciiTheme="minorHAnsi" w:hAnsiTheme="minorHAnsi"/>
          <w:color w:val="000000"/>
        </w:rPr>
        <w:t xml:space="preserve"> (for the 11 January 2018 call) and </w:t>
      </w:r>
      <w:hyperlink r:id="rId13" w:history="1">
        <w:r w:rsidRPr="008F4B35">
          <w:rPr>
            <w:rStyle w:val="Hyperlink"/>
            <w:rFonts w:asciiTheme="minorHAnsi" w:hAnsiTheme="minorHAnsi" w:cs="Courier"/>
          </w:rPr>
          <w:t>https://community.icann.org/x/iAS8B</w:t>
        </w:r>
      </w:hyperlink>
      <w:r>
        <w:rPr>
          <w:rFonts w:asciiTheme="minorHAnsi" w:hAnsiTheme="minorHAnsi"/>
          <w:color w:val="000000"/>
        </w:rPr>
        <w:t xml:space="preserve"> (for the 18 January 2018 call). ICANN policy staff supporting the Working Group and Mr. Herb Waye, ICANN Ombudsman, attended these calls as an observer.</w:t>
      </w:r>
    </w:p>
  </w:footnote>
  <w:footnote w:id="5">
    <w:p w14:paraId="2CE2ECEC" w14:textId="7A01470C" w:rsidR="003A5AF1" w:rsidRDefault="003A5AF1">
      <w:pPr>
        <w:pStyle w:val="FootnoteText"/>
      </w:pPr>
      <w:r>
        <w:rPr>
          <w:rStyle w:val="FootnoteReference"/>
        </w:rPr>
        <w:footnoteRef/>
      </w:r>
      <w:r>
        <w:t xml:space="preserve"> See </w:t>
      </w:r>
      <w:hyperlink r:id="rId14" w:history="1">
        <w:r w:rsidRPr="008F4B35">
          <w:rPr>
            <w:rStyle w:val="Hyperlink"/>
            <w:rFonts w:cs="Arial Unicode MS"/>
          </w:rPr>
          <w:t>http://mm.icann.org/pipermail/gnso-igo-ingo-crp/attachments/20180201/e7158342/IGO-Co_Chair-SuggestedPathForward-31Jan2018-0001.pdf</w:t>
        </w:r>
      </w:hyperlink>
      <w:r>
        <w:t>.</w:t>
      </w:r>
    </w:p>
  </w:footnote>
  <w:footnote w:id="6">
    <w:p w14:paraId="570C09FB" w14:textId="3DFED65E" w:rsidR="003A5AF1" w:rsidRDefault="003A5AF1">
      <w:pPr>
        <w:pStyle w:val="FootnoteText"/>
      </w:pPr>
      <w:r>
        <w:rPr>
          <w:rStyle w:val="FootnoteReference"/>
        </w:rPr>
        <w:footnoteRef/>
      </w:r>
      <w:r>
        <w:t xml:space="preserve"> See </w:t>
      </w:r>
      <w:hyperlink r:id="rId15" w:history="1">
        <w:r w:rsidRPr="008F4B35">
          <w:rPr>
            <w:rStyle w:val="Hyperlink"/>
            <w:rFonts w:cs="Arial Unicode MS"/>
          </w:rPr>
          <w:t>https://community.icann.org/x/IBa8B</w:t>
        </w:r>
      </w:hyperlink>
      <w:r>
        <w:t xml:space="preserve"> for the recording of this call. On 12 February, Mr. Kirikos submitted a reply to the co-chairs’ 16 January response to his appeal: </w:t>
      </w:r>
      <w:hyperlink r:id="rId16" w:history="1">
        <w:r w:rsidRPr="008F4B35">
          <w:rPr>
            <w:rStyle w:val="Hyperlink"/>
            <w:rFonts w:cs="Arial Unicode MS"/>
          </w:rPr>
          <w:t>http://mm.icann.org/pipermail/gnso-igo-ingo-crp/attachments/20180212/54044f71/igo-appeal-section37-reply-20180212-final-0001.pdf</w:t>
        </w:r>
      </w:hyperlink>
      <w:r>
        <w:t>.</w:t>
      </w:r>
    </w:p>
  </w:footnote>
  <w:footnote w:id="7">
    <w:p w14:paraId="0F6AF4AE" w14:textId="4B37AA92" w:rsidR="00AF1264" w:rsidRDefault="00AF1264">
      <w:pPr>
        <w:pStyle w:val="FootnoteText"/>
      </w:pPr>
      <w:r>
        <w:rPr>
          <w:rStyle w:val="FootnoteReference"/>
        </w:rPr>
        <w:footnoteRef/>
      </w:r>
      <w:r>
        <w:t xml:space="preserve"> See the separate Annex that was prepared in relation to this topic, circulated at the same time as this Straw Man Paper, and including the text of all six options as well as a brief analysis of each option at this stage.</w:t>
      </w:r>
    </w:p>
  </w:footnote>
  <w:footnote w:id="8">
    <w:p w14:paraId="05297BDB" w14:textId="4EE27933" w:rsidR="003A5AF1" w:rsidRDefault="003A5AF1">
      <w:pPr>
        <w:pStyle w:val="FootnoteText"/>
      </w:pPr>
      <w:r>
        <w:rPr>
          <w:rStyle w:val="FootnoteReference"/>
        </w:rPr>
        <w:footnoteRef/>
      </w:r>
      <w:r>
        <w:t xml:space="preserve"> See </w:t>
      </w:r>
      <w:hyperlink r:id="rId17" w:history="1">
        <w:r w:rsidRPr="008F4B35">
          <w:rPr>
            <w:rStyle w:val="Hyperlink"/>
            <w:rFonts w:cs="Arial Unicode MS"/>
          </w:rPr>
          <w:t>https://community.icann.org/download/attachments/48347887/WG%20Charter%20-%20as%20amended%2016%20April%202015.pdf?version=1&amp;modificationDate=1483721507000&amp;api=v2</w:t>
        </w:r>
      </w:hyperlink>
      <w:r>
        <w:t xml:space="preserve"> (the Charter was amended by the GNSO Council in April 2015, to allow the Working Group to consider all IGOs and not be limited to the list of IGOs that had been developed by the GAC in 2013).</w:t>
      </w:r>
    </w:p>
  </w:footnote>
  <w:footnote w:id="9">
    <w:p w14:paraId="55707F9B" w14:textId="2A7269AC" w:rsidR="003A5AF1" w:rsidRDefault="003A5AF1">
      <w:pPr>
        <w:pStyle w:val="FootnoteText"/>
      </w:pPr>
      <w:r>
        <w:rPr>
          <w:rStyle w:val="FootnoteReference"/>
        </w:rPr>
        <w:footnoteRef/>
      </w:r>
      <w:r>
        <w:t xml:space="preserve"> The Issue Report also discussed previous community work on this topic, and referred to a number of ICANN and external reports exploring the issue: see </w:t>
      </w:r>
      <w:hyperlink r:id="rId18" w:history="1">
        <w:r w:rsidRPr="008F4B35">
          <w:rPr>
            <w:rStyle w:val="Hyperlink"/>
            <w:rFonts w:cs="Arial Unicode MS"/>
          </w:rPr>
          <w:t>https://community.icann.org/x/DrvhAg</w:t>
        </w:r>
      </w:hyperlink>
      <w:r>
        <w:t xml:space="preserve"> for the Issue Report and related materials.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5661"/>
    <w:multiLevelType w:val="hybridMultilevel"/>
    <w:tmpl w:val="187E0A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5C1662B"/>
    <w:multiLevelType w:val="hybridMultilevel"/>
    <w:tmpl w:val="868C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93E6B"/>
    <w:multiLevelType w:val="multilevel"/>
    <w:tmpl w:val="B8E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10412"/>
    <w:multiLevelType w:val="hybridMultilevel"/>
    <w:tmpl w:val="9CFAC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33" w:hanging="360"/>
      </w:pPr>
      <w:rPr>
        <w:rFonts w:ascii="Courier New" w:hAnsi="Courier New" w:cs="Courier New" w:hint="default"/>
      </w:rPr>
    </w:lvl>
    <w:lvl w:ilvl="2" w:tplc="04090005" w:tentative="1">
      <w:start w:val="1"/>
      <w:numFmt w:val="bullet"/>
      <w:lvlText w:val=""/>
      <w:lvlJc w:val="left"/>
      <w:pPr>
        <w:ind w:left="1753" w:hanging="360"/>
      </w:pPr>
      <w:rPr>
        <w:rFonts w:ascii="Wingdings" w:hAnsi="Wingdings" w:hint="default"/>
      </w:rPr>
    </w:lvl>
    <w:lvl w:ilvl="3" w:tplc="04090001" w:tentative="1">
      <w:start w:val="1"/>
      <w:numFmt w:val="bullet"/>
      <w:lvlText w:val=""/>
      <w:lvlJc w:val="left"/>
      <w:pPr>
        <w:ind w:left="2473" w:hanging="360"/>
      </w:pPr>
      <w:rPr>
        <w:rFonts w:ascii="Symbol" w:hAnsi="Symbol" w:hint="default"/>
      </w:rPr>
    </w:lvl>
    <w:lvl w:ilvl="4" w:tplc="04090003" w:tentative="1">
      <w:start w:val="1"/>
      <w:numFmt w:val="bullet"/>
      <w:lvlText w:val="o"/>
      <w:lvlJc w:val="left"/>
      <w:pPr>
        <w:ind w:left="3193" w:hanging="360"/>
      </w:pPr>
      <w:rPr>
        <w:rFonts w:ascii="Courier New" w:hAnsi="Courier New" w:cs="Courier New" w:hint="default"/>
      </w:rPr>
    </w:lvl>
    <w:lvl w:ilvl="5" w:tplc="04090005" w:tentative="1">
      <w:start w:val="1"/>
      <w:numFmt w:val="bullet"/>
      <w:lvlText w:val=""/>
      <w:lvlJc w:val="left"/>
      <w:pPr>
        <w:ind w:left="3913" w:hanging="360"/>
      </w:pPr>
      <w:rPr>
        <w:rFonts w:ascii="Wingdings" w:hAnsi="Wingdings" w:hint="default"/>
      </w:rPr>
    </w:lvl>
    <w:lvl w:ilvl="6" w:tplc="04090001" w:tentative="1">
      <w:start w:val="1"/>
      <w:numFmt w:val="bullet"/>
      <w:lvlText w:val=""/>
      <w:lvlJc w:val="left"/>
      <w:pPr>
        <w:ind w:left="4633" w:hanging="360"/>
      </w:pPr>
      <w:rPr>
        <w:rFonts w:ascii="Symbol" w:hAnsi="Symbol" w:hint="default"/>
      </w:rPr>
    </w:lvl>
    <w:lvl w:ilvl="7" w:tplc="04090003" w:tentative="1">
      <w:start w:val="1"/>
      <w:numFmt w:val="bullet"/>
      <w:lvlText w:val="o"/>
      <w:lvlJc w:val="left"/>
      <w:pPr>
        <w:ind w:left="5353" w:hanging="360"/>
      </w:pPr>
      <w:rPr>
        <w:rFonts w:ascii="Courier New" w:hAnsi="Courier New" w:cs="Courier New" w:hint="default"/>
      </w:rPr>
    </w:lvl>
    <w:lvl w:ilvl="8" w:tplc="04090005" w:tentative="1">
      <w:start w:val="1"/>
      <w:numFmt w:val="bullet"/>
      <w:lvlText w:val=""/>
      <w:lvlJc w:val="left"/>
      <w:pPr>
        <w:ind w:left="6073" w:hanging="360"/>
      </w:pPr>
      <w:rPr>
        <w:rFonts w:ascii="Wingdings" w:hAnsi="Wingdings" w:hint="default"/>
      </w:rPr>
    </w:lvl>
  </w:abstractNum>
  <w:abstractNum w:abstractNumId="4">
    <w:nsid w:val="09C921FE"/>
    <w:multiLevelType w:val="hybridMultilevel"/>
    <w:tmpl w:val="A0A083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1223AE"/>
    <w:multiLevelType w:val="hybridMultilevel"/>
    <w:tmpl w:val="FA1E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04955"/>
    <w:multiLevelType w:val="hybridMultilevel"/>
    <w:tmpl w:val="FC3C5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7771F"/>
    <w:multiLevelType w:val="hybridMultilevel"/>
    <w:tmpl w:val="303A8166"/>
    <w:lvl w:ilvl="0" w:tplc="33DCFA4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119122FD"/>
    <w:multiLevelType w:val="hybridMultilevel"/>
    <w:tmpl w:val="1E4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12354F"/>
    <w:multiLevelType w:val="hybridMultilevel"/>
    <w:tmpl w:val="2528E76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007F3"/>
    <w:multiLevelType w:val="hybridMultilevel"/>
    <w:tmpl w:val="4504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AB4A79"/>
    <w:multiLevelType w:val="hybridMultilevel"/>
    <w:tmpl w:val="91BC41B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EB6FD2"/>
    <w:multiLevelType w:val="multilevel"/>
    <w:tmpl w:val="53288668"/>
    <w:lvl w:ilvl="0">
      <w:start w:val="1"/>
      <w:numFmt w:val="decimal"/>
      <w:lvlText w:val="%1."/>
      <w:lvlJc w:val="left"/>
      <w:pPr>
        <w:tabs>
          <w:tab w:val="num" w:pos="360"/>
        </w:tabs>
        <w:ind w:left="360" w:hanging="360"/>
      </w:pPr>
      <w:rPr>
        <w:rFonts w:ascii="Helvetica Neue Light" w:eastAsia="Times New Roman" w:hAnsi="Helvetica Neue Light" w:cs="Helvetica Neue Light"/>
        <w:position w:val="0"/>
      </w:rPr>
    </w:lvl>
    <w:lvl w:ilvl="1">
      <w:start w:val="1"/>
      <w:numFmt w:val="decimal"/>
      <w:lvlText w:val="%1.%2."/>
      <w:lvlJc w:val="left"/>
      <w:pPr>
        <w:tabs>
          <w:tab w:val="num" w:pos="792"/>
        </w:tabs>
        <w:ind w:left="792" w:hanging="432"/>
      </w:pPr>
      <w:rPr>
        <w:rFonts w:ascii="Helvetica Neue Light" w:eastAsia="Times New Roman" w:hAnsi="Helvetica Neue Light" w:cs="Helvetica Neue Light"/>
        <w:position w:val="0"/>
      </w:rPr>
    </w:lvl>
    <w:lvl w:ilvl="2">
      <w:start w:val="1"/>
      <w:numFmt w:val="decimal"/>
      <w:lvlText w:val="%1.%2.%3."/>
      <w:lvlJc w:val="left"/>
      <w:pPr>
        <w:tabs>
          <w:tab w:val="num" w:pos="1440"/>
        </w:tabs>
        <w:ind w:left="1440" w:hanging="720"/>
      </w:pPr>
      <w:rPr>
        <w:rFonts w:ascii="Helvetica Neue Light" w:eastAsia="Times New Roman" w:hAnsi="Helvetica Neue Light" w:cs="Helvetica Neue Light"/>
        <w:position w:val="0"/>
      </w:rPr>
    </w:lvl>
    <w:lvl w:ilvl="3">
      <w:start w:val="1"/>
      <w:numFmt w:val="decimal"/>
      <w:lvlText w:val="%1.%2.%3.%4."/>
      <w:lvlJc w:val="left"/>
      <w:pPr>
        <w:tabs>
          <w:tab w:val="num" w:pos="1728"/>
        </w:tabs>
        <w:ind w:left="1728" w:hanging="648"/>
      </w:pPr>
      <w:rPr>
        <w:rFonts w:ascii="Helvetica Neue Light" w:eastAsia="Times New Roman" w:hAnsi="Helvetica Neue Light" w:cs="Helvetica Neue Light"/>
        <w:position w:val="0"/>
      </w:rPr>
    </w:lvl>
    <w:lvl w:ilvl="4">
      <w:start w:val="1"/>
      <w:numFmt w:val="decimal"/>
      <w:lvlText w:val="%1.%2.%3.%4.%5."/>
      <w:lvlJc w:val="left"/>
      <w:pPr>
        <w:tabs>
          <w:tab w:val="num" w:pos="2232"/>
        </w:tabs>
        <w:ind w:left="2232" w:hanging="792"/>
      </w:pPr>
      <w:rPr>
        <w:rFonts w:ascii="Helvetica Neue Light" w:eastAsia="Times New Roman" w:hAnsi="Helvetica Neue Light" w:cs="Helvetica Neue Light"/>
        <w:position w:val="0"/>
      </w:rPr>
    </w:lvl>
    <w:lvl w:ilvl="5">
      <w:start w:val="1"/>
      <w:numFmt w:val="decimal"/>
      <w:lvlText w:val="%1.%2.%3.%4.%5.%6."/>
      <w:lvlJc w:val="left"/>
      <w:pPr>
        <w:tabs>
          <w:tab w:val="num" w:pos="2736"/>
        </w:tabs>
        <w:ind w:left="2736" w:hanging="936"/>
      </w:pPr>
      <w:rPr>
        <w:rFonts w:ascii="Helvetica Neue Light" w:eastAsia="Times New Roman"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Times New Roman"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Times New Roman"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Times New Roman" w:hAnsi="Helvetica Neue Light" w:cs="Helvetica Neue Light"/>
        <w:position w:val="0"/>
      </w:rPr>
    </w:lvl>
  </w:abstractNum>
  <w:abstractNum w:abstractNumId="13">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76B0E"/>
    <w:multiLevelType w:val="multilevel"/>
    <w:tmpl w:val="86921012"/>
    <w:styleLink w:val="List10"/>
    <w:lvl w:ilvl="0">
      <w:numFmt w:val="bullet"/>
      <w:lvlText w:val="•"/>
      <w:lvlJc w:val="left"/>
      <w:pPr>
        <w:tabs>
          <w:tab w:val="num" w:pos="704"/>
        </w:tabs>
        <w:ind w:left="704" w:hanging="344"/>
      </w:pPr>
      <w:rPr>
        <w:position w:val="0"/>
        <w:sz w:val="22"/>
      </w:rPr>
    </w:lvl>
    <w:lvl w:ilvl="1">
      <w:start w:val="1"/>
      <w:numFmt w:val="bullet"/>
      <w:lvlText w:val="o"/>
      <w:lvlJc w:val="left"/>
      <w:pPr>
        <w:tabs>
          <w:tab w:val="num" w:pos="1356"/>
        </w:tabs>
        <w:ind w:left="1356" w:hanging="276"/>
      </w:pPr>
      <w:rPr>
        <w:position w:val="0"/>
        <w:sz w:val="21"/>
      </w:rPr>
    </w:lvl>
    <w:lvl w:ilvl="2">
      <w:start w:val="1"/>
      <w:numFmt w:val="bullet"/>
      <w:lvlText w:val="▪"/>
      <w:lvlJc w:val="left"/>
      <w:pPr>
        <w:tabs>
          <w:tab w:val="num" w:pos="2076"/>
        </w:tabs>
        <w:ind w:left="2076" w:hanging="276"/>
      </w:pPr>
      <w:rPr>
        <w:position w:val="0"/>
        <w:sz w:val="21"/>
      </w:rPr>
    </w:lvl>
    <w:lvl w:ilvl="3">
      <w:start w:val="1"/>
      <w:numFmt w:val="bullet"/>
      <w:lvlText w:val="•"/>
      <w:lvlJc w:val="left"/>
      <w:pPr>
        <w:tabs>
          <w:tab w:val="num" w:pos="2796"/>
        </w:tabs>
        <w:ind w:left="2796" w:hanging="276"/>
      </w:pPr>
      <w:rPr>
        <w:position w:val="0"/>
        <w:sz w:val="21"/>
      </w:rPr>
    </w:lvl>
    <w:lvl w:ilvl="4">
      <w:start w:val="1"/>
      <w:numFmt w:val="bullet"/>
      <w:lvlText w:val="o"/>
      <w:lvlJc w:val="left"/>
      <w:pPr>
        <w:tabs>
          <w:tab w:val="num" w:pos="3516"/>
        </w:tabs>
        <w:ind w:left="3516" w:hanging="276"/>
      </w:pPr>
      <w:rPr>
        <w:position w:val="0"/>
        <w:sz w:val="21"/>
      </w:rPr>
    </w:lvl>
    <w:lvl w:ilvl="5">
      <w:start w:val="1"/>
      <w:numFmt w:val="bullet"/>
      <w:lvlText w:val="▪"/>
      <w:lvlJc w:val="left"/>
      <w:pPr>
        <w:tabs>
          <w:tab w:val="num" w:pos="4236"/>
        </w:tabs>
        <w:ind w:left="4236" w:hanging="276"/>
      </w:pPr>
      <w:rPr>
        <w:position w:val="0"/>
        <w:sz w:val="21"/>
      </w:rPr>
    </w:lvl>
    <w:lvl w:ilvl="6">
      <w:start w:val="1"/>
      <w:numFmt w:val="bullet"/>
      <w:lvlText w:val="•"/>
      <w:lvlJc w:val="left"/>
      <w:pPr>
        <w:tabs>
          <w:tab w:val="num" w:pos="4956"/>
        </w:tabs>
        <w:ind w:left="4956" w:hanging="276"/>
      </w:pPr>
      <w:rPr>
        <w:position w:val="0"/>
        <w:sz w:val="21"/>
      </w:rPr>
    </w:lvl>
    <w:lvl w:ilvl="7">
      <w:start w:val="1"/>
      <w:numFmt w:val="bullet"/>
      <w:lvlText w:val="o"/>
      <w:lvlJc w:val="left"/>
      <w:pPr>
        <w:tabs>
          <w:tab w:val="num" w:pos="5676"/>
        </w:tabs>
        <w:ind w:left="5676" w:hanging="276"/>
      </w:pPr>
      <w:rPr>
        <w:position w:val="0"/>
        <w:sz w:val="21"/>
      </w:rPr>
    </w:lvl>
    <w:lvl w:ilvl="8">
      <w:start w:val="1"/>
      <w:numFmt w:val="bullet"/>
      <w:lvlText w:val="▪"/>
      <w:lvlJc w:val="left"/>
      <w:pPr>
        <w:tabs>
          <w:tab w:val="num" w:pos="6396"/>
        </w:tabs>
        <w:ind w:left="6396" w:hanging="276"/>
      </w:pPr>
      <w:rPr>
        <w:position w:val="0"/>
        <w:sz w:val="21"/>
      </w:rPr>
    </w:lvl>
  </w:abstractNum>
  <w:abstractNum w:abstractNumId="15">
    <w:nsid w:val="2A814241"/>
    <w:multiLevelType w:val="hybridMultilevel"/>
    <w:tmpl w:val="E948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43451"/>
    <w:multiLevelType w:val="hybridMultilevel"/>
    <w:tmpl w:val="A2D0AA08"/>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A9291E"/>
    <w:multiLevelType w:val="hybridMultilevel"/>
    <w:tmpl w:val="555E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5436F9"/>
    <w:multiLevelType w:val="hybridMultilevel"/>
    <w:tmpl w:val="5C4C4C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CD3E25"/>
    <w:multiLevelType w:val="hybridMultilevel"/>
    <w:tmpl w:val="B07867DE"/>
    <w:lvl w:ilvl="0" w:tplc="4FCA844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70F680F"/>
    <w:multiLevelType w:val="hybridMultilevel"/>
    <w:tmpl w:val="821E5B00"/>
    <w:lvl w:ilvl="0" w:tplc="13BA3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353854"/>
    <w:multiLevelType w:val="hybridMultilevel"/>
    <w:tmpl w:val="7E4CA96C"/>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9F1F92"/>
    <w:multiLevelType w:val="hybridMultilevel"/>
    <w:tmpl w:val="E21CF09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D70D3"/>
    <w:multiLevelType w:val="hybridMultilevel"/>
    <w:tmpl w:val="483C8966"/>
    <w:lvl w:ilvl="0" w:tplc="4FCA844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C760480"/>
    <w:multiLevelType w:val="hybridMultilevel"/>
    <w:tmpl w:val="CA38672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6B13B6"/>
    <w:multiLevelType w:val="hybridMultilevel"/>
    <w:tmpl w:val="DB1C6D0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007700"/>
    <w:multiLevelType w:val="hybridMultilevel"/>
    <w:tmpl w:val="16EE0CA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7">
    <w:nsid w:val="51643C38"/>
    <w:multiLevelType w:val="hybridMultilevel"/>
    <w:tmpl w:val="E576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E87D92"/>
    <w:multiLevelType w:val="multilevel"/>
    <w:tmpl w:val="350C5BAC"/>
    <w:styleLink w:val="List11"/>
    <w:lvl w:ilvl="0">
      <w:numFmt w:val="bullet"/>
      <w:lvlText w:val="•"/>
      <w:lvlJc w:val="left"/>
      <w:pPr>
        <w:tabs>
          <w:tab w:val="num" w:pos="704"/>
        </w:tabs>
        <w:ind w:left="704" w:hanging="344"/>
      </w:pPr>
      <w:rPr>
        <w:position w:val="0"/>
        <w:sz w:val="22"/>
      </w:rPr>
    </w:lvl>
    <w:lvl w:ilvl="1">
      <w:start w:val="1"/>
      <w:numFmt w:val="bullet"/>
      <w:lvlText w:val="o"/>
      <w:lvlJc w:val="left"/>
      <w:pPr>
        <w:tabs>
          <w:tab w:val="num" w:pos="1356"/>
        </w:tabs>
        <w:ind w:left="1356" w:hanging="276"/>
      </w:pPr>
      <w:rPr>
        <w:position w:val="0"/>
        <w:sz w:val="21"/>
      </w:rPr>
    </w:lvl>
    <w:lvl w:ilvl="2">
      <w:start w:val="1"/>
      <w:numFmt w:val="bullet"/>
      <w:lvlText w:val="▪"/>
      <w:lvlJc w:val="left"/>
      <w:pPr>
        <w:tabs>
          <w:tab w:val="num" w:pos="2076"/>
        </w:tabs>
        <w:ind w:left="2076" w:hanging="276"/>
      </w:pPr>
      <w:rPr>
        <w:position w:val="0"/>
        <w:sz w:val="21"/>
      </w:rPr>
    </w:lvl>
    <w:lvl w:ilvl="3">
      <w:start w:val="1"/>
      <w:numFmt w:val="bullet"/>
      <w:lvlText w:val="•"/>
      <w:lvlJc w:val="left"/>
      <w:pPr>
        <w:tabs>
          <w:tab w:val="num" w:pos="2796"/>
        </w:tabs>
        <w:ind w:left="2796" w:hanging="276"/>
      </w:pPr>
      <w:rPr>
        <w:position w:val="0"/>
        <w:sz w:val="21"/>
      </w:rPr>
    </w:lvl>
    <w:lvl w:ilvl="4">
      <w:start w:val="1"/>
      <w:numFmt w:val="bullet"/>
      <w:lvlText w:val="o"/>
      <w:lvlJc w:val="left"/>
      <w:pPr>
        <w:tabs>
          <w:tab w:val="num" w:pos="3516"/>
        </w:tabs>
        <w:ind w:left="3516" w:hanging="276"/>
      </w:pPr>
      <w:rPr>
        <w:position w:val="0"/>
        <w:sz w:val="21"/>
      </w:rPr>
    </w:lvl>
    <w:lvl w:ilvl="5">
      <w:start w:val="1"/>
      <w:numFmt w:val="bullet"/>
      <w:lvlText w:val="▪"/>
      <w:lvlJc w:val="left"/>
      <w:pPr>
        <w:tabs>
          <w:tab w:val="num" w:pos="4236"/>
        </w:tabs>
        <w:ind w:left="4236" w:hanging="276"/>
      </w:pPr>
      <w:rPr>
        <w:position w:val="0"/>
        <w:sz w:val="21"/>
      </w:rPr>
    </w:lvl>
    <w:lvl w:ilvl="6">
      <w:start w:val="1"/>
      <w:numFmt w:val="bullet"/>
      <w:lvlText w:val="•"/>
      <w:lvlJc w:val="left"/>
      <w:pPr>
        <w:tabs>
          <w:tab w:val="num" w:pos="4956"/>
        </w:tabs>
        <w:ind w:left="4956" w:hanging="276"/>
      </w:pPr>
      <w:rPr>
        <w:position w:val="0"/>
        <w:sz w:val="21"/>
      </w:rPr>
    </w:lvl>
    <w:lvl w:ilvl="7">
      <w:start w:val="1"/>
      <w:numFmt w:val="bullet"/>
      <w:lvlText w:val="o"/>
      <w:lvlJc w:val="left"/>
      <w:pPr>
        <w:tabs>
          <w:tab w:val="num" w:pos="5676"/>
        </w:tabs>
        <w:ind w:left="5676" w:hanging="276"/>
      </w:pPr>
      <w:rPr>
        <w:position w:val="0"/>
        <w:sz w:val="21"/>
      </w:rPr>
    </w:lvl>
    <w:lvl w:ilvl="8">
      <w:start w:val="1"/>
      <w:numFmt w:val="bullet"/>
      <w:lvlText w:val="▪"/>
      <w:lvlJc w:val="left"/>
      <w:pPr>
        <w:tabs>
          <w:tab w:val="num" w:pos="6396"/>
        </w:tabs>
        <w:ind w:left="6396" w:hanging="276"/>
      </w:pPr>
      <w:rPr>
        <w:position w:val="0"/>
        <w:sz w:val="21"/>
      </w:rPr>
    </w:lvl>
  </w:abstractNum>
  <w:abstractNum w:abstractNumId="29">
    <w:nsid w:val="58F8775B"/>
    <w:multiLevelType w:val="hybridMultilevel"/>
    <w:tmpl w:val="817290BE"/>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1D4328"/>
    <w:multiLevelType w:val="hybridMultilevel"/>
    <w:tmpl w:val="4F08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332130"/>
    <w:multiLevelType w:val="hybridMultilevel"/>
    <w:tmpl w:val="EA00B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231949"/>
    <w:multiLevelType w:val="hybridMultilevel"/>
    <w:tmpl w:val="60A2C2E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26560B"/>
    <w:multiLevelType w:val="hybridMultilevel"/>
    <w:tmpl w:val="0FB84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51175E"/>
    <w:multiLevelType w:val="hybridMultilevel"/>
    <w:tmpl w:val="44CCC7C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7A5BBE"/>
    <w:multiLevelType w:val="multilevel"/>
    <w:tmpl w:val="A1D60DFC"/>
    <w:lvl w:ilvl="0">
      <w:start w:val="1"/>
      <w:numFmt w:val="decimal"/>
      <w:lvlText w:val="%1."/>
      <w:lvlJc w:val="left"/>
      <w:pPr>
        <w:tabs>
          <w:tab w:val="num" w:pos="360"/>
        </w:tabs>
        <w:ind w:left="360" w:hanging="360"/>
      </w:pPr>
      <w:rPr>
        <w:rFonts w:ascii="Helvetica Neue Light" w:eastAsia="Times New Roman" w:hAnsi="Helvetica Neue Light" w:cs="Helvetica Neue Light"/>
        <w:position w:val="0"/>
      </w:rPr>
    </w:lvl>
    <w:lvl w:ilvl="1">
      <w:start w:val="1"/>
      <w:numFmt w:val="decimal"/>
      <w:lvlText w:val="%1.%2."/>
      <w:lvlJc w:val="left"/>
      <w:pPr>
        <w:tabs>
          <w:tab w:val="num" w:pos="792"/>
        </w:tabs>
        <w:ind w:left="792" w:hanging="432"/>
      </w:pPr>
      <w:rPr>
        <w:rFonts w:ascii="Helvetica Neue Light" w:eastAsia="Times New Roman" w:hAnsi="Helvetica Neue Light" w:cs="Helvetica Neue Light"/>
        <w:position w:val="0"/>
      </w:rPr>
    </w:lvl>
    <w:lvl w:ilvl="2">
      <w:start w:val="1"/>
      <w:numFmt w:val="decimal"/>
      <w:lvlText w:val="%1.%2.%3."/>
      <w:lvlJc w:val="left"/>
      <w:pPr>
        <w:tabs>
          <w:tab w:val="num" w:pos="1224"/>
        </w:tabs>
        <w:ind w:left="1224" w:hanging="504"/>
      </w:pPr>
      <w:rPr>
        <w:rFonts w:ascii="Helvetica Neue Light" w:eastAsia="Times New Roman" w:hAnsi="Helvetica Neue Light" w:cs="Helvetica Neue Light"/>
        <w:position w:val="0"/>
      </w:rPr>
    </w:lvl>
    <w:lvl w:ilvl="3">
      <w:start w:val="1"/>
      <w:numFmt w:val="decimal"/>
      <w:lvlText w:val="%1.%2.%3.%4."/>
      <w:lvlJc w:val="left"/>
      <w:pPr>
        <w:tabs>
          <w:tab w:val="num" w:pos="1728"/>
        </w:tabs>
        <w:ind w:left="1728" w:hanging="648"/>
      </w:pPr>
      <w:rPr>
        <w:rFonts w:ascii="Helvetica Neue Light" w:eastAsia="Times New Roman" w:hAnsi="Helvetica Neue Light" w:cs="Helvetica Neue Light"/>
        <w:position w:val="0"/>
      </w:rPr>
    </w:lvl>
    <w:lvl w:ilvl="4">
      <w:start w:val="1"/>
      <w:numFmt w:val="decimal"/>
      <w:lvlText w:val="%1.%2.%3.%4.%5."/>
      <w:lvlJc w:val="left"/>
      <w:pPr>
        <w:tabs>
          <w:tab w:val="num" w:pos="2232"/>
        </w:tabs>
        <w:ind w:left="2232" w:hanging="792"/>
      </w:pPr>
      <w:rPr>
        <w:rFonts w:ascii="Helvetica Neue Light" w:eastAsia="Times New Roman" w:hAnsi="Helvetica Neue Light" w:cs="Helvetica Neue Light"/>
        <w:position w:val="0"/>
      </w:rPr>
    </w:lvl>
    <w:lvl w:ilvl="5">
      <w:start w:val="1"/>
      <w:numFmt w:val="decimal"/>
      <w:lvlText w:val="%1.%2.%3.%4.%5.%6."/>
      <w:lvlJc w:val="left"/>
      <w:pPr>
        <w:tabs>
          <w:tab w:val="num" w:pos="2736"/>
        </w:tabs>
        <w:ind w:left="2736" w:hanging="936"/>
      </w:pPr>
      <w:rPr>
        <w:rFonts w:ascii="Helvetica Neue Light" w:eastAsia="Times New Roman"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Times New Roman"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Times New Roman"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Times New Roman" w:hAnsi="Helvetica Neue Light" w:cs="Helvetica Neue Light"/>
        <w:position w:val="0"/>
      </w:rPr>
    </w:lvl>
  </w:abstractNum>
  <w:abstractNum w:abstractNumId="37">
    <w:nsid w:val="70774430"/>
    <w:multiLevelType w:val="hybridMultilevel"/>
    <w:tmpl w:val="62D8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F47509"/>
    <w:multiLevelType w:val="hybridMultilevel"/>
    <w:tmpl w:val="07D8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230077"/>
    <w:multiLevelType w:val="hybridMultilevel"/>
    <w:tmpl w:val="9260FCF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1F2FC4"/>
    <w:multiLevelType w:val="hybridMultilevel"/>
    <w:tmpl w:val="83F00D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41">
    <w:nsid w:val="777C27FD"/>
    <w:multiLevelType w:val="hybridMultilevel"/>
    <w:tmpl w:val="BD027E96"/>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2"/>
  </w:num>
  <w:num w:numId="3">
    <w:abstractNumId w:val="14"/>
  </w:num>
  <w:num w:numId="4">
    <w:abstractNumId w:val="28"/>
  </w:num>
  <w:num w:numId="5">
    <w:abstractNumId w:val="13"/>
  </w:num>
  <w:num w:numId="6">
    <w:abstractNumId w:val="31"/>
  </w:num>
  <w:num w:numId="7">
    <w:abstractNumId w:val="2"/>
  </w:num>
  <w:num w:numId="8">
    <w:abstractNumId w:val="29"/>
  </w:num>
  <w:num w:numId="9">
    <w:abstractNumId w:val="16"/>
  </w:num>
  <w:num w:numId="10">
    <w:abstractNumId w:val="41"/>
  </w:num>
  <w:num w:numId="11">
    <w:abstractNumId w:val="23"/>
  </w:num>
  <w:num w:numId="12">
    <w:abstractNumId w:val="19"/>
  </w:num>
  <w:num w:numId="13">
    <w:abstractNumId w:val="7"/>
  </w:num>
  <w:num w:numId="14">
    <w:abstractNumId w:val="32"/>
  </w:num>
  <w:num w:numId="15">
    <w:abstractNumId w:val="0"/>
  </w:num>
  <w:num w:numId="16">
    <w:abstractNumId w:val="21"/>
  </w:num>
  <w:num w:numId="17">
    <w:abstractNumId w:val="30"/>
  </w:num>
  <w:num w:numId="18">
    <w:abstractNumId w:val="10"/>
  </w:num>
  <w:num w:numId="19">
    <w:abstractNumId w:val="6"/>
  </w:num>
  <w:num w:numId="20">
    <w:abstractNumId w:val="34"/>
  </w:num>
  <w:num w:numId="21">
    <w:abstractNumId w:val="18"/>
  </w:num>
  <w:num w:numId="22">
    <w:abstractNumId w:val="4"/>
  </w:num>
  <w:num w:numId="23">
    <w:abstractNumId w:val="17"/>
  </w:num>
  <w:num w:numId="24">
    <w:abstractNumId w:val="40"/>
  </w:num>
  <w:num w:numId="25">
    <w:abstractNumId w:val="37"/>
  </w:num>
  <w:num w:numId="26">
    <w:abstractNumId w:val="8"/>
  </w:num>
  <w:num w:numId="27">
    <w:abstractNumId w:val="27"/>
  </w:num>
  <w:num w:numId="28">
    <w:abstractNumId w:val="15"/>
  </w:num>
  <w:num w:numId="29">
    <w:abstractNumId w:val="38"/>
  </w:num>
  <w:num w:numId="30">
    <w:abstractNumId w:val="1"/>
  </w:num>
  <w:num w:numId="31">
    <w:abstractNumId w:val="5"/>
  </w:num>
  <w:num w:numId="32">
    <w:abstractNumId w:val="26"/>
  </w:num>
  <w:num w:numId="33">
    <w:abstractNumId w:val="22"/>
  </w:num>
  <w:num w:numId="34">
    <w:abstractNumId w:val="3"/>
  </w:num>
  <w:num w:numId="35">
    <w:abstractNumId w:val="20"/>
  </w:num>
  <w:num w:numId="36">
    <w:abstractNumId w:val="9"/>
  </w:num>
  <w:num w:numId="37">
    <w:abstractNumId w:val="25"/>
  </w:num>
  <w:num w:numId="38">
    <w:abstractNumId w:val="33"/>
  </w:num>
  <w:num w:numId="39">
    <w:abstractNumId w:val="35"/>
  </w:num>
  <w:num w:numId="40">
    <w:abstractNumId w:val="11"/>
  </w:num>
  <w:num w:numId="41">
    <w:abstractNumId w:val="2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C5"/>
    <w:rsid w:val="00032855"/>
    <w:rsid w:val="00037669"/>
    <w:rsid w:val="00044DCF"/>
    <w:rsid w:val="000516A4"/>
    <w:rsid w:val="000569CC"/>
    <w:rsid w:val="00064813"/>
    <w:rsid w:val="00066A24"/>
    <w:rsid w:val="000703F2"/>
    <w:rsid w:val="000772B3"/>
    <w:rsid w:val="00084411"/>
    <w:rsid w:val="000A06DC"/>
    <w:rsid w:val="000A0A44"/>
    <w:rsid w:val="000D7929"/>
    <w:rsid w:val="000F5140"/>
    <w:rsid w:val="0010184D"/>
    <w:rsid w:val="00110DD1"/>
    <w:rsid w:val="001124C3"/>
    <w:rsid w:val="00127BD3"/>
    <w:rsid w:val="0017160D"/>
    <w:rsid w:val="00186CB5"/>
    <w:rsid w:val="00191947"/>
    <w:rsid w:val="001A2864"/>
    <w:rsid w:val="001A634B"/>
    <w:rsid w:val="001B46AD"/>
    <w:rsid w:val="001D3CA9"/>
    <w:rsid w:val="001E6C78"/>
    <w:rsid w:val="001F326B"/>
    <w:rsid w:val="00240B83"/>
    <w:rsid w:val="0024469C"/>
    <w:rsid w:val="00250640"/>
    <w:rsid w:val="0025289A"/>
    <w:rsid w:val="00254AE9"/>
    <w:rsid w:val="00265DDD"/>
    <w:rsid w:val="00267C2C"/>
    <w:rsid w:val="00283685"/>
    <w:rsid w:val="00283802"/>
    <w:rsid w:val="002C0A3D"/>
    <w:rsid w:val="002D7CE4"/>
    <w:rsid w:val="002E22CF"/>
    <w:rsid w:val="002F17CC"/>
    <w:rsid w:val="003001AA"/>
    <w:rsid w:val="003046FC"/>
    <w:rsid w:val="00314C94"/>
    <w:rsid w:val="00317A20"/>
    <w:rsid w:val="00317E2C"/>
    <w:rsid w:val="00327D7C"/>
    <w:rsid w:val="00342C70"/>
    <w:rsid w:val="0035382A"/>
    <w:rsid w:val="003A5AF1"/>
    <w:rsid w:val="003D0089"/>
    <w:rsid w:val="003E20C0"/>
    <w:rsid w:val="003E6517"/>
    <w:rsid w:val="004070EF"/>
    <w:rsid w:val="0041621F"/>
    <w:rsid w:val="00425F30"/>
    <w:rsid w:val="004434E0"/>
    <w:rsid w:val="00450068"/>
    <w:rsid w:val="0045355E"/>
    <w:rsid w:val="004620E2"/>
    <w:rsid w:val="00463B99"/>
    <w:rsid w:val="0046687A"/>
    <w:rsid w:val="00472388"/>
    <w:rsid w:val="0047300F"/>
    <w:rsid w:val="004A1E4B"/>
    <w:rsid w:val="004B6B58"/>
    <w:rsid w:val="004C4A11"/>
    <w:rsid w:val="004C7173"/>
    <w:rsid w:val="004D3E81"/>
    <w:rsid w:val="004E0F3C"/>
    <w:rsid w:val="004E3BC6"/>
    <w:rsid w:val="004E4EAE"/>
    <w:rsid w:val="004E5274"/>
    <w:rsid w:val="004E58BE"/>
    <w:rsid w:val="004E7498"/>
    <w:rsid w:val="0051122E"/>
    <w:rsid w:val="00532E85"/>
    <w:rsid w:val="00540E49"/>
    <w:rsid w:val="00544F03"/>
    <w:rsid w:val="00545A00"/>
    <w:rsid w:val="00547182"/>
    <w:rsid w:val="00551B8E"/>
    <w:rsid w:val="005522EC"/>
    <w:rsid w:val="005608AC"/>
    <w:rsid w:val="00562DD2"/>
    <w:rsid w:val="00565DFB"/>
    <w:rsid w:val="005814F9"/>
    <w:rsid w:val="00584B68"/>
    <w:rsid w:val="005A05DB"/>
    <w:rsid w:val="005A075D"/>
    <w:rsid w:val="005B310C"/>
    <w:rsid w:val="005B3162"/>
    <w:rsid w:val="005D1267"/>
    <w:rsid w:val="0060150C"/>
    <w:rsid w:val="00605C1E"/>
    <w:rsid w:val="00610BDF"/>
    <w:rsid w:val="006117B8"/>
    <w:rsid w:val="006177EB"/>
    <w:rsid w:val="00620A23"/>
    <w:rsid w:val="0062790D"/>
    <w:rsid w:val="00645118"/>
    <w:rsid w:val="006470C7"/>
    <w:rsid w:val="00666301"/>
    <w:rsid w:val="00681420"/>
    <w:rsid w:val="00684C16"/>
    <w:rsid w:val="00684CE3"/>
    <w:rsid w:val="006952AF"/>
    <w:rsid w:val="006C13A4"/>
    <w:rsid w:val="006C16B6"/>
    <w:rsid w:val="006C48FB"/>
    <w:rsid w:val="006C708B"/>
    <w:rsid w:val="006D6B8B"/>
    <w:rsid w:val="006E1257"/>
    <w:rsid w:val="006E141E"/>
    <w:rsid w:val="006E1C16"/>
    <w:rsid w:val="006F40C2"/>
    <w:rsid w:val="007006E8"/>
    <w:rsid w:val="007124BF"/>
    <w:rsid w:val="00722457"/>
    <w:rsid w:val="007243C3"/>
    <w:rsid w:val="00725E7F"/>
    <w:rsid w:val="00754355"/>
    <w:rsid w:val="007550AD"/>
    <w:rsid w:val="00780B9C"/>
    <w:rsid w:val="007A4A41"/>
    <w:rsid w:val="007C3FB9"/>
    <w:rsid w:val="007D01D4"/>
    <w:rsid w:val="00802119"/>
    <w:rsid w:val="00813EBA"/>
    <w:rsid w:val="00822955"/>
    <w:rsid w:val="00852C85"/>
    <w:rsid w:val="00860B8A"/>
    <w:rsid w:val="00870503"/>
    <w:rsid w:val="00876E5D"/>
    <w:rsid w:val="008851E5"/>
    <w:rsid w:val="008863E4"/>
    <w:rsid w:val="008C27D7"/>
    <w:rsid w:val="008C2D64"/>
    <w:rsid w:val="008C383C"/>
    <w:rsid w:val="008D1CE9"/>
    <w:rsid w:val="008D1D29"/>
    <w:rsid w:val="008F23DC"/>
    <w:rsid w:val="008F64EC"/>
    <w:rsid w:val="00900F99"/>
    <w:rsid w:val="00901215"/>
    <w:rsid w:val="00913C37"/>
    <w:rsid w:val="00920AE6"/>
    <w:rsid w:val="009254D1"/>
    <w:rsid w:val="00926A72"/>
    <w:rsid w:val="00934FFE"/>
    <w:rsid w:val="00944361"/>
    <w:rsid w:val="00950146"/>
    <w:rsid w:val="009536FB"/>
    <w:rsid w:val="009557C5"/>
    <w:rsid w:val="00955D02"/>
    <w:rsid w:val="00965967"/>
    <w:rsid w:val="00974F3D"/>
    <w:rsid w:val="009953E7"/>
    <w:rsid w:val="00997D3B"/>
    <w:rsid w:val="009A09B6"/>
    <w:rsid w:val="009A5E13"/>
    <w:rsid w:val="009A7351"/>
    <w:rsid w:val="009C5EBB"/>
    <w:rsid w:val="00A15692"/>
    <w:rsid w:val="00A73748"/>
    <w:rsid w:val="00A74D51"/>
    <w:rsid w:val="00A847C1"/>
    <w:rsid w:val="00A9283C"/>
    <w:rsid w:val="00A96362"/>
    <w:rsid w:val="00A968C1"/>
    <w:rsid w:val="00AA2F96"/>
    <w:rsid w:val="00AA64FF"/>
    <w:rsid w:val="00AF1264"/>
    <w:rsid w:val="00B0278D"/>
    <w:rsid w:val="00B04ACF"/>
    <w:rsid w:val="00B050C5"/>
    <w:rsid w:val="00B14BCC"/>
    <w:rsid w:val="00B20CA4"/>
    <w:rsid w:val="00B31452"/>
    <w:rsid w:val="00B34224"/>
    <w:rsid w:val="00B35D06"/>
    <w:rsid w:val="00B4361E"/>
    <w:rsid w:val="00B50B3E"/>
    <w:rsid w:val="00B829A8"/>
    <w:rsid w:val="00B9406A"/>
    <w:rsid w:val="00B9480A"/>
    <w:rsid w:val="00BA2B3D"/>
    <w:rsid w:val="00BB0A8A"/>
    <w:rsid w:val="00BC6497"/>
    <w:rsid w:val="00BD20E2"/>
    <w:rsid w:val="00BE2198"/>
    <w:rsid w:val="00BE5425"/>
    <w:rsid w:val="00BE5B2E"/>
    <w:rsid w:val="00C1658D"/>
    <w:rsid w:val="00C250E8"/>
    <w:rsid w:val="00C30280"/>
    <w:rsid w:val="00C36F68"/>
    <w:rsid w:val="00C466A6"/>
    <w:rsid w:val="00C55DB0"/>
    <w:rsid w:val="00C77C92"/>
    <w:rsid w:val="00C91068"/>
    <w:rsid w:val="00C9400E"/>
    <w:rsid w:val="00CA0101"/>
    <w:rsid w:val="00CC226C"/>
    <w:rsid w:val="00CC41E5"/>
    <w:rsid w:val="00CD46A2"/>
    <w:rsid w:val="00CD572F"/>
    <w:rsid w:val="00CE510D"/>
    <w:rsid w:val="00CE71F7"/>
    <w:rsid w:val="00CF30DA"/>
    <w:rsid w:val="00CF5B09"/>
    <w:rsid w:val="00D04794"/>
    <w:rsid w:val="00D20AF7"/>
    <w:rsid w:val="00D21749"/>
    <w:rsid w:val="00D22E13"/>
    <w:rsid w:val="00D27BA7"/>
    <w:rsid w:val="00D4049B"/>
    <w:rsid w:val="00D42279"/>
    <w:rsid w:val="00D433D7"/>
    <w:rsid w:val="00D50E53"/>
    <w:rsid w:val="00D559C8"/>
    <w:rsid w:val="00D57BB1"/>
    <w:rsid w:val="00D77AE7"/>
    <w:rsid w:val="00D815A7"/>
    <w:rsid w:val="00D84649"/>
    <w:rsid w:val="00D9432E"/>
    <w:rsid w:val="00DA65C4"/>
    <w:rsid w:val="00DA7FC0"/>
    <w:rsid w:val="00DD6139"/>
    <w:rsid w:val="00E1302D"/>
    <w:rsid w:val="00E20634"/>
    <w:rsid w:val="00E659AC"/>
    <w:rsid w:val="00E72F70"/>
    <w:rsid w:val="00E73A6B"/>
    <w:rsid w:val="00E80D02"/>
    <w:rsid w:val="00E90E67"/>
    <w:rsid w:val="00EB645A"/>
    <w:rsid w:val="00EC076C"/>
    <w:rsid w:val="00EC0A47"/>
    <w:rsid w:val="00EC7026"/>
    <w:rsid w:val="00F00DEC"/>
    <w:rsid w:val="00F17A54"/>
    <w:rsid w:val="00F228F7"/>
    <w:rsid w:val="00F246AA"/>
    <w:rsid w:val="00F25118"/>
    <w:rsid w:val="00F43BC6"/>
    <w:rsid w:val="00F576C2"/>
    <w:rsid w:val="00F6599B"/>
    <w:rsid w:val="00F66F51"/>
    <w:rsid w:val="00F85A04"/>
    <w:rsid w:val="00F9119E"/>
    <w:rsid w:val="00FA4EE8"/>
    <w:rsid w:val="00FB16BD"/>
    <w:rsid w:val="00FD6648"/>
    <w:rsid w:val="00FD784A"/>
    <w:rsid w:val="00FE08D5"/>
    <w:rsid w:val="00FE23E8"/>
    <w:rsid w:val="00FF071A"/>
  </w:rsids>
  <m:mathPr>
    <m:mathFont m:val="Cambria Math"/>
    <m:brkBin m:val="before"/>
    <m:brkBinSub m:val="--"/>
    <m:smallFrac m:val="0"/>
    <m:dispDef/>
    <m:lMargin m:val="0"/>
    <m:rMargin m:val="0"/>
    <m:defJc m:val="centerGroup"/>
    <m:wrapIndent m:val="1440"/>
    <m:intLim m:val="subSup"/>
    <m:naryLim m:val="undOvr"/>
  </m:mathPr>
  <w:themeFontLang w:val="el-GR"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1F1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Arial"/>
        <w:sz w:val="22"/>
        <w:szCs w:val="22"/>
        <w:lang w:val="el-GR" w:eastAsia="zh-CN"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C16"/>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B50B3E"/>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480"/>
      <w:contextualSpacing/>
      <w:outlineLvl w:val="0"/>
    </w:pPr>
    <w:rPr>
      <w:rFonts w:ascii="Calibri" w:eastAsia="MS Gothi" w:hAnsi="Calibri"/>
      <w:b/>
      <w:bCs/>
      <w:color w:val="345A8A"/>
      <w:sz w:val="32"/>
      <w:szCs w:val="32"/>
      <w:u w:color="000000"/>
      <w:lang w:eastAsia="en-US"/>
    </w:rPr>
  </w:style>
  <w:style w:type="paragraph" w:styleId="Heading2">
    <w:name w:val="heading 2"/>
    <w:basedOn w:val="ListParagraph"/>
    <w:next w:val="ListParagraph"/>
    <w:link w:val="Heading2Char"/>
    <w:uiPriority w:val="99"/>
    <w:qFormat/>
    <w:rsid w:val="00BA2B3D"/>
    <w:pPr>
      <w:keepLines/>
      <w:outlineLvl w:val="1"/>
    </w:pPr>
    <w:rPr>
      <w:rFonts w:eastAsia="MS Gothi"/>
      <w:b/>
      <w:bCs/>
      <w:color w:val="4F81BD"/>
      <w:sz w:val="26"/>
      <w:szCs w:val="26"/>
    </w:rPr>
  </w:style>
  <w:style w:type="paragraph" w:styleId="Heading3">
    <w:name w:val="heading 3"/>
    <w:basedOn w:val="Normal"/>
    <w:next w:val="Normal"/>
    <w:link w:val="Heading3Char"/>
    <w:uiPriority w:val="99"/>
    <w:qFormat/>
    <w:rsid w:val="00B50B3E"/>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contextualSpacing/>
      <w:outlineLvl w:val="2"/>
    </w:pPr>
    <w:rPr>
      <w:rFonts w:ascii="Calibri" w:eastAsia="MS Gothi" w:hAnsi="Calibri"/>
      <w:b/>
      <w:bCs/>
      <w:color w:val="4F81BD"/>
      <w:sz w:val="22"/>
      <w:szCs w:val="22"/>
      <w:u w:color="000000"/>
      <w:lang w:eastAsia="en-US"/>
    </w:rPr>
  </w:style>
  <w:style w:type="paragraph" w:styleId="Heading4">
    <w:name w:val="heading 4"/>
    <w:basedOn w:val="Normal"/>
    <w:next w:val="Body"/>
    <w:link w:val="Heading4Char"/>
    <w:uiPriority w:val="99"/>
    <w:qFormat/>
    <w:rsid w:val="009557C5"/>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ind w:left="792" w:hanging="432"/>
      <w:contextualSpacing/>
      <w:outlineLvl w:val="3"/>
    </w:pPr>
    <w:rPr>
      <w:rFonts w:ascii="Calibri" w:eastAsia="Arial Unicode MS" w:hAnsi="Arial Unicode MS" w:cs="Arial Unicode MS"/>
      <w:color w:val="000000"/>
      <w:sz w:val="22"/>
      <w:szCs w:val="22"/>
      <w:u w:color="000000"/>
      <w:lang w:eastAsia="en-US"/>
    </w:rPr>
  </w:style>
  <w:style w:type="paragraph" w:styleId="Heading5">
    <w:name w:val="heading 5"/>
    <w:basedOn w:val="Normal"/>
    <w:next w:val="Body"/>
    <w:link w:val="Heading5Char"/>
    <w:uiPriority w:val="99"/>
    <w:qFormat/>
    <w:rsid w:val="00B50B3E"/>
    <w:pPr>
      <w:keepNext/>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contextualSpacing/>
      <w:outlineLvl w:val="4"/>
    </w:pPr>
    <w:rPr>
      <w:rFonts w:ascii="Calibri" w:eastAsia="MS Mincho" w:hAnsi="Calibri" w:cs="Helvetica Neue Light"/>
      <w:sz w:val="22"/>
      <w:szCs w:val="22"/>
      <w:u w:color="000000"/>
      <w:lang w:eastAsia="en-US"/>
    </w:rPr>
  </w:style>
  <w:style w:type="paragraph" w:styleId="Heading6">
    <w:name w:val="heading 6"/>
    <w:basedOn w:val="Normal"/>
    <w:next w:val="Normal"/>
    <w:link w:val="Heading6Char"/>
    <w:uiPriority w:val="99"/>
    <w:qFormat/>
    <w:rsid w:val="00B50B3E"/>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contextualSpacing/>
      <w:outlineLvl w:val="5"/>
    </w:pPr>
    <w:rPr>
      <w:rFonts w:ascii="Calibri" w:eastAsia="MS Gothi" w:hAnsi="Calibri"/>
      <w:i/>
      <w:iCs/>
      <w:color w:val="243F6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0B3E"/>
    <w:rPr>
      <w:rFonts w:ascii="Calibri" w:eastAsia="MS Gothi" w:hAnsi="Calibri" w:cs="Times New Roman"/>
      <w:b/>
      <w:bCs/>
      <w:color w:val="345A8A"/>
      <w:sz w:val="32"/>
      <w:szCs w:val="32"/>
      <w:u w:color="000000"/>
    </w:rPr>
  </w:style>
  <w:style w:type="character" w:customStyle="1" w:styleId="Heading2Char">
    <w:name w:val="Heading 2 Char"/>
    <w:basedOn w:val="DefaultParagraphFont"/>
    <w:link w:val="Heading2"/>
    <w:uiPriority w:val="99"/>
    <w:locked/>
    <w:rsid w:val="00BA2B3D"/>
    <w:rPr>
      <w:rFonts w:ascii="Calibri" w:eastAsia="MS Gothi" w:hAnsi="Calibri" w:cs="Times New Roman"/>
      <w:b/>
      <w:bCs/>
      <w:color w:val="4F81BD"/>
      <w:sz w:val="26"/>
      <w:szCs w:val="26"/>
      <w:u w:color="000000"/>
      <w:lang w:val="en-US" w:eastAsia="en-US"/>
    </w:rPr>
  </w:style>
  <w:style w:type="character" w:customStyle="1" w:styleId="Heading3Char">
    <w:name w:val="Heading 3 Char"/>
    <w:basedOn w:val="DefaultParagraphFont"/>
    <w:link w:val="Heading3"/>
    <w:uiPriority w:val="99"/>
    <w:locked/>
    <w:rsid w:val="00B50B3E"/>
    <w:rPr>
      <w:rFonts w:ascii="Calibri" w:eastAsia="MS Gothi" w:hAnsi="Calibri" w:cs="Times New Roman"/>
      <w:b/>
      <w:bCs/>
      <w:color w:val="4F81BD"/>
      <w:sz w:val="22"/>
      <w:szCs w:val="22"/>
      <w:u w:color="000000"/>
    </w:rPr>
  </w:style>
  <w:style w:type="character" w:customStyle="1" w:styleId="Heading4Char">
    <w:name w:val="Heading 4 Char"/>
    <w:basedOn w:val="DefaultParagraphFont"/>
    <w:link w:val="Heading4"/>
    <w:uiPriority w:val="99"/>
    <w:locked/>
    <w:rsid w:val="009557C5"/>
    <w:rPr>
      <w:rFonts w:ascii="Calibri" w:eastAsia="Arial Unicode MS" w:hAnsi="Arial Unicode MS" w:cs="Arial Unicode MS"/>
      <w:color w:val="000000"/>
      <w:sz w:val="22"/>
      <w:szCs w:val="22"/>
      <w:u w:color="000000"/>
      <w:lang w:val="en-US" w:eastAsia="en-US" w:bidi="ar-SA"/>
    </w:rPr>
  </w:style>
  <w:style w:type="character" w:customStyle="1" w:styleId="Heading5Char">
    <w:name w:val="Heading 5 Char"/>
    <w:basedOn w:val="DefaultParagraphFont"/>
    <w:link w:val="Heading5"/>
    <w:uiPriority w:val="99"/>
    <w:locked/>
    <w:rsid w:val="00B50B3E"/>
    <w:rPr>
      <w:rFonts w:ascii="Calibri" w:hAnsi="Calibri" w:cs="Helvetica Neue Light"/>
      <w:sz w:val="22"/>
      <w:szCs w:val="22"/>
      <w:u w:color="000000"/>
      <w:lang w:val="en-US" w:eastAsia="en-US" w:bidi="ar-SA"/>
    </w:rPr>
  </w:style>
  <w:style w:type="character" w:customStyle="1" w:styleId="Heading6Char">
    <w:name w:val="Heading 6 Char"/>
    <w:basedOn w:val="DefaultParagraphFont"/>
    <w:link w:val="Heading6"/>
    <w:uiPriority w:val="99"/>
    <w:locked/>
    <w:rsid w:val="00B50B3E"/>
    <w:rPr>
      <w:rFonts w:ascii="Calibri" w:eastAsia="MS Gothi" w:hAnsi="Calibri" w:cs="Times New Roman"/>
      <w:i/>
      <w:iCs/>
      <w:color w:val="243F60"/>
      <w:sz w:val="22"/>
      <w:szCs w:val="22"/>
      <w:u w:color="000000"/>
    </w:rPr>
  </w:style>
  <w:style w:type="paragraph" w:styleId="BalloonText">
    <w:name w:val="Balloon Text"/>
    <w:basedOn w:val="Normal"/>
    <w:link w:val="BalloonTextChar"/>
    <w:uiPriority w:val="99"/>
    <w:semiHidden/>
    <w:rsid w:val="00FF071A"/>
    <w:pPr>
      <w:keepNext/>
      <w:pBdr>
        <w:top w:val="none" w:sz="96" w:space="31" w:color="FFFFFF" w:frame="1"/>
        <w:left w:val="none" w:sz="96" w:space="31" w:color="FFFFFF" w:frame="1"/>
        <w:bottom w:val="none" w:sz="96" w:space="31" w:color="FFFFFF" w:frame="1"/>
        <w:right w:val="none" w:sz="96" w:space="31" w:color="FFFFFF" w:frame="1"/>
        <w:bar w:val="none" w:sz="0" w:color="000000"/>
      </w:pBdr>
      <w:contextualSpacing/>
    </w:pPr>
    <w:rPr>
      <w:rFonts w:ascii="Lucida Grande" w:eastAsia="Arial Unicode MS" w:hAnsi="Lucida Grande" w:cs="Lucida Grande"/>
      <w:color w:val="000000"/>
      <w:sz w:val="18"/>
      <w:szCs w:val="18"/>
      <w:u w:color="000000"/>
      <w:lang w:eastAsia="en-US"/>
    </w:rPr>
  </w:style>
  <w:style w:type="character" w:customStyle="1" w:styleId="BalloonTextChar">
    <w:name w:val="Balloon Text Char"/>
    <w:basedOn w:val="DefaultParagraphFont"/>
    <w:link w:val="BalloonText"/>
    <w:uiPriority w:val="99"/>
    <w:semiHidden/>
    <w:locked/>
    <w:rsid w:val="00FF071A"/>
    <w:rPr>
      <w:rFonts w:ascii="Lucida Grande" w:hAnsi="Lucida Grande" w:cs="Lucida Grande"/>
      <w:sz w:val="18"/>
      <w:szCs w:val="18"/>
    </w:rPr>
  </w:style>
  <w:style w:type="paragraph" w:customStyle="1" w:styleId="HeaderFooter">
    <w:name w:val="Header &amp; Footer"/>
    <w:uiPriority w:val="99"/>
    <w:rsid w:val="009557C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lang w:val="en-GB" w:eastAsia="en-US"/>
    </w:rPr>
  </w:style>
  <w:style w:type="paragraph" w:customStyle="1" w:styleId="Body">
    <w:name w:val="Body"/>
    <w:uiPriority w:val="99"/>
    <w:rsid w:val="00997D3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Arial Unicode MS" w:cs="Arial Unicode MS"/>
      <w:color w:val="000000"/>
      <w:u w:color="000000"/>
      <w:lang w:val="en-US" w:eastAsia="en-US"/>
    </w:rPr>
  </w:style>
  <w:style w:type="paragraph" w:styleId="Header">
    <w:name w:val="header"/>
    <w:basedOn w:val="Normal"/>
    <w:link w:val="HeaderChar"/>
    <w:uiPriority w:val="99"/>
    <w:rsid w:val="009557C5"/>
    <w:pPr>
      <w:keepNext/>
      <w:pBdr>
        <w:top w:val="none" w:sz="96" w:space="31" w:color="FFFFFF" w:frame="1"/>
        <w:left w:val="none" w:sz="96" w:space="31" w:color="FFFFFF" w:frame="1"/>
        <w:bottom w:val="none" w:sz="96" w:space="31" w:color="FFFFFF" w:frame="1"/>
        <w:right w:val="none" w:sz="96" w:space="31" w:color="FFFFFF" w:frame="1"/>
        <w:bar w:val="none" w:sz="0" w:color="000000"/>
      </w:pBdr>
      <w:tabs>
        <w:tab w:val="center" w:pos="4513"/>
        <w:tab w:val="right" w:pos="9026"/>
      </w:tabs>
      <w:contextualSpacing/>
    </w:pPr>
    <w:rPr>
      <w:rFonts w:ascii="Calibri" w:eastAsia="Arial Unicode MS" w:hAnsi="Calibri" w:cs="Arial Unicode MS"/>
      <w:color w:val="000000"/>
      <w:sz w:val="22"/>
      <w:szCs w:val="22"/>
      <w:u w:color="000000"/>
      <w:lang w:eastAsia="en-US"/>
    </w:rPr>
  </w:style>
  <w:style w:type="character" w:customStyle="1" w:styleId="HeaderChar">
    <w:name w:val="Header Char"/>
    <w:basedOn w:val="DefaultParagraphFont"/>
    <w:link w:val="Header"/>
    <w:uiPriority w:val="99"/>
    <w:locked/>
    <w:rsid w:val="009557C5"/>
    <w:rPr>
      <w:rFonts w:ascii="Calibri" w:eastAsia="Arial Unicode MS" w:hAnsi="Calibri" w:cs="Arial Unicode MS"/>
      <w:color w:val="000000"/>
      <w:sz w:val="22"/>
      <w:szCs w:val="22"/>
      <w:u w:color="000000"/>
    </w:rPr>
  </w:style>
  <w:style w:type="paragraph" w:styleId="Footer">
    <w:name w:val="footer"/>
    <w:basedOn w:val="Normal"/>
    <w:link w:val="FooterChar"/>
    <w:uiPriority w:val="99"/>
    <w:rsid w:val="009557C5"/>
    <w:pPr>
      <w:keepNext/>
      <w:pBdr>
        <w:top w:val="none" w:sz="96" w:space="31" w:color="FFFFFF" w:frame="1"/>
        <w:left w:val="none" w:sz="96" w:space="31" w:color="FFFFFF" w:frame="1"/>
        <w:bottom w:val="none" w:sz="96" w:space="31" w:color="FFFFFF" w:frame="1"/>
        <w:right w:val="none" w:sz="96" w:space="31" w:color="FFFFFF" w:frame="1"/>
        <w:bar w:val="none" w:sz="0" w:color="000000"/>
      </w:pBdr>
      <w:tabs>
        <w:tab w:val="center" w:pos="4513"/>
        <w:tab w:val="right" w:pos="9026"/>
      </w:tabs>
      <w:contextualSpacing/>
    </w:pPr>
    <w:rPr>
      <w:rFonts w:ascii="Calibri" w:eastAsia="Arial Unicode MS" w:hAnsi="Calibri" w:cs="Arial Unicode MS"/>
      <w:color w:val="000000"/>
      <w:sz w:val="22"/>
      <w:szCs w:val="22"/>
      <w:u w:color="000000"/>
      <w:lang w:eastAsia="en-US"/>
    </w:rPr>
  </w:style>
  <w:style w:type="character" w:customStyle="1" w:styleId="FooterChar">
    <w:name w:val="Footer Char"/>
    <w:basedOn w:val="DefaultParagraphFont"/>
    <w:link w:val="Footer"/>
    <w:uiPriority w:val="99"/>
    <w:locked/>
    <w:rsid w:val="009557C5"/>
    <w:rPr>
      <w:rFonts w:ascii="Calibri" w:eastAsia="Arial Unicode MS" w:hAnsi="Calibri" w:cs="Arial Unicode MS"/>
      <w:color w:val="000000"/>
      <w:sz w:val="22"/>
      <w:szCs w:val="22"/>
      <w:u w:color="000000"/>
    </w:rPr>
  </w:style>
  <w:style w:type="paragraph" w:styleId="NoSpacing">
    <w:name w:val="No Spacing"/>
    <w:uiPriority w:val="99"/>
    <w:qFormat/>
    <w:rsid w:val="009557C5"/>
    <w:rPr>
      <w:rFonts w:ascii="Calibri" w:hAnsi="Calibri" w:cs="Times New Roman"/>
      <w:szCs w:val="24"/>
      <w:lang w:val="en-US" w:eastAsia="en-US"/>
    </w:rPr>
  </w:style>
  <w:style w:type="paragraph" w:styleId="ListParagraph">
    <w:name w:val="List Paragraph"/>
    <w:basedOn w:val="Normal"/>
    <w:uiPriority w:val="99"/>
    <w:qFormat/>
    <w:rsid w:val="00283685"/>
    <w:pPr>
      <w:keepNext/>
      <w:contextualSpacing/>
    </w:pPr>
    <w:rPr>
      <w:rFonts w:ascii="Calibri" w:eastAsia="MS Mincho" w:hAnsi="Calibri"/>
      <w:sz w:val="22"/>
      <w:u w:color="000000"/>
      <w:lang w:eastAsia="en-US"/>
    </w:rPr>
  </w:style>
  <w:style w:type="paragraph" w:styleId="FootnoteText">
    <w:name w:val="footnote text"/>
    <w:basedOn w:val="BodyText"/>
    <w:link w:val="FootnoteTextChar"/>
    <w:uiPriority w:val="99"/>
    <w:rsid w:val="001E6C78"/>
    <w:pPr>
      <w:pBdr>
        <w:top w:val="none" w:sz="0" w:space="0" w:color="auto"/>
        <w:left w:val="none" w:sz="0" w:space="0" w:color="auto"/>
        <w:bottom w:val="none" w:sz="0" w:space="0" w:color="auto"/>
        <w:right w:val="none" w:sz="0" w:space="0" w:color="auto"/>
        <w:bar w:val="none" w:sz="0" w:color="auto"/>
      </w:pBdr>
    </w:pPr>
    <w:rPr>
      <w:sz w:val="20"/>
    </w:rPr>
  </w:style>
  <w:style w:type="character" w:customStyle="1" w:styleId="FootnoteTextChar">
    <w:name w:val="Footnote Text Char"/>
    <w:basedOn w:val="DefaultParagraphFont"/>
    <w:link w:val="FootnoteText"/>
    <w:uiPriority w:val="99"/>
    <w:locked/>
    <w:rsid w:val="001E6C78"/>
    <w:rPr>
      <w:rFonts w:ascii="Calibri" w:eastAsia="Arial Unicode MS" w:hAnsi="Calibri" w:cs="Arial Unicode MS"/>
      <w:color w:val="000000"/>
      <w:sz w:val="20"/>
      <w:u w:color="000000"/>
      <w:lang w:val="en-US" w:eastAsia="en-US"/>
    </w:rPr>
  </w:style>
  <w:style w:type="character" w:styleId="FootnoteReference">
    <w:name w:val="footnote reference"/>
    <w:basedOn w:val="DefaultParagraphFont"/>
    <w:uiPriority w:val="99"/>
    <w:rsid w:val="009557C5"/>
    <w:rPr>
      <w:rFonts w:cs="Times New Roman"/>
      <w:vertAlign w:val="superscript"/>
    </w:rPr>
  </w:style>
  <w:style w:type="character" w:styleId="Hyperlink">
    <w:name w:val="Hyperlink"/>
    <w:basedOn w:val="DefaultParagraphFont"/>
    <w:uiPriority w:val="99"/>
    <w:rsid w:val="009557C5"/>
    <w:rPr>
      <w:rFonts w:cs="Times New Roman"/>
      <w:color w:val="0000FF"/>
      <w:u w:val="single"/>
    </w:rPr>
  </w:style>
  <w:style w:type="paragraph" w:styleId="NormalWeb">
    <w:name w:val="Normal (Web)"/>
    <w:basedOn w:val="Normal"/>
    <w:uiPriority w:val="99"/>
    <w:rsid w:val="00FE08D5"/>
    <w:pPr>
      <w:keepNext/>
      <w:spacing w:before="100" w:beforeAutospacing="1" w:after="100" w:afterAutospacing="1"/>
      <w:contextualSpacing/>
    </w:pPr>
    <w:rPr>
      <w:rFonts w:ascii="Times" w:eastAsia="MS Mincho" w:hAnsi="Times"/>
      <w:sz w:val="20"/>
      <w:szCs w:val="20"/>
      <w:u w:color="000000"/>
      <w:lang w:val="en-GB" w:eastAsia="en-US"/>
    </w:rPr>
  </w:style>
  <w:style w:type="character" w:styleId="FollowedHyperlink">
    <w:name w:val="FollowedHyperlink"/>
    <w:basedOn w:val="DefaultParagraphFont"/>
    <w:uiPriority w:val="99"/>
    <w:semiHidden/>
    <w:rsid w:val="00AA2F96"/>
    <w:rPr>
      <w:rFonts w:cs="Times New Roman"/>
      <w:color w:val="800080"/>
      <w:u w:val="single"/>
    </w:rPr>
  </w:style>
  <w:style w:type="character" w:styleId="CommentReference">
    <w:name w:val="annotation reference"/>
    <w:basedOn w:val="DefaultParagraphFont"/>
    <w:uiPriority w:val="99"/>
    <w:semiHidden/>
    <w:rsid w:val="00F6599B"/>
    <w:rPr>
      <w:rFonts w:cs="Times New Roman"/>
      <w:sz w:val="18"/>
      <w:szCs w:val="18"/>
    </w:rPr>
  </w:style>
  <w:style w:type="paragraph" w:styleId="CommentText">
    <w:name w:val="annotation text"/>
    <w:basedOn w:val="Normal"/>
    <w:link w:val="CommentTextChar"/>
    <w:uiPriority w:val="99"/>
    <w:semiHidden/>
    <w:rsid w:val="00F6599B"/>
    <w:pPr>
      <w:keepNext/>
      <w:pBdr>
        <w:top w:val="none" w:sz="96" w:space="31" w:color="FFFFFF" w:frame="1"/>
        <w:left w:val="none" w:sz="96" w:space="31" w:color="FFFFFF" w:frame="1"/>
        <w:bottom w:val="none" w:sz="96" w:space="31" w:color="FFFFFF" w:frame="1"/>
        <w:right w:val="none" w:sz="96" w:space="31" w:color="FFFFFF" w:frame="1"/>
        <w:bar w:val="none" w:sz="0" w:color="000000"/>
      </w:pBdr>
      <w:contextualSpacing/>
    </w:pPr>
    <w:rPr>
      <w:rFonts w:ascii="Calibri" w:eastAsia="Arial Unicode MS" w:hAnsi="Calibri" w:cs="Arial Unicode MS"/>
      <w:color w:val="000000"/>
      <w:u w:color="000000"/>
      <w:lang w:eastAsia="en-US"/>
    </w:rPr>
  </w:style>
  <w:style w:type="character" w:customStyle="1" w:styleId="CommentTextChar">
    <w:name w:val="Comment Text Char"/>
    <w:basedOn w:val="DefaultParagraphFont"/>
    <w:link w:val="CommentText"/>
    <w:uiPriority w:val="99"/>
    <w:semiHidden/>
    <w:locked/>
    <w:rsid w:val="00F6599B"/>
    <w:rPr>
      <w:rFonts w:ascii="Calibri" w:eastAsia="Arial Unicode MS" w:hAnsi="Calibri" w:cs="Arial Unicode MS"/>
      <w:color w:val="000000"/>
      <w:u w:color="000000"/>
    </w:rPr>
  </w:style>
  <w:style w:type="paragraph" w:styleId="CommentSubject">
    <w:name w:val="annotation subject"/>
    <w:basedOn w:val="CommentText"/>
    <w:next w:val="CommentText"/>
    <w:link w:val="CommentSubjectChar"/>
    <w:uiPriority w:val="99"/>
    <w:semiHidden/>
    <w:rsid w:val="00F6599B"/>
    <w:rPr>
      <w:b/>
      <w:bCs/>
      <w:sz w:val="20"/>
      <w:szCs w:val="20"/>
    </w:rPr>
  </w:style>
  <w:style w:type="character" w:customStyle="1" w:styleId="CommentSubjectChar">
    <w:name w:val="Comment Subject Char"/>
    <w:basedOn w:val="CommentTextChar"/>
    <w:link w:val="CommentSubject"/>
    <w:uiPriority w:val="99"/>
    <w:semiHidden/>
    <w:locked/>
    <w:rsid w:val="00F6599B"/>
    <w:rPr>
      <w:rFonts w:ascii="Calibri" w:eastAsia="Arial Unicode MS" w:hAnsi="Calibri" w:cs="Arial Unicode MS"/>
      <w:b/>
      <w:bCs/>
      <w:color w:val="000000"/>
      <w:sz w:val="20"/>
      <w:szCs w:val="20"/>
      <w:u w:color="000000"/>
    </w:rPr>
  </w:style>
  <w:style w:type="paragraph" w:styleId="HTMLPreformatted">
    <w:name w:val="HTML Preformatted"/>
    <w:basedOn w:val="Normal"/>
    <w:link w:val="HTMLPreformattedChar"/>
    <w:uiPriority w:val="99"/>
    <w:semiHidden/>
    <w:rsid w:val="0062790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MS Mincho" w:hAnsi="Courier" w:cs="Courier"/>
      <w:sz w:val="20"/>
      <w:szCs w:val="20"/>
      <w:u w:color="000000"/>
      <w:lang w:eastAsia="en-US"/>
    </w:rPr>
  </w:style>
  <w:style w:type="character" w:customStyle="1" w:styleId="HTMLPreformattedChar">
    <w:name w:val="HTML Preformatted Char"/>
    <w:basedOn w:val="DefaultParagraphFont"/>
    <w:link w:val="HTMLPreformatted"/>
    <w:uiPriority w:val="99"/>
    <w:semiHidden/>
    <w:locked/>
    <w:rsid w:val="0062790D"/>
    <w:rPr>
      <w:rFonts w:ascii="Courier" w:hAnsi="Courier" w:cs="Courier"/>
      <w:sz w:val="20"/>
      <w:szCs w:val="20"/>
    </w:rPr>
  </w:style>
  <w:style w:type="numbering" w:customStyle="1" w:styleId="List10">
    <w:name w:val="List 10"/>
    <w:rsid w:val="00072448"/>
    <w:pPr>
      <w:numPr>
        <w:numId w:val="3"/>
      </w:numPr>
    </w:pPr>
  </w:style>
  <w:style w:type="numbering" w:customStyle="1" w:styleId="List11">
    <w:name w:val="List 11"/>
    <w:rsid w:val="00072448"/>
    <w:pPr>
      <w:numPr>
        <w:numId w:val="4"/>
      </w:numPr>
    </w:pPr>
  </w:style>
  <w:style w:type="paragraph" w:styleId="Revision">
    <w:name w:val="Revision"/>
    <w:hidden/>
    <w:uiPriority w:val="99"/>
    <w:semiHidden/>
    <w:rsid w:val="001124C3"/>
    <w:rPr>
      <w:rFonts w:ascii="Calibri" w:eastAsia="Arial Unicode MS" w:hAnsi="Calibri" w:cs="Arial Unicode MS"/>
      <w:color w:val="000000"/>
      <w:u w:color="000000"/>
      <w:lang w:val="en-US" w:eastAsia="en-US"/>
    </w:rPr>
  </w:style>
  <w:style w:type="character" w:customStyle="1" w:styleId="UnresolvedMention">
    <w:name w:val="Unresolved Mention"/>
    <w:basedOn w:val="DefaultParagraphFont"/>
    <w:uiPriority w:val="99"/>
    <w:rsid w:val="00BD20E2"/>
    <w:rPr>
      <w:color w:val="808080"/>
      <w:shd w:val="clear" w:color="auto" w:fill="E6E6E6"/>
    </w:rPr>
  </w:style>
  <w:style w:type="paragraph" w:styleId="BodyText">
    <w:name w:val="Body Text"/>
    <w:basedOn w:val="Normal"/>
    <w:link w:val="BodyTextChar"/>
    <w:uiPriority w:val="99"/>
    <w:semiHidden/>
    <w:unhideWhenUsed/>
    <w:rsid w:val="00BA2B3D"/>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120"/>
      <w:contextualSpacing/>
    </w:pPr>
    <w:rPr>
      <w:rFonts w:ascii="Calibri" w:eastAsia="Arial Unicode MS" w:hAnsi="Calibri" w:cs="Arial Unicode MS"/>
      <w:color w:val="000000"/>
      <w:sz w:val="22"/>
      <w:szCs w:val="22"/>
      <w:u w:color="000000"/>
      <w:lang w:eastAsia="en-US"/>
    </w:rPr>
  </w:style>
  <w:style w:type="character" w:customStyle="1" w:styleId="BodyTextChar">
    <w:name w:val="Body Text Char"/>
    <w:basedOn w:val="DefaultParagraphFont"/>
    <w:link w:val="BodyText"/>
    <w:uiPriority w:val="99"/>
    <w:semiHidden/>
    <w:rsid w:val="00BA2B3D"/>
    <w:rPr>
      <w:rFonts w:ascii="Calibri" w:eastAsia="Arial Unicode MS" w:hAnsi="Calibri" w:cs="Arial Unicode MS"/>
      <w:color w:val="000000"/>
      <w:u w:color="000000"/>
      <w:lang w:val="en-US" w:eastAsia="en-US"/>
    </w:rPr>
  </w:style>
  <w:style w:type="character" w:styleId="PageNumber">
    <w:name w:val="page number"/>
    <w:basedOn w:val="DefaultParagraphFont"/>
    <w:uiPriority w:val="99"/>
    <w:semiHidden/>
    <w:unhideWhenUsed/>
    <w:rsid w:val="0041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6564">
      <w:bodyDiv w:val="1"/>
      <w:marLeft w:val="0"/>
      <w:marRight w:val="0"/>
      <w:marTop w:val="0"/>
      <w:marBottom w:val="0"/>
      <w:divBdr>
        <w:top w:val="none" w:sz="0" w:space="0" w:color="auto"/>
        <w:left w:val="none" w:sz="0" w:space="0" w:color="auto"/>
        <w:bottom w:val="none" w:sz="0" w:space="0" w:color="auto"/>
        <w:right w:val="none" w:sz="0" w:space="0" w:color="auto"/>
      </w:divBdr>
    </w:div>
    <w:div w:id="102000652">
      <w:bodyDiv w:val="1"/>
      <w:marLeft w:val="0"/>
      <w:marRight w:val="0"/>
      <w:marTop w:val="0"/>
      <w:marBottom w:val="0"/>
      <w:divBdr>
        <w:top w:val="none" w:sz="0" w:space="0" w:color="auto"/>
        <w:left w:val="none" w:sz="0" w:space="0" w:color="auto"/>
        <w:bottom w:val="none" w:sz="0" w:space="0" w:color="auto"/>
        <w:right w:val="none" w:sz="0" w:space="0" w:color="auto"/>
      </w:divBdr>
    </w:div>
    <w:div w:id="121004748">
      <w:bodyDiv w:val="1"/>
      <w:marLeft w:val="0"/>
      <w:marRight w:val="0"/>
      <w:marTop w:val="0"/>
      <w:marBottom w:val="0"/>
      <w:divBdr>
        <w:top w:val="none" w:sz="0" w:space="0" w:color="auto"/>
        <w:left w:val="none" w:sz="0" w:space="0" w:color="auto"/>
        <w:bottom w:val="none" w:sz="0" w:space="0" w:color="auto"/>
        <w:right w:val="none" w:sz="0" w:space="0" w:color="auto"/>
      </w:divBdr>
    </w:div>
    <w:div w:id="368606819">
      <w:bodyDiv w:val="1"/>
      <w:marLeft w:val="0"/>
      <w:marRight w:val="0"/>
      <w:marTop w:val="0"/>
      <w:marBottom w:val="0"/>
      <w:divBdr>
        <w:top w:val="none" w:sz="0" w:space="0" w:color="auto"/>
        <w:left w:val="none" w:sz="0" w:space="0" w:color="auto"/>
        <w:bottom w:val="none" w:sz="0" w:space="0" w:color="auto"/>
        <w:right w:val="none" w:sz="0" w:space="0" w:color="auto"/>
      </w:divBdr>
    </w:div>
    <w:div w:id="383218062">
      <w:bodyDiv w:val="1"/>
      <w:marLeft w:val="0"/>
      <w:marRight w:val="0"/>
      <w:marTop w:val="0"/>
      <w:marBottom w:val="0"/>
      <w:divBdr>
        <w:top w:val="none" w:sz="0" w:space="0" w:color="auto"/>
        <w:left w:val="none" w:sz="0" w:space="0" w:color="auto"/>
        <w:bottom w:val="none" w:sz="0" w:space="0" w:color="auto"/>
        <w:right w:val="none" w:sz="0" w:space="0" w:color="auto"/>
      </w:divBdr>
    </w:div>
    <w:div w:id="507136653">
      <w:marLeft w:val="0"/>
      <w:marRight w:val="0"/>
      <w:marTop w:val="0"/>
      <w:marBottom w:val="0"/>
      <w:divBdr>
        <w:top w:val="none" w:sz="0" w:space="0" w:color="auto"/>
        <w:left w:val="none" w:sz="0" w:space="0" w:color="auto"/>
        <w:bottom w:val="none" w:sz="0" w:space="0" w:color="auto"/>
        <w:right w:val="none" w:sz="0" w:space="0" w:color="auto"/>
      </w:divBdr>
    </w:div>
    <w:div w:id="507136654">
      <w:marLeft w:val="0"/>
      <w:marRight w:val="0"/>
      <w:marTop w:val="0"/>
      <w:marBottom w:val="0"/>
      <w:divBdr>
        <w:top w:val="none" w:sz="0" w:space="0" w:color="auto"/>
        <w:left w:val="none" w:sz="0" w:space="0" w:color="auto"/>
        <w:bottom w:val="none" w:sz="0" w:space="0" w:color="auto"/>
        <w:right w:val="none" w:sz="0" w:space="0" w:color="auto"/>
      </w:divBdr>
      <w:divsChild>
        <w:div w:id="507136656">
          <w:marLeft w:val="0"/>
          <w:marRight w:val="0"/>
          <w:marTop w:val="0"/>
          <w:marBottom w:val="0"/>
          <w:divBdr>
            <w:top w:val="none" w:sz="0" w:space="0" w:color="auto"/>
            <w:left w:val="none" w:sz="0" w:space="0" w:color="auto"/>
            <w:bottom w:val="none" w:sz="0" w:space="0" w:color="auto"/>
            <w:right w:val="none" w:sz="0" w:space="0" w:color="auto"/>
          </w:divBdr>
          <w:divsChild>
            <w:div w:id="507136655">
              <w:marLeft w:val="0"/>
              <w:marRight w:val="0"/>
              <w:marTop w:val="0"/>
              <w:marBottom w:val="0"/>
              <w:divBdr>
                <w:top w:val="none" w:sz="0" w:space="0" w:color="auto"/>
                <w:left w:val="none" w:sz="0" w:space="0" w:color="auto"/>
                <w:bottom w:val="none" w:sz="0" w:space="0" w:color="auto"/>
                <w:right w:val="none" w:sz="0" w:space="0" w:color="auto"/>
              </w:divBdr>
              <w:divsChild>
                <w:div w:id="5071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6658">
      <w:marLeft w:val="0"/>
      <w:marRight w:val="0"/>
      <w:marTop w:val="0"/>
      <w:marBottom w:val="0"/>
      <w:divBdr>
        <w:top w:val="none" w:sz="0" w:space="0" w:color="auto"/>
        <w:left w:val="none" w:sz="0" w:space="0" w:color="auto"/>
        <w:bottom w:val="none" w:sz="0" w:space="0" w:color="auto"/>
        <w:right w:val="none" w:sz="0" w:space="0" w:color="auto"/>
      </w:divBdr>
    </w:div>
    <w:div w:id="507136661">
      <w:marLeft w:val="0"/>
      <w:marRight w:val="0"/>
      <w:marTop w:val="0"/>
      <w:marBottom w:val="0"/>
      <w:divBdr>
        <w:top w:val="none" w:sz="0" w:space="0" w:color="auto"/>
        <w:left w:val="none" w:sz="0" w:space="0" w:color="auto"/>
        <w:bottom w:val="none" w:sz="0" w:space="0" w:color="auto"/>
        <w:right w:val="none" w:sz="0" w:space="0" w:color="auto"/>
      </w:divBdr>
      <w:divsChild>
        <w:div w:id="507136659">
          <w:marLeft w:val="0"/>
          <w:marRight w:val="0"/>
          <w:marTop w:val="0"/>
          <w:marBottom w:val="0"/>
          <w:divBdr>
            <w:top w:val="none" w:sz="0" w:space="0" w:color="auto"/>
            <w:left w:val="none" w:sz="0" w:space="0" w:color="auto"/>
            <w:bottom w:val="none" w:sz="0" w:space="0" w:color="auto"/>
            <w:right w:val="none" w:sz="0" w:space="0" w:color="auto"/>
          </w:divBdr>
          <w:divsChild>
            <w:div w:id="507136657">
              <w:marLeft w:val="0"/>
              <w:marRight w:val="0"/>
              <w:marTop w:val="0"/>
              <w:marBottom w:val="0"/>
              <w:divBdr>
                <w:top w:val="none" w:sz="0" w:space="0" w:color="auto"/>
                <w:left w:val="none" w:sz="0" w:space="0" w:color="auto"/>
                <w:bottom w:val="none" w:sz="0" w:space="0" w:color="auto"/>
                <w:right w:val="none" w:sz="0" w:space="0" w:color="auto"/>
              </w:divBdr>
              <w:divsChild>
                <w:div w:id="507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6662">
      <w:marLeft w:val="0"/>
      <w:marRight w:val="0"/>
      <w:marTop w:val="0"/>
      <w:marBottom w:val="0"/>
      <w:divBdr>
        <w:top w:val="none" w:sz="0" w:space="0" w:color="auto"/>
        <w:left w:val="none" w:sz="0" w:space="0" w:color="auto"/>
        <w:bottom w:val="none" w:sz="0" w:space="0" w:color="auto"/>
        <w:right w:val="none" w:sz="0" w:space="0" w:color="auto"/>
      </w:divBdr>
    </w:div>
    <w:div w:id="538471327">
      <w:bodyDiv w:val="1"/>
      <w:marLeft w:val="0"/>
      <w:marRight w:val="0"/>
      <w:marTop w:val="0"/>
      <w:marBottom w:val="0"/>
      <w:divBdr>
        <w:top w:val="none" w:sz="0" w:space="0" w:color="auto"/>
        <w:left w:val="none" w:sz="0" w:space="0" w:color="auto"/>
        <w:bottom w:val="none" w:sz="0" w:space="0" w:color="auto"/>
        <w:right w:val="none" w:sz="0" w:space="0" w:color="auto"/>
      </w:divBdr>
    </w:div>
    <w:div w:id="544029013">
      <w:bodyDiv w:val="1"/>
      <w:marLeft w:val="0"/>
      <w:marRight w:val="0"/>
      <w:marTop w:val="0"/>
      <w:marBottom w:val="0"/>
      <w:divBdr>
        <w:top w:val="none" w:sz="0" w:space="0" w:color="auto"/>
        <w:left w:val="none" w:sz="0" w:space="0" w:color="auto"/>
        <w:bottom w:val="none" w:sz="0" w:space="0" w:color="auto"/>
        <w:right w:val="none" w:sz="0" w:space="0" w:color="auto"/>
      </w:divBdr>
    </w:div>
    <w:div w:id="557472004">
      <w:bodyDiv w:val="1"/>
      <w:marLeft w:val="0"/>
      <w:marRight w:val="0"/>
      <w:marTop w:val="0"/>
      <w:marBottom w:val="0"/>
      <w:divBdr>
        <w:top w:val="none" w:sz="0" w:space="0" w:color="auto"/>
        <w:left w:val="none" w:sz="0" w:space="0" w:color="auto"/>
        <w:bottom w:val="none" w:sz="0" w:space="0" w:color="auto"/>
        <w:right w:val="none" w:sz="0" w:space="0" w:color="auto"/>
      </w:divBdr>
    </w:div>
    <w:div w:id="1016032916">
      <w:bodyDiv w:val="1"/>
      <w:marLeft w:val="0"/>
      <w:marRight w:val="0"/>
      <w:marTop w:val="0"/>
      <w:marBottom w:val="0"/>
      <w:divBdr>
        <w:top w:val="none" w:sz="0" w:space="0" w:color="auto"/>
        <w:left w:val="none" w:sz="0" w:space="0" w:color="auto"/>
        <w:bottom w:val="none" w:sz="0" w:space="0" w:color="auto"/>
        <w:right w:val="none" w:sz="0" w:space="0" w:color="auto"/>
      </w:divBdr>
    </w:div>
    <w:div w:id="1457482595">
      <w:bodyDiv w:val="1"/>
      <w:marLeft w:val="0"/>
      <w:marRight w:val="0"/>
      <w:marTop w:val="0"/>
      <w:marBottom w:val="0"/>
      <w:divBdr>
        <w:top w:val="none" w:sz="0" w:space="0" w:color="auto"/>
        <w:left w:val="none" w:sz="0" w:space="0" w:color="auto"/>
        <w:bottom w:val="none" w:sz="0" w:space="0" w:color="auto"/>
        <w:right w:val="none" w:sz="0" w:space="0" w:color="auto"/>
      </w:divBdr>
    </w:div>
    <w:div w:id="1473018056">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650397843">
      <w:bodyDiv w:val="1"/>
      <w:marLeft w:val="0"/>
      <w:marRight w:val="0"/>
      <w:marTop w:val="0"/>
      <w:marBottom w:val="0"/>
      <w:divBdr>
        <w:top w:val="none" w:sz="0" w:space="0" w:color="auto"/>
        <w:left w:val="none" w:sz="0" w:space="0" w:color="auto"/>
        <w:bottom w:val="none" w:sz="0" w:space="0" w:color="auto"/>
        <w:right w:val="none" w:sz="0" w:space="0" w:color="auto"/>
      </w:divBdr>
    </w:div>
    <w:div w:id="21361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1" Type="http://schemas.openxmlformats.org/officeDocument/2006/relationships/hyperlink" Target="http://mm.icann.org/pipermail/gnso-igo-ingo-crp/attachments/20180116/c00a5074/WGCo-ChairsResponsetoGeorgeKirikos-16Jan2018-0001.pdf" TargetMode="External"/><Relationship Id="rId12" Type="http://schemas.openxmlformats.org/officeDocument/2006/relationships/hyperlink" Target="https://community.icann.org/x/AwC8B" TargetMode="External"/><Relationship Id="rId13" Type="http://schemas.openxmlformats.org/officeDocument/2006/relationships/hyperlink" Target="https://community.icann.org/x/iAS8B" TargetMode="External"/><Relationship Id="rId14" Type="http://schemas.openxmlformats.org/officeDocument/2006/relationships/hyperlink" Target="http://mm.icann.org/pipermail/gnso-igo-ingo-crp/attachments/20180201/e7158342/IGO-Co_Chair-SuggestedPathForward-31Jan2018-0001.pdf" TargetMode="External"/><Relationship Id="rId15" Type="http://schemas.openxmlformats.org/officeDocument/2006/relationships/hyperlink" Target="https://community.icann.org/x/IBa8B" TargetMode="External"/><Relationship Id="rId16" Type="http://schemas.openxmlformats.org/officeDocument/2006/relationships/hyperlink" Target="http://mm.icann.org/pipermail/gnso-igo-ingo-crp/attachments/20180212/54044f71/igo-appeal-section37-reply-20180212-final-0001.pdf" TargetMode="External"/><Relationship Id="rId17" Type="http://schemas.openxmlformats.org/officeDocument/2006/relationships/hyperlink" Target="https://community.icann.org/download/attachments/48347887/WG%20Charter%20-%20as%20amended%2016%20April%202015.pdf?version=1&amp;modificationDate=1483721507000&amp;api=v2" TargetMode="External"/><Relationship Id="rId18" Type="http://schemas.openxmlformats.org/officeDocument/2006/relationships/hyperlink" Target="https://community.icann.org/x/DrvhAg" TargetMode="External"/><Relationship Id="rId1" Type="http://schemas.openxmlformats.org/officeDocument/2006/relationships/hyperlink" Target="https://gnso.icann.org/en/council/annex-1-gnso-wg-guidelines-30jan18-en.pdf" TargetMode="External"/><Relationship Id="rId2" Type="http://schemas.openxmlformats.org/officeDocument/2006/relationships/hyperlink" Target="https://community.icann.org/download/attachments/74584676/Options%20A-C%20Prelim%20Consensus%20Call%20Results.pdf?version=1&amp;modificationDate=1512659325000&amp;api=v2" TargetMode="External"/><Relationship Id="rId3" Type="http://schemas.openxmlformats.org/officeDocument/2006/relationships/hyperlink" Target="https://community.icann.org/x/nQRyB" TargetMode="External"/><Relationship Id="rId4" Type="http://schemas.openxmlformats.org/officeDocument/2006/relationships/hyperlink" Target="https://community.icann.org/x/ZBJyB" TargetMode="External"/><Relationship Id="rId5" Type="http://schemas.openxmlformats.org/officeDocument/2006/relationships/hyperlink" Target="https://community.icann.org/x/7xZyB" TargetMode="External"/><Relationship Id="rId6" Type="http://schemas.openxmlformats.org/officeDocument/2006/relationships/hyperlink" Target="http://mm.icann.org/pipermail/gnso-igo-ingo-crp/2017-December/001005.html" TargetMode="External"/><Relationship Id="rId7" Type="http://schemas.openxmlformats.org/officeDocument/2006/relationships/hyperlink" Target="http://mm.icann.org/pipermail/gnso-igo-ingo-crp/2017-December/date.html%20and%20January%202018" TargetMode="External"/><Relationship Id="rId8" Type="http://schemas.openxmlformats.org/officeDocument/2006/relationships/hyperlink" Target="https://mm.icann.org/pipermail/gnso-igo-ingo-crp/2018-January/date.html" TargetMode="External"/><Relationship Id="rId9" Type="http://schemas.openxmlformats.org/officeDocument/2006/relationships/hyperlink" Target="http://mm.icann.org/pipermail/council/attachments/20171221/f1447370/LTRtoCouncilfromWGchairs-21Dec2017-0001.pdf" TargetMode="External"/><Relationship Id="rId10" Type="http://schemas.openxmlformats.org/officeDocument/2006/relationships/hyperlink" Target="http://mm.icann.org/pipermail/gnso-igo-ingo-crp/attachments/20180111/c89edbb8/igo-appeal-section37-20180111-final-0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7724-8623-224D-83BD-6FA134E9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2369</Words>
  <Characters>13509</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Cross Community Working Group on the Use of Country and Territory Names as Top-Level Domains</vt:lpstr>
    </vt:vector>
  </TitlesOfParts>
  <Company>ICANN</Company>
  <LinksUpToDate>false</LinksUpToDate>
  <CharactersWithSpaces>15847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Community Working Group on the Use of Country and Territory Names as Top-Level Domains</dc:title>
  <dc:subject/>
  <dc:creator>Lars HOFFMANN</dc:creator>
  <cp:keywords/>
  <dc:description/>
  <cp:lastModifiedBy>Microsoft Office User</cp:lastModifiedBy>
  <cp:revision>2</cp:revision>
  <cp:lastPrinted>2018-03-05T04:41:00Z</cp:lastPrinted>
  <dcterms:created xsi:type="dcterms:W3CDTF">2018-03-09T18:22:00Z</dcterms:created>
  <dcterms:modified xsi:type="dcterms:W3CDTF">2018-03-09T18:22:00Z</dcterms:modified>
</cp:coreProperties>
</file>