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1846C" w14:textId="77777777" w:rsidR="00EC01CF" w:rsidRPr="00655A0A" w:rsidRDefault="00EC01CF" w:rsidP="00EC01CF">
      <w:pPr>
        <w:pStyle w:val="TOCHeading"/>
        <w:spacing w:before="120" w:line="240" w:lineRule="auto"/>
        <w:jc w:val="center"/>
        <w:rPr>
          <w:rFonts w:asciiTheme="minorHAnsi" w:hAnsiTheme="minorHAnsi"/>
          <w:sz w:val="24"/>
          <w:szCs w:val="24"/>
        </w:rPr>
      </w:pPr>
      <w:r w:rsidRPr="00655A0A">
        <w:rPr>
          <w:rFonts w:asciiTheme="minorHAnsi" w:hAnsiTheme="minorHAnsi"/>
          <w:sz w:val="24"/>
          <w:szCs w:val="24"/>
        </w:rPr>
        <w:t>IGO-INGO CURATIVE RIGHTS PDP INITIAL REPORT</w:t>
      </w:r>
    </w:p>
    <w:p w14:paraId="6BD2E3BE" w14:textId="57A1EF5C" w:rsidR="00AA1460" w:rsidRPr="00655A0A" w:rsidRDefault="00EC01CF" w:rsidP="00EC01CF">
      <w:pPr>
        <w:pStyle w:val="TOCHeading"/>
        <w:spacing w:before="120" w:line="240" w:lineRule="auto"/>
        <w:jc w:val="center"/>
        <w:rPr>
          <w:rFonts w:asciiTheme="minorHAnsi" w:hAnsiTheme="minorHAnsi"/>
          <w:sz w:val="24"/>
          <w:szCs w:val="24"/>
        </w:rPr>
      </w:pPr>
      <w:r w:rsidRPr="00655A0A">
        <w:rPr>
          <w:rFonts w:asciiTheme="minorHAnsi" w:hAnsiTheme="minorHAnsi"/>
          <w:sz w:val="24"/>
          <w:szCs w:val="24"/>
        </w:rPr>
        <w:t>PUBLIC COMMENT REVIEW TOOL</w:t>
      </w:r>
    </w:p>
    <w:p w14:paraId="53F0808C" w14:textId="1961735B" w:rsidR="00EC01CF" w:rsidRPr="00655A0A" w:rsidRDefault="00EC01CF" w:rsidP="00EC01CF">
      <w:pPr>
        <w:jc w:val="center"/>
        <w:rPr>
          <w:rFonts w:asciiTheme="minorHAnsi" w:hAnsiTheme="minorHAnsi"/>
          <w:i/>
          <w:lang w:eastAsia="ja-JP"/>
        </w:rPr>
      </w:pPr>
      <w:r w:rsidRPr="00655A0A">
        <w:rPr>
          <w:rFonts w:asciiTheme="minorHAnsi" w:hAnsiTheme="minorHAnsi"/>
          <w:i/>
          <w:lang w:eastAsia="ja-JP"/>
        </w:rPr>
        <w:t xml:space="preserve">Draft as of </w:t>
      </w:r>
      <w:r w:rsidR="00655A0A">
        <w:rPr>
          <w:rFonts w:asciiTheme="minorHAnsi" w:hAnsiTheme="minorHAnsi"/>
          <w:i/>
          <w:lang w:eastAsia="ja-JP"/>
        </w:rPr>
        <w:t>10</w:t>
      </w:r>
      <w:bookmarkStart w:id="0" w:name="_GoBack"/>
      <w:bookmarkEnd w:id="0"/>
      <w:r w:rsidR="00EC20F7" w:rsidRPr="00655A0A">
        <w:rPr>
          <w:rFonts w:asciiTheme="minorHAnsi" w:hAnsiTheme="minorHAnsi"/>
          <w:i/>
          <w:lang w:eastAsia="ja-JP"/>
        </w:rPr>
        <w:t xml:space="preserve"> April</w:t>
      </w:r>
      <w:r w:rsidRPr="00655A0A">
        <w:rPr>
          <w:rFonts w:asciiTheme="minorHAnsi" w:hAnsiTheme="minorHAnsi"/>
          <w:i/>
          <w:lang w:eastAsia="ja-JP"/>
        </w:rPr>
        <w:t xml:space="preserve"> 2017</w:t>
      </w:r>
    </w:p>
    <w:p w14:paraId="4C804DBB" w14:textId="77777777" w:rsidR="00EC01CF" w:rsidRDefault="00EC01CF" w:rsidP="00EC01CF">
      <w:pPr>
        <w:rPr>
          <w:lang w:eastAsia="ja-JP"/>
        </w:rPr>
      </w:pPr>
    </w:p>
    <w:p w14:paraId="1DA9007D" w14:textId="77777777" w:rsidR="00EC01CF" w:rsidRDefault="00EC01CF" w:rsidP="00EC01CF">
      <w:pPr>
        <w:rPr>
          <w:rFonts w:asciiTheme="minorHAnsi" w:hAnsiTheme="minorHAnsi"/>
          <w:sz w:val="22"/>
          <w:szCs w:val="22"/>
          <w:lang w:eastAsia="ja-JP"/>
        </w:rPr>
      </w:pPr>
    </w:p>
    <w:p w14:paraId="75C7F752" w14:textId="6D7BBEA2" w:rsidR="00EC01CF" w:rsidRPr="00655A0A" w:rsidRDefault="00EC01CF" w:rsidP="00EC01CF">
      <w:pPr>
        <w:rPr>
          <w:rFonts w:asciiTheme="minorHAnsi" w:hAnsiTheme="minorHAnsi"/>
          <w:lang w:eastAsia="ja-JP"/>
        </w:rPr>
      </w:pPr>
      <w:r w:rsidRPr="00655A0A">
        <w:rPr>
          <w:rFonts w:asciiTheme="minorHAnsi" w:hAnsiTheme="minorHAnsi"/>
          <w:lang w:eastAsia="ja-JP"/>
        </w:rPr>
        <w:t>PRELIMINARY NOTE:</w:t>
      </w:r>
    </w:p>
    <w:p w14:paraId="0DE035B7" w14:textId="77777777" w:rsidR="00570D36" w:rsidRPr="00655A0A" w:rsidRDefault="00570D36" w:rsidP="00EC01CF">
      <w:pPr>
        <w:rPr>
          <w:rFonts w:asciiTheme="minorHAnsi" w:hAnsiTheme="minorHAnsi"/>
          <w:lang w:eastAsia="ja-JP"/>
        </w:rPr>
      </w:pPr>
    </w:p>
    <w:p w14:paraId="1367FF26" w14:textId="68E31298" w:rsidR="00EC01CF" w:rsidRPr="00655A0A" w:rsidRDefault="00EC01CF" w:rsidP="00EC01CF">
      <w:pPr>
        <w:rPr>
          <w:rFonts w:asciiTheme="minorHAnsi" w:hAnsiTheme="minorHAnsi"/>
          <w:lang w:eastAsia="ja-JP"/>
        </w:rPr>
      </w:pPr>
      <w:r w:rsidRPr="00655A0A">
        <w:rPr>
          <w:rFonts w:asciiTheme="minorHAnsi" w:hAnsiTheme="minorHAnsi"/>
          <w:lang w:eastAsia="ja-JP"/>
        </w:rPr>
        <w:t xml:space="preserve">The following tables have been prepared by ICANN staff for the use of the Working Group as it reviews the public comments that were submitted to its Initial Report. Where </w:t>
      </w:r>
      <w:r w:rsidR="00EC20F7" w:rsidRPr="00655A0A">
        <w:rPr>
          <w:rFonts w:asciiTheme="minorHAnsi" w:hAnsiTheme="minorHAnsi"/>
          <w:lang w:eastAsia="ja-JP"/>
        </w:rPr>
        <w:t>it was thought helpful</w:t>
      </w:r>
      <w:r w:rsidRPr="00655A0A">
        <w:rPr>
          <w:rFonts w:asciiTheme="minorHAnsi" w:hAnsiTheme="minorHAnsi"/>
          <w:lang w:eastAsia="ja-JP"/>
        </w:rPr>
        <w:t xml:space="preserve">, staff has excerpted relevant portions of the actual comment text; however, this summary and the excerpts do not replace or supersede the full comments submitted. All comments submitted can be viewed at </w:t>
      </w:r>
      <w:hyperlink r:id="rId8" w:history="1">
        <w:r w:rsidRPr="00655A0A">
          <w:rPr>
            <w:rStyle w:val="Hyperlink"/>
            <w:rFonts w:asciiTheme="minorHAnsi" w:hAnsiTheme="minorHAnsi"/>
            <w:lang w:eastAsia="ja-JP"/>
          </w:rPr>
          <w:t>https://forum.icann.org/lists/comments-igo-ingo-crp-access-initial-20jan17/</w:t>
        </w:r>
      </w:hyperlink>
      <w:r w:rsidRPr="00655A0A">
        <w:rPr>
          <w:rFonts w:asciiTheme="minorHAnsi" w:hAnsiTheme="minorHAnsi"/>
          <w:lang w:eastAsia="ja-JP"/>
        </w:rPr>
        <w:t xml:space="preserve">. </w:t>
      </w:r>
    </w:p>
    <w:p w14:paraId="17B4201C" w14:textId="77777777" w:rsidR="00EC01CF" w:rsidRPr="00655A0A" w:rsidRDefault="00EC01CF" w:rsidP="00EC01CF">
      <w:pPr>
        <w:rPr>
          <w:rFonts w:asciiTheme="minorHAnsi" w:hAnsiTheme="minorHAnsi"/>
          <w:lang w:eastAsia="ja-JP"/>
        </w:rPr>
      </w:pPr>
    </w:p>
    <w:p w14:paraId="00DFDEC7" w14:textId="7D721923" w:rsidR="00EC01CF" w:rsidRPr="00655A0A" w:rsidRDefault="00EC01CF" w:rsidP="00EC01CF">
      <w:pPr>
        <w:rPr>
          <w:rFonts w:asciiTheme="minorHAnsi" w:hAnsiTheme="minorHAnsi"/>
          <w:lang w:eastAsia="ja-JP"/>
        </w:rPr>
      </w:pPr>
      <w:r w:rsidRPr="00655A0A">
        <w:rPr>
          <w:rFonts w:asciiTheme="minorHAnsi" w:hAnsiTheme="minorHAnsi"/>
          <w:lang w:eastAsia="ja-JP"/>
        </w:rPr>
        <w:t>KEY TO ABBREVIATIONS USED IN THE DOCUMENT:</w:t>
      </w:r>
    </w:p>
    <w:p w14:paraId="27723630" w14:textId="77777777" w:rsidR="00EC01CF" w:rsidRPr="00EC01CF" w:rsidRDefault="00EC01CF" w:rsidP="00EC01CF">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AA1460" w:rsidRPr="002860E2" w14:paraId="32193B72" w14:textId="77777777" w:rsidTr="00AA1460">
        <w:tc>
          <w:tcPr>
            <w:tcW w:w="4878" w:type="dxa"/>
            <w:tcBorders>
              <w:top w:val="single" w:sz="4" w:space="0" w:color="auto"/>
              <w:left w:val="single" w:sz="4" w:space="0" w:color="auto"/>
              <w:bottom w:val="single" w:sz="4" w:space="0" w:color="auto"/>
              <w:right w:val="single" w:sz="4" w:space="0" w:color="auto"/>
            </w:tcBorders>
            <w:hideMark/>
          </w:tcPr>
          <w:p w14:paraId="1477EE5B" w14:textId="658A337F" w:rsidR="00AA1460" w:rsidRPr="002860E2" w:rsidRDefault="00AA1460" w:rsidP="00AA1460">
            <w:pPr>
              <w:rPr>
                <w:rFonts w:asciiTheme="minorHAnsi" w:eastAsia="Times New Roman" w:hAnsiTheme="minorHAnsi" w:cs="Calibri"/>
                <w:b/>
              </w:rPr>
            </w:pPr>
            <w:r w:rsidRPr="002860E2">
              <w:rPr>
                <w:rFonts w:asciiTheme="minorHAnsi" w:eastAsia="Times New Roman" w:hAnsiTheme="minorHAnsi" w:cs="Calibri"/>
                <w:b/>
              </w:rPr>
              <w:t>Name</w:t>
            </w:r>
            <w:r w:rsidR="00EC01CF">
              <w:rPr>
                <w:rFonts w:asciiTheme="minorHAnsi" w:eastAsia="Times New Roman" w:hAnsiTheme="minorHAnsi" w:cs="Calibri"/>
                <w:b/>
              </w:rPr>
              <w:t xml:space="preserve"> of Commenting Organization</w:t>
            </w:r>
          </w:p>
        </w:tc>
        <w:tc>
          <w:tcPr>
            <w:tcW w:w="3847" w:type="dxa"/>
            <w:tcBorders>
              <w:top w:val="single" w:sz="4" w:space="0" w:color="auto"/>
              <w:left w:val="single" w:sz="4" w:space="0" w:color="auto"/>
              <w:bottom w:val="single" w:sz="4" w:space="0" w:color="auto"/>
              <w:right w:val="single" w:sz="4" w:space="0" w:color="auto"/>
            </w:tcBorders>
            <w:hideMark/>
          </w:tcPr>
          <w:p w14:paraId="57FFD620" w14:textId="77777777" w:rsidR="00AA1460" w:rsidRPr="002860E2" w:rsidRDefault="00AA1460" w:rsidP="00AA1460">
            <w:pPr>
              <w:rPr>
                <w:rFonts w:asciiTheme="minorHAnsi" w:eastAsia="Times New Roman" w:hAnsiTheme="minorHAnsi" w:cs="Calibri"/>
                <w:b/>
              </w:rPr>
            </w:pPr>
            <w:r w:rsidRPr="002860E2">
              <w:rPr>
                <w:rFonts w:asciiTheme="minorHAnsi" w:eastAsia="Times New Roman" w:hAnsiTheme="minorHAnsi" w:cs="Calibri"/>
                <w:b/>
              </w:rPr>
              <w:t>Submitted by</w:t>
            </w:r>
          </w:p>
        </w:tc>
        <w:tc>
          <w:tcPr>
            <w:tcW w:w="1170" w:type="dxa"/>
            <w:tcBorders>
              <w:top w:val="single" w:sz="4" w:space="0" w:color="auto"/>
              <w:left w:val="single" w:sz="4" w:space="0" w:color="auto"/>
              <w:bottom w:val="single" w:sz="4" w:space="0" w:color="auto"/>
              <w:right w:val="single" w:sz="4" w:space="0" w:color="auto"/>
            </w:tcBorders>
            <w:hideMark/>
          </w:tcPr>
          <w:p w14:paraId="0CC664E4" w14:textId="77777777" w:rsidR="00AA1460" w:rsidRPr="002860E2" w:rsidRDefault="00AA1460" w:rsidP="00AA1460">
            <w:pPr>
              <w:jc w:val="center"/>
              <w:rPr>
                <w:rFonts w:asciiTheme="minorHAnsi" w:eastAsia="Times New Roman" w:hAnsiTheme="minorHAnsi" w:cs="Calibri"/>
                <w:b/>
              </w:rPr>
            </w:pPr>
            <w:r w:rsidRPr="002860E2">
              <w:rPr>
                <w:rFonts w:asciiTheme="minorHAnsi" w:eastAsia="Times New Roman" w:hAnsiTheme="minorHAnsi" w:cs="Calibri"/>
                <w:b/>
              </w:rPr>
              <w:t>Initials</w:t>
            </w:r>
          </w:p>
        </w:tc>
      </w:tr>
      <w:tr w:rsidR="00AA1460" w:rsidRPr="002860E2" w14:paraId="138A6566" w14:textId="77777777" w:rsidTr="00AA1460">
        <w:tc>
          <w:tcPr>
            <w:tcW w:w="4878" w:type="dxa"/>
            <w:tcBorders>
              <w:top w:val="single" w:sz="4" w:space="0" w:color="auto"/>
              <w:left w:val="single" w:sz="4" w:space="0" w:color="auto"/>
              <w:bottom w:val="single" w:sz="4" w:space="0" w:color="auto"/>
              <w:right w:val="single" w:sz="4" w:space="0" w:color="auto"/>
            </w:tcBorders>
          </w:tcPr>
          <w:p w14:paraId="0D0A5C3C" w14:textId="29ECAE4C" w:rsidR="00AA1460" w:rsidRPr="002860E2" w:rsidRDefault="00AA1460" w:rsidP="00AA1460">
            <w:pPr>
              <w:rPr>
                <w:rFonts w:asciiTheme="minorHAnsi" w:eastAsia="Times New Roman" w:hAnsiTheme="minorHAnsi" w:cs="Calibri"/>
              </w:rPr>
            </w:pPr>
            <w:r>
              <w:rPr>
                <w:rFonts w:asciiTheme="minorHAnsi" w:hAnsiTheme="minorHAnsi"/>
              </w:rPr>
              <w:t>W</w:t>
            </w:r>
            <w:r w:rsidR="00B6760F">
              <w:rPr>
                <w:rFonts w:asciiTheme="minorHAnsi" w:hAnsiTheme="minorHAnsi"/>
              </w:rPr>
              <w:t xml:space="preserve">orld </w:t>
            </w:r>
            <w:r>
              <w:rPr>
                <w:rFonts w:asciiTheme="minorHAnsi" w:hAnsiTheme="minorHAnsi"/>
              </w:rPr>
              <w:t>I</w:t>
            </w:r>
            <w:r w:rsidR="00B6760F">
              <w:rPr>
                <w:rFonts w:asciiTheme="minorHAnsi" w:hAnsiTheme="minorHAnsi"/>
              </w:rPr>
              <w:t xml:space="preserve">ntellectual </w:t>
            </w:r>
            <w:r>
              <w:rPr>
                <w:rFonts w:asciiTheme="minorHAnsi" w:hAnsiTheme="minorHAnsi"/>
              </w:rPr>
              <w:t>P</w:t>
            </w:r>
            <w:r w:rsidR="00B6760F">
              <w:rPr>
                <w:rFonts w:asciiTheme="minorHAnsi" w:hAnsiTheme="minorHAnsi"/>
              </w:rPr>
              <w:t xml:space="preserve">roperty </w:t>
            </w:r>
            <w:r>
              <w:rPr>
                <w:rFonts w:asciiTheme="minorHAnsi" w:hAnsiTheme="minorHAnsi"/>
              </w:rPr>
              <w:t>O</w:t>
            </w:r>
            <w:r w:rsidR="00B6760F">
              <w:rPr>
                <w:rFonts w:asciiTheme="minorHAnsi" w:hAnsiTheme="minorHAnsi"/>
              </w:rPr>
              <w:t>rganization</w:t>
            </w:r>
          </w:p>
        </w:tc>
        <w:tc>
          <w:tcPr>
            <w:tcW w:w="3847" w:type="dxa"/>
            <w:tcBorders>
              <w:top w:val="single" w:sz="4" w:space="0" w:color="auto"/>
              <w:left w:val="single" w:sz="4" w:space="0" w:color="auto"/>
              <w:bottom w:val="single" w:sz="4" w:space="0" w:color="auto"/>
              <w:right w:val="single" w:sz="4" w:space="0" w:color="auto"/>
            </w:tcBorders>
          </w:tcPr>
          <w:p w14:paraId="618118C6" w14:textId="77777777" w:rsidR="00AA1460" w:rsidRPr="002860E2" w:rsidRDefault="00AA1460" w:rsidP="00AA1460">
            <w:pPr>
              <w:rPr>
                <w:rFonts w:asciiTheme="minorHAnsi" w:eastAsia="Times New Roman" w:hAnsiTheme="minorHAnsi" w:cs="Calibri"/>
              </w:rPr>
            </w:pPr>
            <w:r>
              <w:rPr>
                <w:rFonts w:asciiTheme="minorHAnsi" w:eastAsia="Times New Roman" w:hAnsiTheme="minorHAnsi" w:cs="Calibri"/>
              </w:rPr>
              <w:t>Brian Beckham</w:t>
            </w:r>
          </w:p>
        </w:tc>
        <w:tc>
          <w:tcPr>
            <w:tcW w:w="1170" w:type="dxa"/>
            <w:tcBorders>
              <w:top w:val="single" w:sz="4" w:space="0" w:color="auto"/>
              <w:left w:val="single" w:sz="4" w:space="0" w:color="auto"/>
              <w:bottom w:val="single" w:sz="4" w:space="0" w:color="auto"/>
              <w:right w:val="single" w:sz="4" w:space="0" w:color="auto"/>
            </w:tcBorders>
          </w:tcPr>
          <w:p w14:paraId="30A05FDD" w14:textId="77777777" w:rsidR="00AA1460" w:rsidRPr="002860E2" w:rsidRDefault="00AA1460" w:rsidP="00AA1460">
            <w:pPr>
              <w:jc w:val="center"/>
              <w:rPr>
                <w:rFonts w:asciiTheme="minorHAnsi" w:eastAsia="Times New Roman" w:hAnsiTheme="minorHAnsi" w:cs="Calibri"/>
              </w:rPr>
            </w:pPr>
            <w:r>
              <w:rPr>
                <w:rFonts w:asciiTheme="minorHAnsi" w:eastAsia="Times New Roman" w:hAnsiTheme="minorHAnsi" w:cs="Calibri"/>
              </w:rPr>
              <w:t>WIPO</w:t>
            </w:r>
          </w:p>
        </w:tc>
      </w:tr>
      <w:tr w:rsidR="00AA1460" w:rsidRPr="002860E2" w14:paraId="3DB8BAF7" w14:textId="77777777" w:rsidTr="00AA1460">
        <w:tc>
          <w:tcPr>
            <w:tcW w:w="4878" w:type="dxa"/>
            <w:tcBorders>
              <w:top w:val="single" w:sz="4" w:space="0" w:color="auto"/>
              <w:left w:val="single" w:sz="4" w:space="0" w:color="auto"/>
              <w:bottom w:val="single" w:sz="4" w:space="0" w:color="auto"/>
              <w:right w:val="single" w:sz="4" w:space="0" w:color="auto"/>
            </w:tcBorders>
          </w:tcPr>
          <w:p w14:paraId="3F60B1CD" w14:textId="77777777" w:rsidR="00AA1460" w:rsidRPr="002860E2" w:rsidRDefault="00AA1460" w:rsidP="00AA1460">
            <w:pPr>
              <w:rPr>
                <w:rFonts w:asciiTheme="minorHAnsi" w:eastAsia="Times New Roman" w:hAnsiTheme="minorHAnsi" w:cs="Calibri"/>
              </w:rPr>
            </w:pPr>
            <w:proofErr w:type="spellStart"/>
            <w:r>
              <w:rPr>
                <w:rFonts w:asciiTheme="minorHAnsi" w:eastAsia="Times New Roman" w:hAnsiTheme="minorHAnsi" w:cs="Calibri"/>
              </w:rPr>
              <w:t>Organisation</w:t>
            </w:r>
            <w:proofErr w:type="spellEnd"/>
            <w:r>
              <w:rPr>
                <w:rFonts w:asciiTheme="minorHAnsi" w:eastAsia="Times New Roman" w:hAnsiTheme="minorHAnsi" w:cs="Calibri"/>
              </w:rPr>
              <w:t xml:space="preserve"> for Economic Co-Operation and Development</w:t>
            </w:r>
          </w:p>
        </w:tc>
        <w:tc>
          <w:tcPr>
            <w:tcW w:w="3847" w:type="dxa"/>
            <w:tcBorders>
              <w:top w:val="single" w:sz="4" w:space="0" w:color="auto"/>
              <w:left w:val="single" w:sz="4" w:space="0" w:color="auto"/>
              <w:bottom w:val="single" w:sz="4" w:space="0" w:color="auto"/>
              <w:right w:val="single" w:sz="4" w:space="0" w:color="auto"/>
            </w:tcBorders>
          </w:tcPr>
          <w:p w14:paraId="7B91E4B4" w14:textId="77777777" w:rsidR="00AA1460" w:rsidRPr="002860E2" w:rsidRDefault="00AA1460" w:rsidP="00AA1460">
            <w:pPr>
              <w:rPr>
                <w:rFonts w:asciiTheme="minorHAnsi" w:eastAsia="Times New Roman" w:hAnsiTheme="minorHAnsi" w:cs="Calibri"/>
              </w:rPr>
            </w:pPr>
            <w:r>
              <w:rPr>
                <w:rFonts w:asciiTheme="minorHAnsi" w:eastAsia="Times New Roman" w:hAnsiTheme="minorHAnsi" w:cs="Calibri"/>
              </w:rPr>
              <w:t xml:space="preserve">Jonathan </w:t>
            </w:r>
            <w:proofErr w:type="spellStart"/>
            <w:r>
              <w:rPr>
                <w:rFonts w:asciiTheme="minorHAnsi" w:eastAsia="Times New Roman" w:hAnsiTheme="minorHAnsi" w:cs="Calibri"/>
              </w:rPr>
              <w:t>Passaro</w:t>
            </w:r>
            <w:proofErr w:type="spellEnd"/>
          </w:p>
        </w:tc>
        <w:tc>
          <w:tcPr>
            <w:tcW w:w="1170" w:type="dxa"/>
            <w:tcBorders>
              <w:top w:val="single" w:sz="4" w:space="0" w:color="auto"/>
              <w:left w:val="single" w:sz="4" w:space="0" w:color="auto"/>
              <w:bottom w:val="single" w:sz="4" w:space="0" w:color="auto"/>
              <w:right w:val="single" w:sz="4" w:space="0" w:color="auto"/>
            </w:tcBorders>
          </w:tcPr>
          <w:p w14:paraId="26FFC86D" w14:textId="77777777" w:rsidR="00AA1460" w:rsidRPr="002860E2" w:rsidRDefault="00AA1460" w:rsidP="00AA1460">
            <w:pPr>
              <w:jc w:val="center"/>
              <w:rPr>
                <w:rFonts w:asciiTheme="minorHAnsi" w:eastAsia="Times New Roman" w:hAnsiTheme="minorHAnsi" w:cs="Calibri"/>
              </w:rPr>
            </w:pPr>
            <w:r>
              <w:rPr>
                <w:rFonts w:asciiTheme="minorHAnsi" w:eastAsia="Times New Roman" w:hAnsiTheme="minorHAnsi" w:cs="Calibri"/>
              </w:rPr>
              <w:t>OECD</w:t>
            </w:r>
          </w:p>
        </w:tc>
      </w:tr>
      <w:tr w:rsidR="00AA1460" w:rsidRPr="002860E2" w14:paraId="322D70DD" w14:textId="77777777" w:rsidTr="00AA1460">
        <w:tc>
          <w:tcPr>
            <w:tcW w:w="4878" w:type="dxa"/>
            <w:tcBorders>
              <w:top w:val="single" w:sz="4" w:space="0" w:color="auto"/>
              <w:left w:val="single" w:sz="4" w:space="0" w:color="auto"/>
              <w:bottom w:val="single" w:sz="4" w:space="0" w:color="auto"/>
              <w:right w:val="single" w:sz="4" w:space="0" w:color="auto"/>
            </w:tcBorders>
          </w:tcPr>
          <w:p w14:paraId="72E96680"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North Atlantic Treaty Organization</w:t>
            </w:r>
          </w:p>
        </w:tc>
        <w:tc>
          <w:tcPr>
            <w:tcW w:w="3847" w:type="dxa"/>
            <w:tcBorders>
              <w:top w:val="single" w:sz="4" w:space="0" w:color="auto"/>
              <w:left w:val="single" w:sz="4" w:space="0" w:color="auto"/>
              <w:bottom w:val="single" w:sz="4" w:space="0" w:color="auto"/>
              <w:right w:val="single" w:sz="4" w:space="0" w:color="auto"/>
            </w:tcBorders>
          </w:tcPr>
          <w:p w14:paraId="7F0E355B" w14:textId="77777777" w:rsidR="00AA1460" w:rsidRDefault="00AA1460" w:rsidP="00AA1460">
            <w:pPr>
              <w:rPr>
                <w:rFonts w:asciiTheme="minorHAnsi" w:eastAsia="Times New Roman" w:hAnsiTheme="minorHAnsi" w:cs="Calibri"/>
              </w:rPr>
            </w:pPr>
            <w:proofErr w:type="spellStart"/>
            <w:r>
              <w:rPr>
                <w:rFonts w:asciiTheme="minorHAnsi" w:eastAsia="Times New Roman" w:hAnsiTheme="minorHAnsi" w:cs="Calibri"/>
              </w:rPr>
              <w:t>Antoaneta</w:t>
            </w:r>
            <w:proofErr w:type="spellEnd"/>
            <w:r>
              <w:rPr>
                <w:rFonts w:asciiTheme="minorHAnsi" w:eastAsia="Times New Roman" w:hAnsiTheme="minorHAnsi" w:cs="Calibri"/>
              </w:rPr>
              <w:t xml:space="preserve"> </w:t>
            </w:r>
            <w:proofErr w:type="spellStart"/>
            <w:r>
              <w:rPr>
                <w:rFonts w:asciiTheme="minorHAnsi" w:eastAsia="Times New Roman" w:hAnsiTheme="minorHAnsi" w:cs="Calibri"/>
              </w:rPr>
              <w:t>Boeva</w:t>
            </w:r>
            <w:proofErr w:type="spellEnd"/>
          </w:p>
        </w:tc>
        <w:tc>
          <w:tcPr>
            <w:tcW w:w="1170" w:type="dxa"/>
            <w:tcBorders>
              <w:top w:val="single" w:sz="4" w:space="0" w:color="auto"/>
              <w:left w:val="single" w:sz="4" w:space="0" w:color="auto"/>
              <w:bottom w:val="single" w:sz="4" w:space="0" w:color="auto"/>
              <w:right w:val="single" w:sz="4" w:space="0" w:color="auto"/>
            </w:tcBorders>
          </w:tcPr>
          <w:p w14:paraId="5F21E3CF"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NATO</w:t>
            </w:r>
          </w:p>
        </w:tc>
      </w:tr>
      <w:tr w:rsidR="00AA1460" w:rsidRPr="002860E2" w14:paraId="5022C0F6" w14:textId="77777777" w:rsidTr="00AA1460">
        <w:tc>
          <w:tcPr>
            <w:tcW w:w="4878" w:type="dxa"/>
            <w:tcBorders>
              <w:top w:val="single" w:sz="4" w:space="0" w:color="auto"/>
              <w:left w:val="single" w:sz="4" w:space="0" w:color="auto"/>
              <w:bottom w:val="single" w:sz="4" w:space="0" w:color="auto"/>
              <w:right w:val="single" w:sz="4" w:space="0" w:color="auto"/>
            </w:tcBorders>
          </w:tcPr>
          <w:p w14:paraId="144FA102"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International Federation of Intellectual Property Attorneys</w:t>
            </w:r>
          </w:p>
        </w:tc>
        <w:tc>
          <w:tcPr>
            <w:tcW w:w="3847" w:type="dxa"/>
            <w:tcBorders>
              <w:top w:val="single" w:sz="4" w:space="0" w:color="auto"/>
              <w:left w:val="single" w:sz="4" w:space="0" w:color="auto"/>
              <w:bottom w:val="single" w:sz="4" w:space="0" w:color="auto"/>
              <w:right w:val="single" w:sz="4" w:space="0" w:color="auto"/>
            </w:tcBorders>
          </w:tcPr>
          <w:p w14:paraId="4DE09195"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 xml:space="preserve">Roberto </w:t>
            </w:r>
            <w:proofErr w:type="spellStart"/>
            <w:r>
              <w:rPr>
                <w:rFonts w:asciiTheme="minorHAnsi" w:eastAsia="Times New Roman" w:hAnsiTheme="minorHAnsi" w:cs="Calibri"/>
              </w:rPr>
              <w:t>Pistolesi</w:t>
            </w:r>
            <w:proofErr w:type="spellEnd"/>
          </w:p>
        </w:tc>
        <w:tc>
          <w:tcPr>
            <w:tcW w:w="1170" w:type="dxa"/>
            <w:tcBorders>
              <w:top w:val="single" w:sz="4" w:space="0" w:color="auto"/>
              <w:left w:val="single" w:sz="4" w:space="0" w:color="auto"/>
              <w:bottom w:val="single" w:sz="4" w:space="0" w:color="auto"/>
              <w:right w:val="single" w:sz="4" w:space="0" w:color="auto"/>
            </w:tcBorders>
          </w:tcPr>
          <w:p w14:paraId="3B3DE26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FICPI</w:t>
            </w:r>
          </w:p>
        </w:tc>
      </w:tr>
      <w:tr w:rsidR="00AA1460" w:rsidRPr="002860E2" w14:paraId="6E89AC55"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605184C4"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International Civil Aviation Organization</w:t>
            </w:r>
          </w:p>
        </w:tc>
        <w:tc>
          <w:tcPr>
            <w:tcW w:w="3847" w:type="dxa"/>
            <w:tcBorders>
              <w:top w:val="single" w:sz="4" w:space="0" w:color="auto"/>
              <w:left w:val="single" w:sz="4" w:space="0" w:color="auto"/>
              <w:bottom w:val="single" w:sz="4" w:space="0" w:color="auto"/>
              <w:right w:val="single" w:sz="4" w:space="0" w:color="auto"/>
            </w:tcBorders>
          </w:tcPr>
          <w:p w14:paraId="325F4685" w14:textId="77777777" w:rsidR="00AA1460" w:rsidRDefault="00AA1460" w:rsidP="00AA1460">
            <w:pPr>
              <w:rPr>
                <w:rFonts w:asciiTheme="minorHAnsi" w:eastAsia="Times New Roman" w:hAnsiTheme="minorHAnsi" w:cs="Calibri"/>
              </w:rPr>
            </w:pPr>
            <w:proofErr w:type="spellStart"/>
            <w:r>
              <w:rPr>
                <w:rFonts w:asciiTheme="minorHAnsi" w:eastAsia="Times New Roman" w:hAnsiTheme="minorHAnsi" w:cs="Calibri"/>
              </w:rPr>
              <w:t>Arie</w:t>
            </w:r>
            <w:proofErr w:type="spellEnd"/>
            <w:r>
              <w:rPr>
                <w:rFonts w:asciiTheme="minorHAnsi" w:eastAsia="Times New Roman" w:hAnsiTheme="minorHAnsi" w:cs="Calibri"/>
              </w:rPr>
              <w:t xml:space="preserve"> Jacobs</w:t>
            </w:r>
          </w:p>
        </w:tc>
        <w:tc>
          <w:tcPr>
            <w:tcW w:w="1170" w:type="dxa"/>
            <w:tcBorders>
              <w:top w:val="single" w:sz="4" w:space="0" w:color="auto"/>
              <w:left w:val="single" w:sz="4" w:space="0" w:color="auto"/>
              <w:bottom w:val="single" w:sz="4" w:space="0" w:color="auto"/>
              <w:right w:val="single" w:sz="4" w:space="0" w:color="auto"/>
            </w:tcBorders>
          </w:tcPr>
          <w:p w14:paraId="0C2124B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ICAO</w:t>
            </w:r>
          </w:p>
        </w:tc>
      </w:tr>
      <w:tr w:rsidR="00AA1460" w:rsidRPr="002860E2" w14:paraId="0DFD92D7" w14:textId="77777777" w:rsidTr="00AA1460">
        <w:trPr>
          <w:trHeight w:val="242"/>
        </w:trPr>
        <w:tc>
          <w:tcPr>
            <w:tcW w:w="4878" w:type="dxa"/>
            <w:tcBorders>
              <w:top w:val="single" w:sz="4" w:space="0" w:color="auto"/>
              <w:left w:val="single" w:sz="4" w:space="0" w:color="auto"/>
              <w:bottom w:val="single" w:sz="4" w:space="0" w:color="auto"/>
              <w:right w:val="single" w:sz="4" w:space="0" w:color="auto"/>
            </w:tcBorders>
          </w:tcPr>
          <w:p w14:paraId="32A539C2"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Inter-American Development Bank</w:t>
            </w:r>
          </w:p>
        </w:tc>
        <w:tc>
          <w:tcPr>
            <w:tcW w:w="3847" w:type="dxa"/>
            <w:tcBorders>
              <w:top w:val="single" w:sz="4" w:space="0" w:color="auto"/>
              <w:left w:val="single" w:sz="4" w:space="0" w:color="auto"/>
              <w:bottom w:val="single" w:sz="4" w:space="0" w:color="auto"/>
              <w:right w:val="single" w:sz="4" w:space="0" w:color="auto"/>
            </w:tcBorders>
          </w:tcPr>
          <w:p w14:paraId="07A58B24"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 xml:space="preserve">Alessandro </w:t>
            </w:r>
            <w:proofErr w:type="spellStart"/>
            <w:r w:rsidRPr="0085306E">
              <w:rPr>
                <w:rFonts w:asciiTheme="minorHAnsi" w:eastAsia="Times New Roman" w:hAnsiTheme="minorHAnsi" w:cs="Calibri"/>
              </w:rPr>
              <w:t>Macrì</w:t>
            </w:r>
            <w:proofErr w:type="spellEnd"/>
          </w:p>
        </w:tc>
        <w:tc>
          <w:tcPr>
            <w:tcW w:w="1170" w:type="dxa"/>
            <w:tcBorders>
              <w:top w:val="single" w:sz="4" w:space="0" w:color="auto"/>
              <w:left w:val="single" w:sz="4" w:space="0" w:color="auto"/>
              <w:bottom w:val="single" w:sz="4" w:space="0" w:color="auto"/>
              <w:right w:val="single" w:sz="4" w:space="0" w:color="auto"/>
            </w:tcBorders>
          </w:tcPr>
          <w:p w14:paraId="74D79860"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IADB</w:t>
            </w:r>
          </w:p>
        </w:tc>
      </w:tr>
      <w:tr w:rsidR="00AA1460" w:rsidRPr="002860E2" w14:paraId="0C74BBA5" w14:textId="77777777" w:rsidTr="00AA1460">
        <w:trPr>
          <w:trHeight w:val="242"/>
        </w:trPr>
        <w:tc>
          <w:tcPr>
            <w:tcW w:w="4878" w:type="dxa"/>
            <w:tcBorders>
              <w:top w:val="single" w:sz="4" w:space="0" w:color="auto"/>
              <w:left w:val="single" w:sz="4" w:space="0" w:color="auto"/>
              <w:bottom w:val="single" w:sz="4" w:space="0" w:color="auto"/>
              <w:right w:val="single" w:sz="4" w:space="0" w:color="auto"/>
            </w:tcBorders>
          </w:tcPr>
          <w:p w14:paraId="53F6EE3D"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The United Nations</w:t>
            </w:r>
          </w:p>
        </w:tc>
        <w:tc>
          <w:tcPr>
            <w:tcW w:w="3847" w:type="dxa"/>
            <w:tcBorders>
              <w:top w:val="single" w:sz="4" w:space="0" w:color="auto"/>
              <w:left w:val="single" w:sz="4" w:space="0" w:color="auto"/>
              <w:bottom w:val="single" w:sz="4" w:space="0" w:color="auto"/>
              <w:right w:val="single" w:sz="4" w:space="0" w:color="auto"/>
            </w:tcBorders>
          </w:tcPr>
          <w:p w14:paraId="431E737A"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Noam Wiener</w:t>
            </w:r>
          </w:p>
        </w:tc>
        <w:tc>
          <w:tcPr>
            <w:tcW w:w="1170" w:type="dxa"/>
            <w:tcBorders>
              <w:top w:val="single" w:sz="4" w:space="0" w:color="auto"/>
              <w:left w:val="single" w:sz="4" w:space="0" w:color="auto"/>
              <w:bottom w:val="single" w:sz="4" w:space="0" w:color="auto"/>
              <w:right w:val="single" w:sz="4" w:space="0" w:color="auto"/>
            </w:tcBorders>
          </w:tcPr>
          <w:p w14:paraId="0240D695"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UN</w:t>
            </w:r>
          </w:p>
        </w:tc>
      </w:tr>
      <w:tr w:rsidR="00AA1460" w:rsidRPr="002860E2" w14:paraId="0F25165C"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54F4E2E"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United States Government</w:t>
            </w:r>
          </w:p>
        </w:tc>
        <w:tc>
          <w:tcPr>
            <w:tcW w:w="3847" w:type="dxa"/>
            <w:tcBorders>
              <w:top w:val="single" w:sz="4" w:space="0" w:color="auto"/>
              <w:left w:val="single" w:sz="4" w:space="0" w:color="auto"/>
              <w:bottom w:val="single" w:sz="4" w:space="0" w:color="auto"/>
              <w:right w:val="single" w:sz="4" w:space="0" w:color="auto"/>
            </w:tcBorders>
          </w:tcPr>
          <w:p w14:paraId="7E77361B"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 xml:space="preserve">Ashley </w:t>
            </w:r>
            <w:proofErr w:type="spellStart"/>
            <w:r>
              <w:rPr>
                <w:rFonts w:asciiTheme="minorHAnsi" w:eastAsia="Times New Roman" w:hAnsiTheme="minorHAnsi" w:cs="Calibri"/>
              </w:rPr>
              <w:t>Heineman</w:t>
            </w:r>
            <w:proofErr w:type="spellEnd"/>
          </w:p>
        </w:tc>
        <w:tc>
          <w:tcPr>
            <w:tcW w:w="1170" w:type="dxa"/>
            <w:tcBorders>
              <w:top w:val="single" w:sz="4" w:space="0" w:color="auto"/>
              <w:left w:val="single" w:sz="4" w:space="0" w:color="auto"/>
              <w:bottom w:val="single" w:sz="4" w:space="0" w:color="auto"/>
              <w:right w:val="single" w:sz="4" w:space="0" w:color="auto"/>
            </w:tcBorders>
          </w:tcPr>
          <w:p w14:paraId="3E63A105"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USG</w:t>
            </w:r>
          </w:p>
        </w:tc>
      </w:tr>
      <w:tr w:rsidR="00AA1460" w:rsidRPr="002860E2" w14:paraId="38360861"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1CD77D39"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Inter-American Investment Corporation</w:t>
            </w:r>
          </w:p>
        </w:tc>
        <w:tc>
          <w:tcPr>
            <w:tcW w:w="3847" w:type="dxa"/>
            <w:tcBorders>
              <w:top w:val="single" w:sz="4" w:space="0" w:color="auto"/>
              <w:left w:val="single" w:sz="4" w:space="0" w:color="auto"/>
              <w:bottom w:val="single" w:sz="4" w:space="0" w:color="auto"/>
              <w:right w:val="single" w:sz="4" w:space="0" w:color="auto"/>
            </w:tcBorders>
          </w:tcPr>
          <w:p w14:paraId="11EBB738" w14:textId="77777777" w:rsidR="00AA1460" w:rsidRDefault="00AA1460" w:rsidP="00AA1460">
            <w:pPr>
              <w:rPr>
                <w:rFonts w:asciiTheme="minorHAnsi" w:eastAsia="Times New Roman" w:hAnsiTheme="minorHAnsi" w:cs="Calibri"/>
              </w:rPr>
            </w:pPr>
            <w:r>
              <w:rPr>
                <w:rFonts w:asciiTheme="minorHAnsi" w:eastAsia="Times New Roman" w:hAnsiTheme="minorHAnsi" w:cs="Calibri"/>
              </w:rPr>
              <w:t xml:space="preserve">Andres </w:t>
            </w:r>
            <w:proofErr w:type="spellStart"/>
            <w:r>
              <w:rPr>
                <w:rFonts w:asciiTheme="minorHAnsi" w:eastAsia="Times New Roman" w:hAnsiTheme="minorHAnsi" w:cs="Calibri"/>
              </w:rPr>
              <w:t>Consuegra</w:t>
            </w:r>
            <w:proofErr w:type="spellEnd"/>
          </w:p>
        </w:tc>
        <w:tc>
          <w:tcPr>
            <w:tcW w:w="1170" w:type="dxa"/>
            <w:tcBorders>
              <w:top w:val="single" w:sz="4" w:space="0" w:color="auto"/>
              <w:left w:val="single" w:sz="4" w:space="0" w:color="auto"/>
              <w:bottom w:val="single" w:sz="4" w:space="0" w:color="auto"/>
              <w:right w:val="single" w:sz="4" w:space="0" w:color="auto"/>
            </w:tcBorders>
          </w:tcPr>
          <w:p w14:paraId="1AE0AC13" w14:textId="77777777" w:rsidR="00AA1460" w:rsidRDefault="00AA1460" w:rsidP="00AA1460">
            <w:pPr>
              <w:jc w:val="center"/>
              <w:rPr>
                <w:rFonts w:asciiTheme="minorHAnsi" w:eastAsia="Times New Roman" w:hAnsiTheme="minorHAnsi" w:cs="Calibri"/>
              </w:rPr>
            </w:pPr>
            <w:r>
              <w:rPr>
                <w:rFonts w:asciiTheme="minorHAnsi" w:eastAsia="Times New Roman" w:hAnsiTheme="minorHAnsi" w:cs="Calibri"/>
              </w:rPr>
              <w:t>IIC</w:t>
            </w:r>
          </w:p>
        </w:tc>
      </w:tr>
      <w:tr w:rsidR="002A0650" w:rsidRPr="002860E2" w14:paraId="3115F2AE"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086171D7" w14:textId="320BDC99" w:rsidR="002A0650" w:rsidRDefault="002A0650" w:rsidP="00AA1460">
            <w:pPr>
              <w:rPr>
                <w:rFonts w:asciiTheme="minorHAnsi" w:eastAsia="Times New Roman" w:hAnsiTheme="minorHAnsi" w:cs="Calibri"/>
              </w:rPr>
            </w:pPr>
            <w:r>
              <w:rPr>
                <w:rFonts w:asciiTheme="minorHAnsi" w:eastAsia="Times New Roman" w:hAnsiTheme="minorHAnsi" w:cs="Calibri"/>
              </w:rPr>
              <w:t>Internet Commerce Association</w:t>
            </w:r>
          </w:p>
        </w:tc>
        <w:tc>
          <w:tcPr>
            <w:tcW w:w="3847" w:type="dxa"/>
            <w:tcBorders>
              <w:top w:val="single" w:sz="4" w:space="0" w:color="auto"/>
              <w:left w:val="single" w:sz="4" w:space="0" w:color="auto"/>
              <w:bottom w:val="single" w:sz="4" w:space="0" w:color="auto"/>
              <w:right w:val="single" w:sz="4" w:space="0" w:color="auto"/>
            </w:tcBorders>
          </w:tcPr>
          <w:p w14:paraId="1D5903AC" w14:textId="0C1A95D4" w:rsidR="002A0650" w:rsidRDefault="002A0650" w:rsidP="00AA1460">
            <w:pPr>
              <w:rPr>
                <w:rFonts w:asciiTheme="minorHAnsi" w:eastAsia="Times New Roman" w:hAnsiTheme="minorHAnsi" w:cs="Calibri"/>
              </w:rPr>
            </w:pPr>
            <w:r>
              <w:rPr>
                <w:rFonts w:asciiTheme="minorHAnsi" w:eastAsia="Times New Roman" w:hAnsiTheme="minorHAnsi" w:cs="Calibri"/>
              </w:rPr>
              <w:t>Phil Corwin</w:t>
            </w:r>
          </w:p>
        </w:tc>
        <w:tc>
          <w:tcPr>
            <w:tcW w:w="1170" w:type="dxa"/>
            <w:tcBorders>
              <w:top w:val="single" w:sz="4" w:space="0" w:color="auto"/>
              <w:left w:val="single" w:sz="4" w:space="0" w:color="auto"/>
              <w:bottom w:val="single" w:sz="4" w:space="0" w:color="auto"/>
              <w:right w:val="single" w:sz="4" w:space="0" w:color="auto"/>
            </w:tcBorders>
          </w:tcPr>
          <w:p w14:paraId="7AEEAAA8" w14:textId="72F29AFD" w:rsidR="002A0650" w:rsidRDefault="002A0650" w:rsidP="00AA1460">
            <w:pPr>
              <w:jc w:val="center"/>
              <w:rPr>
                <w:rFonts w:asciiTheme="minorHAnsi" w:eastAsia="Times New Roman" w:hAnsiTheme="minorHAnsi" w:cs="Calibri"/>
              </w:rPr>
            </w:pPr>
            <w:r>
              <w:rPr>
                <w:rFonts w:asciiTheme="minorHAnsi" w:eastAsia="Times New Roman" w:hAnsiTheme="minorHAnsi" w:cs="Calibri"/>
              </w:rPr>
              <w:t>ICA</w:t>
            </w:r>
          </w:p>
        </w:tc>
      </w:tr>
      <w:tr w:rsidR="00CC206F" w:rsidRPr="002860E2" w14:paraId="693C6133"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4367081C" w14:textId="10204CFF" w:rsidR="00CC206F" w:rsidRDefault="00CC206F" w:rsidP="00AA1460">
            <w:pPr>
              <w:rPr>
                <w:rFonts w:asciiTheme="minorHAnsi" w:eastAsia="Times New Roman" w:hAnsiTheme="minorHAnsi" w:cs="Calibri"/>
              </w:rPr>
            </w:pPr>
            <w:r>
              <w:rPr>
                <w:rFonts w:asciiTheme="minorHAnsi" w:eastAsia="Times New Roman" w:hAnsiTheme="minorHAnsi" w:cs="Calibri"/>
              </w:rPr>
              <w:t>GNSO Business Constituency</w:t>
            </w:r>
          </w:p>
        </w:tc>
        <w:tc>
          <w:tcPr>
            <w:tcW w:w="3847" w:type="dxa"/>
            <w:tcBorders>
              <w:top w:val="single" w:sz="4" w:space="0" w:color="auto"/>
              <w:left w:val="single" w:sz="4" w:space="0" w:color="auto"/>
              <w:bottom w:val="single" w:sz="4" w:space="0" w:color="auto"/>
              <w:right w:val="single" w:sz="4" w:space="0" w:color="auto"/>
            </w:tcBorders>
          </w:tcPr>
          <w:p w14:paraId="62AEF775" w14:textId="42367F5E" w:rsidR="00CC206F" w:rsidRDefault="00CC206F" w:rsidP="00AA1460">
            <w:pPr>
              <w:rPr>
                <w:rFonts w:asciiTheme="minorHAnsi" w:eastAsia="Times New Roman" w:hAnsiTheme="minorHAnsi" w:cs="Calibri"/>
              </w:rPr>
            </w:pPr>
            <w:r>
              <w:rPr>
                <w:rFonts w:asciiTheme="minorHAnsi" w:eastAsia="Times New Roman" w:hAnsiTheme="minorHAnsi" w:cs="Calibri"/>
              </w:rPr>
              <w:t xml:space="preserve">Steve </w:t>
            </w:r>
            <w:proofErr w:type="spellStart"/>
            <w:r>
              <w:rPr>
                <w:rFonts w:asciiTheme="minorHAnsi" w:eastAsia="Times New Roman" w:hAnsiTheme="minorHAnsi" w:cs="Calibri"/>
              </w:rPr>
              <w:t>DelBianco</w:t>
            </w:r>
            <w:proofErr w:type="spellEnd"/>
          </w:p>
        </w:tc>
        <w:tc>
          <w:tcPr>
            <w:tcW w:w="1170" w:type="dxa"/>
            <w:tcBorders>
              <w:top w:val="single" w:sz="4" w:space="0" w:color="auto"/>
              <w:left w:val="single" w:sz="4" w:space="0" w:color="auto"/>
              <w:bottom w:val="single" w:sz="4" w:space="0" w:color="auto"/>
              <w:right w:val="single" w:sz="4" w:space="0" w:color="auto"/>
            </w:tcBorders>
          </w:tcPr>
          <w:p w14:paraId="6D5822CF" w14:textId="3FC123D9" w:rsidR="00CC206F" w:rsidRDefault="00CC206F" w:rsidP="00AA1460">
            <w:pPr>
              <w:jc w:val="center"/>
              <w:rPr>
                <w:rFonts w:asciiTheme="minorHAnsi" w:eastAsia="Times New Roman" w:hAnsiTheme="minorHAnsi" w:cs="Calibri"/>
              </w:rPr>
            </w:pPr>
            <w:r>
              <w:rPr>
                <w:rFonts w:asciiTheme="minorHAnsi" w:eastAsia="Times New Roman" w:hAnsiTheme="minorHAnsi" w:cs="Calibri"/>
              </w:rPr>
              <w:t>BC</w:t>
            </w:r>
          </w:p>
        </w:tc>
      </w:tr>
      <w:tr w:rsidR="00CC002B" w:rsidRPr="002860E2" w14:paraId="6711FA8F"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F0C000B" w14:textId="37C635F6" w:rsidR="00CC002B" w:rsidRDefault="00CC002B" w:rsidP="00AA1460">
            <w:pPr>
              <w:rPr>
                <w:rFonts w:asciiTheme="minorHAnsi" w:eastAsia="Times New Roman" w:hAnsiTheme="minorHAnsi" w:cs="Calibri"/>
              </w:rPr>
            </w:pPr>
            <w:r>
              <w:rPr>
                <w:rFonts w:asciiTheme="minorHAnsi" w:eastAsia="Times New Roman" w:hAnsiTheme="minorHAnsi" w:cs="Calibri"/>
              </w:rPr>
              <w:t>ICANN Governmental Advisory Committee</w:t>
            </w:r>
          </w:p>
        </w:tc>
        <w:tc>
          <w:tcPr>
            <w:tcW w:w="3847" w:type="dxa"/>
            <w:tcBorders>
              <w:top w:val="single" w:sz="4" w:space="0" w:color="auto"/>
              <w:left w:val="single" w:sz="4" w:space="0" w:color="auto"/>
              <w:bottom w:val="single" w:sz="4" w:space="0" w:color="auto"/>
              <w:right w:val="single" w:sz="4" w:space="0" w:color="auto"/>
            </w:tcBorders>
          </w:tcPr>
          <w:p w14:paraId="0A6A97F7" w14:textId="4A10FB6E" w:rsidR="00CC002B" w:rsidRDefault="00CC002B" w:rsidP="00AA1460">
            <w:pPr>
              <w:rPr>
                <w:rFonts w:asciiTheme="minorHAnsi" w:eastAsia="Times New Roman" w:hAnsiTheme="minorHAnsi" w:cs="Calibri"/>
              </w:rPr>
            </w:pPr>
            <w:r>
              <w:rPr>
                <w:rFonts w:asciiTheme="minorHAnsi" w:eastAsia="Times New Roman" w:hAnsiTheme="minorHAnsi" w:cs="Calibri"/>
              </w:rPr>
              <w:t>Tom Dale</w:t>
            </w:r>
          </w:p>
        </w:tc>
        <w:tc>
          <w:tcPr>
            <w:tcW w:w="1170" w:type="dxa"/>
            <w:tcBorders>
              <w:top w:val="single" w:sz="4" w:space="0" w:color="auto"/>
              <w:left w:val="single" w:sz="4" w:space="0" w:color="auto"/>
              <w:bottom w:val="single" w:sz="4" w:space="0" w:color="auto"/>
              <w:right w:val="single" w:sz="4" w:space="0" w:color="auto"/>
            </w:tcBorders>
          </w:tcPr>
          <w:p w14:paraId="36549CD9" w14:textId="088A755E" w:rsidR="00CC002B" w:rsidRDefault="00CC002B" w:rsidP="00AA1460">
            <w:pPr>
              <w:jc w:val="center"/>
              <w:rPr>
                <w:rFonts w:asciiTheme="minorHAnsi" w:eastAsia="Times New Roman" w:hAnsiTheme="minorHAnsi" w:cs="Calibri"/>
              </w:rPr>
            </w:pPr>
            <w:r>
              <w:rPr>
                <w:rFonts w:asciiTheme="minorHAnsi" w:eastAsia="Times New Roman" w:hAnsiTheme="minorHAnsi" w:cs="Calibri"/>
              </w:rPr>
              <w:t>GAC</w:t>
            </w:r>
          </w:p>
        </w:tc>
      </w:tr>
      <w:tr w:rsidR="00637E0F" w:rsidRPr="002860E2" w14:paraId="53FBF955"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08C1FA43" w14:textId="494DF162" w:rsidR="00637E0F" w:rsidRDefault="001C41B4" w:rsidP="00AA1460">
            <w:pPr>
              <w:rPr>
                <w:rFonts w:asciiTheme="minorHAnsi" w:eastAsia="Times New Roman" w:hAnsiTheme="minorHAnsi" w:cs="Calibri"/>
              </w:rPr>
            </w:pPr>
            <w:r>
              <w:rPr>
                <w:rFonts w:asciiTheme="minorHAnsi" w:eastAsia="Times New Roman" w:hAnsiTheme="minorHAnsi" w:cs="Calibri"/>
              </w:rPr>
              <w:t>i2Coalition</w:t>
            </w:r>
          </w:p>
        </w:tc>
        <w:tc>
          <w:tcPr>
            <w:tcW w:w="3847" w:type="dxa"/>
            <w:tcBorders>
              <w:top w:val="single" w:sz="4" w:space="0" w:color="auto"/>
              <w:left w:val="single" w:sz="4" w:space="0" w:color="auto"/>
              <w:bottom w:val="single" w:sz="4" w:space="0" w:color="auto"/>
              <w:right w:val="single" w:sz="4" w:space="0" w:color="auto"/>
            </w:tcBorders>
          </w:tcPr>
          <w:p w14:paraId="14AA90F1" w14:textId="4E321DB5" w:rsidR="00637E0F" w:rsidRDefault="001C41B4" w:rsidP="00AA1460">
            <w:pPr>
              <w:rPr>
                <w:rFonts w:asciiTheme="minorHAnsi" w:eastAsia="Times New Roman" w:hAnsiTheme="minorHAnsi" w:cs="Calibri"/>
              </w:rPr>
            </w:pPr>
            <w:r>
              <w:rPr>
                <w:rFonts w:asciiTheme="minorHAnsi" w:eastAsia="Times New Roman" w:hAnsiTheme="minorHAnsi" w:cs="Calibri"/>
              </w:rPr>
              <w:t xml:space="preserve">Jay </w:t>
            </w:r>
            <w:proofErr w:type="spellStart"/>
            <w:r>
              <w:rPr>
                <w:rFonts w:asciiTheme="minorHAnsi" w:eastAsia="Times New Roman" w:hAnsiTheme="minorHAnsi" w:cs="Calibri"/>
              </w:rPr>
              <w:t>Sudowski</w:t>
            </w:r>
            <w:proofErr w:type="spellEnd"/>
          </w:p>
        </w:tc>
        <w:tc>
          <w:tcPr>
            <w:tcW w:w="1170" w:type="dxa"/>
            <w:tcBorders>
              <w:top w:val="single" w:sz="4" w:space="0" w:color="auto"/>
              <w:left w:val="single" w:sz="4" w:space="0" w:color="auto"/>
              <w:bottom w:val="single" w:sz="4" w:space="0" w:color="auto"/>
              <w:right w:val="single" w:sz="4" w:space="0" w:color="auto"/>
            </w:tcBorders>
          </w:tcPr>
          <w:p w14:paraId="6E8734A8" w14:textId="09BD57A1" w:rsidR="00637E0F" w:rsidRDefault="001C41B4" w:rsidP="00AA1460">
            <w:pPr>
              <w:jc w:val="center"/>
              <w:rPr>
                <w:rFonts w:asciiTheme="minorHAnsi" w:eastAsia="Times New Roman" w:hAnsiTheme="minorHAnsi" w:cs="Calibri"/>
              </w:rPr>
            </w:pPr>
            <w:r>
              <w:rPr>
                <w:rFonts w:asciiTheme="minorHAnsi" w:eastAsia="Times New Roman" w:hAnsiTheme="minorHAnsi" w:cs="Calibri"/>
              </w:rPr>
              <w:t>i2c</w:t>
            </w:r>
          </w:p>
        </w:tc>
      </w:tr>
      <w:tr w:rsidR="00637E0F" w:rsidRPr="002860E2" w14:paraId="3BB2F123"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3F21260C" w14:textId="3315C2C8" w:rsidR="00637E0F" w:rsidRDefault="00E52647" w:rsidP="00AA1460">
            <w:pPr>
              <w:rPr>
                <w:rFonts w:asciiTheme="minorHAnsi" w:eastAsia="Times New Roman" w:hAnsiTheme="minorHAnsi" w:cs="Calibri"/>
              </w:rPr>
            </w:pPr>
            <w:r>
              <w:rPr>
                <w:rFonts w:asciiTheme="minorHAnsi" w:eastAsia="Times New Roman" w:hAnsiTheme="minorHAnsi" w:cs="Calibri"/>
              </w:rPr>
              <w:t>International Atomic Energy Agency</w:t>
            </w:r>
          </w:p>
        </w:tc>
        <w:tc>
          <w:tcPr>
            <w:tcW w:w="3847" w:type="dxa"/>
            <w:tcBorders>
              <w:top w:val="single" w:sz="4" w:space="0" w:color="auto"/>
              <w:left w:val="single" w:sz="4" w:space="0" w:color="auto"/>
              <w:bottom w:val="single" w:sz="4" w:space="0" w:color="auto"/>
              <w:right w:val="single" w:sz="4" w:space="0" w:color="auto"/>
            </w:tcBorders>
          </w:tcPr>
          <w:p w14:paraId="75BD7A44" w14:textId="64DE4DB1" w:rsidR="00637E0F" w:rsidRDefault="00E52647" w:rsidP="00AA1460">
            <w:pPr>
              <w:rPr>
                <w:rFonts w:asciiTheme="minorHAnsi" w:eastAsia="Times New Roman" w:hAnsiTheme="minorHAnsi" w:cs="Calibri"/>
              </w:rPr>
            </w:pPr>
            <w:proofErr w:type="spellStart"/>
            <w:r>
              <w:rPr>
                <w:rFonts w:asciiTheme="minorHAnsi" w:eastAsia="Times New Roman" w:hAnsiTheme="minorHAnsi" w:cs="Calibri"/>
              </w:rPr>
              <w:t>Peri</w:t>
            </w:r>
            <w:proofErr w:type="spellEnd"/>
            <w:r>
              <w:rPr>
                <w:rFonts w:asciiTheme="minorHAnsi" w:eastAsia="Times New Roman" w:hAnsiTheme="minorHAnsi" w:cs="Calibri"/>
              </w:rPr>
              <w:t xml:space="preserve"> Lynne Johnson</w:t>
            </w:r>
          </w:p>
        </w:tc>
        <w:tc>
          <w:tcPr>
            <w:tcW w:w="1170" w:type="dxa"/>
            <w:tcBorders>
              <w:top w:val="single" w:sz="4" w:space="0" w:color="auto"/>
              <w:left w:val="single" w:sz="4" w:space="0" w:color="auto"/>
              <w:bottom w:val="single" w:sz="4" w:space="0" w:color="auto"/>
              <w:right w:val="single" w:sz="4" w:space="0" w:color="auto"/>
            </w:tcBorders>
          </w:tcPr>
          <w:p w14:paraId="01086FBA" w14:textId="1CCCBDB6" w:rsidR="00637E0F" w:rsidRDefault="00E52647" w:rsidP="00AA1460">
            <w:pPr>
              <w:jc w:val="center"/>
              <w:rPr>
                <w:rFonts w:asciiTheme="minorHAnsi" w:eastAsia="Times New Roman" w:hAnsiTheme="minorHAnsi" w:cs="Calibri"/>
              </w:rPr>
            </w:pPr>
            <w:r>
              <w:rPr>
                <w:rFonts w:asciiTheme="minorHAnsi" w:eastAsia="Times New Roman" w:hAnsiTheme="minorHAnsi" w:cs="Calibri"/>
              </w:rPr>
              <w:t>IAEA</w:t>
            </w:r>
          </w:p>
        </w:tc>
      </w:tr>
      <w:tr w:rsidR="00637E0F" w:rsidRPr="002860E2" w14:paraId="10CB959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C82BE60" w14:textId="004120FD" w:rsidR="00637E0F" w:rsidRDefault="00F772A2" w:rsidP="00AA1460">
            <w:pPr>
              <w:rPr>
                <w:rFonts w:asciiTheme="minorHAnsi" w:eastAsia="Times New Roman" w:hAnsiTheme="minorHAnsi" w:cs="Calibri"/>
              </w:rPr>
            </w:pPr>
            <w:r>
              <w:rPr>
                <w:rFonts w:asciiTheme="minorHAnsi" w:eastAsia="Times New Roman" w:hAnsiTheme="minorHAnsi" w:cs="Calibri"/>
              </w:rPr>
              <w:t>World Bank</w:t>
            </w:r>
          </w:p>
        </w:tc>
        <w:tc>
          <w:tcPr>
            <w:tcW w:w="3847" w:type="dxa"/>
            <w:tcBorders>
              <w:top w:val="single" w:sz="4" w:space="0" w:color="auto"/>
              <w:left w:val="single" w:sz="4" w:space="0" w:color="auto"/>
              <w:bottom w:val="single" w:sz="4" w:space="0" w:color="auto"/>
              <w:right w:val="single" w:sz="4" w:space="0" w:color="auto"/>
            </w:tcBorders>
          </w:tcPr>
          <w:p w14:paraId="3ECE5B4A" w14:textId="3DF1B5DA" w:rsidR="00637E0F" w:rsidRDefault="00F772A2" w:rsidP="00AA1460">
            <w:pPr>
              <w:rPr>
                <w:rFonts w:asciiTheme="minorHAnsi" w:eastAsia="Times New Roman" w:hAnsiTheme="minorHAnsi" w:cs="Calibri"/>
              </w:rPr>
            </w:pPr>
            <w:r>
              <w:rPr>
                <w:rFonts w:asciiTheme="minorHAnsi" w:eastAsia="Times New Roman" w:hAnsiTheme="minorHAnsi" w:cs="Calibri"/>
              </w:rPr>
              <w:t xml:space="preserve">Ingo </w:t>
            </w:r>
            <w:proofErr w:type="spellStart"/>
            <w:r>
              <w:rPr>
                <w:rFonts w:asciiTheme="minorHAnsi" w:eastAsia="Times New Roman" w:hAnsiTheme="minorHAnsi" w:cs="Calibri"/>
              </w:rPr>
              <w:t>Burghardt</w:t>
            </w:r>
            <w:proofErr w:type="spellEnd"/>
          </w:p>
        </w:tc>
        <w:tc>
          <w:tcPr>
            <w:tcW w:w="1170" w:type="dxa"/>
            <w:tcBorders>
              <w:top w:val="single" w:sz="4" w:space="0" w:color="auto"/>
              <w:left w:val="single" w:sz="4" w:space="0" w:color="auto"/>
              <w:bottom w:val="single" w:sz="4" w:space="0" w:color="auto"/>
              <w:right w:val="single" w:sz="4" w:space="0" w:color="auto"/>
            </w:tcBorders>
          </w:tcPr>
          <w:p w14:paraId="0D910DD0" w14:textId="29C7F709" w:rsidR="00637E0F" w:rsidRDefault="00F772A2" w:rsidP="00AA1460">
            <w:pPr>
              <w:jc w:val="center"/>
              <w:rPr>
                <w:rFonts w:asciiTheme="minorHAnsi" w:eastAsia="Times New Roman" w:hAnsiTheme="minorHAnsi" w:cs="Calibri"/>
              </w:rPr>
            </w:pPr>
            <w:r>
              <w:rPr>
                <w:rFonts w:asciiTheme="minorHAnsi" w:eastAsia="Times New Roman" w:hAnsiTheme="minorHAnsi" w:cs="Calibri"/>
              </w:rPr>
              <w:t>WB</w:t>
            </w:r>
          </w:p>
        </w:tc>
      </w:tr>
      <w:tr w:rsidR="002C1C7F" w:rsidRPr="002860E2" w14:paraId="51504BE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7D1E8A9C" w14:textId="425E752A" w:rsidR="002C1C7F" w:rsidRDefault="002C1C7F" w:rsidP="00AA1460">
            <w:pPr>
              <w:rPr>
                <w:rFonts w:asciiTheme="minorHAnsi" w:eastAsia="Times New Roman" w:hAnsiTheme="minorHAnsi" w:cs="Calibri"/>
              </w:rPr>
            </w:pPr>
            <w:r>
              <w:rPr>
                <w:rFonts w:asciiTheme="minorHAnsi" w:eastAsia="Times New Roman" w:hAnsiTheme="minorHAnsi" w:cs="Calibri"/>
              </w:rPr>
              <w:t>GNSO Registries Stakeholder Group</w:t>
            </w:r>
          </w:p>
        </w:tc>
        <w:tc>
          <w:tcPr>
            <w:tcW w:w="3847" w:type="dxa"/>
            <w:tcBorders>
              <w:top w:val="single" w:sz="4" w:space="0" w:color="auto"/>
              <w:left w:val="single" w:sz="4" w:space="0" w:color="auto"/>
              <w:bottom w:val="single" w:sz="4" w:space="0" w:color="auto"/>
              <w:right w:val="single" w:sz="4" w:space="0" w:color="auto"/>
            </w:tcBorders>
          </w:tcPr>
          <w:p w14:paraId="17B875C4" w14:textId="3CC1B41C" w:rsidR="002C1C7F" w:rsidRDefault="002C1C7F" w:rsidP="00AA1460">
            <w:pPr>
              <w:rPr>
                <w:rFonts w:asciiTheme="minorHAnsi" w:eastAsia="Times New Roman" w:hAnsiTheme="minorHAnsi" w:cs="Calibri"/>
              </w:rPr>
            </w:pPr>
            <w:r>
              <w:rPr>
                <w:rFonts w:asciiTheme="minorHAnsi" w:eastAsia="Times New Roman" w:hAnsiTheme="minorHAnsi" w:cs="Calibri"/>
              </w:rPr>
              <w:t xml:space="preserve">Stephane van </w:t>
            </w:r>
            <w:proofErr w:type="spellStart"/>
            <w:r>
              <w:rPr>
                <w:rFonts w:asciiTheme="minorHAnsi" w:eastAsia="Times New Roman" w:hAnsiTheme="minorHAnsi" w:cs="Calibri"/>
              </w:rPr>
              <w:t>Gelder</w:t>
            </w:r>
            <w:proofErr w:type="spellEnd"/>
          </w:p>
        </w:tc>
        <w:tc>
          <w:tcPr>
            <w:tcW w:w="1170" w:type="dxa"/>
            <w:tcBorders>
              <w:top w:val="single" w:sz="4" w:space="0" w:color="auto"/>
              <w:left w:val="single" w:sz="4" w:space="0" w:color="auto"/>
              <w:bottom w:val="single" w:sz="4" w:space="0" w:color="auto"/>
              <w:right w:val="single" w:sz="4" w:space="0" w:color="auto"/>
            </w:tcBorders>
          </w:tcPr>
          <w:p w14:paraId="1A8A93AE" w14:textId="6E276691" w:rsidR="002C1C7F" w:rsidRDefault="002C1C7F" w:rsidP="00AA1460">
            <w:pPr>
              <w:jc w:val="center"/>
              <w:rPr>
                <w:rFonts w:asciiTheme="minorHAnsi" w:eastAsia="Times New Roman" w:hAnsiTheme="minorHAnsi" w:cs="Calibri"/>
              </w:rPr>
            </w:pPr>
            <w:proofErr w:type="spellStart"/>
            <w:r>
              <w:rPr>
                <w:rFonts w:asciiTheme="minorHAnsi" w:eastAsia="Times New Roman" w:hAnsiTheme="minorHAnsi" w:cs="Calibri"/>
              </w:rPr>
              <w:t>RySG</w:t>
            </w:r>
            <w:proofErr w:type="spellEnd"/>
          </w:p>
        </w:tc>
      </w:tr>
      <w:tr w:rsidR="00E53B92" w:rsidRPr="002860E2" w14:paraId="6BB51F42"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57953D57" w14:textId="1E7D2229" w:rsidR="00E53B92" w:rsidRDefault="00E53B92" w:rsidP="00AA1460">
            <w:pPr>
              <w:rPr>
                <w:rFonts w:asciiTheme="minorHAnsi" w:eastAsia="Times New Roman" w:hAnsiTheme="minorHAnsi" w:cs="Calibri"/>
              </w:rPr>
            </w:pPr>
            <w:r>
              <w:rPr>
                <w:rFonts w:asciiTheme="minorHAnsi" w:eastAsia="Times New Roman" w:hAnsiTheme="minorHAnsi" w:cs="Calibri"/>
              </w:rPr>
              <w:t>UNESCO</w:t>
            </w:r>
          </w:p>
        </w:tc>
        <w:tc>
          <w:tcPr>
            <w:tcW w:w="3847" w:type="dxa"/>
            <w:tcBorders>
              <w:top w:val="single" w:sz="4" w:space="0" w:color="auto"/>
              <w:left w:val="single" w:sz="4" w:space="0" w:color="auto"/>
              <w:bottom w:val="single" w:sz="4" w:space="0" w:color="auto"/>
              <w:right w:val="single" w:sz="4" w:space="0" w:color="auto"/>
            </w:tcBorders>
          </w:tcPr>
          <w:p w14:paraId="135F1570" w14:textId="41944A0C" w:rsidR="00E53B92" w:rsidRDefault="00E53B92" w:rsidP="00AA1460">
            <w:pPr>
              <w:rPr>
                <w:rFonts w:asciiTheme="minorHAnsi" w:eastAsia="Times New Roman" w:hAnsiTheme="minorHAnsi" w:cs="Calibri"/>
              </w:rPr>
            </w:pPr>
            <w:r>
              <w:rPr>
                <w:rFonts w:asciiTheme="minorHAnsi" w:eastAsia="Times New Roman" w:hAnsiTheme="minorHAnsi" w:cs="Calibri"/>
              </w:rPr>
              <w:t>Garcia Marquez</w:t>
            </w:r>
          </w:p>
        </w:tc>
        <w:tc>
          <w:tcPr>
            <w:tcW w:w="1170" w:type="dxa"/>
            <w:tcBorders>
              <w:top w:val="single" w:sz="4" w:space="0" w:color="auto"/>
              <w:left w:val="single" w:sz="4" w:space="0" w:color="auto"/>
              <w:bottom w:val="single" w:sz="4" w:space="0" w:color="auto"/>
              <w:right w:val="single" w:sz="4" w:space="0" w:color="auto"/>
            </w:tcBorders>
          </w:tcPr>
          <w:p w14:paraId="41C63391" w14:textId="70E98F50" w:rsidR="00E53B92" w:rsidRDefault="00E53B92" w:rsidP="00AA1460">
            <w:pPr>
              <w:jc w:val="center"/>
              <w:rPr>
                <w:rFonts w:asciiTheme="minorHAnsi" w:eastAsia="Times New Roman" w:hAnsiTheme="minorHAnsi" w:cs="Calibri"/>
              </w:rPr>
            </w:pPr>
            <w:r>
              <w:rPr>
                <w:rFonts w:asciiTheme="minorHAnsi" w:eastAsia="Times New Roman" w:hAnsiTheme="minorHAnsi" w:cs="Calibri"/>
              </w:rPr>
              <w:t>UNESCO</w:t>
            </w:r>
          </w:p>
        </w:tc>
      </w:tr>
      <w:tr w:rsidR="00F772A2" w:rsidRPr="002860E2" w14:paraId="25FA4C6A"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112B4B24" w14:textId="7CDA3FBD" w:rsidR="00F772A2" w:rsidRDefault="00F772A2" w:rsidP="00AA1460">
            <w:pPr>
              <w:rPr>
                <w:rFonts w:asciiTheme="minorHAnsi" w:eastAsia="Times New Roman" w:hAnsiTheme="minorHAnsi" w:cs="Calibri"/>
              </w:rPr>
            </w:pPr>
            <w:r>
              <w:rPr>
                <w:rFonts w:asciiTheme="minorHAnsi" w:eastAsia="Times New Roman" w:hAnsiTheme="minorHAnsi" w:cs="Calibri"/>
              </w:rPr>
              <w:t>Universal Postal Union</w:t>
            </w:r>
          </w:p>
        </w:tc>
        <w:tc>
          <w:tcPr>
            <w:tcW w:w="3847" w:type="dxa"/>
            <w:tcBorders>
              <w:top w:val="single" w:sz="4" w:space="0" w:color="auto"/>
              <w:left w:val="single" w:sz="4" w:space="0" w:color="auto"/>
              <w:bottom w:val="single" w:sz="4" w:space="0" w:color="auto"/>
              <w:right w:val="single" w:sz="4" w:space="0" w:color="auto"/>
            </w:tcBorders>
          </w:tcPr>
          <w:p w14:paraId="44EE5994" w14:textId="5BCC23CE" w:rsidR="00F772A2" w:rsidRDefault="00F772A2" w:rsidP="00AA1460">
            <w:pPr>
              <w:rPr>
                <w:rFonts w:asciiTheme="minorHAnsi" w:eastAsia="Times New Roman" w:hAnsiTheme="minorHAnsi" w:cs="Calibri"/>
              </w:rPr>
            </w:pPr>
            <w:r>
              <w:rPr>
                <w:rFonts w:asciiTheme="minorHAnsi" w:eastAsia="Times New Roman" w:hAnsiTheme="minorHAnsi" w:cs="Calibri"/>
              </w:rPr>
              <w:t xml:space="preserve">Ricardo </w:t>
            </w:r>
            <w:proofErr w:type="spellStart"/>
            <w:r>
              <w:rPr>
                <w:rFonts w:asciiTheme="minorHAnsi" w:eastAsia="Times New Roman" w:hAnsiTheme="minorHAnsi" w:cs="Calibri"/>
              </w:rPr>
              <w:t>Guilherme</w:t>
            </w:r>
            <w:proofErr w:type="spellEnd"/>
          </w:p>
        </w:tc>
        <w:tc>
          <w:tcPr>
            <w:tcW w:w="1170" w:type="dxa"/>
            <w:tcBorders>
              <w:top w:val="single" w:sz="4" w:space="0" w:color="auto"/>
              <w:left w:val="single" w:sz="4" w:space="0" w:color="auto"/>
              <w:bottom w:val="single" w:sz="4" w:space="0" w:color="auto"/>
              <w:right w:val="single" w:sz="4" w:space="0" w:color="auto"/>
            </w:tcBorders>
          </w:tcPr>
          <w:p w14:paraId="06EF50C5" w14:textId="41867046" w:rsidR="00F772A2" w:rsidRDefault="00F772A2" w:rsidP="00AA1460">
            <w:pPr>
              <w:jc w:val="center"/>
              <w:rPr>
                <w:rFonts w:asciiTheme="minorHAnsi" w:eastAsia="Times New Roman" w:hAnsiTheme="minorHAnsi" w:cs="Calibri"/>
              </w:rPr>
            </w:pPr>
            <w:r>
              <w:rPr>
                <w:rFonts w:asciiTheme="minorHAnsi" w:eastAsia="Times New Roman" w:hAnsiTheme="minorHAnsi" w:cs="Calibri"/>
              </w:rPr>
              <w:t>UPU</w:t>
            </w:r>
          </w:p>
        </w:tc>
      </w:tr>
      <w:tr w:rsidR="001D323E" w:rsidRPr="002860E2" w14:paraId="47594850"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5297B65D" w14:textId="473812C2" w:rsidR="001D323E" w:rsidRDefault="001D323E" w:rsidP="00AA1460">
            <w:pPr>
              <w:rPr>
                <w:rFonts w:asciiTheme="minorHAnsi" w:eastAsia="Times New Roman" w:hAnsiTheme="minorHAnsi" w:cs="Calibri"/>
              </w:rPr>
            </w:pPr>
            <w:r>
              <w:rPr>
                <w:rFonts w:asciiTheme="minorHAnsi" w:eastAsia="Times New Roman" w:hAnsiTheme="minorHAnsi" w:cs="Calibri"/>
              </w:rPr>
              <w:t>International Finance Corporation</w:t>
            </w:r>
          </w:p>
        </w:tc>
        <w:tc>
          <w:tcPr>
            <w:tcW w:w="3847" w:type="dxa"/>
            <w:tcBorders>
              <w:top w:val="single" w:sz="4" w:space="0" w:color="auto"/>
              <w:left w:val="single" w:sz="4" w:space="0" w:color="auto"/>
              <w:bottom w:val="single" w:sz="4" w:space="0" w:color="auto"/>
              <w:right w:val="single" w:sz="4" w:space="0" w:color="auto"/>
            </w:tcBorders>
          </w:tcPr>
          <w:p w14:paraId="213BEDEC" w14:textId="21794B26" w:rsidR="001D323E" w:rsidRDefault="001D323E" w:rsidP="00AA1460">
            <w:pPr>
              <w:rPr>
                <w:rFonts w:asciiTheme="minorHAnsi" w:eastAsia="Times New Roman" w:hAnsiTheme="minorHAnsi" w:cs="Calibri"/>
              </w:rPr>
            </w:pPr>
            <w:r>
              <w:rPr>
                <w:rFonts w:asciiTheme="minorHAnsi" w:eastAsia="Times New Roman" w:hAnsiTheme="minorHAnsi" w:cs="Calibri"/>
              </w:rPr>
              <w:t>Gordon Myers</w:t>
            </w:r>
          </w:p>
        </w:tc>
        <w:tc>
          <w:tcPr>
            <w:tcW w:w="1170" w:type="dxa"/>
            <w:tcBorders>
              <w:top w:val="single" w:sz="4" w:space="0" w:color="auto"/>
              <w:left w:val="single" w:sz="4" w:space="0" w:color="auto"/>
              <w:bottom w:val="single" w:sz="4" w:space="0" w:color="auto"/>
              <w:right w:val="single" w:sz="4" w:space="0" w:color="auto"/>
            </w:tcBorders>
          </w:tcPr>
          <w:p w14:paraId="13232BF0" w14:textId="4544B6F0" w:rsidR="001D323E" w:rsidRDefault="001D323E" w:rsidP="00AA1460">
            <w:pPr>
              <w:jc w:val="center"/>
              <w:rPr>
                <w:rFonts w:asciiTheme="minorHAnsi" w:eastAsia="Times New Roman" w:hAnsiTheme="minorHAnsi" w:cs="Calibri"/>
              </w:rPr>
            </w:pPr>
            <w:r>
              <w:rPr>
                <w:rFonts w:asciiTheme="minorHAnsi" w:eastAsia="Times New Roman" w:hAnsiTheme="minorHAnsi" w:cs="Calibri"/>
              </w:rPr>
              <w:t>IFC</w:t>
            </w:r>
          </w:p>
        </w:tc>
      </w:tr>
      <w:tr w:rsidR="00301B32" w:rsidRPr="002860E2" w14:paraId="228C26CC"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641279F7" w14:textId="75B93646" w:rsidR="00301B32" w:rsidRDefault="00301B32" w:rsidP="00AA1460">
            <w:pPr>
              <w:rPr>
                <w:rFonts w:asciiTheme="minorHAnsi" w:eastAsia="Times New Roman" w:hAnsiTheme="minorHAnsi" w:cs="Calibri"/>
              </w:rPr>
            </w:pPr>
            <w:r>
              <w:rPr>
                <w:rFonts w:asciiTheme="minorHAnsi" w:eastAsia="Times New Roman" w:hAnsiTheme="minorHAnsi" w:cs="Calibri"/>
              </w:rPr>
              <w:t>GNSO Intellectual Property Constituency</w:t>
            </w:r>
          </w:p>
        </w:tc>
        <w:tc>
          <w:tcPr>
            <w:tcW w:w="3847" w:type="dxa"/>
            <w:tcBorders>
              <w:top w:val="single" w:sz="4" w:space="0" w:color="auto"/>
              <w:left w:val="single" w:sz="4" w:space="0" w:color="auto"/>
              <w:bottom w:val="single" w:sz="4" w:space="0" w:color="auto"/>
              <w:right w:val="single" w:sz="4" w:space="0" w:color="auto"/>
            </w:tcBorders>
          </w:tcPr>
          <w:p w14:paraId="33DDE381" w14:textId="5D641749" w:rsidR="00301B32" w:rsidRDefault="00301B32" w:rsidP="00AA1460">
            <w:pPr>
              <w:rPr>
                <w:rFonts w:asciiTheme="minorHAnsi" w:eastAsia="Times New Roman" w:hAnsiTheme="minorHAnsi" w:cs="Calibri"/>
              </w:rPr>
            </w:pPr>
            <w:r>
              <w:rPr>
                <w:rFonts w:asciiTheme="minorHAnsi" w:eastAsia="Times New Roman" w:hAnsiTheme="minorHAnsi" w:cs="Calibri"/>
              </w:rPr>
              <w:t xml:space="preserve">Greg </w:t>
            </w:r>
            <w:proofErr w:type="spellStart"/>
            <w:r>
              <w:rPr>
                <w:rFonts w:asciiTheme="minorHAnsi" w:eastAsia="Times New Roman" w:hAnsiTheme="minorHAnsi" w:cs="Calibri"/>
              </w:rPr>
              <w:t>Shatan</w:t>
            </w:r>
            <w:proofErr w:type="spellEnd"/>
          </w:p>
        </w:tc>
        <w:tc>
          <w:tcPr>
            <w:tcW w:w="1170" w:type="dxa"/>
            <w:tcBorders>
              <w:top w:val="single" w:sz="4" w:space="0" w:color="auto"/>
              <w:left w:val="single" w:sz="4" w:space="0" w:color="auto"/>
              <w:bottom w:val="single" w:sz="4" w:space="0" w:color="auto"/>
              <w:right w:val="single" w:sz="4" w:space="0" w:color="auto"/>
            </w:tcBorders>
          </w:tcPr>
          <w:p w14:paraId="626D9F7B" w14:textId="63DE2F19" w:rsidR="00301B32" w:rsidRDefault="00301B32" w:rsidP="00AA1460">
            <w:pPr>
              <w:jc w:val="center"/>
              <w:rPr>
                <w:rFonts w:asciiTheme="minorHAnsi" w:eastAsia="Times New Roman" w:hAnsiTheme="minorHAnsi" w:cs="Calibri"/>
              </w:rPr>
            </w:pPr>
            <w:r>
              <w:rPr>
                <w:rFonts w:asciiTheme="minorHAnsi" w:eastAsia="Times New Roman" w:hAnsiTheme="minorHAnsi" w:cs="Calibri"/>
              </w:rPr>
              <w:t>IPC</w:t>
            </w:r>
          </w:p>
        </w:tc>
      </w:tr>
      <w:tr w:rsidR="00F772A2" w:rsidRPr="002860E2" w14:paraId="2E43F600" w14:textId="77777777" w:rsidTr="00AA1460">
        <w:trPr>
          <w:trHeight w:val="260"/>
        </w:trPr>
        <w:tc>
          <w:tcPr>
            <w:tcW w:w="4878" w:type="dxa"/>
            <w:tcBorders>
              <w:top w:val="single" w:sz="4" w:space="0" w:color="auto"/>
              <w:left w:val="single" w:sz="4" w:space="0" w:color="auto"/>
              <w:bottom w:val="single" w:sz="4" w:space="0" w:color="auto"/>
              <w:right w:val="single" w:sz="4" w:space="0" w:color="auto"/>
            </w:tcBorders>
          </w:tcPr>
          <w:p w14:paraId="2E333949" w14:textId="7896C50E" w:rsidR="00F772A2" w:rsidRDefault="002C1C7F" w:rsidP="00AA1460">
            <w:pPr>
              <w:rPr>
                <w:rFonts w:asciiTheme="minorHAnsi" w:eastAsia="Times New Roman" w:hAnsiTheme="minorHAnsi" w:cs="Calibri"/>
              </w:rPr>
            </w:pPr>
            <w:r>
              <w:rPr>
                <w:rFonts w:asciiTheme="minorHAnsi" w:eastAsia="Times New Roman" w:hAnsiTheme="minorHAnsi" w:cs="Calibri"/>
              </w:rPr>
              <w:t>GNSO Registrars Stakeholder Group</w:t>
            </w:r>
          </w:p>
        </w:tc>
        <w:tc>
          <w:tcPr>
            <w:tcW w:w="3847" w:type="dxa"/>
            <w:tcBorders>
              <w:top w:val="single" w:sz="4" w:space="0" w:color="auto"/>
              <w:left w:val="single" w:sz="4" w:space="0" w:color="auto"/>
              <w:bottom w:val="single" w:sz="4" w:space="0" w:color="auto"/>
              <w:right w:val="single" w:sz="4" w:space="0" w:color="auto"/>
            </w:tcBorders>
          </w:tcPr>
          <w:p w14:paraId="7E296AF9" w14:textId="4B129801" w:rsidR="00F772A2" w:rsidRDefault="002C1C7F" w:rsidP="00AA1460">
            <w:pPr>
              <w:rPr>
                <w:rFonts w:asciiTheme="minorHAnsi" w:eastAsia="Times New Roman" w:hAnsiTheme="minorHAnsi" w:cs="Calibri"/>
              </w:rPr>
            </w:pPr>
            <w:r>
              <w:rPr>
                <w:rFonts w:asciiTheme="minorHAnsi" w:eastAsia="Times New Roman" w:hAnsiTheme="minorHAnsi" w:cs="Calibri"/>
              </w:rPr>
              <w:t>Zoe Boynton</w:t>
            </w:r>
          </w:p>
        </w:tc>
        <w:tc>
          <w:tcPr>
            <w:tcW w:w="1170" w:type="dxa"/>
            <w:tcBorders>
              <w:top w:val="single" w:sz="4" w:space="0" w:color="auto"/>
              <w:left w:val="single" w:sz="4" w:space="0" w:color="auto"/>
              <w:bottom w:val="single" w:sz="4" w:space="0" w:color="auto"/>
              <w:right w:val="single" w:sz="4" w:space="0" w:color="auto"/>
            </w:tcBorders>
          </w:tcPr>
          <w:p w14:paraId="15F9E146" w14:textId="235E4A30" w:rsidR="00F772A2" w:rsidRDefault="002C1C7F" w:rsidP="00AA1460">
            <w:pPr>
              <w:jc w:val="center"/>
              <w:rPr>
                <w:rFonts w:asciiTheme="minorHAnsi" w:eastAsia="Times New Roman" w:hAnsiTheme="minorHAnsi" w:cs="Calibri"/>
              </w:rPr>
            </w:pPr>
            <w:proofErr w:type="spellStart"/>
            <w:r>
              <w:rPr>
                <w:rFonts w:asciiTheme="minorHAnsi" w:eastAsia="Times New Roman" w:hAnsiTheme="minorHAnsi" w:cs="Calibri"/>
              </w:rPr>
              <w:t>RrSG</w:t>
            </w:r>
            <w:proofErr w:type="spellEnd"/>
          </w:p>
        </w:tc>
      </w:tr>
    </w:tbl>
    <w:p w14:paraId="659FF6FB" w14:textId="77777777" w:rsidR="00EC01CF" w:rsidRDefault="00EC01CF" w:rsidP="00EC01CF">
      <w:pPr>
        <w:pStyle w:val="TOCHeading"/>
        <w:spacing w:before="120" w:line="240" w:lineRule="auto"/>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55"/>
        <w:gridCol w:w="3870"/>
        <w:gridCol w:w="1170"/>
      </w:tblGrid>
      <w:tr w:rsidR="00EC01CF" w:rsidRPr="002860E2" w14:paraId="39E63BA6" w14:textId="77777777" w:rsidTr="00B45903">
        <w:trPr>
          <w:trHeight w:val="332"/>
        </w:trPr>
        <w:tc>
          <w:tcPr>
            <w:tcW w:w="4855" w:type="dxa"/>
            <w:tcBorders>
              <w:top w:val="single" w:sz="4" w:space="0" w:color="auto"/>
              <w:left w:val="single" w:sz="4" w:space="0" w:color="auto"/>
              <w:bottom w:val="single" w:sz="4" w:space="0" w:color="auto"/>
              <w:right w:val="single" w:sz="4" w:space="0" w:color="auto"/>
            </w:tcBorders>
            <w:hideMark/>
          </w:tcPr>
          <w:p w14:paraId="44D2E369" w14:textId="01E6733F" w:rsidR="00EC01CF" w:rsidRPr="002860E2" w:rsidRDefault="00EC01CF" w:rsidP="00B45903">
            <w:pPr>
              <w:rPr>
                <w:rFonts w:asciiTheme="minorHAnsi" w:eastAsia="Times New Roman" w:hAnsiTheme="minorHAnsi" w:cs="Calibri"/>
                <w:b/>
              </w:rPr>
            </w:pPr>
            <w:r w:rsidRPr="002860E2">
              <w:rPr>
                <w:rFonts w:asciiTheme="minorHAnsi" w:eastAsia="Times New Roman" w:hAnsiTheme="minorHAnsi" w:cs="Calibri"/>
                <w:b/>
              </w:rPr>
              <w:t>Name</w:t>
            </w:r>
            <w:r>
              <w:rPr>
                <w:rFonts w:asciiTheme="minorHAnsi" w:eastAsia="Times New Roman" w:hAnsiTheme="minorHAnsi" w:cs="Calibri"/>
                <w:b/>
              </w:rPr>
              <w:t xml:space="preserve"> of Individual Commenter</w:t>
            </w:r>
          </w:p>
        </w:tc>
        <w:tc>
          <w:tcPr>
            <w:tcW w:w="3870" w:type="dxa"/>
            <w:tcBorders>
              <w:top w:val="single" w:sz="4" w:space="0" w:color="auto"/>
              <w:left w:val="single" w:sz="4" w:space="0" w:color="auto"/>
              <w:bottom w:val="single" w:sz="4" w:space="0" w:color="auto"/>
              <w:right w:val="single" w:sz="4" w:space="0" w:color="auto"/>
            </w:tcBorders>
            <w:hideMark/>
          </w:tcPr>
          <w:p w14:paraId="696B0005" w14:textId="77777777" w:rsidR="00EC01CF" w:rsidRPr="002860E2" w:rsidRDefault="00EC01CF" w:rsidP="00B45903">
            <w:pPr>
              <w:rPr>
                <w:rFonts w:asciiTheme="minorHAnsi" w:eastAsia="Times New Roman" w:hAnsiTheme="minorHAnsi" w:cs="Calibri"/>
                <w:b/>
              </w:rPr>
            </w:pPr>
            <w:r w:rsidRPr="002860E2">
              <w:rPr>
                <w:rFonts w:asciiTheme="minorHAnsi" w:eastAsia="Times New Roman" w:hAnsiTheme="minorHAnsi" w:cs="Calibri"/>
                <w:b/>
              </w:rPr>
              <w:t>Affiliation (if provided)</w:t>
            </w:r>
          </w:p>
        </w:tc>
        <w:tc>
          <w:tcPr>
            <w:tcW w:w="1170" w:type="dxa"/>
            <w:tcBorders>
              <w:top w:val="single" w:sz="4" w:space="0" w:color="auto"/>
              <w:left w:val="single" w:sz="4" w:space="0" w:color="auto"/>
              <w:bottom w:val="single" w:sz="4" w:space="0" w:color="auto"/>
              <w:right w:val="single" w:sz="4" w:space="0" w:color="auto"/>
            </w:tcBorders>
            <w:hideMark/>
          </w:tcPr>
          <w:p w14:paraId="48ECA798" w14:textId="77777777" w:rsidR="00EC01CF" w:rsidRPr="002860E2" w:rsidRDefault="00EC01CF" w:rsidP="00B45903">
            <w:pPr>
              <w:jc w:val="center"/>
              <w:rPr>
                <w:rFonts w:asciiTheme="minorHAnsi" w:eastAsia="Times New Roman" w:hAnsiTheme="minorHAnsi" w:cs="Calibri"/>
                <w:b/>
              </w:rPr>
            </w:pPr>
            <w:r w:rsidRPr="002860E2">
              <w:rPr>
                <w:rFonts w:asciiTheme="minorHAnsi" w:eastAsia="Times New Roman" w:hAnsiTheme="minorHAnsi" w:cs="Calibri"/>
                <w:b/>
              </w:rPr>
              <w:t>Initials</w:t>
            </w:r>
          </w:p>
        </w:tc>
      </w:tr>
      <w:tr w:rsidR="00EC01CF" w:rsidRPr="002860E2" w14:paraId="53BA3222" w14:textId="77777777" w:rsidTr="00B45903">
        <w:tc>
          <w:tcPr>
            <w:tcW w:w="4855" w:type="dxa"/>
            <w:tcBorders>
              <w:top w:val="single" w:sz="4" w:space="0" w:color="auto"/>
              <w:left w:val="single" w:sz="4" w:space="0" w:color="auto"/>
              <w:bottom w:val="single" w:sz="4" w:space="0" w:color="auto"/>
              <w:right w:val="single" w:sz="4" w:space="0" w:color="auto"/>
            </w:tcBorders>
          </w:tcPr>
          <w:p w14:paraId="508B2971" w14:textId="7350D585" w:rsidR="00EC01CF" w:rsidRPr="002860E2" w:rsidRDefault="00EC01CF" w:rsidP="00B45903">
            <w:pPr>
              <w:rPr>
                <w:rFonts w:asciiTheme="minorHAnsi" w:eastAsia="Times New Roman" w:hAnsiTheme="minorHAnsi" w:cs="Calibri"/>
              </w:rPr>
            </w:pPr>
            <w:r>
              <w:rPr>
                <w:rFonts w:asciiTheme="minorHAnsi" w:hAnsiTheme="minorHAnsi"/>
              </w:rPr>
              <w:t>Richard Hill</w:t>
            </w:r>
            <w:r w:rsidR="002C1C7F">
              <w:rPr>
                <w:rFonts w:asciiTheme="minorHAnsi" w:hAnsiTheme="minorHAnsi"/>
              </w:rPr>
              <w:t xml:space="preserve"> (several comments)</w:t>
            </w:r>
          </w:p>
        </w:tc>
        <w:tc>
          <w:tcPr>
            <w:tcW w:w="3870" w:type="dxa"/>
            <w:tcBorders>
              <w:top w:val="single" w:sz="4" w:space="0" w:color="auto"/>
              <w:left w:val="single" w:sz="4" w:space="0" w:color="auto"/>
              <w:bottom w:val="single" w:sz="4" w:space="0" w:color="auto"/>
              <w:right w:val="single" w:sz="4" w:space="0" w:color="auto"/>
            </w:tcBorders>
          </w:tcPr>
          <w:p w14:paraId="05C1C19A" w14:textId="77777777" w:rsidR="00EC01CF" w:rsidRPr="002860E2"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52CD37C" w14:textId="77777777" w:rsidR="00EC01CF" w:rsidRPr="002860E2" w:rsidRDefault="00EC01CF" w:rsidP="00B45903">
            <w:pPr>
              <w:jc w:val="center"/>
              <w:rPr>
                <w:rFonts w:asciiTheme="minorHAnsi" w:eastAsia="Times New Roman" w:hAnsiTheme="minorHAnsi" w:cs="Calibri"/>
              </w:rPr>
            </w:pPr>
            <w:r>
              <w:rPr>
                <w:rFonts w:asciiTheme="minorHAnsi" w:eastAsia="Times New Roman" w:hAnsiTheme="minorHAnsi" w:cs="Calibri"/>
              </w:rPr>
              <w:t>RH</w:t>
            </w:r>
          </w:p>
        </w:tc>
      </w:tr>
      <w:tr w:rsidR="00EC01CF" w:rsidRPr="002860E2" w14:paraId="12CBAC23"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29222662" w14:textId="77777777" w:rsidR="00EC01CF" w:rsidRPr="002860E2" w:rsidRDefault="00EC01CF" w:rsidP="00B45903">
            <w:pPr>
              <w:rPr>
                <w:rFonts w:asciiTheme="minorHAnsi" w:eastAsia="Times New Roman" w:hAnsiTheme="minorHAnsi" w:cs="Calibri"/>
              </w:rPr>
            </w:pPr>
            <w:r>
              <w:rPr>
                <w:rFonts w:asciiTheme="minorHAnsi" w:eastAsia="Times New Roman" w:hAnsiTheme="minorHAnsi" w:cs="Calibri"/>
              </w:rPr>
              <w:t xml:space="preserve">George </w:t>
            </w:r>
            <w:proofErr w:type="spellStart"/>
            <w:r>
              <w:rPr>
                <w:rFonts w:asciiTheme="minorHAnsi" w:eastAsia="Times New Roman" w:hAnsiTheme="minorHAnsi" w:cs="Calibri"/>
              </w:rPr>
              <w:t>Kirikos</w:t>
            </w:r>
            <w:proofErr w:type="spellEnd"/>
          </w:p>
        </w:tc>
        <w:tc>
          <w:tcPr>
            <w:tcW w:w="3870" w:type="dxa"/>
            <w:tcBorders>
              <w:top w:val="single" w:sz="4" w:space="0" w:color="auto"/>
              <w:left w:val="single" w:sz="4" w:space="0" w:color="auto"/>
              <w:bottom w:val="single" w:sz="4" w:space="0" w:color="auto"/>
              <w:right w:val="single" w:sz="4" w:space="0" w:color="auto"/>
            </w:tcBorders>
          </w:tcPr>
          <w:p w14:paraId="1E2743E3" w14:textId="77777777" w:rsidR="00EC01CF" w:rsidRPr="002860E2" w:rsidRDefault="00EC01CF" w:rsidP="00B45903">
            <w:pPr>
              <w:rPr>
                <w:rFonts w:asciiTheme="minorHAnsi" w:eastAsia="Times New Roman" w:hAnsiTheme="minorHAnsi" w:cs="Calibri"/>
              </w:rPr>
            </w:pPr>
            <w:r>
              <w:rPr>
                <w:rFonts w:asciiTheme="minorHAnsi" w:eastAsia="Times New Roman" w:hAnsiTheme="minorHAnsi" w:cs="Calibri"/>
              </w:rPr>
              <w:t>Leap of Faith Financial Services Inc.</w:t>
            </w:r>
          </w:p>
        </w:tc>
        <w:tc>
          <w:tcPr>
            <w:tcW w:w="1170" w:type="dxa"/>
            <w:tcBorders>
              <w:top w:val="single" w:sz="4" w:space="0" w:color="auto"/>
              <w:left w:val="single" w:sz="4" w:space="0" w:color="auto"/>
              <w:bottom w:val="single" w:sz="4" w:space="0" w:color="auto"/>
              <w:right w:val="single" w:sz="4" w:space="0" w:color="auto"/>
            </w:tcBorders>
          </w:tcPr>
          <w:p w14:paraId="63641D7A" w14:textId="77777777" w:rsidR="00EC01CF" w:rsidRPr="002860E2" w:rsidRDefault="00EC01CF" w:rsidP="00B45903">
            <w:pPr>
              <w:jc w:val="center"/>
              <w:rPr>
                <w:rFonts w:asciiTheme="minorHAnsi" w:eastAsia="Times New Roman" w:hAnsiTheme="minorHAnsi" w:cs="Calibri"/>
              </w:rPr>
            </w:pPr>
            <w:r>
              <w:rPr>
                <w:rFonts w:asciiTheme="minorHAnsi" w:eastAsia="Times New Roman" w:hAnsiTheme="minorHAnsi" w:cs="Calibri"/>
              </w:rPr>
              <w:t>GK</w:t>
            </w:r>
          </w:p>
        </w:tc>
      </w:tr>
      <w:tr w:rsidR="00EC01CF" w:rsidRPr="002860E2" w14:paraId="124379F8" w14:textId="77777777" w:rsidTr="00B45903">
        <w:trPr>
          <w:trHeight w:val="323"/>
        </w:trPr>
        <w:tc>
          <w:tcPr>
            <w:tcW w:w="4855" w:type="dxa"/>
            <w:tcBorders>
              <w:top w:val="single" w:sz="4" w:space="0" w:color="auto"/>
              <w:left w:val="single" w:sz="4" w:space="0" w:color="auto"/>
              <w:bottom w:val="single" w:sz="4" w:space="0" w:color="auto"/>
              <w:right w:val="single" w:sz="4" w:space="0" w:color="auto"/>
            </w:tcBorders>
          </w:tcPr>
          <w:p w14:paraId="2A9773E3" w14:textId="77777777" w:rsidR="00EC01CF" w:rsidRDefault="00EC01CF" w:rsidP="00B45903">
            <w:pPr>
              <w:rPr>
                <w:rFonts w:asciiTheme="minorHAnsi" w:eastAsia="Times New Roman" w:hAnsiTheme="minorHAnsi" w:cs="Calibri"/>
              </w:rPr>
            </w:pPr>
            <w:r>
              <w:rPr>
                <w:rFonts w:asciiTheme="minorHAnsi" w:eastAsia="Times New Roman" w:hAnsiTheme="minorHAnsi" w:cs="Calibri"/>
              </w:rPr>
              <w:t>Jordan Evens</w:t>
            </w:r>
          </w:p>
        </w:tc>
        <w:tc>
          <w:tcPr>
            <w:tcW w:w="3870" w:type="dxa"/>
            <w:tcBorders>
              <w:top w:val="single" w:sz="4" w:space="0" w:color="auto"/>
              <w:left w:val="single" w:sz="4" w:space="0" w:color="auto"/>
              <w:bottom w:val="single" w:sz="4" w:space="0" w:color="auto"/>
              <w:right w:val="single" w:sz="4" w:space="0" w:color="auto"/>
            </w:tcBorders>
          </w:tcPr>
          <w:p w14:paraId="0F4595A6" w14:textId="77777777" w:rsidR="00EC01CF"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B8AAE09" w14:textId="77777777" w:rsidR="00EC01CF" w:rsidRDefault="00EC01CF" w:rsidP="00B45903">
            <w:pPr>
              <w:jc w:val="center"/>
              <w:rPr>
                <w:rFonts w:asciiTheme="minorHAnsi" w:eastAsia="Times New Roman" w:hAnsiTheme="minorHAnsi" w:cs="Calibri"/>
              </w:rPr>
            </w:pPr>
            <w:r>
              <w:rPr>
                <w:rFonts w:asciiTheme="minorHAnsi" w:eastAsia="Times New Roman" w:hAnsiTheme="minorHAnsi" w:cs="Calibri"/>
              </w:rPr>
              <w:t>JE</w:t>
            </w:r>
          </w:p>
        </w:tc>
      </w:tr>
      <w:tr w:rsidR="00EC01CF" w:rsidRPr="002860E2" w14:paraId="4D84AC95" w14:textId="77777777" w:rsidTr="00B45903">
        <w:trPr>
          <w:trHeight w:val="341"/>
        </w:trPr>
        <w:tc>
          <w:tcPr>
            <w:tcW w:w="4855" w:type="dxa"/>
            <w:tcBorders>
              <w:top w:val="single" w:sz="4" w:space="0" w:color="auto"/>
              <w:left w:val="single" w:sz="4" w:space="0" w:color="auto"/>
              <w:bottom w:val="single" w:sz="4" w:space="0" w:color="auto"/>
              <w:right w:val="single" w:sz="4" w:space="0" w:color="auto"/>
            </w:tcBorders>
          </w:tcPr>
          <w:p w14:paraId="41AAEBBF" w14:textId="77777777" w:rsidR="00EC01CF" w:rsidRDefault="00EC01CF" w:rsidP="00B45903">
            <w:pPr>
              <w:rPr>
                <w:rFonts w:asciiTheme="minorHAnsi" w:eastAsia="Times New Roman" w:hAnsiTheme="minorHAnsi" w:cs="Calibri"/>
              </w:rPr>
            </w:pPr>
            <w:r>
              <w:rPr>
                <w:rFonts w:asciiTheme="minorHAnsi" w:eastAsia="Times New Roman" w:hAnsiTheme="minorHAnsi" w:cs="Calibri"/>
              </w:rPr>
              <w:t>Patrick Quinn</w:t>
            </w:r>
          </w:p>
        </w:tc>
        <w:tc>
          <w:tcPr>
            <w:tcW w:w="3870" w:type="dxa"/>
            <w:tcBorders>
              <w:top w:val="single" w:sz="4" w:space="0" w:color="auto"/>
              <w:left w:val="single" w:sz="4" w:space="0" w:color="auto"/>
              <w:bottom w:val="single" w:sz="4" w:space="0" w:color="auto"/>
              <w:right w:val="single" w:sz="4" w:space="0" w:color="auto"/>
            </w:tcBorders>
          </w:tcPr>
          <w:p w14:paraId="5522D142" w14:textId="77777777" w:rsidR="00EC01CF" w:rsidRDefault="00EC01CF" w:rsidP="00B45903">
            <w:pPr>
              <w:rPr>
                <w:rFonts w:asciiTheme="minorHAnsi" w:eastAsia="Times New Roman" w:hAnsiTheme="minorHAnsi" w:cs="Calibri"/>
              </w:rPr>
            </w:pPr>
            <w:r>
              <w:rPr>
                <w:rFonts w:asciiTheme="minorHAnsi" w:eastAsia="Times New Roman" w:hAnsiTheme="minorHAnsi" w:cs="Calibri"/>
              </w:rPr>
              <w:t>Allegheny Internet, LLC</w:t>
            </w:r>
          </w:p>
        </w:tc>
        <w:tc>
          <w:tcPr>
            <w:tcW w:w="1170" w:type="dxa"/>
            <w:tcBorders>
              <w:top w:val="single" w:sz="4" w:space="0" w:color="auto"/>
              <w:left w:val="single" w:sz="4" w:space="0" w:color="auto"/>
              <w:bottom w:val="single" w:sz="4" w:space="0" w:color="auto"/>
              <w:right w:val="single" w:sz="4" w:space="0" w:color="auto"/>
            </w:tcBorders>
          </w:tcPr>
          <w:p w14:paraId="33C2A6C5" w14:textId="77777777" w:rsidR="00EC01CF" w:rsidRDefault="00EC01CF" w:rsidP="00B45903">
            <w:pPr>
              <w:jc w:val="center"/>
              <w:rPr>
                <w:rFonts w:asciiTheme="minorHAnsi" w:eastAsia="Times New Roman" w:hAnsiTheme="minorHAnsi" w:cs="Calibri"/>
              </w:rPr>
            </w:pPr>
            <w:r>
              <w:rPr>
                <w:rFonts w:asciiTheme="minorHAnsi" w:eastAsia="Times New Roman" w:hAnsiTheme="minorHAnsi" w:cs="Calibri"/>
              </w:rPr>
              <w:t>PQ</w:t>
            </w:r>
          </w:p>
        </w:tc>
      </w:tr>
      <w:tr w:rsidR="00EC01CF" w:rsidRPr="002860E2" w14:paraId="2387374A" w14:textId="77777777" w:rsidTr="00B45903">
        <w:trPr>
          <w:trHeight w:val="278"/>
        </w:trPr>
        <w:tc>
          <w:tcPr>
            <w:tcW w:w="4855" w:type="dxa"/>
            <w:tcBorders>
              <w:top w:val="single" w:sz="4" w:space="0" w:color="auto"/>
              <w:left w:val="single" w:sz="4" w:space="0" w:color="auto"/>
              <w:bottom w:val="single" w:sz="4" w:space="0" w:color="auto"/>
              <w:right w:val="single" w:sz="4" w:space="0" w:color="auto"/>
            </w:tcBorders>
          </w:tcPr>
          <w:p w14:paraId="75DDA1DF" w14:textId="77777777" w:rsidR="00EC01CF" w:rsidRDefault="00EC01CF" w:rsidP="00B45903">
            <w:pPr>
              <w:rPr>
                <w:rFonts w:asciiTheme="minorHAnsi" w:eastAsia="Times New Roman" w:hAnsiTheme="minorHAnsi" w:cs="Calibri"/>
              </w:rPr>
            </w:pPr>
            <w:r>
              <w:rPr>
                <w:rFonts w:asciiTheme="minorHAnsi" w:eastAsia="Times New Roman" w:hAnsiTheme="minorHAnsi" w:cs="Calibri"/>
              </w:rPr>
              <w:t>Mike Anderson</w:t>
            </w:r>
          </w:p>
        </w:tc>
        <w:tc>
          <w:tcPr>
            <w:tcW w:w="3870" w:type="dxa"/>
            <w:tcBorders>
              <w:top w:val="single" w:sz="4" w:space="0" w:color="auto"/>
              <w:left w:val="single" w:sz="4" w:space="0" w:color="auto"/>
              <w:bottom w:val="single" w:sz="4" w:space="0" w:color="auto"/>
              <w:right w:val="single" w:sz="4" w:space="0" w:color="auto"/>
            </w:tcBorders>
          </w:tcPr>
          <w:p w14:paraId="5297EEBB" w14:textId="77777777" w:rsidR="00EC01CF"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29AE6C8D" w14:textId="77777777" w:rsidR="00EC01CF" w:rsidRDefault="00EC01CF" w:rsidP="00B45903">
            <w:pPr>
              <w:jc w:val="center"/>
              <w:rPr>
                <w:rFonts w:asciiTheme="minorHAnsi" w:eastAsia="Times New Roman" w:hAnsiTheme="minorHAnsi" w:cs="Calibri"/>
              </w:rPr>
            </w:pPr>
            <w:r>
              <w:rPr>
                <w:rFonts w:asciiTheme="minorHAnsi" w:eastAsia="Times New Roman" w:hAnsiTheme="minorHAnsi" w:cs="Calibri"/>
              </w:rPr>
              <w:t>MA</w:t>
            </w:r>
          </w:p>
        </w:tc>
      </w:tr>
      <w:tr w:rsidR="00EC01CF" w:rsidRPr="002860E2" w14:paraId="06C238DF"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1560D219" w14:textId="49A86789" w:rsidR="00EC01CF" w:rsidRDefault="00A71160" w:rsidP="00B45903">
            <w:pPr>
              <w:rPr>
                <w:rFonts w:asciiTheme="minorHAnsi" w:eastAsia="Times New Roman" w:hAnsiTheme="minorHAnsi" w:cs="Calibri"/>
              </w:rPr>
            </w:pPr>
            <w:r>
              <w:rPr>
                <w:rFonts w:asciiTheme="minorHAnsi" w:eastAsia="Times New Roman" w:hAnsiTheme="minorHAnsi" w:cs="Calibri"/>
              </w:rPr>
              <w:t>Russ Smith</w:t>
            </w:r>
          </w:p>
        </w:tc>
        <w:tc>
          <w:tcPr>
            <w:tcW w:w="3870" w:type="dxa"/>
            <w:tcBorders>
              <w:top w:val="single" w:sz="4" w:space="0" w:color="auto"/>
              <w:left w:val="single" w:sz="4" w:space="0" w:color="auto"/>
              <w:bottom w:val="single" w:sz="4" w:space="0" w:color="auto"/>
              <w:right w:val="single" w:sz="4" w:space="0" w:color="auto"/>
            </w:tcBorders>
          </w:tcPr>
          <w:p w14:paraId="3E68D61C" w14:textId="77777777" w:rsidR="00EC01CF" w:rsidRDefault="00EC01C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56EABF85" w14:textId="5C98C27E" w:rsidR="00EC01CF" w:rsidRDefault="00A71160" w:rsidP="00B45903">
            <w:pPr>
              <w:jc w:val="center"/>
              <w:rPr>
                <w:rFonts w:asciiTheme="minorHAnsi" w:eastAsia="Times New Roman" w:hAnsiTheme="minorHAnsi" w:cs="Calibri"/>
              </w:rPr>
            </w:pPr>
            <w:r>
              <w:rPr>
                <w:rFonts w:asciiTheme="minorHAnsi" w:eastAsia="Times New Roman" w:hAnsiTheme="minorHAnsi" w:cs="Calibri"/>
              </w:rPr>
              <w:t>RS</w:t>
            </w:r>
          </w:p>
        </w:tc>
      </w:tr>
      <w:tr w:rsidR="00637E0F" w:rsidRPr="002860E2" w14:paraId="42CF8D74"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569D01DD" w14:textId="7A241FF4" w:rsidR="00637E0F" w:rsidRDefault="00637E0F" w:rsidP="00B45903">
            <w:pPr>
              <w:rPr>
                <w:rFonts w:asciiTheme="minorHAnsi" w:eastAsia="Times New Roman" w:hAnsiTheme="minorHAnsi" w:cs="Calibri"/>
              </w:rPr>
            </w:pPr>
            <w:r>
              <w:rPr>
                <w:rFonts w:asciiTheme="minorHAnsi" w:eastAsia="Times New Roman" w:hAnsiTheme="minorHAnsi" w:cs="Calibri"/>
              </w:rPr>
              <w:lastRenderedPageBreak/>
              <w:t xml:space="preserve">Jay Chapman </w:t>
            </w:r>
          </w:p>
        </w:tc>
        <w:tc>
          <w:tcPr>
            <w:tcW w:w="3870" w:type="dxa"/>
            <w:tcBorders>
              <w:top w:val="single" w:sz="4" w:space="0" w:color="auto"/>
              <w:left w:val="single" w:sz="4" w:space="0" w:color="auto"/>
              <w:bottom w:val="single" w:sz="4" w:space="0" w:color="auto"/>
              <w:right w:val="single" w:sz="4" w:space="0" w:color="auto"/>
            </w:tcBorders>
          </w:tcPr>
          <w:p w14:paraId="605D5A4B" w14:textId="77777777" w:rsidR="00637E0F"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785DD55F" w14:textId="56EAC36F" w:rsidR="00637E0F" w:rsidRDefault="00637E0F" w:rsidP="00B45903">
            <w:pPr>
              <w:jc w:val="center"/>
              <w:rPr>
                <w:rFonts w:asciiTheme="minorHAnsi" w:eastAsia="Times New Roman" w:hAnsiTheme="minorHAnsi" w:cs="Calibri"/>
              </w:rPr>
            </w:pPr>
            <w:r>
              <w:rPr>
                <w:rFonts w:asciiTheme="minorHAnsi" w:eastAsia="Times New Roman" w:hAnsiTheme="minorHAnsi" w:cs="Calibri"/>
              </w:rPr>
              <w:t>JC</w:t>
            </w:r>
          </w:p>
        </w:tc>
      </w:tr>
      <w:tr w:rsidR="00637E0F" w:rsidRPr="002860E2" w14:paraId="7BFEFAA3"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631A06FF" w14:textId="18E01F2D" w:rsidR="00637E0F" w:rsidRDefault="00637E0F" w:rsidP="00B45903">
            <w:pPr>
              <w:rPr>
                <w:rFonts w:asciiTheme="minorHAnsi" w:eastAsia="Times New Roman" w:hAnsiTheme="minorHAnsi" w:cs="Calibri"/>
              </w:rPr>
            </w:pPr>
            <w:r>
              <w:rPr>
                <w:rFonts w:asciiTheme="minorHAnsi" w:eastAsia="Times New Roman" w:hAnsiTheme="minorHAnsi" w:cs="Calibri"/>
              </w:rPr>
              <w:t>John Pepin</w:t>
            </w:r>
          </w:p>
        </w:tc>
        <w:tc>
          <w:tcPr>
            <w:tcW w:w="3870" w:type="dxa"/>
            <w:tcBorders>
              <w:top w:val="single" w:sz="4" w:space="0" w:color="auto"/>
              <w:left w:val="single" w:sz="4" w:space="0" w:color="auto"/>
              <w:bottom w:val="single" w:sz="4" w:space="0" w:color="auto"/>
              <w:right w:val="single" w:sz="4" w:space="0" w:color="auto"/>
            </w:tcBorders>
          </w:tcPr>
          <w:p w14:paraId="788B51BB" w14:textId="77777777" w:rsidR="00637E0F"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13CB5EC2" w14:textId="6918C681" w:rsidR="00637E0F" w:rsidRDefault="00637E0F" w:rsidP="00B45903">
            <w:pPr>
              <w:jc w:val="center"/>
              <w:rPr>
                <w:rFonts w:asciiTheme="minorHAnsi" w:eastAsia="Times New Roman" w:hAnsiTheme="minorHAnsi" w:cs="Calibri"/>
              </w:rPr>
            </w:pPr>
            <w:r>
              <w:rPr>
                <w:rFonts w:asciiTheme="minorHAnsi" w:eastAsia="Times New Roman" w:hAnsiTheme="minorHAnsi" w:cs="Calibri"/>
              </w:rPr>
              <w:t>JP</w:t>
            </w:r>
          </w:p>
        </w:tc>
      </w:tr>
      <w:tr w:rsidR="00637E0F" w:rsidRPr="002860E2" w14:paraId="4E179688"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3496B4E1" w14:textId="3F81DF81" w:rsidR="00637E0F" w:rsidRDefault="00990C38" w:rsidP="00B45903">
            <w:pPr>
              <w:rPr>
                <w:rFonts w:asciiTheme="minorHAnsi" w:eastAsia="Times New Roman" w:hAnsiTheme="minorHAnsi" w:cs="Calibri"/>
              </w:rPr>
            </w:pPr>
            <w:r>
              <w:rPr>
                <w:rFonts w:asciiTheme="minorHAnsi" w:eastAsia="Times New Roman" w:hAnsiTheme="minorHAnsi" w:cs="Calibri"/>
              </w:rPr>
              <w:t>Ronald Edge</w:t>
            </w:r>
          </w:p>
        </w:tc>
        <w:tc>
          <w:tcPr>
            <w:tcW w:w="3870" w:type="dxa"/>
            <w:tcBorders>
              <w:top w:val="single" w:sz="4" w:space="0" w:color="auto"/>
              <w:left w:val="single" w:sz="4" w:space="0" w:color="auto"/>
              <w:bottom w:val="single" w:sz="4" w:space="0" w:color="auto"/>
              <w:right w:val="single" w:sz="4" w:space="0" w:color="auto"/>
            </w:tcBorders>
          </w:tcPr>
          <w:p w14:paraId="14A5D9DB" w14:textId="77777777" w:rsidR="00637E0F"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39A3704A" w14:textId="74683FF0" w:rsidR="00637E0F" w:rsidRDefault="00990C38" w:rsidP="00B45903">
            <w:pPr>
              <w:jc w:val="center"/>
              <w:rPr>
                <w:rFonts w:asciiTheme="minorHAnsi" w:eastAsia="Times New Roman" w:hAnsiTheme="minorHAnsi" w:cs="Calibri"/>
              </w:rPr>
            </w:pPr>
            <w:r>
              <w:rPr>
                <w:rFonts w:asciiTheme="minorHAnsi" w:eastAsia="Times New Roman" w:hAnsiTheme="minorHAnsi" w:cs="Calibri"/>
              </w:rPr>
              <w:t>RE</w:t>
            </w:r>
          </w:p>
        </w:tc>
      </w:tr>
      <w:tr w:rsidR="00637E0F" w:rsidRPr="002860E2" w14:paraId="30466D69" w14:textId="77777777" w:rsidTr="00B45903">
        <w:trPr>
          <w:trHeight w:val="215"/>
        </w:trPr>
        <w:tc>
          <w:tcPr>
            <w:tcW w:w="4855" w:type="dxa"/>
            <w:tcBorders>
              <w:top w:val="single" w:sz="4" w:space="0" w:color="auto"/>
              <w:left w:val="single" w:sz="4" w:space="0" w:color="auto"/>
              <w:bottom w:val="single" w:sz="4" w:space="0" w:color="auto"/>
              <w:right w:val="single" w:sz="4" w:space="0" w:color="auto"/>
            </w:tcBorders>
          </w:tcPr>
          <w:p w14:paraId="29796A6C" w14:textId="082C9E67" w:rsidR="00637E0F" w:rsidRDefault="000E5D4C" w:rsidP="00B45903">
            <w:pPr>
              <w:rPr>
                <w:rFonts w:asciiTheme="minorHAnsi" w:eastAsia="Times New Roman" w:hAnsiTheme="minorHAnsi" w:cs="Calibri"/>
              </w:rPr>
            </w:pPr>
            <w:r>
              <w:rPr>
                <w:rFonts w:asciiTheme="minorHAnsi" w:eastAsia="Times New Roman" w:hAnsiTheme="minorHAnsi" w:cs="Calibri"/>
              </w:rPr>
              <w:t xml:space="preserve">Paul </w:t>
            </w:r>
            <w:proofErr w:type="spellStart"/>
            <w:r>
              <w:rPr>
                <w:rFonts w:asciiTheme="minorHAnsi" w:eastAsia="Times New Roman" w:hAnsiTheme="minorHAnsi" w:cs="Calibri"/>
              </w:rPr>
              <w:t>Tattersfield</w:t>
            </w:r>
            <w:proofErr w:type="spellEnd"/>
          </w:p>
        </w:tc>
        <w:tc>
          <w:tcPr>
            <w:tcW w:w="3870" w:type="dxa"/>
            <w:tcBorders>
              <w:top w:val="single" w:sz="4" w:space="0" w:color="auto"/>
              <w:left w:val="single" w:sz="4" w:space="0" w:color="auto"/>
              <w:bottom w:val="single" w:sz="4" w:space="0" w:color="auto"/>
              <w:right w:val="single" w:sz="4" w:space="0" w:color="auto"/>
            </w:tcBorders>
          </w:tcPr>
          <w:p w14:paraId="31F47AE4" w14:textId="77777777" w:rsidR="00637E0F" w:rsidRDefault="00637E0F" w:rsidP="00B45903">
            <w:pPr>
              <w:rPr>
                <w:rFonts w:asciiTheme="minorHAnsi" w:eastAsia="Times New Roman" w:hAnsiTheme="minorHAnsi" w:cs="Calibri"/>
              </w:rPr>
            </w:pPr>
          </w:p>
        </w:tc>
        <w:tc>
          <w:tcPr>
            <w:tcW w:w="1170" w:type="dxa"/>
            <w:tcBorders>
              <w:top w:val="single" w:sz="4" w:space="0" w:color="auto"/>
              <w:left w:val="single" w:sz="4" w:space="0" w:color="auto"/>
              <w:bottom w:val="single" w:sz="4" w:space="0" w:color="auto"/>
              <w:right w:val="single" w:sz="4" w:space="0" w:color="auto"/>
            </w:tcBorders>
          </w:tcPr>
          <w:p w14:paraId="0B1B4583" w14:textId="1BAC247B" w:rsidR="00655A0A" w:rsidRDefault="000E5D4C" w:rsidP="00655A0A">
            <w:pPr>
              <w:jc w:val="center"/>
              <w:rPr>
                <w:rFonts w:asciiTheme="minorHAnsi" w:eastAsia="Times New Roman" w:hAnsiTheme="minorHAnsi" w:cs="Calibri"/>
              </w:rPr>
            </w:pPr>
            <w:r>
              <w:rPr>
                <w:rFonts w:asciiTheme="minorHAnsi" w:eastAsia="Times New Roman" w:hAnsiTheme="minorHAnsi" w:cs="Calibri"/>
              </w:rPr>
              <w:t>PT</w:t>
            </w:r>
          </w:p>
        </w:tc>
      </w:tr>
    </w:tbl>
    <w:p w14:paraId="72FD6CF5" w14:textId="77777777" w:rsidR="00655A0A" w:rsidRDefault="00655A0A" w:rsidP="00655A0A">
      <w:pPr>
        <w:rPr>
          <w:rFonts w:asciiTheme="minorHAnsi" w:eastAsia="Times New Roman" w:hAnsiTheme="minorHAnsi"/>
          <w:b/>
          <w:bCs/>
          <w:color w:val="365F91"/>
          <w:sz w:val="28"/>
          <w:szCs w:val="28"/>
          <w:lang w:eastAsia="ja-JP"/>
        </w:rPr>
      </w:pPr>
    </w:p>
    <w:p w14:paraId="58BA532E" w14:textId="4785FDB9" w:rsidR="00655A0A" w:rsidRDefault="00655A0A" w:rsidP="00655A0A">
      <w:pPr>
        <w:rPr>
          <w:rFonts w:asciiTheme="minorHAnsi" w:hAnsiTheme="minorHAnsi"/>
          <w:lang w:eastAsia="ja-JP"/>
        </w:rPr>
      </w:pPr>
      <w:r w:rsidRPr="00655A0A">
        <w:rPr>
          <w:rFonts w:asciiTheme="minorHAnsi" w:hAnsiTheme="minorHAnsi"/>
          <w:lang w:eastAsia="ja-JP"/>
        </w:rPr>
        <w:t>GENERAL NOTES:</w:t>
      </w:r>
    </w:p>
    <w:p w14:paraId="7A636D35" w14:textId="77777777" w:rsidR="00655A0A" w:rsidRDefault="00655A0A" w:rsidP="00655A0A">
      <w:pPr>
        <w:rPr>
          <w:rFonts w:asciiTheme="minorHAnsi" w:hAnsiTheme="minorHAnsi"/>
          <w:lang w:eastAsia="ja-JP"/>
        </w:rPr>
      </w:pPr>
    </w:p>
    <w:p w14:paraId="5F03E7F1" w14:textId="4FDCE07A" w:rsidR="00655A0A" w:rsidRDefault="00655A0A" w:rsidP="00655A0A">
      <w:pPr>
        <w:rPr>
          <w:rFonts w:asciiTheme="minorHAnsi" w:hAnsiTheme="minorHAnsi"/>
          <w:lang w:eastAsia="ja-JP"/>
        </w:rPr>
      </w:pPr>
      <w:r>
        <w:rPr>
          <w:rFonts w:asciiTheme="minorHAnsi" w:hAnsiTheme="minorHAnsi"/>
          <w:lang w:eastAsia="ja-JP"/>
        </w:rPr>
        <w:t>A total of forty-six (46) comments were received as of the closing date of the public comment period (31 March 2017).</w:t>
      </w:r>
    </w:p>
    <w:p w14:paraId="13982C01" w14:textId="77777777" w:rsidR="00655A0A" w:rsidRDefault="00655A0A" w:rsidP="00655A0A">
      <w:pPr>
        <w:rPr>
          <w:rFonts w:asciiTheme="minorHAnsi" w:hAnsiTheme="minorHAnsi"/>
          <w:lang w:eastAsia="ja-JP"/>
        </w:rPr>
      </w:pPr>
    </w:p>
    <w:p w14:paraId="672B7467" w14:textId="43AE2C8B" w:rsidR="00655A0A" w:rsidRPr="00655A0A" w:rsidRDefault="00655A0A" w:rsidP="00655A0A">
      <w:pPr>
        <w:pStyle w:val="ListParagraph"/>
        <w:numPr>
          <w:ilvl w:val="0"/>
          <w:numId w:val="45"/>
        </w:numPr>
        <w:rPr>
          <w:rFonts w:asciiTheme="minorHAnsi" w:hAnsiTheme="minorHAnsi"/>
          <w:lang w:eastAsia="ja-JP"/>
        </w:rPr>
      </w:pPr>
      <w:r w:rsidRPr="00655A0A">
        <w:rPr>
          <w:rFonts w:asciiTheme="minorHAnsi" w:hAnsiTheme="minorHAnsi"/>
          <w:lang w:eastAsia="ja-JP"/>
        </w:rPr>
        <w:t xml:space="preserve">Ten (10) were from individual commentators, twenty-one (21) from IGOs, and one (1) from a national government (the United States) </w:t>
      </w:r>
    </w:p>
    <w:p w14:paraId="4CB56374" w14:textId="77777777" w:rsidR="00655A0A" w:rsidRDefault="00655A0A" w:rsidP="00655A0A">
      <w:pPr>
        <w:rPr>
          <w:rFonts w:asciiTheme="minorHAnsi" w:hAnsiTheme="minorHAnsi"/>
          <w:lang w:eastAsia="ja-JP"/>
        </w:rPr>
      </w:pPr>
    </w:p>
    <w:p w14:paraId="566A1AFB" w14:textId="77777777" w:rsidR="00655A0A" w:rsidRPr="00655A0A" w:rsidRDefault="00655A0A" w:rsidP="00655A0A">
      <w:pPr>
        <w:pStyle w:val="ListParagraph"/>
        <w:numPr>
          <w:ilvl w:val="0"/>
          <w:numId w:val="45"/>
        </w:numPr>
        <w:rPr>
          <w:rFonts w:asciiTheme="minorHAnsi" w:hAnsiTheme="minorHAnsi"/>
          <w:lang w:eastAsia="ja-JP"/>
        </w:rPr>
      </w:pPr>
      <w:r w:rsidRPr="00655A0A">
        <w:rPr>
          <w:rFonts w:asciiTheme="minorHAnsi" w:hAnsiTheme="minorHAnsi"/>
          <w:lang w:eastAsia="ja-JP"/>
        </w:rPr>
        <w:t>One (1) comment was received from an ICANN Supporting Organization – the Governmental Advisory Committee (GAC)</w:t>
      </w:r>
    </w:p>
    <w:p w14:paraId="2D235798" w14:textId="77777777" w:rsidR="00655A0A" w:rsidRDefault="00655A0A" w:rsidP="00655A0A">
      <w:pPr>
        <w:rPr>
          <w:rFonts w:asciiTheme="minorHAnsi" w:hAnsiTheme="minorHAnsi"/>
          <w:lang w:eastAsia="ja-JP"/>
        </w:rPr>
      </w:pPr>
    </w:p>
    <w:p w14:paraId="3FE43936" w14:textId="0BEFAE3C" w:rsidR="00655A0A" w:rsidRPr="00655A0A" w:rsidRDefault="00655A0A" w:rsidP="00655A0A">
      <w:pPr>
        <w:pStyle w:val="ListParagraph"/>
        <w:numPr>
          <w:ilvl w:val="0"/>
          <w:numId w:val="45"/>
        </w:numPr>
        <w:rPr>
          <w:rFonts w:asciiTheme="minorHAnsi" w:hAnsiTheme="minorHAnsi"/>
        </w:rPr>
      </w:pPr>
      <w:r w:rsidRPr="00655A0A">
        <w:rPr>
          <w:rFonts w:asciiTheme="minorHAnsi" w:hAnsiTheme="minorHAnsi"/>
          <w:lang w:eastAsia="ja-JP"/>
        </w:rPr>
        <w:t>Four (4) comments were received from GNSO Stakeholder Groups/Constituencies – the Registries SG, Registrars SG, Business Constituency and Intellectual Property Constituency</w:t>
      </w:r>
    </w:p>
    <w:p w14:paraId="04FBF031" w14:textId="77777777" w:rsidR="00655A0A" w:rsidRDefault="00655A0A" w:rsidP="00655A0A">
      <w:pPr>
        <w:rPr>
          <w:rFonts w:asciiTheme="minorHAnsi" w:hAnsiTheme="minorHAnsi"/>
          <w:sz w:val="22"/>
          <w:szCs w:val="22"/>
        </w:rPr>
      </w:pPr>
    </w:p>
    <w:p w14:paraId="32F3E080" w14:textId="77777777" w:rsidR="00655A0A" w:rsidRDefault="00655A0A" w:rsidP="00655A0A">
      <w:pPr>
        <w:rPr>
          <w:rFonts w:asciiTheme="minorHAnsi" w:hAnsiTheme="minorHAnsi"/>
        </w:rPr>
      </w:pPr>
      <w:r w:rsidRPr="00655A0A">
        <w:rPr>
          <w:rFonts w:asciiTheme="minorHAnsi" w:hAnsiTheme="minorHAnsi"/>
        </w:rPr>
        <w:t>One</w:t>
      </w:r>
      <w:r>
        <w:rPr>
          <w:rFonts w:asciiTheme="minorHAnsi" w:hAnsiTheme="minorHAnsi"/>
        </w:rPr>
        <w:t xml:space="preserve"> individual commentator (Richard Hill) and ten (10) IGOs specifically supported the comment submitted by WIPO. The IGOs who signed on were: </w:t>
      </w:r>
    </w:p>
    <w:p w14:paraId="442685F2" w14:textId="50F86FE8"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ICAO, IADB, IAIC, WTO, Co</w:t>
      </w:r>
      <w:r w:rsidRPr="00655A0A">
        <w:rPr>
          <w:rFonts w:asciiTheme="minorHAnsi" w:hAnsiTheme="minorHAnsi"/>
        </w:rPr>
        <w:t xml:space="preserve">uncil of </w:t>
      </w:r>
      <w:r w:rsidRPr="00655A0A">
        <w:rPr>
          <w:rFonts w:asciiTheme="minorHAnsi" w:hAnsiTheme="minorHAnsi"/>
        </w:rPr>
        <w:t>E</w:t>
      </w:r>
      <w:r w:rsidRPr="00655A0A">
        <w:rPr>
          <w:rFonts w:asciiTheme="minorHAnsi" w:hAnsiTheme="minorHAnsi"/>
        </w:rPr>
        <w:t>urope</w:t>
      </w:r>
      <w:r w:rsidRPr="00655A0A">
        <w:rPr>
          <w:rFonts w:asciiTheme="minorHAnsi" w:hAnsiTheme="minorHAnsi"/>
        </w:rPr>
        <w:t xml:space="preserve">, WHO, UNIDO, EPO, CERN, </w:t>
      </w:r>
      <w:r w:rsidRPr="00655A0A">
        <w:rPr>
          <w:rFonts w:asciiTheme="minorHAnsi" w:hAnsiTheme="minorHAnsi"/>
        </w:rPr>
        <w:t xml:space="preserve">and </w:t>
      </w:r>
      <w:r w:rsidRPr="00655A0A">
        <w:rPr>
          <w:rFonts w:asciiTheme="minorHAnsi" w:hAnsiTheme="minorHAnsi"/>
        </w:rPr>
        <w:t>UPU</w:t>
      </w:r>
      <w:r w:rsidRPr="00655A0A">
        <w:rPr>
          <w:rFonts w:asciiTheme="minorHAnsi" w:hAnsiTheme="minorHAnsi"/>
        </w:rPr>
        <w:t>.</w:t>
      </w:r>
    </w:p>
    <w:p w14:paraId="14ED7427" w14:textId="77777777" w:rsidR="00655A0A" w:rsidRPr="00655A0A" w:rsidRDefault="00655A0A" w:rsidP="00655A0A">
      <w:pPr>
        <w:rPr>
          <w:rFonts w:asciiTheme="minorHAnsi" w:hAnsiTheme="minorHAnsi"/>
        </w:rPr>
      </w:pPr>
    </w:p>
    <w:p w14:paraId="7B32955A" w14:textId="77777777" w:rsidR="00655A0A" w:rsidRDefault="00655A0A" w:rsidP="00655A0A">
      <w:pPr>
        <w:rPr>
          <w:rFonts w:asciiTheme="minorHAnsi" w:hAnsiTheme="minorHAnsi"/>
        </w:rPr>
      </w:pPr>
      <w:r>
        <w:rPr>
          <w:rFonts w:asciiTheme="minorHAnsi" w:hAnsiTheme="minorHAnsi"/>
        </w:rPr>
        <w:t>Fifteen (15) IGOs specifically supported the comment sub</w:t>
      </w:r>
      <w:r w:rsidRPr="00655A0A">
        <w:rPr>
          <w:rFonts w:asciiTheme="minorHAnsi" w:hAnsiTheme="minorHAnsi"/>
        </w:rPr>
        <w:t>mitted by the</w:t>
      </w:r>
      <w:r w:rsidRPr="00655A0A">
        <w:rPr>
          <w:rFonts w:asciiTheme="minorHAnsi" w:hAnsiTheme="minorHAnsi"/>
        </w:rPr>
        <w:t xml:space="preserve"> OECD: </w:t>
      </w:r>
    </w:p>
    <w:p w14:paraId="79D1C789" w14:textId="5E988B50"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NATO, ICAO, IADB, UN, IAIC, EBRD, WTO, WHO, UNIDO, MIGA, WB, EPO, IFC, CERN, UPU</w:t>
      </w:r>
    </w:p>
    <w:p w14:paraId="7FE0BC0A" w14:textId="77777777" w:rsidR="00655A0A" w:rsidRPr="00655A0A" w:rsidRDefault="00655A0A" w:rsidP="00655A0A">
      <w:pPr>
        <w:rPr>
          <w:rFonts w:asciiTheme="minorHAnsi" w:hAnsiTheme="minorHAnsi"/>
        </w:rPr>
      </w:pPr>
    </w:p>
    <w:p w14:paraId="6B9AD3C6" w14:textId="2137D4CE" w:rsidR="00655A0A" w:rsidRPr="00655A0A" w:rsidRDefault="00655A0A" w:rsidP="00655A0A">
      <w:pPr>
        <w:rPr>
          <w:rFonts w:asciiTheme="minorHAnsi" w:hAnsiTheme="minorHAnsi"/>
        </w:rPr>
      </w:pPr>
      <w:r>
        <w:rPr>
          <w:rFonts w:asciiTheme="minorHAnsi" w:hAnsiTheme="minorHAnsi"/>
        </w:rPr>
        <w:t>Five (5) IGOs s</w:t>
      </w:r>
      <w:r w:rsidRPr="00655A0A">
        <w:rPr>
          <w:rFonts w:asciiTheme="minorHAnsi" w:hAnsiTheme="minorHAnsi"/>
        </w:rPr>
        <w:t>pecific</w:t>
      </w:r>
      <w:r>
        <w:rPr>
          <w:rFonts w:asciiTheme="minorHAnsi" w:hAnsiTheme="minorHAnsi"/>
        </w:rPr>
        <w:t>ally</w:t>
      </w:r>
      <w:r w:rsidRPr="00655A0A">
        <w:rPr>
          <w:rFonts w:asciiTheme="minorHAnsi" w:hAnsiTheme="minorHAnsi"/>
        </w:rPr>
        <w:t xml:space="preserve"> support</w:t>
      </w:r>
      <w:r>
        <w:rPr>
          <w:rFonts w:asciiTheme="minorHAnsi" w:hAnsiTheme="minorHAnsi"/>
        </w:rPr>
        <w:t>ed the comment submitted by the</w:t>
      </w:r>
      <w:r w:rsidRPr="00655A0A">
        <w:rPr>
          <w:rFonts w:asciiTheme="minorHAnsi" w:hAnsiTheme="minorHAnsi"/>
        </w:rPr>
        <w:t xml:space="preserve"> UN: </w:t>
      </w:r>
    </w:p>
    <w:p w14:paraId="2DBB54C8" w14:textId="77777777" w:rsidR="00655A0A" w:rsidRPr="00655A0A" w:rsidRDefault="00655A0A" w:rsidP="00655A0A">
      <w:pPr>
        <w:pStyle w:val="ListParagraph"/>
        <w:numPr>
          <w:ilvl w:val="0"/>
          <w:numId w:val="46"/>
        </w:numPr>
        <w:rPr>
          <w:rFonts w:asciiTheme="minorHAnsi" w:hAnsiTheme="minorHAnsi"/>
        </w:rPr>
      </w:pPr>
      <w:r w:rsidRPr="00655A0A">
        <w:rPr>
          <w:rFonts w:asciiTheme="minorHAnsi" w:hAnsiTheme="minorHAnsi"/>
        </w:rPr>
        <w:t>WHO, UNIDO, MIGA, EPO, UPU (5 IGOs)</w:t>
      </w:r>
    </w:p>
    <w:p w14:paraId="06B04E42" w14:textId="77777777" w:rsidR="00655A0A" w:rsidRPr="00655A0A" w:rsidRDefault="00655A0A" w:rsidP="00655A0A">
      <w:pPr>
        <w:rPr>
          <w:rFonts w:asciiTheme="minorHAnsi" w:hAnsiTheme="minorHAnsi"/>
        </w:rPr>
      </w:pPr>
    </w:p>
    <w:p w14:paraId="34B6E609" w14:textId="13376535" w:rsidR="00655A0A" w:rsidRPr="00655A0A" w:rsidRDefault="00655A0A" w:rsidP="00655A0A">
      <w:pPr>
        <w:rPr>
          <w:rFonts w:asciiTheme="minorHAnsi" w:hAnsiTheme="minorHAnsi"/>
        </w:rPr>
      </w:pPr>
      <w:r>
        <w:rPr>
          <w:rFonts w:asciiTheme="minorHAnsi" w:hAnsiTheme="minorHAnsi"/>
        </w:rPr>
        <w:t>Four (4) IGOs s</w:t>
      </w:r>
      <w:r w:rsidRPr="00655A0A">
        <w:rPr>
          <w:rFonts w:asciiTheme="minorHAnsi" w:hAnsiTheme="minorHAnsi"/>
        </w:rPr>
        <w:t>pecific</w:t>
      </w:r>
      <w:r>
        <w:rPr>
          <w:rFonts w:asciiTheme="minorHAnsi" w:hAnsiTheme="minorHAnsi"/>
        </w:rPr>
        <w:t>ally</w:t>
      </w:r>
      <w:r w:rsidRPr="00655A0A">
        <w:rPr>
          <w:rFonts w:asciiTheme="minorHAnsi" w:hAnsiTheme="minorHAnsi"/>
        </w:rPr>
        <w:t xml:space="preserve"> support</w:t>
      </w:r>
      <w:r>
        <w:rPr>
          <w:rFonts w:asciiTheme="minorHAnsi" w:hAnsiTheme="minorHAnsi"/>
        </w:rPr>
        <w:t>ed</w:t>
      </w:r>
      <w:r w:rsidRPr="00655A0A">
        <w:rPr>
          <w:rFonts w:asciiTheme="minorHAnsi" w:hAnsiTheme="minorHAnsi"/>
        </w:rPr>
        <w:t xml:space="preserve"> </w:t>
      </w:r>
      <w:r>
        <w:rPr>
          <w:rFonts w:asciiTheme="minorHAnsi" w:hAnsiTheme="minorHAnsi"/>
        </w:rPr>
        <w:t>the comment submitted by the</w:t>
      </w:r>
      <w:r w:rsidRPr="00655A0A">
        <w:rPr>
          <w:rFonts w:asciiTheme="minorHAnsi" w:hAnsiTheme="minorHAnsi"/>
        </w:rPr>
        <w:t xml:space="preserve"> World Bank: </w:t>
      </w:r>
    </w:p>
    <w:p w14:paraId="679C9869" w14:textId="513B822A" w:rsidR="00655A0A" w:rsidRPr="00655A0A" w:rsidRDefault="00655A0A" w:rsidP="00655A0A">
      <w:pPr>
        <w:pStyle w:val="ListParagraph"/>
        <w:numPr>
          <w:ilvl w:val="0"/>
          <w:numId w:val="46"/>
        </w:numPr>
        <w:rPr>
          <w:rFonts w:asciiTheme="minorHAnsi" w:hAnsiTheme="minorHAnsi"/>
        </w:rPr>
        <w:sectPr w:rsidR="00655A0A" w:rsidRPr="00655A0A" w:rsidSect="00AA0B8D">
          <w:headerReference w:type="even" r:id="rId9"/>
          <w:headerReference w:type="default" r:id="rId10"/>
          <w:footerReference w:type="even" r:id="rId11"/>
          <w:footerReference w:type="default" r:id="rId12"/>
          <w:headerReference w:type="first" r:id="rId13"/>
          <w:footerReference w:type="first" r:id="rId14"/>
          <w:pgSz w:w="11900" w:h="16840"/>
          <w:pgMar w:top="720" w:right="720" w:bottom="720" w:left="720" w:header="706" w:footer="706" w:gutter="0"/>
          <w:cols w:space="708"/>
          <w:docGrid w:linePitch="360"/>
        </w:sectPr>
      </w:pPr>
      <w:r w:rsidRPr="00655A0A">
        <w:rPr>
          <w:rFonts w:asciiTheme="minorHAnsi" w:hAnsiTheme="minorHAnsi"/>
        </w:rPr>
        <w:t>MIGA, IFC, CERN, UPU</w:t>
      </w:r>
      <w:r>
        <w:rPr>
          <w:rFonts w:asciiTheme="minorHAnsi" w:hAnsiTheme="minorHAnsi"/>
        </w:rPr>
        <w:t xml:space="preserve"> </w:t>
      </w:r>
    </w:p>
    <w:p w14:paraId="5D0A5AA4" w14:textId="77777777" w:rsidR="00990C38" w:rsidRDefault="00990C38">
      <w:pPr>
        <w:pStyle w:val="TOCHeading"/>
        <w:rPr>
          <w:rFonts w:asciiTheme="minorHAnsi" w:hAnsiTheme="minorHAnsi"/>
        </w:rPr>
      </w:pPr>
    </w:p>
    <w:p w14:paraId="6F814F73" w14:textId="77777777" w:rsidR="005D01EB" w:rsidRPr="002860E2" w:rsidRDefault="005D01EB">
      <w:pPr>
        <w:pStyle w:val="TOCHeading"/>
        <w:rPr>
          <w:rFonts w:asciiTheme="minorHAnsi" w:hAnsiTheme="minorHAnsi"/>
        </w:rPr>
      </w:pPr>
      <w:r w:rsidRPr="002860E2">
        <w:rPr>
          <w:rFonts w:asciiTheme="minorHAnsi" w:hAnsiTheme="minorHAnsi"/>
        </w:rPr>
        <w:t>Public Comment Categories – Table of Contents</w:t>
      </w:r>
    </w:p>
    <w:p w14:paraId="2292E764" w14:textId="77777777" w:rsidR="00655A0A" w:rsidRDefault="005D01EB">
      <w:pPr>
        <w:pStyle w:val="TOC1"/>
        <w:tabs>
          <w:tab w:val="right" w:leader="dot" w:pos="15390"/>
        </w:tabs>
        <w:rPr>
          <w:rFonts w:asciiTheme="minorHAnsi" w:eastAsiaTheme="minorEastAsia" w:hAnsiTheme="minorHAnsi" w:cstheme="minorBidi"/>
          <w:noProof/>
          <w:lang w:eastAsia="zh-CN"/>
        </w:rPr>
      </w:pPr>
      <w:r w:rsidRPr="002860E2">
        <w:rPr>
          <w:rFonts w:asciiTheme="minorHAnsi" w:hAnsiTheme="minorHAnsi"/>
        </w:rPr>
        <w:fldChar w:fldCharType="begin"/>
      </w:r>
      <w:r w:rsidRPr="002860E2">
        <w:rPr>
          <w:rFonts w:asciiTheme="minorHAnsi" w:hAnsiTheme="minorHAnsi"/>
        </w:rPr>
        <w:instrText xml:space="preserve"> TOC \o "1-3" \h \z \u </w:instrText>
      </w:r>
      <w:r w:rsidRPr="002860E2">
        <w:rPr>
          <w:rFonts w:asciiTheme="minorHAnsi" w:hAnsiTheme="minorHAnsi"/>
        </w:rPr>
        <w:fldChar w:fldCharType="separate"/>
      </w:r>
      <w:hyperlink w:anchor="_Toc479590797" w:history="1">
        <w:r w:rsidR="00655A0A" w:rsidRPr="002E7296">
          <w:rPr>
            <w:rStyle w:val="Hyperlink"/>
            <w:noProof/>
          </w:rPr>
          <w:t>General Support or Non-Support of Overall Recommendations</w:t>
        </w:r>
        <w:r w:rsidR="00655A0A">
          <w:rPr>
            <w:noProof/>
            <w:webHidden/>
          </w:rPr>
          <w:tab/>
        </w:r>
        <w:r w:rsidR="00655A0A">
          <w:rPr>
            <w:noProof/>
            <w:webHidden/>
          </w:rPr>
          <w:fldChar w:fldCharType="begin"/>
        </w:r>
        <w:r w:rsidR="00655A0A">
          <w:rPr>
            <w:noProof/>
            <w:webHidden/>
          </w:rPr>
          <w:instrText xml:space="preserve"> PAGEREF _Toc479590797 \h </w:instrText>
        </w:r>
        <w:r w:rsidR="00655A0A">
          <w:rPr>
            <w:noProof/>
            <w:webHidden/>
          </w:rPr>
        </w:r>
        <w:r w:rsidR="00655A0A">
          <w:rPr>
            <w:noProof/>
            <w:webHidden/>
          </w:rPr>
          <w:fldChar w:fldCharType="separate"/>
        </w:r>
        <w:r w:rsidR="00655A0A">
          <w:rPr>
            <w:noProof/>
            <w:webHidden/>
          </w:rPr>
          <w:t>4</w:t>
        </w:r>
        <w:r w:rsidR="00655A0A">
          <w:rPr>
            <w:noProof/>
            <w:webHidden/>
          </w:rPr>
          <w:fldChar w:fldCharType="end"/>
        </w:r>
      </w:hyperlink>
    </w:p>
    <w:p w14:paraId="78C3BADF"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798" w:history="1">
        <w:r w:rsidRPr="002E7296">
          <w:rPr>
            <w:rStyle w:val="Hyperlink"/>
            <w:noProof/>
          </w:rPr>
          <w:t>Comments on Recommendation 1</w:t>
        </w:r>
        <w:r>
          <w:rPr>
            <w:noProof/>
            <w:webHidden/>
          </w:rPr>
          <w:tab/>
        </w:r>
        <w:r>
          <w:rPr>
            <w:noProof/>
            <w:webHidden/>
          </w:rPr>
          <w:fldChar w:fldCharType="begin"/>
        </w:r>
        <w:r>
          <w:rPr>
            <w:noProof/>
            <w:webHidden/>
          </w:rPr>
          <w:instrText xml:space="preserve"> PAGEREF _Toc479590798 \h </w:instrText>
        </w:r>
        <w:r>
          <w:rPr>
            <w:noProof/>
            <w:webHidden/>
          </w:rPr>
        </w:r>
        <w:r>
          <w:rPr>
            <w:noProof/>
            <w:webHidden/>
          </w:rPr>
          <w:fldChar w:fldCharType="separate"/>
        </w:r>
        <w:r>
          <w:rPr>
            <w:noProof/>
            <w:webHidden/>
          </w:rPr>
          <w:t>9</w:t>
        </w:r>
        <w:r>
          <w:rPr>
            <w:noProof/>
            <w:webHidden/>
          </w:rPr>
          <w:fldChar w:fldCharType="end"/>
        </w:r>
      </w:hyperlink>
    </w:p>
    <w:p w14:paraId="07E4EB29"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799" w:history="1">
        <w:r w:rsidRPr="002E7296">
          <w:rPr>
            <w:rStyle w:val="Hyperlink"/>
            <w:noProof/>
          </w:rPr>
          <w:t>Comments on Recommendation 2</w:t>
        </w:r>
        <w:r>
          <w:rPr>
            <w:noProof/>
            <w:webHidden/>
          </w:rPr>
          <w:tab/>
        </w:r>
        <w:r>
          <w:rPr>
            <w:noProof/>
            <w:webHidden/>
          </w:rPr>
          <w:fldChar w:fldCharType="begin"/>
        </w:r>
        <w:r>
          <w:rPr>
            <w:noProof/>
            <w:webHidden/>
          </w:rPr>
          <w:instrText xml:space="preserve"> PAGEREF _Toc479590799 \h </w:instrText>
        </w:r>
        <w:r>
          <w:rPr>
            <w:noProof/>
            <w:webHidden/>
          </w:rPr>
        </w:r>
        <w:r>
          <w:rPr>
            <w:noProof/>
            <w:webHidden/>
          </w:rPr>
          <w:fldChar w:fldCharType="separate"/>
        </w:r>
        <w:r>
          <w:rPr>
            <w:noProof/>
            <w:webHidden/>
          </w:rPr>
          <w:t>12</w:t>
        </w:r>
        <w:r>
          <w:rPr>
            <w:noProof/>
            <w:webHidden/>
          </w:rPr>
          <w:fldChar w:fldCharType="end"/>
        </w:r>
      </w:hyperlink>
    </w:p>
    <w:p w14:paraId="741E37F8"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800" w:history="1">
        <w:r w:rsidRPr="002E7296">
          <w:rPr>
            <w:rStyle w:val="Hyperlink"/>
            <w:noProof/>
          </w:rPr>
          <w:t>Comments on Recommendation 3</w:t>
        </w:r>
        <w:r>
          <w:rPr>
            <w:noProof/>
            <w:webHidden/>
          </w:rPr>
          <w:tab/>
        </w:r>
        <w:r>
          <w:rPr>
            <w:noProof/>
            <w:webHidden/>
          </w:rPr>
          <w:fldChar w:fldCharType="begin"/>
        </w:r>
        <w:r>
          <w:rPr>
            <w:noProof/>
            <w:webHidden/>
          </w:rPr>
          <w:instrText xml:space="preserve"> PAGEREF _Toc479590800 \h </w:instrText>
        </w:r>
        <w:r>
          <w:rPr>
            <w:noProof/>
            <w:webHidden/>
          </w:rPr>
        </w:r>
        <w:r>
          <w:rPr>
            <w:noProof/>
            <w:webHidden/>
          </w:rPr>
          <w:fldChar w:fldCharType="separate"/>
        </w:r>
        <w:r>
          <w:rPr>
            <w:noProof/>
            <w:webHidden/>
          </w:rPr>
          <w:t>23</w:t>
        </w:r>
        <w:r>
          <w:rPr>
            <w:noProof/>
            <w:webHidden/>
          </w:rPr>
          <w:fldChar w:fldCharType="end"/>
        </w:r>
      </w:hyperlink>
    </w:p>
    <w:p w14:paraId="46560826"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801" w:history="1">
        <w:r w:rsidRPr="002E7296">
          <w:rPr>
            <w:rStyle w:val="Hyperlink"/>
            <w:noProof/>
          </w:rPr>
          <w:t>Comments on Recommendation 4</w:t>
        </w:r>
        <w:r>
          <w:rPr>
            <w:noProof/>
            <w:webHidden/>
          </w:rPr>
          <w:tab/>
        </w:r>
        <w:r>
          <w:rPr>
            <w:noProof/>
            <w:webHidden/>
          </w:rPr>
          <w:fldChar w:fldCharType="begin"/>
        </w:r>
        <w:r>
          <w:rPr>
            <w:noProof/>
            <w:webHidden/>
          </w:rPr>
          <w:instrText xml:space="preserve"> PAGEREF _Toc479590801 \h </w:instrText>
        </w:r>
        <w:r>
          <w:rPr>
            <w:noProof/>
            <w:webHidden/>
          </w:rPr>
        </w:r>
        <w:r>
          <w:rPr>
            <w:noProof/>
            <w:webHidden/>
          </w:rPr>
          <w:fldChar w:fldCharType="separate"/>
        </w:r>
        <w:r>
          <w:rPr>
            <w:noProof/>
            <w:webHidden/>
          </w:rPr>
          <w:t>27</w:t>
        </w:r>
        <w:r>
          <w:rPr>
            <w:noProof/>
            <w:webHidden/>
          </w:rPr>
          <w:fldChar w:fldCharType="end"/>
        </w:r>
      </w:hyperlink>
    </w:p>
    <w:p w14:paraId="6D8378BD"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802" w:history="1">
        <w:r w:rsidRPr="002E7296">
          <w:rPr>
            <w:rStyle w:val="Hyperlink"/>
            <w:noProof/>
          </w:rPr>
          <w:t>Comments on Recommendation 5</w:t>
        </w:r>
        <w:r>
          <w:rPr>
            <w:noProof/>
            <w:webHidden/>
          </w:rPr>
          <w:tab/>
        </w:r>
        <w:r>
          <w:rPr>
            <w:noProof/>
            <w:webHidden/>
          </w:rPr>
          <w:fldChar w:fldCharType="begin"/>
        </w:r>
        <w:r>
          <w:rPr>
            <w:noProof/>
            <w:webHidden/>
          </w:rPr>
          <w:instrText xml:space="preserve"> PAGEREF _Toc479590802 \h </w:instrText>
        </w:r>
        <w:r>
          <w:rPr>
            <w:noProof/>
            <w:webHidden/>
          </w:rPr>
        </w:r>
        <w:r>
          <w:rPr>
            <w:noProof/>
            <w:webHidden/>
          </w:rPr>
          <w:fldChar w:fldCharType="separate"/>
        </w:r>
        <w:r>
          <w:rPr>
            <w:noProof/>
            <w:webHidden/>
          </w:rPr>
          <w:t>52</w:t>
        </w:r>
        <w:r>
          <w:rPr>
            <w:noProof/>
            <w:webHidden/>
          </w:rPr>
          <w:fldChar w:fldCharType="end"/>
        </w:r>
      </w:hyperlink>
    </w:p>
    <w:p w14:paraId="67BBC9D1" w14:textId="77777777" w:rsidR="00655A0A" w:rsidRDefault="00655A0A">
      <w:pPr>
        <w:pStyle w:val="TOC1"/>
        <w:tabs>
          <w:tab w:val="right" w:leader="dot" w:pos="15390"/>
        </w:tabs>
        <w:rPr>
          <w:rFonts w:asciiTheme="minorHAnsi" w:eastAsiaTheme="minorEastAsia" w:hAnsiTheme="minorHAnsi" w:cstheme="minorBidi"/>
          <w:noProof/>
          <w:lang w:eastAsia="zh-CN"/>
        </w:rPr>
      </w:pPr>
      <w:hyperlink w:anchor="_Toc479590803" w:history="1">
        <w:r w:rsidRPr="002E7296">
          <w:rPr>
            <w:rStyle w:val="Hyperlink"/>
            <w:noProof/>
          </w:rPr>
          <w:t>General/Other Comments</w:t>
        </w:r>
        <w:r>
          <w:rPr>
            <w:noProof/>
            <w:webHidden/>
          </w:rPr>
          <w:tab/>
        </w:r>
        <w:r>
          <w:rPr>
            <w:noProof/>
            <w:webHidden/>
          </w:rPr>
          <w:fldChar w:fldCharType="begin"/>
        </w:r>
        <w:r>
          <w:rPr>
            <w:noProof/>
            <w:webHidden/>
          </w:rPr>
          <w:instrText xml:space="preserve"> PAGEREF _Toc479590803 \h </w:instrText>
        </w:r>
        <w:r>
          <w:rPr>
            <w:noProof/>
            <w:webHidden/>
          </w:rPr>
        </w:r>
        <w:r>
          <w:rPr>
            <w:noProof/>
            <w:webHidden/>
          </w:rPr>
          <w:fldChar w:fldCharType="separate"/>
        </w:r>
        <w:r>
          <w:rPr>
            <w:noProof/>
            <w:webHidden/>
          </w:rPr>
          <w:t>54</w:t>
        </w:r>
        <w:r>
          <w:rPr>
            <w:noProof/>
            <w:webHidden/>
          </w:rPr>
          <w:fldChar w:fldCharType="end"/>
        </w:r>
      </w:hyperlink>
    </w:p>
    <w:p w14:paraId="772FD9A1" w14:textId="77777777" w:rsidR="005D01EB" w:rsidRPr="002860E2" w:rsidRDefault="005D01EB">
      <w:pPr>
        <w:rPr>
          <w:rFonts w:asciiTheme="minorHAnsi" w:hAnsiTheme="minorHAnsi"/>
        </w:rPr>
      </w:pPr>
      <w:r w:rsidRPr="002860E2">
        <w:rPr>
          <w:rFonts w:asciiTheme="minorHAnsi" w:hAnsiTheme="minorHAnsi"/>
          <w:b/>
          <w:bCs/>
          <w:noProof/>
        </w:rPr>
        <w:fldChar w:fldCharType="end"/>
      </w:r>
    </w:p>
    <w:p w14:paraId="01BCE8A8" w14:textId="32B82197" w:rsidR="00B128B5" w:rsidRPr="002860E2" w:rsidRDefault="005D01EB">
      <w:pPr>
        <w:contextualSpacing/>
        <w:rPr>
          <w:rFonts w:asciiTheme="minorHAnsi" w:hAnsiTheme="minorHAnsi"/>
          <w:b/>
          <w:sz w:val="22"/>
        </w:rPr>
      </w:pPr>
      <w:r w:rsidRPr="002860E2">
        <w:rPr>
          <w:rFonts w:asciiTheme="minorHAnsi" w:hAnsiTheme="minorHAnsi"/>
          <w:b/>
          <w:sz w:val="22"/>
        </w:rPr>
        <w:br w:type="page"/>
      </w:r>
      <w:r w:rsidR="00E3563F" w:rsidRPr="002860E2">
        <w:rPr>
          <w:rFonts w:asciiTheme="minorHAnsi" w:hAnsiTheme="minorHAnsi"/>
          <w:b/>
          <w:sz w:val="22"/>
        </w:rPr>
        <w:lastRenderedPageBreak/>
        <w:t xml:space="preserve">Public Comment Review Tool – </w:t>
      </w:r>
      <w:r w:rsidR="00EC20F7">
        <w:rPr>
          <w:rFonts w:asciiTheme="minorHAnsi" w:hAnsiTheme="minorHAnsi"/>
          <w:b/>
          <w:sz w:val="22"/>
        </w:rPr>
        <w:t>IGO-INGO Curative Rights PDP Working Group</w:t>
      </w:r>
    </w:p>
    <w:p w14:paraId="47362F8D" w14:textId="3FE1CEDD" w:rsidR="00E3563F" w:rsidRPr="002860E2" w:rsidRDefault="005B5572" w:rsidP="00E3563F">
      <w:pPr>
        <w:pBdr>
          <w:bottom w:val="single" w:sz="4" w:space="1" w:color="auto"/>
        </w:pBdr>
        <w:contextualSpacing/>
        <w:rPr>
          <w:rFonts w:asciiTheme="minorHAnsi" w:hAnsiTheme="minorHAnsi"/>
          <w:sz w:val="22"/>
        </w:rPr>
      </w:pPr>
      <w:r w:rsidRPr="002860E2">
        <w:rPr>
          <w:rFonts w:asciiTheme="minorHAnsi" w:hAnsiTheme="minorHAnsi"/>
          <w:sz w:val="22"/>
        </w:rPr>
        <w:t xml:space="preserve">Updated </w:t>
      </w:r>
      <w:r w:rsidR="00110E6D" w:rsidRPr="002860E2">
        <w:rPr>
          <w:rFonts w:asciiTheme="minorHAnsi" w:hAnsiTheme="minorHAnsi"/>
          <w:sz w:val="22"/>
        </w:rPr>
        <w:t>XX</w:t>
      </w:r>
      <w:r w:rsidR="001A0130" w:rsidRPr="002860E2">
        <w:rPr>
          <w:rFonts w:asciiTheme="minorHAnsi" w:hAnsiTheme="minorHAnsi"/>
          <w:sz w:val="22"/>
        </w:rPr>
        <w:t xml:space="preserve"> </w:t>
      </w:r>
      <w:r w:rsidR="00110E6D" w:rsidRPr="002860E2">
        <w:rPr>
          <w:rFonts w:asciiTheme="minorHAnsi" w:hAnsiTheme="minorHAnsi"/>
          <w:sz w:val="22"/>
        </w:rPr>
        <w:t>Month</w:t>
      </w:r>
      <w:r w:rsidR="00E3563F" w:rsidRPr="002860E2">
        <w:rPr>
          <w:rFonts w:asciiTheme="minorHAnsi" w:hAnsiTheme="minorHAnsi"/>
          <w:sz w:val="22"/>
        </w:rPr>
        <w:t xml:space="preserve"> 201</w:t>
      </w:r>
      <w:r w:rsidR="00EC01CF">
        <w:rPr>
          <w:rFonts w:asciiTheme="minorHAnsi" w:hAnsiTheme="minorHAnsi"/>
          <w:sz w:val="22"/>
        </w:rPr>
        <w:t>7</w:t>
      </w:r>
    </w:p>
    <w:p w14:paraId="04CB08C0" w14:textId="64DEE0AD" w:rsidR="00676084" w:rsidRPr="002860E2" w:rsidRDefault="0002129E" w:rsidP="004F47AB">
      <w:pPr>
        <w:pStyle w:val="Heading1"/>
        <w:shd w:val="clear" w:color="auto" w:fill="0A3251"/>
        <w:rPr>
          <w:rFonts w:asciiTheme="minorHAnsi" w:hAnsiTheme="minorHAnsi"/>
          <w:color w:val="FFFFFF" w:themeColor="background1"/>
        </w:rPr>
      </w:pPr>
      <w:bookmarkStart w:id="1" w:name="_Toc479590797"/>
      <w:r>
        <w:rPr>
          <w:rFonts w:asciiTheme="minorHAnsi" w:hAnsiTheme="minorHAnsi"/>
          <w:color w:val="FFFFFF" w:themeColor="background1"/>
        </w:rPr>
        <w:t>General Support or Non-Support of Overall Recommendations</w:t>
      </w:r>
      <w:bookmarkEnd w:id="1"/>
      <w:r w:rsidR="0079556A">
        <w:rPr>
          <w:rFonts w:asciiTheme="minorHAnsi" w:hAnsiTheme="minorHAnsi"/>
          <w:color w:val="FFFFFF" w:themeColor="background1"/>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6"/>
        <w:gridCol w:w="10964"/>
        <w:gridCol w:w="1287"/>
        <w:gridCol w:w="2705"/>
      </w:tblGrid>
      <w:tr w:rsidR="00175AB9" w:rsidRPr="002860E2" w14:paraId="5757DBA2" w14:textId="77777777" w:rsidTr="00637E0F">
        <w:trPr>
          <w:tblHeader/>
        </w:trPr>
        <w:tc>
          <w:tcPr>
            <w:tcW w:w="0" w:type="auto"/>
            <w:tcBorders>
              <w:bottom w:val="single" w:sz="4" w:space="0" w:color="000000"/>
            </w:tcBorders>
            <w:shd w:val="clear" w:color="auto" w:fill="1768B1"/>
          </w:tcPr>
          <w:p w14:paraId="7C1B4DAB"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t>
            </w:r>
          </w:p>
        </w:tc>
        <w:tc>
          <w:tcPr>
            <w:tcW w:w="0" w:type="auto"/>
            <w:tcBorders>
              <w:bottom w:val="single" w:sz="4" w:space="0" w:color="000000"/>
            </w:tcBorders>
            <w:shd w:val="clear" w:color="auto" w:fill="1768B1"/>
          </w:tcPr>
          <w:p w14:paraId="3E7F817F"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Comment</w:t>
            </w:r>
          </w:p>
        </w:tc>
        <w:tc>
          <w:tcPr>
            <w:tcW w:w="0" w:type="auto"/>
            <w:tcBorders>
              <w:bottom w:val="single" w:sz="4" w:space="0" w:color="000000"/>
            </w:tcBorders>
            <w:shd w:val="clear" w:color="auto" w:fill="1768B1"/>
          </w:tcPr>
          <w:p w14:paraId="3C97C006"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Contributor</w:t>
            </w:r>
          </w:p>
        </w:tc>
        <w:tc>
          <w:tcPr>
            <w:tcW w:w="0" w:type="auto"/>
            <w:tcBorders>
              <w:bottom w:val="single" w:sz="4" w:space="0" w:color="000000"/>
            </w:tcBorders>
            <w:shd w:val="clear" w:color="auto" w:fill="1768B1"/>
          </w:tcPr>
          <w:p w14:paraId="24AE8CAF" w14:textId="77777777" w:rsidR="00175AB9" w:rsidRPr="002860E2" w:rsidRDefault="00175AB9" w:rsidP="004F47AB">
            <w:pPr>
              <w:contextualSpacing/>
              <w:jc w:val="center"/>
              <w:rPr>
                <w:rFonts w:asciiTheme="minorHAnsi" w:hAnsiTheme="minorHAnsi"/>
                <w:b/>
                <w:color w:val="FFFFFF" w:themeColor="background1"/>
                <w:sz w:val="22"/>
                <w:szCs w:val="22"/>
              </w:rPr>
            </w:pPr>
            <w:r w:rsidRPr="002860E2">
              <w:rPr>
                <w:rFonts w:asciiTheme="minorHAnsi" w:hAnsiTheme="minorHAnsi"/>
                <w:b/>
                <w:color w:val="FFFFFF" w:themeColor="background1"/>
                <w:sz w:val="22"/>
                <w:szCs w:val="22"/>
              </w:rPr>
              <w:t>WG Response / Action Taken</w:t>
            </w:r>
          </w:p>
        </w:tc>
      </w:tr>
      <w:tr w:rsidR="00175AB9" w:rsidRPr="002860E2" w14:paraId="0CD450D3" w14:textId="77777777" w:rsidTr="00637E0F">
        <w:tc>
          <w:tcPr>
            <w:tcW w:w="0" w:type="auto"/>
            <w:gridSpan w:val="4"/>
            <w:tcBorders>
              <w:bottom w:val="single" w:sz="4" w:space="0" w:color="000000"/>
            </w:tcBorders>
            <w:shd w:val="clear" w:color="auto" w:fill="D9D9D9" w:themeFill="background1" w:themeFillShade="D9"/>
          </w:tcPr>
          <w:p w14:paraId="6091A952" w14:textId="77777777" w:rsidR="00175AB9" w:rsidRPr="002860E2" w:rsidRDefault="00175AB9" w:rsidP="00AC3871">
            <w:pPr>
              <w:contextualSpacing/>
              <w:rPr>
                <w:rFonts w:asciiTheme="minorHAnsi" w:hAnsiTheme="minorHAnsi"/>
                <w:sz w:val="22"/>
              </w:rPr>
            </w:pPr>
            <w:r w:rsidRPr="002860E2">
              <w:rPr>
                <w:rFonts w:asciiTheme="minorHAnsi" w:hAnsiTheme="minorHAnsi"/>
                <w:sz w:val="22"/>
              </w:rPr>
              <w:t>Section Summary:</w:t>
            </w:r>
          </w:p>
          <w:p w14:paraId="4F1995F7" w14:textId="77777777" w:rsidR="00175AB9" w:rsidRPr="002860E2" w:rsidRDefault="00175AB9" w:rsidP="00AC3871">
            <w:pPr>
              <w:contextualSpacing/>
              <w:rPr>
                <w:rFonts w:asciiTheme="minorHAnsi" w:hAnsiTheme="minorHAnsi"/>
                <w:b/>
                <w:sz w:val="22"/>
              </w:rPr>
            </w:pPr>
          </w:p>
          <w:p w14:paraId="239B0324" w14:textId="77777777" w:rsidR="004F47AB" w:rsidRPr="002860E2" w:rsidRDefault="004F47AB" w:rsidP="00AC3871">
            <w:pPr>
              <w:contextualSpacing/>
              <w:rPr>
                <w:rFonts w:asciiTheme="minorHAnsi" w:hAnsiTheme="minorHAnsi"/>
                <w:b/>
                <w:sz w:val="22"/>
              </w:rPr>
            </w:pPr>
          </w:p>
        </w:tc>
      </w:tr>
      <w:tr w:rsidR="00175AB9" w:rsidRPr="002860E2" w14:paraId="388A10C6" w14:textId="77777777" w:rsidTr="00637E0F">
        <w:trPr>
          <w:cantSplit/>
        </w:trPr>
        <w:tc>
          <w:tcPr>
            <w:tcW w:w="0" w:type="auto"/>
          </w:tcPr>
          <w:p w14:paraId="482D72D6" w14:textId="77777777" w:rsidR="00175AB9" w:rsidRPr="002860E2" w:rsidRDefault="00175AB9" w:rsidP="00AC3871">
            <w:pPr>
              <w:numPr>
                <w:ilvl w:val="0"/>
                <w:numId w:val="23"/>
              </w:numPr>
              <w:contextualSpacing/>
              <w:rPr>
                <w:rFonts w:asciiTheme="minorHAnsi" w:hAnsiTheme="minorHAnsi"/>
                <w:b/>
                <w:sz w:val="20"/>
                <w:szCs w:val="20"/>
              </w:rPr>
            </w:pPr>
          </w:p>
        </w:tc>
        <w:tc>
          <w:tcPr>
            <w:tcW w:w="0" w:type="auto"/>
          </w:tcPr>
          <w:p w14:paraId="555E282F" w14:textId="19C89F5C" w:rsidR="0002129E" w:rsidRPr="00EC20F7" w:rsidRDefault="00EC20F7" w:rsidP="00FE008B">
            <w:pPr>
              <w:rPr>
                <w:rFonts w:asciiTheme="minorHAnsi" w:eastAsia="Times New Roman" w:hAnsiTheme="minorHAnsi"/>
                <w:b/>
                <w:sz w:val="20"/>
                <w:szCs w:val="20"/>
              </w:rPr>
            </w:pPr>
            <w:r w:rsidRPr="00EC20F7">
              <w:rPr>
                <w:rFonts w:asciiTheme="minorHAnsi" w:eastAsia="Times New Roman" w:hAnsiTheme="minorHAnsi"/>
                <w:b/>
                <w:sz w:val="20"/>
                <w:szCs w:val="20"/>
              </w:rPr>
              <w:t>R</w:t>
            </w:r>
            <w:r w:rsidR="0002129E" w:rsidRPr="00EC20F7">
              <w:rPr>
                <w:rFonts w:asciiTheme="minorHAnsi" w:eastAsia="Times New Roman" w:hAnsiTheme="minorHAnsi"/>
                <w:b/>
                <w:sz w:val="20"/>
                <w:szCs w:val="20"/>
              </w:rPr>
              <w:t>ecommendations do not address the problems</w:t>
            </w:r>
            <w:r w:rsidR="00255128" w:rsidRPr="00EC20F7">
              <w:rPr>
                <w:rFonts w:asciiTheme="minorHAnsi" w:eastAsia="Times New Roman" w:hAnsiTheme="minorHAnsi"/>
                <w:b/>
                <w:sz w:val="20"/>
                <w:szCs w:val="20"/>
              </w:rPr>
              <w:t xml:space="preserve"> for which the</w:t>
            </w:r>
            <w:r w:rsidR="0002129E" w:rsidRPr="00EC20F7">
              <w:rPr>
                <w:rFonts w:asciiTheme="minorHAnsi" w:eastAsia="Times New Roman" w:hAnsiTheme="minorHAnsi"/>
                <w:b/>
                <w:sz w:val="20"/>
                <w:szCs w:val="20"/>
              </w:rPr>
              <w:t xml:space="preserve"> WG </w:t>
            </w:r>
            <w:r w:rsidR="00255128" w:rsidRPr="00EC20F7">
              <w:rPr>
                <w:rFonts w:asciiTheme="minorHAnsi" w:eastAsia="Times New Roman" w:hAnsiTheme="minorHAnsi"/>
                <w:b/>
                <w:sz w:val="20"/>
                <w:szCs w:val="20"/>
              </w:rPr>
              <w:t>was c</w:t>
            </w:r>
            <w:r w:rsidR="0002129E" w:rsidRPr="00EC20F7">
              <w:rPr>
                <w:rFonts w:asciiTheme="minorHAnsi" w:eastAsia="Times New Roman" w:hAnsiTheme="minorHAnsi"/>
                <w:b/>
                <w:sz w:val="20"/>
                <w:szCs w:val="20"/>
              </w:rPr>
              <w:t>harter</w:t>
            </w:r>
            <w:r w:rsidR="00255128" w:rsidRPr="00EC20F7">
              <w:rPr>
                <w:rFonts w:asciiTheme="minorHAnsi" w:eastAsia="Times New Roman" w:hAnsiTheme="minorHAnsi"/>
                <w:b/>
                <w:sz w:val="20"/>
                <w:szCs w:val="20"/>
              </w:rPr>
              <w:t xml:space="preserve">ed: </w:t>
            </w:r>
          </w:p>
          <w:p w14:paraId="6DDE3366" w14:textId="77777777" w:rsidR="00FE008B" w:rsidRPr="00C3636E" w:rsidRDefault="00FE008B" w:rsidP="00FE008B">
            <w:pPr>
              <w:rPr>
                <w:rFonts w:asciiTheme="minorHAnsi" w:eastAsia="Times New Roman" w:hAnsiTheme="minorHAnsi"/>
                <w:sz w:val="20"/>
                <w:szCs w:val="20"/>
              </w:rPr>
            </w:pPr>
          </w:p>
          <w:p w14:paraId="0066CB77" w14:textId="77777777" w:rsidR="00FE008B" w:rsidRDefault="00FE008B" w:rsidP="00FE008B">
            <w:pPr>
              <w:rPr>
                <w:rFonts w:asciiTheme="minorHAnsi" w:eastAsia="Times New Roman" w:hAnsiTheme="minorHAnsi"/>
                <w:sz w:val="20"/>
                <w:szCs w:val="20"/>
              </w:rPr>
            </w:pPr>
            <w:r w:rsidRPr="00FE008B">
              <w:rPr>
                <w:rFonts w:asciiTheme="minorHAnsi" w:eastAsia="Times New Roman" w:hAnsiTheme="minorHAnsi"/>
                <w:sz w:val="20"/>
                <w:szCs w:val="20"/>
              </w:rPr>
              <w:t xml:space="preserve">To assess whether a </w:t>
            </w:r>
            <w:proofErr w:type="gramStart"/>
            <w:r w:rsidRPr="00FE008B">
              <w:rPr>
                <w:rFonts w:asciiTheme="minorHAnsi" w:eastAsia="Times New Roman" w:hAnsiTheme="minorHAnsi"/>
                <w:sz w:val="20"/>
                <w:szCs w:val="20"/>
              </w:rPr>
              <w:t>particular policy</w:t>
            </w:r>
            <w:proofErr w:type="gramEnd"/>
            <w:r w:rsidRPr="00FE008B">
              <w:rPr>
                <w:rFonts w:asciiTheme="minorHAnsi" w:eastAsia="Times New Roman" w:hAnsiTheme="minorHAnsi"/>
                <w:sz w:val="20"/>
                <w:szCs w:val="20"/>
              </w:rPr>
              <w:t xml:space="preserve"> would in fact “address the specific needs and circumstances of IGOs”, that question would naturally be put to IGOs themselves. In fact, on numerous occasions in the history of this file, it was. Nevertheless, the Initial Report does not take proper account of IGOs’ feedback. </w:t>
            </w:r>
          </w:p>
          <w:p w14:paraId="4738BAB0" w14:textId="77777777" w:rsidR="007865B0" w:rsidRDefault="007865B0" w:rsidP="00FE008B">
            <w:pPr>
              <w:rPr>
                <w:rFonts w:asciiTheme="minorHAnsi" w:eastAsia="Times New Roman" w:hAnsiTheme="minorHAnsi"/>
                <w:sz w:val="20"/>
                <w:szCs w:val="20"/>
              </w:rPr>
            </w:pPr>
          </w:p>
          <w:p w14:paraId="5B5AFE61" w14:textId="77777777"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Correspondence from IGO Legal Counsels as well as GAC Advice has been clear: both in terms of (</w:t>
            </w:r>
            <w:proofErr w:type="spellStart"/>
            <w:r w:rsidRPr="007865B0">
              <w:rPr>
                <w:rFonts w:asciiTheme="minorHAnsi" w:eastAsia="Times New Roman" w:hAnsiTheme="minorHAnsi"/>
                <w:sz w:val="20"/>
                <w:szCs w:val="20"/>
              </w:rPr>
              <w:t>i</w:t>
            </w:r>
            <w:proofErr w:type="spellEnd"/>
            <w:r w:rsidRPr="007865B0">
              <w:rPr>
                <w:rFonts w:asciiTheme="minorHAnsi" w:eastAsia="Times New Roman" w:hAnsiTheme="minorHAnsi"/>
                <w:sz w:val="20"/>
                <w:szCs w:val="20"/>
              </w:rPr>
              <w:t>) the scope of rights to support standing to file a case, and (ii) “Mutual Jurisdiction”, the UDRP does not accommodate IGOs’ specific needs and circumstances; but a separate mechanism modeled on the UDRP would.</w:t>
            </w:r>
          </w:p>
          <w:p w14:paraId="4CDDC64D" w14:textId="77777777" w:rsidR="007865B0" w:rsidRPr="007865B0" w:rsidRDefault="007865B0" w:rsidP="007865B0">
            <w:pPr>
              <w:rPr>
                <w:rFonts w:asciiTheme="minorHAnsi" w:eastAsia="Times New Roman" w:hAnsiTheme="minorHAnsi"/>
                <w:sz w:val="20"/>
                <w:szCs w:val="20"/>
              </w:rPr>
            </w:pPr>
          </w:p>
          <w:p w14:paraId="730D437F" w14:textId="77777777"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 xml:space="preserve">While ICANN’s Bylaws and Core Values indicate that the concerns and interests of entities most affected, here IGOs, should be </w:t>
            </w:r>
            <w:proofErr w:type="gramStart"/>
            <w:r w:rsidRPr="007865B0">
              <w:rPr>
                <w:rFonts w:asciiTheme="minorHAnsi" w:eastAsia="Times New Roman" w:hAnsiTheme="minorHAnsi"/>
                <w:sz w:val="20"/>
                <w:szCs w:val="20"/>
              </w:rPr>
              <w:t>taken into account</w:t>
            </w:r>
            <w:proofErr w:type="gramEnd"/>
            <w:r w:rsidRPr="007865B0">
              <w:rPr>
                <w:rFonts w:asciiTheme="minorHAnsi" w:eastAsia="Times New Roman" w:hAnsiTheme="minorHAnsi"/>
                <w:sz w:val="20"/>
                <w:szCs w:val="20"/>
              </w:rPr>
              <w:t xml:space="preserve"> in policy development processes, the Working Group’s recommendations fail to adequately meet this mandate.</w:t>
            </w:r>
          </w:p>
          <w:p w14:paraId="665EBBE4" w14:textId="77777777" w:rsidR="007865B0" w:rsidRDefault="007865B0" w:rsidP="00FE008B">
            <w:pPr>
              <w:rPr>
                <w:rFonts w:asciiTheme="minorHAnsi" w:eastAsia="Times New Roman" w:hAnsiTheme="minorHAnsi"/>
                <w:sz w:val="20"/>
                <w:szCs w:val="20"/>
              </w:rPr>
            </w:pPr>
          </w:p>
          <w:p w14:paraId="79FC702D" w14:textId="4E038996" w:rsidR="007865B0" w:rsidRP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IGOs are unique institutions created by governments to fulfill global public missions. As such, IGO identifiers warrant tailored protection by ICANN in keeping with the global public interest be</w:t>
            </w:r>
            <w:r>
              <w:rPr>
                <w:rFonts w:asciiTheme="minorHAnsi" w:eastAsia="Times New Roman" w:hAnsiTheme="minorHAnsi"/>
                <w:sz w:val="20"/>
                <w:szCs w:val="20"/>
              </w:rPr>
              <w:t xml:space="preserve">hind their causes </w:t>
            </w:r>
            <w:r w:rsidRPr="007865B0">
              <w:rPr>
                <w:rFonts w:asciiTheme="minorHAnsi" w:eastAsia="Times New Roman" w:hAnsiTheme="minorHAnsi"/>
                <w:sz w:val="20"/>
                <w:szCs w:val="20"/>
              </w:rPr>
              <w:t xml:space="preserve">… nothing in today’s DNS prevents criminal elements from executing scams through the misuse of IGO identities. In addition to individual donors being defrauded, it is the IGO beneficiaries such as victims of humanitarian disasters who lose out when bad actors misappropriate funds intended for IGO campaigns. </w:t>
            </w:r>
          </w:p>
          <w:p w14:paraId="798F4DC4" w14:textId="77777777" w:rsidR="007865B0" w:rsidRPr="007865B0" w:rsidRDefault="007865B0" w:rsidP="007865B0">
            <w:pPr>
              <w:rPr>
                <w:rFonts w:asciiTheme="minorHAnsi" w:eastAsia="Times New Roman" w:hAnsiTheme="minorHAnsi"/>
                <w:sz w:val="20"/>
                <w:szCs w:val="20"/>
              </w:rPr>
            </w:pPr>
          </w:p>
          <w:p w14:paraId="047B482E" w14:textId="4E84FA15" w:rsidR="00C17B45" w:rsidRPr="00637E0F" w:rsidRDefault="007865B0" w:rsidP="00637E0F">
            <w:pPr>
              <w:rPr>
                <w:rFonts w:asciiTheme="minorHAnsi" w:eastAsia="Times New Roman" w:hAnsiTheme="minorHAnsi"/>
                <w:sz w:val="20"/>
                <w:szCs w:val="20"/>
              </w:rPr>
            </w:pPr>
            <w:r>
              <w:rPr>
                <w:rFonts w:asciiTheme="minorHAnsi" w:eastAsia="Times New Roman" w:hAnsiTheme="minorHAnsi"/>
                <w:sz w:val="20"/>
                <w:szCs w:val="20"/>
              </w:rPr>
              <w:t>…</w:t>
            </w:r>
            <w:r w:rsidRPr="007865B0">
              <w:rPr>
                <w:rFonts w:asciiTheme="minorHAnsi" w:eastAsia="Times New Roman" w:hAnsiTheme="minorHAnsi"/>
                <w:sz w:val="20"/>
                <w:szCs w:val="20"/>
              </w:rPr>
              <w:t xml:space="preserve"> GAC Principles on New </w:t>
            </w:r>
            <w:proofErr w:type="spellStart"/>
            <w:r w:rsidRPr="007865B0">
              <w:rPr>
                <w:rFonts w:asciiTheme="minorHAnsi" w:eastAsia="Times New Roman" w:hAnsiTheme="minorHAnsi"/>
                <w:sz w:val="20"/>
                <w:szCs w:val="20"/>
              </w:rPr>
              <w:t>gTLDs</w:t>
            </w:r>
            <w:proofErr w:type="spellEnd"/>
            <w:r w:rsidRPr="007865B0">
              <w:rPr>
                <w:rFonts w:asciiTheme="minorHAnsi" w:eastAsia="Times New Roman" w:hAnsiTheme="minorHAnsi"/>
                <w:sz w:val="20"/>
                <w:szCs w:val="20"/>
              </w:rPr>
              <w:t xml:space="preserve"> call on ICANN to accommodate IGOs’ rights in their names and acronyms. Likewise, having observed ICANN’s failure to address these concerns so far, the United Nations Secretary-General in 2016 addressed this topic with UN Member States. </w:t>
            </w:r>
          </w:p>
        </w:tc>
        <w:tc>
          <w:tcPr>
            <w:tcW w:w="0" w:type="auto"/>
          </w:tcPr>
          <w:p w14:paraId="088CCF5D" w14:textId="77777777" w:rsidR="00175AB9" w:rsidRPr="002860E2" w:rsidRDefault="00FE008B" w:rsidP="00AC3871">
            <w:pPr>
              <w:contextualSpacing/>
              <w:rPr>
                <w:rFonts w:asciiTheme="minorHAnsi" w:hAnsiTheme="minorHAnsi"/>
                <w:sz w:val="20"/>
                <w:szCs w:val="20"/>
              </w:rPr>
            </w:pPr>
            <w:r>
              <w:rPr>
                <w:rFonts w:asciiTheme="minorHAnsi" w:hAnsiTheme="minorHAnsi"/>
                <w:sz w:val="20"/>
                <w:szCs w:val="20"/>
              </w:rPr>
              <w:t>WIPO</w:t>
            </w:r>
          </w:p>
        </w:tc>
        <w:tc>
          <w:tcPr>
            <w:tcW w:w="0" w:type="auto"/>
          </w:tcPr>
          <w:p w14:paraId="1CFBD8EC" w14:textId="06F1AD25" w:rsidR="00175AB9" w:rsidRPr="002860E2" w:rsidRDefault="007865B0"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r w:rsidRPr="007865B0">
              <w:rPr>
                <w:rFonts w:asciiTheme="minorHAnsi" w:eastAsia="Times New Roman" w:hAnsiTheme="minorHAnsi"/>
                <w:sz w:val="20"/>
                <w:szCs w:val="20"/>
              </w:rPr>
              <w:t xml:space="preserve">Color Key: </w:t>
            </w:r>
            <w:proofErr w:type="gramStart"/>
            <w:r w:rsidR="00175AB9" w:rsidRPr="002860E2">
              <w:rPr>
                <w:rFonts w:asciiTheme="minorHAnsi" w:eastAsia="Times New Roman" w:hAnsiTheme="minorHAnsi"/>
                <w:color w:val="000000"/>
                <w:sz w:val="20"/>
                <w:szCs w:val="20"/>
                <w:shd w:val="clear" w:color="auto" w:fill="FF9900"/>
              </w:rPr>
              <w:t>Concerns</w:t>
            </w:r>
            <w:r w:rsidR="00175AB9" w:rsidRPr="002860E2">
              <w:rPr>
                <w:rFonts w:asciiTheme="minorHAnsi" w:eastAsia="Times New Roman" w:hAnsiTheme="minorHAnsi"/>
                <w:color w:val="000000"/>
                <w:sz w:val="20"/>
                <w:szCs w:val="20"/>
              </w:rPr>
              <w:t xml:space="preserve">  </w:t>
            </w:r>
            <w:r w:rsidR="00175AB9" w:rsidRPr="002860E2">
              <w:rPr>
                <w:rFonts w:asciiTheme="minorHAnsi" w:eastAsia="Times New Roman" w:hAnsiTheme="minorHAnsi"/>
                <w:color w:val="000000"/>
                <w:sz w:val="20"/>
                <w:szCs w:val="20"/>
                <w:shd w:val="clear" w:color="auto" w:fill="FF0000"/>
              </w:rPr>
              <w:t>Divergence</w:t>
            </w:r>
            <w:proofErr w:type="gramEnd"/>
            <w:r w:rsidR="00175AB9" w:rsidRPr="002860E2">
              <w:rPr>
                <w:rFonts w:asciiTheme="minorHAnsi" w:eastAsia="Times New Roman" w:hAnsiTheme="minorHAnsi"/>
                <w:color w:val="000000"/>
                <w:sz w:val="20"/>
                <w:szCs w:val="20"/>
                <w:shd w:val="clear" w:color="auto" w:fill="FFFFFF" w:themeFill="background1"/>
              </w:rPr>
              <w:t xml:space="preserve">  </w:t>
            </w:r>
            <w:r w:rsidR="00175AB9" w:rsidRPr="002860E2">
              <w:rPr>
                <w:rFonts w:asciiTheme="minorHAnsi" w:eastAsia="Times New Roman" w:hAnsiTheme="minorHAnsi"/>
                <w:color w:val="000000"/>
                <w:sz w:val="20"/>
                <w:szCs w:val="20"/>
                <w:shd w:val="clear" w:color="auto" w:fill="00FF00"/>
              </w:rPr>
              <w:t>Agreement</w:t>
            </w:r>
            <w:r w:rsidR="00175AB9" w:rsidRPr="002860E2">
              <w:rPr>
                <w:rFonts w:asciiTheme="minorHAnsi" w:eastAsia="Times New Roman" w:hAnsiTheme="minorHAnsi"/>
                <w:color w:val="000000"/>
                <w:sz w:val="20"/>
                <w:szCs w:val="20"/>
                <w:shd w:val="clear" w:color="auto" w:fill="FFFFFF" w:themeFill="background1"/>
              </w:rPr>
              <w:t xml:space="preserve">  </w:t>
            </w:r>
            <w:r w:rsidR="00175AB9" w:rsidRPr="002860E2">
              <w:rPr>
                <w:rFonts w:asciiTheme="minorHAnsi" w:eastAsia="Times New Roman" w:hAnsiTheme="minorHAnsi"/>
                <w:color w:val="000000"/>
                <w:sz w:val="20"/>
                <w:szCs w:val="20"/>
                <w:highlight w:val="cyan"/>
                <w:shd w:val="clear" w:color="auto" w:fill="FF9900"/>
              </w:rPr>
              <w:t>New Idea</w:t>
            </w:r>
            <w:r w:rsidR="00175AB9" w:rsidRPr="002860E2">
              <w:rPr>
                <w:rFonts w:asciiTheme="minorHAnsi" w:eastAsia="Times New Roman" w:hAnsiTheme="minorHAnsi"/>
                <w:color w:val="000000"/>
                <w:sz w:val="20"/>
                <w:szCs w:val="20"/>
              </w:rPr>
              <w:t> </w:t>
            </w:r>
          </w:p>
          <w:p w14:paraId="008C1A9E" w14:textId="77777777" w:rsidR="007865B0" w:rsidRDefault="007865B0"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p>
          <w:p w14:paraId="04BDA56D"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2860E2">
              <w:rPr>
                <w:rFonts w:asciiTheme="minorHAnsi" w:eastAsia="Times New Roman" w:hAnsiTheme="minorHAnsi"/>
                <w:b/>
                <w:color w:val="000000"/>
                <w:sz w:val="20"/>
                <w:szCs w:val="20"/>
              </w:rPr>
              <w:t>WG Response:</w:t>
            </w:r>
          </w:p>
          <w:p w14:paraId="7A7FED98" w14:textId="77777777" w:rsidR="00175AB9" w:rsidRPr="002860E2" w:rsidRDefault="00175AB9" w:rsidP="00175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BD43F38" w14:textId="22B7B774" w:rsidR="00443E13" w:rsidRPr="002860E2" w:rsidRDefault="00175AB9" w:rsidP="007865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r w:rsidRPr="002860E2">
              <w:rPr>
                <w:rFonts w:asciiTheme="minorHAnsi" w:eastAsia="Times New Roman" w:hAnsiTheme="minorHAnsi"/>
                <w:b/>
                <w:color w:val="000000"/>
                <w:sz w:val="20"/>
                <w:szCs w:val="20"/>
              </w:rPr>
              <w:t>Action Taken:</w:t>
            </w:r>
            <w:r w:rsidR="007865B0" w:rsidRPr="002860E2">
              <w:rPr>
                <w:rFonts w:asciiTheme="minorHAnsi" w:hAnsiTheme="minorHAnsi"/>
                <w:sz w:val="20"/>
                <w:szCs w:val="20"/>
              </w:rPr>
              <w:t xml:space="preserve"> </w:t>
            </w:r>
          </w:p>
        </w:tc>
      </w:tr>
      <w:tr w:rsidR="00175AB9" w:rsidRPr="00C3636E" w14:paraId="37AAE7E5" w14:textId="77777777" w:rsidTr="00637E0F">
        <w:trPr>
          <w:cantSplit/>
        </w:trPr>
        <w:tc>
          <w:tcPr>
            <w:tcW w:w="0" w:type="auto"/>
          </w:tcPr>
          <w:p w14:paraId="4695493D" w14:textId="77777777" w:rsidR="00175AB9" w:rsidRPr="00C3636E" w:rsidRDefault="00175AB9" w:rsidP="007865B0">
            <w:pPr>
              <w:contextualSpacing/>
              <w:rPr>
                <w:rFonts w:asciiTheme="minorHAnsi" w:hAnsiTheme="minorHAnsi"/>
                <w:b/>
                <w:sz w:val="20"/>
                <w:szCs w:val="20"/>
              </w:rPr>
            </w:pPr>
          </w:p>
        </w:tc>
        <w:tc>
          <w:tcPr>
            <w:tcW w:w="0" w:type="auto"/>
          </w:tcPr>
          <w:p w14:paraId="744C79CD" w14:textId="7E983A4D" w:rsidR="007865B0" w:rsidRPr="007865B0" w:rsidRDefault="007865B0" w:rsidP="007865B0">
            <w:pPr>
              <w:rPr>
                <w:rFonts w:asciiTheme="minorHAnsi" w:eastAsia="Times New Roman" w:hAnsiTheme="minorHAnsi"/>
                <w:sz w:val="20"/>
                <w:szCs w:val="20"/>
              </w:rPr>
            </w:pPr>
            <w:r>
              <w:rPr>
                <w:rFonts w:asciiTheme="minorHAnsi" w:eastAsia="Times New Roman" w:hAnsiTheme="minorHAnsi"/>
                <w:sz w:val="20"/>
                <w:szCs w:val="20"/>
              </w:rPr>
              <w:t>[The]</w:t>
            </w:r>
            <w:r w:rsidRPr="007865B0">
              <w:rPr>
                <w:rFonts w:asciiTheme="minorHAnsi" w:eastAsia="Times New Roman" w:hAnsiTheme="minorHAnsi"/>
                <w:sz w:val="20"/>
                <w:szCs w:val="20"/>
              </w:rPr>
              <w:t xml:space="preserve"> core question: </w:t>
            </w:r>
          </w:p>
          <w:p w14:paraId="2058060B" w14:textId="57077104" w:rsidR="007865B0" w:rsidRDefault="007865B0" w:rsidP="007865B0">
            <w:pPr>
              <w:rPr>
                <w:rFonts w:asciiTheme="minorHAnsi" w:eastAsia="Times New Roman" w:hAnsiTheme="minorHAnsi"/>
                <w:sz w:val="20"/>
                <w:szCs w:val="20"/>
              </w:rPr>
            </w:pPr>
            <w:r w:rsidRPr="007865B0">
              <w:rPr>
                <w:rFonts w:asciiTheme="minorHAnsi" w:eastAsia="Times New Roman" w:hAnsiTheme="minorHAnsi"/>
                <w:sz w:val="20"/>
                <w:szCs w:val="20"/>
              </w:rPr>
              <w:t>Should an unfettered DNS market prevail over appropriately protecting IGO identifiers in accordance with their international status?</w:t>
            </w:r>
          </w:p>
          <w:p w14:paraId="21DEA598" w14:textId="77777777" w:rsidR="007865B0" w:rsidRDefault="007865B0" w:rsidP="007865B0">
            <w:pPr>
              <w:rPr>
                <w:rFonts w:asciiTheme="minorHAnsi" w:eastAsia="Times New Roman" w:hAnsiTheme="minorHAnsi"/>
                <w:sz w:val="20"/>
                <w:szCs w:val="20"/>
              </w:rPr>
            </w:pPr>
          </w:p>
          <w:p w14:paraId="6E5AA481" w14:textId="69D3AB15" w:rsidR="007865B0" w:rsidRPr="007865B0" w:rsidRDefault="007865B0" w:rsidP="007865B0">
            <w:pPr>
              <w:rPr>
                <w:rFonts w:asciiTheme="minorHAnsi" w:eastAsia="Times New Roman" w:hAnsiTheme="minorHAnsi"/>
                <w:sz w:val="20"/>
                <w:szCs w:val="20"/>
              </w:rPr>
            </w:pPr>
            <w:r>
              <w:rPr>
                <w:rFonts w:asciiTheme="minorHAnsi" w:eastAsia="Times New Roman" w:hAnsiTheme="minorHAnsi"/>
                <w:sz w:val="20"/>
                <w:szCs w:val="20"/>
              </w:rPr>
              <w:t xml:space="preserve">… </w:t>
            </w:r>
            <w:r w:rsidRPr="007865B0">
              <w:rPr>
                <w:rFonts w:asciiTheme="minorHAnsi" w:eastAsia="Times New Roman" w:hAnsiTheme="minorHAnsi"/>
                <w:sz w:val="20"/>
                <w:szCs w:val="20"/>
              </w:rPr>
              <w:t>ICANN should be able to accommodate IGOs’ specific needs and circumstances through a narrowly tailored dispute resolution mechanism modeled on, but separate from, the UDRP. By facilitating this, not only would ICANN help protect IGO causes recognized by governments the world over, but it would signal a commitment to a more credible DNS that prioritizes trust and consumer safety in balancing the rights of IGOs and</w:t>
            </w:r>
            <w:r>
              <w:rPr>
                <w:rFonts w:asciiTheme="minorHAnsi" w:eastAsia="Times New Roman" w:hAnsiTheme="minorHAnsi"/>
                <w:sz w:val="20"/>
                <w:szCs w:val="20"/>
              </w:rPr>
              <w:t xml:space="preserve"> good-faith registrants.</w:t>
            </w:r>
          </w:p>
          <w:p w14:paraId="2665CDCB" w14:textId="77777777" w:rsidR="007865B0" w:rsidRPr="007865B0" w:rsidRDefault="007865B0" w:rsidP="007865B0">
            <w:pPr>
              <w:rPr>
                <w:rFonts w:asciiTheme="minorHAnsi" w:eastAsia="Times New Roman" w:hAnsiTheme="minorHAnsi"/>
                <w:sz w:val="20"/>
                <w:szCs w:val="20"/>
              </w:rPr>
            </w:pPr>
          </w:p>
          <w:p w14:paraId="6BEC969B" w14:textId="4585F9C4" w:rsidR="007865B0" w:rsidRPr="007865B0" w:rsidRDefault="007C4155" w:rsidP="007865B0">
            <w:pPr>
              <w:rPr>
                <w:rFonts w:asciiTheme="minorHAnsi" w:eastAsia="Times New Roman" w:hAnsiTheme="minorHAnsi"/>
                <w:sz w:val="20"/>
                <w:szCs w:val="20"/>
              </w:rPr>
            </w:pPr>
            <w:hyperlink r:id="rId15" w:history="1">
              <w:r w:rsidR="007865B0" w:rsidRPr="00C3636E">
                <w:rPr>
                  <w:rStyle w:val="Hyperlink"/>
                  <w:rFonts w:asciiTheme="minorHAnsi" w:eastAsia="Times New Roman" w:hAnsiTheme="minorHAnsi"/>
                  <w:sz w:val="20"/>
                  <w:szCs w:val="20"/>
                </w:rPr>
                <w:t>https://forum.icann.org/lists/comments-igo-ingo-crp-access-initial-20jan17/msg00000.html</w:t>
              </w:r>
            </w:hyperlink>
          </w:p>
          <w:p w14:paraId="2C20B71F" w14:textId="3101A086" w:rsidR="00C17B45" w:rsidRPr="00C3636E" w:rsidRDefault="00C17B45" w:rsidP="007865B0">
            <w:pPr>
              <w:rPr>
                <w:rFonts w:asciiTheme="minorHAnsi" w:hAnsiTheme="minorHAnsi"/>
                <w:sz w:val="20"/>
                <w:szCs w:val="20"/>
              </w:rPr>
            </w:pPr>
          </w:p>
        </w:tc>
        <w:tc>
          <w:tcPr>
            <w:tcW w:w="0" w:type="auto"/>
          </w:tcPr>
          <w:p w14:paraId="7E1DF9CC" w14:textId="77777777" w:rsidR="00175AB9" w:rsidRPr="00C3636E" w:rsidRDefault="009C5533" w:rsidP="00AC3871">
            <w:pPr>
              <w:contextualSpacing/>
              <w:rPr>
                <w:rFonts w:asciiTheme="minorHAnsi" w:hAnsiTheme="minorHAnsi"/>
                <w:sz w:val="20"/>
                <w:szCs w:val="20"/>
              </w:rPr>
            </w:pPr>
            <w:r w:rsidRPr="00C3636E">
              <w:rPr>
                <w:rFonts w:asciiTheme="minorHAnsi" w:hAnsiTheme="minorHAnsi"/>
                <w:sz w:val="20"/>
                <w:szCs w:val="20"/>
              </w:rPr>
              <w:t>WIPO</w:t>
            </w:r>
          </w:p>
        </w:tc>
        <w:tc>
          <w:tcPr>
            <w:tcW w:w="0" w:type="auto"/>
          </w:tcPr>
          <w:p w14:paraId="0E2189AA" w14:textId="77777777" w:rsidR="00175AB9" w:rsidRPr="00C3636E" w:rsidRDefault="00175AB9" w:rsidP="002C1C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0"/>
                <w:szCs w:val="20"/>
              </w:rPr>
            </w:pPr>
          </w:p>
        </w:tc>
      </w:tr>
      <w:tr w:rsidR="00175AB9" w:rsidRPr="00C3636E" w14:paraId="7CFE7583" w14:textId="77777777" w:rsidTr="00637E0F">
        <w:trPr>
          <w:cantSplit/>
        </w:trPr>
        <w:tc>
          <w:tcPr>
            <w:tcW w:w="0" w:type="auto"/>
          </w:tcPr>
          <w:p w14:paraId="390DBBA4" w14:textId="77777777" w:rsidR="00175AB9" w:rsidRPr="00C3636E" w:rsidRDefault="00175AB9" w:rsidP="00AC3871">
            <w:pPr>
              <w:numPr>
                <w:ilvl w:val="0"/>
                <w:numId w:val="23"/>
              </w:numPr>
              <w:contextualSpacing/>
              <w:rPr>
                <w:rFonts w:asciiTheme="minorHAnsi" w:hAnsiTheme="minorHAnsi"/>
                <w:b/>
                <w:sz w:val="20"/>
                <w:szCs w:val="20"/>
              </w:rPr>
            </w:pPr>
          </w:p>
        </w:tc>
        <w:tc>
          <w:tcPr>
            <w:tcW w:w="0" w:type="auto"/>
          </w:tcPr>
          <w:p w14:paraId="409655C7" w14:textId="6BE44E88" w:rsidR="00EC20F7" w:rsidRPr="00EC20F7" w:rsidRDefault="00EC20F7" w:rsidP="00F023EC">
            <w:pPr>
              <w:pStyle w:val="ColorfulList-Accent11"/>
              <w:ind w:left="0"/>
              <w:rPr>
                <w:rFonts w:asciiTheme="minorHAnsi" w:hAnsiTheme="minorHAnsi"/>
                <w:b/>
                <w:sz w:val="20"/>
                <w:szCs w:val="20"/>
              </w:rPr>
            </w:pPr>
            <w:r w:rsidRPr="00EC20F7">
              <w:rPr>
                <w:rFonts w:asciiTheme="minorHAnsi" w:hAnsiTheme="minorHAnsi"/>
                <w:b/>
                <w:sz w:val="20"/>
                <w:szCs w:val="20"/>
              </w:rPr>
              <w:t>Support for all five recommendations:</w:t>
            </w:r>
          </w:p>
          <w:p w14:paraId="35F826CD" w14:textId="0E57F4BA" w:rsidR="00F023EC" w:rsidRDefault="00F023EC" w:rsidP="00F023EC">
            <w:pPr>
              <w:pStyle w:val="ColorfulList-Accent11"/>
              <w:ind w:left="0"/>
              <w:rPr>
                <w:rFonts w:asciiTheme="minorHAnsi" w:hAnsiTheme="minorHAnsi"/>
                <w:sz w:val="20"/>
                <w:szCs w:val="20"/>
              </w:rPr>
            </w:pPr>
            <w:r>
              <w:rPr>
                <w:rFonts w:asciiTheme="minorHAnsi" w:hAnsiTheme="minorHAnsi"/>
                <w:sz w:val="20"/>
                <w:szCs w:val="20"/>
              </w:rPr>
              <w:t xml:space="preserve">The ICA </w:t>
            </w:r>
            <w:r w:rsidRPr="00F023EC">
              <w:rPr>
                <w:rFonts w:asciiTheme="minorHAnsi" w:hAnsiTheme="minorHAnsi"/>
                <w:sz w:val="20"/>
                <w:szCs w:val="20"/>
              </w:rPr>
              <w:t xml:space="preserve">supports all five of the recommendations, particularly because they recommend necessary adjustments and enhancements of existing UDRP and URS practice that will enable IGOs and INGOs to more readily access these existing expedited and low-cost curative rights mechanisms to effectively respond to misuse of their names and acronyms in the DNS. Such an incremental approach is preferable when compared to the uncertainty and implementation-related difficulty of the alternative of developing </w:t>
            </w:r>
            <w:proofErr w:type="gramStart"/>
            <w:r w:rsidRPr="00F023EC">
              <w:rPr>
                <w:rFonts w:asciiTheme="minorHAnsi" w:hAnsiTheme="minorHAnsi"/>
                <w:sz w:val="20"/>
                <w:szCs w:val="20"/>
              </w:rPr>
              <w:t>a completely separate</w:t>
            </w:r>
            <w:proofErr w:type="gramEnd"/>
            <w:r w:rsidRPr="00F023EC">
              <w:rPr>
                <w:rFonts w:asciiTheme="minorHAnsi" w:hAnsiTheme="minorHAnsi"/>
                <w:sz w:val="20"/>
                <w:szCs w:val="20"/>
              </w:rPr>
              <w:t xml:space="preserve"> set of curative rights mechanism that would only be used by a small number of IGOs. </w:t>
            </w:r>
          </w:p>
          <w:p w14:paraId="5F5449B4" w14:textId="77777777" w:rsidR="00F023EC" w:rsidRDefault="00F023EC" w:rsidP="00F023EC">
            <w:pPr>
              <w:pStyle w:val="ColorfulList-Accent11"/>
              <w:ind w:left="0"/>
              <w:rPr>
                <w:rFonts w:asciiTheme="minorHAnsi" w:hAnsiTheme="minorHAnsi"/>
                <w:sz w:val="20"/>
                <w:szCs w:val="20"/>
              </w:rPr>
            </w:pPr>
          </w:p>
          <w:p w14:paraId="464BCF48" w14:textId="77777777" w:rsidR="00BC0F8E" w:rsidRDefault="00BC0F8E" w:rsidP="00BC0F8E">
            <w:pPr>
              <w:pStyle w:val="ColorfulList-Accent11"/>
              <w:ind w:left="0"/>
              <w:rPr>
                <w:rFonts w:asciiTheme="minorHAnsi" w:hAnsiTheme="minorHAnsi"/>
                <w:sz w:val="20"/>
                <w:szCs w:val="20"/>
              </w:rPr>
            </w:pPr>
            <w:r w:rsidRPr="00BC0F8E">
              <w:rPr>
                <w:rFonts w:asciiTheme="minorHAnsi" w:hAnsiTheme="minorHAnsi"/>
                <w:sz w:val="20"/>
                <w:szCs w:val="20"/>
              </w:rPr>
              <w:t xml:space="preserve">Creating additional rights protection schemes that apply to only an extremely small subset of Internet users is impractical and would only be justified if the mutual jurisdiction appeals clause of current DRPs would always offend the degree of judicial immunity that is generally recognized for IGOs. However, based upon the input of its legal expert, the WG properly concluded that there is no such universal absolute immunity for IGOs in domain-related disputes, and that the proper forum for adjudicating an IGO’s immunity claim is a national court. </w:t>
            </w:r>
          </w:p>
          <w:p w14:paraId="122B0598" w14:textId="77777777" w:rsidR="00BC0F8E" w:rsidRDefault="00BC0F8E" w:rsidP="00BC0F8E">
            <w:pPr>
              <w:pStyle w:val="ColorfulList-Accent11"/>
              <w:ind w:left="0"/>
              <w:rPr>
                <w:rFonts w:asciiTheme="minorHAnsi" w:hAnsiTheme="minorHAnsi"/>
                <w:sz w:val="20"/>
                <w:szCs w:val="20"/>
              </w:rPr>
            </w:pPr>
          </w:p>
          <w:p w14:paraId="6BA5C6A9" w14:textId="655BE9F3" w:rsidR="00BC0F8E" w:rsidRDefault="00BC0F8E" w:rsidP="00BC0F8E">
            <w:pPr>
              <w:pStyle w:val="ColorfulList-Accent11"/>
              <w:ind w:left="0"/>
              <w:rPr>
                <w:rFonts w:asciiTheme="minorHAnsi" w:hAnsiTheme="minorHAnsi"/>
                <w:sz w:val="20"/>
                <w:szCs w:val="20"/>
              </w:rPr>
            </w:pPr>
            <w:r w:rsidRPr="00BC0F8E">
              <w:rPr>
                <w:rFonts w:asciiTheme="minorHAnsi" w:hAnsiTheme="minorHAnsi"/>
                <w:sz w:val="20"/>
                <w:szCs w:val="20"/>
              </w:rPr>
              <w:t xml:space="preserve">This cautious approach is consistent with the principle that, while ICANN policies should recognize and respect existing law, ICANN has no authority to grant legal rights that go beyond contemporary law. </w:t>
            </w:r>
          </w:p>
          <w:p w14:paraId="245D2E95" w14:textId="77777777" w:rsidR="00255128" w:rsidRDefault="00255128" w:rsidP="00BC0F8E">
            <w:pPr>
              <w:pStyle w:val="ColorfulList-Accent11"/>
              <w:ind w:left="0"/>
              <w:rPr>
                <w:rFonts w:asciiTheme="minorHAnsi" w:hAnsiTheme="minorHAnsi"/>
                <w:sz w:val="20"/>
                <w:szCs w:val="20"/>
              </w:rPr>
            </w:pPr>
          </w:p>
          <w:p w14:paraId="6529E14C" w14:textId="458C39AF" w:rsidR="00255128" w:rsidRPr="00255128" w:rsidRDefault="00255128" w:rsidP="00255128">
            <w:pPr>
              <w:pStyle w:val="ColorfulList-Accent11"/>
              <w:ind w:left="0"/>
              <w:rPr>
                <w:rFonts w:asciiTheme="minorHAnsi" w:hAnsiTheme="minorHAnsi"/>
                <w:sz w:val="20"/>
                <w:szCs w:val="20"/>
              </w:rPr>
            </w:pPr>
            <w:r>
              <w:rPr>
                <w:rFonts w:asciiTheme="minorHAnsi" w:hAnsiTheme="minorHAnsi"/>
                <w:sz w:val="20"/>
                <w:szCs w:val="20"/>
              </w:rPr>
              <w:t xml:space="preserve">… </w:t>
            </w:r>
            <w:r w:rsidRPr="00255128">
              <w:rPr>
                <w:rFonts w:asciiTheme="minorHAnsi" w:hAnsiTheme="minorHAnsi"/>
                <w:sz w:val="20"/>
                <w:szCs w:val="20"/>
              </w:rPr>
              <w:t>it would be fundamentally unfair to attempt to bar the owner of a valuable domain who believes that a UDRP or URS has been wrongly decided from seeking truly independent de novo judicial review</w:t>
            </w:r>
            <w:r>
              <w:rPr>
                <w:rFonts w:asciiTheme="minorHAnsi" w:hAnsiTheme="minorHAnsi"/>
                <w:sz w:val="20"/>
                <w:szCs w:val="20"/>
              </w:rPr>
              <w:t>.</w:t>
            </w:r>
          </w:p>
          <w:p w14:paraId="25D0CF84" w14:textId="77777777" w:rsidR="00255128" w:rsidRPr="00BC0F8E" w:rsidRDefault="00255128" w:rsidP="00BC0F8E">
            <w:pPr>
              <w:pStyle w:val="ColorfulList-Accent11"/>
              <w:ind w:left="0"/>
              <w:rPr>
                <w:rFonts w:asciiTheme="minorHAnsi" w:hAnsiTheme="minorHAnsi"/>
                <w:sz w:val="20"/>
                <w:szCs w:val="20"/>
              </w:rPr>
            </w:pPr>
          </w:p>
          <w:p w14:paraId="3F9C58D4" w14:textId="2686B840" w:rsidR="00F023EC" w:rsidRPr="00F023EC" w:rsidRDefault="007C4155" w:rsidP="00F023EC">
            <w:pPr>
              <w:pStyle w:val="ColorfulList-Accent11"/>
              <w:ind w:left="0"/>
              <w:rPr>
                <w:rFonts w:asciiTheme="minorHAnsi" w:hAnsiTheme="minorHAnsi"/>
                <w:sz w:val="20"/>
                <w:szCs w:val="20"/>
              </w:rPr>
            </w:pPr>
            <w:hyperlink r:id="rId16" w:history="1">
              <w:r w:rsidR="00255128" w:rsidRPr="00F55CC7">
                <w:rPr>
                  <w:rStyle w:val="Hyperlink"/>
                  <w:rFonts w:asciiTheme="minorHAnsi" w:hAnsiTheme="minorHAnsi"/>
                  <w:sz w:val="20"/>
                  <w:szCs w:val="20"/>
                </w:rPr>
                <w:t>https://forum.icann.org/lists/comments-igo-ingo-crp-access-initial-20jan17/pdfb23CpD8fIN.pdf</w:t>
              </w:r>
            </w:hyperlink>
            <w:r w:rsidR="00255128">
              <w:rPr>
                <w:rFonts w:asciiTheme="minorHAnsi" w:hAnsiTheme="minorHAnsi"/>
                <w:sz w:val="20"/>
                <w:szCs w:val="20"/>
              </w:rPr>
              <w:t xml:space="preserve"> </w:t>
            </w:r>
          </w:p>
          <w:p w14:paraId="01E465CA" w14:textId="11FD6029" w:rsidR="00C17B45" w:rsidRPr="00C3636E" w:rsidRDefault="00C17B45" w:rsidP="00AC3871">
            <w:pPr>
              <w:pStyle w:val="ColorfulList-Accent11"/>
              <w:ind w:left="0"/>
              <w:rPr>
                <w:rFonts w:asciiTheme="minorHAnsi" w:hAnsiTheme="minorHAnsi"/>
                <w:sz w:val="20"/>
                <w:szCs w:val="20"/>
              </w:rPr>
            </w:pPr>
          </w:p>
        </w:tc>
        <w:tc>
          <w:tcPr>
            <w:tcW w:w="0" w:type="auto"/>
          </w:tcPr>
          <w:p w14:paraId="32219601" w14:textId="4C4F1C4C" w:rsidR="00175AB9" w:rsidRPr="00C3636E" w:rsidRDefault="00F023EC" w:rsidP="00AC3871">
            <w:pPr>
              <w:contextualSpacing/>
              <w:rPr>
                <w:rFonts w:asciiTheme="minorHAnsi" w:hAnsiTheme="minorHAnsi"/>
                <w:sz w:val="20"/>
                <w:szCs w:val="20"/>
              </w:rPr>
            </w:pPr>
            <w:r>
              <w:rPr>
                <w:rFonts w:asciiTheme="minorHAnsi" w:hAnsiTheme="minorHAnsi"/>
                <w:sz w:val="20"/>
                <w:szCs w:val="20"/>
              </w:rPr>
              <w:t>ICA</w:t>
            </w:r>
          </w:p>
        </w:tc>
        <w:tc>
          <w:tcPr>
            <w:tcW w:w="0" w:type="auto"/>
          </w:tcPr>
          <w:p w14:paraId="2A1EDC84" w14:textId="77777777" w:rsidR="00175AB9" w:rsidRPr="00C3636E" w:rsidRDefault="00175AB9" w:rsidP="002C1C7F">
            <w:pPr>
              <w:contextualSpacing/>
              <w:rPr>
                <w:rFonts w:asciiTheme="minorHAnsi" w:hAnsiTheme="minorHAnsi"/>
                <w:sz w:val="20"/>
                <w:szCs w:val="20"/>
              </w:rPr>
            </w:pPr>
          </w:p>
        </w:tc>
      </w:tr>
      <w:tr w:rsidR="00CC206F" w:rsidRPr="00C3636E" w14:paraId="19084C65" w14:textId="77777777" w:rsidTr="00637E0F">
        <w:trPr>
          <w:cantSplit/>
        </w:trPr>
        <w:tc>
          <w:tcPr>
            <w:tcW w:w="0" w:type="auto"/>
          </w:tcPr>
          <w:p w14:paraId="5072D6D4" w14:textId="77777777" w:rsidR="00CC206F" w:rsidRPr="00C3636E" w:rsidRDefault="00CC206F" w:rsidP="00AC3871">
            <w:pPr>
              <w:numPr>
                <w:ilvl w:val="0"/>
                <w:numId w:val="23"/>
              </w:numPr>
              <w:contextualSpacing/>
              <w:rPr>
                <w:rFonts w:asciiTheme="minorHAnsi" w:hAnsiTheme="minorHAnsi"/>
                <w:b/>
                <w:sz w:val="20"/>
                <w:szCs w:val="20"/>
              </w:rPr>
            </w:pPr>
          </w:p>
        </w:tc>
        <w:tc>
          <w:tcPr>
            <w:tcW w:w="0" w:type="auto"/>
          </w:tcPr>
          <w:p w14:paraId="6BCE1D27" w14:textId="2B5C03A5" w:rsidR="00CC206F" w:rsidRPr="00CC206F" w:rsidRDefault="00CC206F" w:rsidP="00CC206F">
            <w:pPr>
              <w:pStyle w:val="ColorfulList-Accent11"/>
              <w:ind w:left="0"/>
              <w:rPr>
                <w:rFonts w:asciiTheme="minorHAnsi" w:hAnsiTheme="minorHAnsi"/>
                <w:b/>
                <w:sz w:val="20"/>
                <w:szCs w:val="20"/>
              </w:rPr>
            </w:pPr>
            <w:r w:rsidRPr="00CC206F">
              <w:rPr>
                <w:rFonts w:asciiTheme="minorHAnsi" w:hAnsiTheme="minorHAnsi"/>
                <w:b/>
                <w:sz w:val="20"/>
                <w:szCs w:val="20"/>
              </w:rPr>
              <w:t>Support for all five recommendations:</w:t>
            </w:r>
          </w:p>
          <w:p w14:paraId="6F49DBEB" w14:textId="77777777" w:rsidR="00CC206F" w:rsidRDefault="00CC206F" w:rsidP="00CC206F">
            <w:pPr>
              <w:pStyle w:val="ColorfulList-Accent11"/>
              <w:ind w:left="0"/>
              <w:rPr>
                <w:rFonts w:asciiTheme="minorHAnsi" w:hAnsiTheme="minorHAnsi"/>
                <w:sz w:val="20"/>
                <w:szCs w:val="20"/>
              </w:rPr>
            </w:pPr>
            <w:r w:rsidRPr="00CC206F">
              <w:rPr>
                <w:rFonts w:asciiTheme="minorHAnsi" w:hAnsiTheme="minorHAnsi"/>
                <w:sz w:val="20"/>
                <w:szCs w:val="20"/>
              </w:rPr>
              <w:t xml:space="preserve">The BC supports all five of the recommendations, particularly because they recommend necessary adjustments and enhancements of existing UDRP and URS practice that will enable IGOs and INGOs to access these existing expedited and low-cost curative rights mechanisms to effectively respond to misuse of their names and acronyms in the DNS. Such an incremental approach is preferable, particularly for business users of the Internet, when compared to the alternative of developing </w:t>
            </w:r>
            <w:proofErr w:type="gramStart"/>
            <w:r w:rsidRPr="00CC206F">
              <w:rPr>
                <w:rFonts w:asciiTheme="minorHAnsi" w:hAnsiTheme="minorHAnsi"/>
                <w:sz w:val="20"/>
                <w:szCs w:val="20"/>
              </w:rPr>
              <w:t>a completely separate</w:t>
            </w:r>
            <w:proofErr w:type="gramEnd"/>
            <w:r w:rsidRPr="00CC206F">
              <w:rPr>
                <w:rFonts w:asciiTheme="minorHAnsi" w:hAnsiTheme="minorHAnsi"/>
                <w:sz w:val="20"/>
                <w:szCs w:val="20"/>
              </w:rPr>
              <w:t xml:space="preserve"> set of curative rights mechanism that would only be used by IGOs. </w:t>
            </w:r>
          </w:p>
          <w:p w14:paraId="29327549" w14:textId="77777777" w:rsidR="00252110" w:rsidRDefault="00252110" w:rsidP="00CC206F">
            <w:pPr>
              <w:pStyle w:val="ColorfulList-Accent11"/>
              <w:ind w:left="0"/>
              <w:rPr>
                <w:rFonts w:asciiTheme="minorHAnsi" w:hAnsiTheme="minorHAnsi"/>
                <w:sz w:val="20"/>
                <w:szCs w:val="20"/>
              </w:rPr>
            </w:pPr>
          </w:p>
          <w:p w14:paraId="661E4720" w14:textId="5A2DC6DA" w:rsidR="00252110" w:rsidRPr="00CC206F" w:rsidRDefault="007C4155" w:rsidP="00CC206F">
            <w:pPr>
              <w:pStyle w:val="ColorfulList-Accent11"/>
              <w:ind w:left="0"/>
              <w:rPr>
                <w:rFonts w:asciiTheme="minorHAnsi" w:hAnsiTheme="minorHAnsi"/>
                <w:sz w:val="20"/>
                <w:szCs w:val="20"/>
              </w:rPr>
            </w:pPr>
            <w:hyperlink r:id="rId17" w:history="1">
              <w:r w:rsidR="00252110" w:rsidRPr="00B7257E">
                <w:rPr>
                  <w:rStyle w:val="Hyperlink"/>
                  <w:rFonts w:asciiTheme="minorHAnsi" w:hAnsiTheme="minorHAnsi"/>
                  <w:sz w:val="20"/>
                  <w:szCs w:val="20"/>
                </w:rPr>
                <w:t>https://forum.icann.org/lists/comments-igo-ingo-crp-access-initial-20jan17/msg00020.html</w:t>
              </w:r>
            </w:hyperlink>
            <w:r w:rsidR="00252110">
              <w:rPr>
                <w:rFonts w:asciiTheme="minorHAnsi" w:hAnsiTheme="minorHAnsi"/>
                <w:sz w:val="20"/>
                <w:szCs w:val="20"/>
              </w:rPr>
              <w:t xml:space="preserve"> </w:t>
            </w:r>
          </w:p>
          <w:p w14:paraId="60A86000" w14:textId="77777777" w:rsidR="00CC206F" w:rsidRPr="00637E0F" w:rsidRDefault="00CC206F" w:rsidP="00637E0F">
            <w:pPr>
              <w:pStyle w:val="ColorfulList-Accent11"/>
              <w:ind w:left="0"/>
              <w:rPr>
                <w:rFonts w:asciiTheme="minorHAnsi" w:hAnsiTheme="minorHAnsi"/>
                <w:b/>
                <w:sz w:val="20"/>
                <w:szCs w:val="20"/>
              </w:rPr>
            </w:pPr>
          </w:p>
        </w:tc>
        <w:tc>
          <w:tcPr>
            <w:tcW w:w="0" w:type="auto"/>
          </w:tcPr>
          <w:p w14:paraId="3677C9CD" w14:textId="0404AB02" w:rsidR="00CC206F" w:rsidRDefault="00CC206F" w:rsidP="00AC3871">
            <w:pPr>
              <w:contextualSpacing/>
              <w:rPr>
                <w:rFonts w:asciiTheme="minorHAnsi" w:hAnsiTheme="minorHAnsi"/>
                <w:sz w:val="20"/>
                <w:szCs w:val="20"/>
              </w:rPr>
            </w:pPr>
            <w:r>
              <w:rPr>
                <w:rFonts w:asciiTheme="minorHAnsi" w:hAnsiTheme="minorHAnsi"/>
                <w:sz w:val="20"/>
                <w:szCs w:val="20"/>
              </w:rPr>
              <w:t>BC</w:t>
            </w:r>
          </w:p>
        </w:tc>
        <w:tc>
          <w:tcPr>
            <w:tcW w:w="0" w:type="auto"/>
          </w:tcPr>
          <w:p w14:paraId="2C85833B" w14:textId="77777777" w:rsidR="00CC206F" w:rsidRPr="00C3636E" w:rsidRDefault="00CC206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75AB9" w:rsidRPr="00C3636E" w14:paraId="68E61412" w14:textId="77777777" w:rsidTr="00637E0F">
        <w:trPr>
          <w:cantSplit/>
        </w:trPr>
        <w:tc>
          <w:tcPr>
            <w:tcW w:w="0" w:type="auto"/>
          </w:tcPr>
          <w:p w14:paraId="48EF2052" w14:textId="77777777" w:rsidR="00175AB9" w:rsidRPr="00C3636E" w:rsidRDefault="00175AB9" w:rsidP="00AC3871">
            <w:pPr>
              <w:numPr>
                <w:ilvl w:val="0"/>
                <w:numId w:val="23"/>
              </w:numPr>
              <w:contextualSpacing/>
              <w:rPr>
                <w:rFonts w:asciiTheme="minorHAnsi" w:hAnsiTheme="minorHAnsi"/>
                <w:b/>
                <w:sz w:val="20"/>
                <w:szCs w:val="20"/>
              </w:rPr>
            </w:pPr>
          </w:p>
        </w:tc>
        <w:tc>
          <w:tcPr>
            <w:tcW w:w="0" w:type="auto"/>
          </w:tcPr>
          <w:p w14:paraId="3A8BA93D" w14:textId="5F0875BB" w:rsidR="00637E0F" w:rsidRPr="00637E0F" w:rsidRDefault="00637E0F" w:rsidP="00637E0F">
            <w:pPr>
              <w:pStyle w:val="ColorfulList-Accent11"/>
              <w:ind w:left="0"/>
              <w:rPr>
                <w:rFonts w:asciiTheme="minorHAnsi" w:hAnsiTheme="minorHAnsi"/>
                <w:b/>
                <w:sz w:val="20"/>
                <w:szCs w:val="20"/>
              </w:rPr>
            </w:pPr>
            <w:r w:rsidRPr="00637E0F">
              <w:rPr>
                <w:rFonts w:asciiTheme="minorHAnsi" w:hAnsiTheme="minorHAnsi"/>
                <w:b/>
                <w:sz w:val="20"/>
                <w:szCs w:val="20"/>
              </w:rPr>
              <w:t>Support for all five recommendations:</w:t>
            </w:r>
          </w:p>
          <w:p w14:paraId="5A55ECA9" w14:textId="77777777" w:rsidR="00C17B45" w:rsidRDefault="00637E0F" w:rsidP="00AC3871">
            <w:pPr>
              <w:pStyle w:val="ColorfulList-Accent11"/>
              <w:ind w:left="0"/>
              <w:rPr>
                <w:rFonts w:asciiTheme="minorHAnsi" w:hAnsiTheme="minorHAnsi"/>
                <w:sz w:val="20"/>
                <w:szCs w:val="20"/>
              </w:rPr>
            </w:pPr>
            <w:r w:rsidRPr="00637E0F">
              <w:rPr>
                <w:rFonts w:asciiTheme="minorHAnsi" w:hAnsiTheme="minorHAnsi"/>
                <w:sz w:val="20"/>
                <w:szCs w:val="20"/>
              </w:rPr>
              <w:t xml:space="preserve">I generally support all five recommendations, </w:t>
            </w:r>
            <w:proofErr w:type="gramStart"/>
            <w:r w:rsidRPr="00637E0F">
              <w:rPr>
                <w:rFonts w:asciiTheme="minorHAnsi" w:hAnsiTheme="minorHAnsi"/>
                <w:sz w:val="20"/>
                <w:szCs w:val="20"/>
              </w:rPr>
              <w:t>and also</w:t>
            </w:r>
            <w:proofErr w:type="gramEnd"/>
            <w:r w:rsidRPr="00637E0F">
              <w:rPr>
                <w:rFonts w:asciiTheme="minorHAnsi" w:hAnsiTheme="minorHAnsi"/>
                <w:sz w:val="20"/>
                <w:szCs w:val="20"/>
              </w:rPr>
              <w:t xml:space="preserve"> echo the comments</w:t>
            </w:r>
            <w:r>
              <w:rPr>
                <w:rFonts w:asciiTheme="minorHAnsi" w:hAnsiTheme="minorHAnsi"/>
                <w:sz w:val="20"/>
                <w:szCs w:val="20"/>
              </w:rPr>
              <w:t xml:space="preserve"> </w:t>
            </w:r>
            <w:r w:rsidRPr="00637E0F">
              <w:rPr>
                <w:rFonts w:asciiTheme="minorHAnsi" w:hAnsiTheme="minorHAnsi"/>
                <w:sz w:val="20"/>
                <w:szCs w:val="20"/>
              </w:rPr>
              <w:t>made by the ICA and the "ICANN Ecosystem Process Concerns" section of i2Coalition's comment.</w:t>
            </w:r>
          </w:p>
          <w:p w14:paraId="2D64E8DC" w14:textId="77777777" w:rsidR="00252110" w:rsidRDefault="00252110" w:rsidP="00AC3871">
            <w:pPr>
              <w:pStyle w:val="ColorfulList-Accent11"/>
              <w:ind w:left="0"/>
              <w:rPr>
                <w:rFonts w:asciiTheme="minorHAnsi" w:hAnsiTheme="minorHAnsi"/>
                <w:sz w:val="20"/>
                <w:szCs w:val="20"/>
              </w:rPr>
            </w:pPr>
          </w:p>
          <w:p w14:paraId="7F1C5775" w14:textId="77777777" w:rsidR="00252110" w:rsidRDefault="007C4155" w:rsidP="00AC3871">
            <w:pPr>
              <w:pStyle w:val="ColorfulList-Accent11"/>
              <w:ind w:left="0"/>
              <w:rPr>
                <w:rFonts w:asciiTheme="minorHAnsi" w:hAnsiTheme="minorHAnsi"/>
                <w:sz w:val="20"/>
                <w:szCs w:val="20"/>
              </w:rPr>
            </w:pPr>
            <w:hyperlink r:id="rId18" w:history="1">
              <w:r w:rsidR="00252110" w:rsidRPr="00B7257E">
                <w:rPr>
                  <w:rStyle w:val="Hyperlink"/>
                  <w:rFonts w:asciiTheme="minorHAnsi" w:hAnsiTheme="minorHAnsi"/>
                  <w:sz w:val="20"/>
                  <w:szCs w:val="20"/>
                </w:rPr>
                <w:t>https://forum.icann.org/lists/comments-igo-ingo-crp-access-initial-20jan17/msg00031.html</w:t>
              </w:r>
            </w:hyperlink>
            <w:r w:rsidR="00252110">
              <w:rPr>
                <w:rFonts w:asciiTheme="minorHAnsi" w:hAnsiTheme="minorHAnsi"/>
                <w:sz w:val="20"/>
                <w:szCs w:val="20"/>
              </w:rPr>
              <w:t xml:space="preserve"> </w:t>
            </w:r>
          </w:p>
          <w:p w14:paraId="554C40A8" w14:textId="6C3510DC" w:rsidR="002C1C7F" w:rsidRPr="00C3636E" w:rsidRDefault="002C1C7F" w:rsidP="00AC3871">
            <w:pPr>
              <w:pStyle w:val="ColorfulList-Accent11"/>
              <w:ind w:left="0"/>
              <w:rPr>
                <w:rFonts w:asciiTheme="minorHAnsi" w:hAnsiTheme="minorHAnsi"/>
                <w:sz w:val="20"/>
                <w:szCs w:val="20"/>
              </w:rPr>
            </w:pPr>
          </w:p>
        </w:tc>
        <w:tc>
          <w:tcPr>
            <w:tcW w:w="0" w:type="auto"/>
          </w:tcPr>
          <w:p w14:paraId="69594DC3" w14:textId="115D1217" w:rsidR="00175AB9" w:rsidRPr="00C3636E" w:rsidRDefault="00637E0F" w:rsidP="00AC3871">
            <w:pPr>
              <w:contextualSpacing/>
              <w:rPr>
                <w:rFonts w:asciiTheme="minorHAnsi" w:hAnsiTheme="minorHAnsi"/>
                <w:sz w:val="20"/>
                <w:szCs w:val="20"/>
              </w:rPr>
            </w:pPr>
            <w:r>
              <w:rPr>
                <w:rFonts w:asciiTheme="minorHAnsi" w:hAnsiTheme="minorHAnsi"/>
                <w:sz w:val="20"/>
                <w:szCs w:val="20"/>
              </w:rPr>
              <w:t>JC</w:t>
            </w:r>
          </w:p>
        </w:tc>
        <w:tc>
          <w:tcPr>
            <w:tcW w:w="0" w:type="auto"/>
          </w:tcPr>
          <w:p w14:paraId="2B43F3A0" w14:textId="77777777" w:rsidR="00175AB9" w:rsidRPr="00C3636E" w:rsidRDefault="00175AB9" w:rsidP="002C1C7F">
            <w:pPr>
              <w:contextualSpacing/>
              <w:rPr>
                <w:rFonts w:asciiTheme="minorHAnsi" w:hAnsiTheme="minorHAnsi"/>
                <w:sz w:val="20"/>
                <w:szCs w:val="20"/>
              </w:rPr>
            </w:pPr>
          </w:p>
        </w:tc>
      </w:tr>
      <w:tr w:rsidR="0094545D" w:rsidRPr="00C3636E" w14:paraId="774A833E" w14:textId="77777777" w:rsidTr="00637E0F">
        <w:trPr>
          <w:cantSplit/>
        </w:trPr>
        <w:tc>
          <w:tcPr>
            <w:tcW w:w="0" w:type="auto"/>
          </w:tcPr>
          <w:p w14:paraId="24ED1A9D" w14:textId="77777777" w:rsidR="0094545D" w:rsidRPr="00C3636E" w:rsidRDefault="0094545D" w:rsidP="00AC3871">
            <w:pPr>
              <w:numPr>
                <w:ilvl w:val="0"/>
                <w:numId w:val="23"/>
              </w:numPr>
              <w:contextualSpacing/>
              <w:rPr>
                <w:rFonts w:asciiTheme="minorHAnsi" w:hAnsiTheme="minorHAnsi"/>
                <w:b/>
                <w:sz w:val="20"/>
                <w:szCs w:val="20"/>
              </w:rPr>
            </w:pPr>
          </w:p>
        </w:tc>
        <w:tc>
          <w:tcPr>
            <w:tcW w:w="0" w:type="auto"/>
          </w:tcPr>
          <w:p w14:paraId="6E2CA0F8" w14:textId="77777777" w:rsidR="0094545D" w:rsidRDefault="0094545D" w:rsidP="00637E0F">
            <w:pPr>
              <w:pStyle w:val="ColorfulList-Accent11"/>
              <w:ind w:left="0"/>
              <w:rPr>
                <w:rFonts w:asciiTheme="minorHAnsi" w:hAnsiTheme="minorHAnsi"/>
                <w:b/>
                <w:sz w:val="20"/>
                <w:szCs w:val="20"/>
              </w:rPr>
            </w:pPr>
            <w:r>
              <w:rPr>
                <w:rFonts w:asciiTheme="minorHAnsi" w:hAnsiTheme="minorHAnsi"/>
                <w:b/>
                <w:sz w:val="20"/>
                <w:szCs w:val="20"/>
              </w:rPr>
              <w:t>General support:</w:t>
            </w:r>
          </w:p>
          <w:p w14:paraId="21810B3F" w14:textId="77777777" w:rsidR="0094545D" w:rsidRDefault="0094545D" w:rsidP="0094545D">
            <w:pPr>
              <w:pStyle w:val="ColorfulList-Accent11"/>
              <w:ind w:left="0"/>
              <w:rPr>
                <w:rFonts w:asciiTheme="minorHAnsi" w:hAnsiTheme="minorHAnsi"/>
                <w:sz w:val="20"/>
                <w:szCs w:val="20"/>
              </w:rPr>
            </w:pPr>
            <w:r w:rsidRPr="0094545D">
              <w:rPr>
                <w:rFonts w:asciiTheme="minorHAnsi" w:hAnsiTheme="minorHAnsi"/>
                <w:sz w:val="20"/>
                <w:szCs w:val="20"/>
              </w:rPr>
              <w:t>The Proposal describes reasonable adjustments to the Uniform Domain-Name Dispute Resolution Policy (UDRP) and Uniform Rapid Suspension (URS) that will address gaps in the ability for International Governmental Organizations (IGOs) to access these curative RPMs to protect their names, and maintains the ability for International Non-Governmental Organizations (INGOs) to use the mechanisms in their current form. The Proposal wisely avoids the creation of additional process and bureaucracy where none are needed. We believe that this approach, tailored to fit a limited and finite set of qualified entities, is preferable to the creation of wholly new mechanisms, given that the same basic substantive grounds for the URS and UDRP should apply regardless of the complainant, as established by Recommendation 3.</w:t>
            </w:r>
          </w:p>
          <w:p w14:paraId="4E4F0458" w14:textId="77777777" w:rsidR="0094545D" w:rsidRDefault="0094545D" w:rsidP="0094545D">
            <w:pPr>
              <w:pStyle w:val="ColorfulList-Accent11"/>
              <w:ind w:left="0"/>
              <w:rPr>
                <w:rFonts w:asciiTheme="minorHAnsi" w:hAnsiTheme="minorHAnsi"/>
                <w:sz w:val="20"/>
                <w:szCs w:val="20"/>
              </w:rPr>
            </w:pPr>
          </w:p>
          <w:p w14:paraId="48667531" w14:textId="1A2C3FB6" w:rsidR="0094545D" w:rsidRPr="0094545D" w:rsidRDefault="007C4155" w:rsidP="0094545D">
            <w:pPr>
              <w:pStyle w:val="ColorfulList-Accent11"/>
              <w:ind w:left="0"/>
              <w:rPr>
                <w:rFonts w:asciiTheme="minorHAnsi" w:hAnsiTheme="minorHAnsi"/>
                <w:sz w:val="20"/>
                <w:szCs w:val="20"/>
              </w:rPr>
            </w:pPr>
            <w:hyperlink r:id="rId19" w:history="1">
              <w:r w:rsidR="0094545D" w:rsidRPr="00B7257E">
                <w:rPr>
                  <w:rStyle w:val="Hyperlink"/>
                  <w:rFonts w:asciiTheme="minorHAnsi" w:hAnsiTheme="minorHAnsi"/>
                  <w:sz w:val="20"/>
                  <w:szCs w:val="20"/>
                </w:rPr>
                <w:t>https://forum.icann.org/lists/comments-igo-ingo-crp-access-initial-20jan17/pdfeNbWHfSoJb.pdf</w:t>
              </w:r>
            </w:hyperlink>
            <w:r w:rsidR="0094545D">
              <w:rPr>
                <w:rFonts w:asciiTheme="minorHAnsi" w:hAnsiTheme="minorHAnsi"/>
                <w:sz w:val="20"/>
                <w:szCs w:val="20"/>
              </w:rPr>
              <w:t xml:space="preserve"> </w:t>
            </w:r>
          </w:p>
          <w:p w14:paraId="3722C490" w14:textId="137442A0" w:rsidR="0094545D" w:rsidRPr="0094545D" w:rsidRDefault="0094545D" w:rsidP="00637E0F">
            <w:pPr>
              <w:pStyle w:val="ColorfulList-Accent11"/>
              <w:ind w:left="0"/>
              <w:rPr>
                <w:rFonts w:asciiTheme="minorHAnsi" w:hAnsiTheme="minorHAnsi"/>
                <w:sz w:val="20"/>
                <w:szCs w:val="20"/>
              </w:rPr>
            </w:pPr>
          </w:p>
        </w:tc>
        <w:tc>
          <w:tcPr>
            <w:tcW w:w="0" w:type="auto"/>
          </w:tcPr>
          <w:p w14:paraId="4BDBA5BF" w14:textId="086964DC" w:rsidR="0094545D" w:rsidRDefault="0094545D" w:rsidP="00AC3871">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0" w:type="auto"/>
          </w:tcPr>
          <w:p w14:paraId="44727DA2" w14:textId="77777777" w:rsidR="0094545D" w:rsidRPr="00C3636E" w:rsidRDefault="0094545D" w:rsidP="002C1C7F">
            <w:pPr>
              <w:contextualSpacing/>
              <w:rPr>
                <w:rFonts w:asciiTheme="minorHAnsi" w:hAnsiTheme="minorHAnsi"/>
                <w:sz w:val="20"/>
                <w:szCs w:val="20"/>
              </w:rPr>
            </w:pPr>
          </w:p>
        </w:tc>
      </w:tr>
      <w:tr w:rsidR="00D04064" w:rsidRPr="00C3636E" w14:paraId="100C3320" w14:textId="77777777" w:rsidTr="00637E0F">
        <w:trPr>
          <w:cantSplit/>
        </w:trPr>
        <w:tc>
          <w:tcPr>
            <w:tcW w:w="0" w:type="auto"/>
          </w:tcPr>
          <w:p w14:paraId="38FAF926" w14:textId="41282C10" w:rsidR="00D04064" w:rsidRPr="00C3636E" w:rsidRDefault="00D04064" w:rsidP="00AC3871">
            <w:pPr>
              <w:numPr>
                <w:ilvl w:val="0"/>
                <w:numId w:val="23"/>
              </w:numPr>
              <w:contextualSpacing/>
              <w:rPr>
                <w:rFonts w:asciiTheme="minorHAnsi" w:hAnsiTheme="minorHAnsi"/>
                <w:b/>
                <w:sz w:val="20"/>
                <w:szCs w:val="20"/>
              </w:rPr>
            </w:pPr>
          </w:p>
        </w:tc>
        <w:tc>
          <w:tcPr>
            <w:tcW w:w="0" w:type="auto"/>
          </w:tcPr>
          <w:p w14:paraId="3F11FC36" w14:textId="77777777" w:rsidR="00D04064" w:rsidRDefault="00D04064" w:rsidP="00637E0F">
            <w:pPr>
              <w:pStyle w:val="ColorfulList-Accent11"/>
              <w:ind w:left="0"/>
              <w:rPr>
                <w:rFonts w:asciiTheme="minorHAnsi" w:hAnsiTheme="minorHAnsi"/>
                <w:b/>
                <w:sz w:val="20"/>
                <w:szCs w:val="20"/>
              </w:rPr>
            </w:pPr>
            <w:r>
              <w:rPr>
                <w:rFonts w:asciiTheme="minorHAnsi" w:hAnsiTheme="minorHAnsi"/>
                <w:b/>
                <w:sz w:val="20"/>
                <w:szCs w:val="20"/>
              </w:rPr>
              <w:t>Qualified support:</w:t>
            </w:r>
          </w:p>
          <w:p w14:paraId="02AA0D77" w14:textId="77777777" w:rsidR="00D04064" w:rsidRDefault="00D04064" w:rsidP="00D04064">
            <w:pPr>
              <w:pStyle w:val="ColorfulList-Accent11"/>
              <w:ind w:left="0"/>
              <w:rPr>
                <w:rFonts w:asciiTheme="minorHAnsi" w:hAnsiTheme="minorHAnsi"/>
                <w:sz w:val="20"/>
                <w:szCs w:val="20"/>
              </w:rPr>
            </w:pPr>
            <w:r w:rsidRPr="00D04064">
              <w:rPr>
                <w:rFonts w:asciiTheme="minorHAnsi" w:hAnsiTheme="minorHAnsi"/>
                <w:sz w:val="20"/>
                <w:szCs w:val="20"/>
              </w:rPr>
              <w:t xml:space="preserve">The i2Coalition is looking forward to supporting all five of the recommendations at the completion of the PDP process. From our perspective, they largely provide for minor enhancements that enable to IGOs and INGOs to access existing curative rights mechanisms, </w:t>
            </w:r>
            <w:proofErr w:type="gramStart"/>
            <w:r w:rsidRPr="00D04064">
              <w:rPr>
                <w:rFonts w:asciiTheme="minorHAnsi" w:hAnsiTheme="minorHAnsi"/>
                <w:sz w:val="20"/>
                <w:szCs w:val="20"/>
              </w:rPr>
              <w:t>in particular the</w:t>
            </w:r>
            <w:proofErr w:type="gramEnd"/>
            <w:r w:rsidRPr="00D04064">
              <w:rPr>
                <w:rFonts w:asciiTheme="minorHAnsi" w:hAnsiTheme="minorHAnsi"/>
                <w:sz w:val="20"/>
                <w:szCs w:val="20"/>
              </w:rPr>
              <w:t xml:space="preserve"> UDRP and URS. Such an approach is preferable, when compared to the alternative of developing </w:t>
            </w:r>
            <w:proofErr w:type="gramStart"/>
            <w:r w:rsidRPr="00D04064">
              <w:rPr>
                <w:rFonts w:asciiTheme="minorHAnsi" w:hAnsiTheme="minorHAnsi"/>
                <w:sz w:val="20"/>
                <w:szCs w:val="20"/>
              </w:rPr>
              <w:t>a completely separate</w:t>
            </w:r>
            <w:proofErr w:type="gramEnd"/>
            <w:r w:rsidRPr="00D04064">
              <w:rPr>
                <w:rFonts w:asciiTheme="minorHAnsi" w:hAnsiTheme="minorHAnsi"/>
                <w:sz w:val="20"/>
                <w:szCs w:val="20"/>
              </w:rPr>
              <w:t xml:space="preserve"> set curative rights mechanism that would only be used by IGOs and INGOs. We are, however, withholding full support from each recommendation until the completion of the PDP process. This is because we await the input of affected IGOs and INGOs, as well as the GAC and representatives of government. We understand that these are complex issues, and that the input of affected parties is an essential component of the process. We simply want to ensure that the final work product, and final recommendations, lead to implementable policy</w:t>
            </w:r>
            <w:r>
              <w:rPr>
                <w:rFonts w:asciiTheme="minorHAnsi" w:hAnsiTheme="minorHAnsi"/>
                <w:sz w:val="20"/>
                <w:szCs w:val="20"/>
              </w:rPr>
              <w:t>.</w:t>
            </w:r>
          </w:p>
          <w:p w14:paraId="55C894B1" w14:textId="77777777" w:rsidR="00D04064" w:rsidRDefault="00D04064" w:rsidP="00D04064">
            <w:pPr>
              <w:pStyle w:val="ColorfulList-Accent11"/>
              <w:ind w:left="0"/>
              <w:rPr>
                <w:rFonts w:asciiTheme="minorHAnsi" w:hAnsiTheme="minorHAnsi"/>
                <w:sz w:val="20"/>
                <w:szCs w:val="20"/>
              </w:rPr>
            </w:pPr>
          </w:p>
          <w:p w14:paraId="2D96BCC9" w14:textId="33CBAED7" w:rsidR="00D04064" w:rsidRPr="00D04064" w:rsidRDefault="007C4155" w:rsidP="00D04064">
            <w:pPr>
              <w:pStyle w:val="ColorfulList-Accent11"/>
              <w:ind w:left="0"/>
              <w:rPr>
                <w:rFonts w:asciiTheme="minorHAnsi" w:hAnsiTheme="minorHAnsi"/>
                <w:sz w:val="20"/>
                <w:szCs w:val="20"/>
              </w:rPr>
            </w:pPr>
            <w:hyperlink r:id="rId20" w:history="1">
              <w:r w:rsidR="00D04064" w:rsidRPr="00B7257E">
                <w:rPr>
                  <w:rStyle w:val="Hyperlink"/>
                  <w:rFonts w:asciiTheme="minorHAnsi" w:hAnsiTheme="minorHAnsi"/>
                  <w:sz w:val="20"/>
                  <w:szCs w:val="20"/>
                </w:rPr>
                <w:t>https://forum.icann.org/lists/comments-igo-ingo-crp-access-initial-20jan17/msg00025.html</w:t>
              </w:r>
            </w:hyperlink>
            <w:r w:rsidR="00D04064">
              <w:rPr>
                <w:rFonts w:asciiTheme="minorHAnsi" w:hAnsiTheme="minorHAnsi"/>
                <w:sz w:val="20"/>
                <w:szCs w:val="20"/>
              </w:rPr>
              <w:t xml:space="preserve"> </w:t>
            </w:r>
          </w:p>
          <w:p w14:paraId="0F34FF39" w14:textId="77777777" w:rsidR="00D04064" w:rsidRPr="00D04064" w:rsidRDefault="00D04064" w:rsidP="00637E0F">
            <w:pPr>
              <w:pStyle w:val="ColorfulList-Accent11"/>
              <w:ind w:left="0"/>
              <w:rPr>
                <w:rFonts w:asciiTheme="minorHAnsi" w:hAnsiTheme="minorHAnsi"/>
                <w:sz w:val="20"/>
                <w:szCs w:val="20"/>
              </w:rPr>
            </w:pPr>
          </w:p>
        </w:tc>
        <w:tc>
          <w:tcPr>
            <w:tcW w:w="0" w:type="auto"/>
          </w:tcPr>
          <w:p w14:paraId="7F2FEE11" w14:textId="7776867D" w:rsidR="00D04064" w:rsidRDefault="00D04064" w:rsidP="00AC3871">
            <w:pPr>
              <w:contextualSpacing/>
              <w:rPr>
                <w:rFonts w:asciiTheme="minorHAnsi" w:hAnsiTheme="minorHAnsi"/>
                <w:sz w:val="20"/>
                <w:szCs w:val="20"/>
              </w:rPr>
            </w:pPr>
            <w:r>
              <w:rPr>
                <w:rFonts w:asciiTheme="minorHAnsi" w:hAnsiTheme="minorHAnsi"/>
                <w:sz w:val="20"/>
                <w:szCs w:val="20"/>
              </w:rPr>
              <w:t>i2c</w:t>
            </w:r>
          </w:p>
        </w:tc>
        <w:tc>
          <w:tcPr>
            <w:tcW w:w="0" w:type="auto"/>
          </w:tcPr>
          <w:p w14:paraId="6CCD0380" w14:textId="77777777" w:rsidR="00D04064" w:rsidRPr="00C3636E" w:rsidRDefault="00D0406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EC20F7" w:rsidRPr="00C3636E" w14:paraId="04DDEC21" w14:textId="77777777" w:rsidTr="00637E0F">
        <w:trPr>
          <w:cantSplit/>
        </w:trPr>
        <w:tc>
          <w:tcPr>
            <w:tcW w:w="0" w:type="auto"/>
          </w:tcPr>
          <w:p w14:paraId="6ADCA2D1" w14:textId="0AFD2C3C" w:rsidR="00EC20F7" w:rsidRPr="00C3636E" w:rsidRDefault="00EC20F7" w:rsidP="00AC3871">
            <w:pPr>
              <w:numPr>
                <w:ilvl w:val="0"/>
                <w:numId w:val="23"/>
              </w:numPr>
              <w:contextualSpacing/>
              <w:rPr>
                <w:rFonts w:asciiTheme="minorHAnsi" w:hAnsiTheme="minorHAnsi"/>
                <w:b/>
                <w:sz w:val="20"/>
                <w:szCs w:val="20"/>
              </w:rPr>
            </w:pPr>
          </w:p>
        </w:tc>
        <w:tc>
          <w:tcPr>
            <w:tcW w:w="0" w:type="auto"/>
          </w:tcPr>
          <w:p w14:paraId="7CC4E3A4" w14:textId="77777777" w:rsidR="00EC20F7" w:rsidRPr="00637E0F" w:rsidRDefault="00637E0F" w:rsidP="00443E13">
            <w:pPr>
              <w:pStyle w:val="ColorfulList-Accent11"/>
              <w:ind w:left="0"/>
              <w:rPr>
                <w:rFonts w:asciiTheme="minorHAnsi" w:hAnsiTheme="minorHAnsi"/>
                <w:b/>
                <w:sz w:val="20"/>
                <w:szCs w:val="20"/>
              </w:rPr>
            </w:pPr>
            <w:r w:rsidRPr="00637E0F">
              <w:rPr>
                <w:rFonts w:asciiTheme="minorHAnsi" w:hAnsiTheme="minorHAnsi"/>
                <w:b/>
                <w:sz w:val="20"/>
                <w:szCs w:val="20"/>
              </w:rPr>
              <w:t>General:</w:t>
            </w:r>
          </w:p>
          <w:p w14:paraId="4AD4B16C" w14:textId="77777777" w:rsidR="00637E0F" w:rsidRDefault="00637E0F" w:rsidP="00637E0F">
            <w:pPr>
              <w:pStyle w:val="ColorfulList-Accent11"/>
              <w:ind w:left="0"/>
              <w:rPr>
                <w:rFonts w:asciiTheme="minorHAnsi" w:hAnsiTheme="minorHAnsi"/>
                <w:sz w:val="20"/>
                <w:szCs w:val="20"/>
              </w:rPr>
            </w:pPr>
            <w:r w:rsidRPr="00637E0F">
              <w:rPr>
                <w:rFonts w:asciiTheme="minorHAnsi" w:hAnsiTheme="minorHAnsi"/>
                <w:sz w:val="20"/>
                <w:szCs w:val="20"/>
              </w:rPr>
              <w:t>I wish to enter my comment and objection to IGO's being allowed any</w:t>
            </w:r>
            <w:r>
              <w:rPr>
                <w:rFonts w:asciiTheme="minorHAnsi" w:hAnsiTheme="minorHAnsi"/>
                <w:sz w:val="20"/>
                <w:szCs w:val="20"/>
              </w:rPr>
              <w:t xml:space="preserve"> </w:t>
            </w:r>
            <w:r w:rsidRPr="00637E0F">
              <w:rPr>
                <w:rFonts w:asciiTheme="minorHAnsi" w:hAnsiTheme="minorHAnsi"/>
                <w:sz w:val="20"/>
                <w:szCs w:val="20"/>
              </w:rPr>
              <w:t>rights to domains over and above the existing rights and certainly</w:t>
            </w:r>
            <w:r>
              <w:rPr>
                <w:rFonts w:asciiTheme="minorHAnsi" w:hAnsiTheme="minorHAnsi"/>
                <w:sz w:val="20"/>
                <w:szCs w:val="20"/>
              </w:rPr>
              <w:t xml:space="preserve"> </w:t>
            </w:r>
            <w:r w:rsidRPr="00637E0F">
              <w:rPr>
                <w:rFonts w:asciiTheme="minorHAnsi" w:hAnsiTheme="minorHAnsi"/>
                <w:sz w:val="20"/>
                <w:szCs w:val="20"/>
              </w:rPr>
              <w:t>they should not have any higher rights than that granted by a properly</w:t>
            </w:r>
            <w:r>
              <w:rPr>
                <w:rFonts w:asciiTheme="minorHAnsi" w:hAnsiTheme="minorHAnsi"/>
                <w:sz w:val="20"/>
                <w:szCs w:val="20"/>
              </w:rPr>
              <w:t xml:space="preserve"> </w:t>
            </w:r>
            <w:r w:rsidRPr="00637E0F">
              <w:rPr>
                <w:rFonts w:asciiTheme="minorHAnsi" w:hAnsiTheme="minorHAnsi"/>
                <w:sz w:val="20"/>
                <w:szCs w:val="20"/>
              </w:rPr>
              <w:t>registered Trade Mark.</w:t>
            </w:r>
          </w:p>
          <w:p w14:paraId="5CA74C7B" w14:textId="77777777" w:rsidR="00252110" w:rsidRDefault="00252110" w:rsidP="00637E0F">
            <w:pPr>
              <w:pStyle w:val="ColorfulList-Accent11"/>
              <w:ind w:left="0"/>
              <w:rPr>
                <w:rFonts w:asciiTheme="minorHAnsi" w:hAnsiTheme="minorHAnsi"/>
                <w:sz w:val="20"/>
                <w:szCs w:val="20"/>
              </w:rPr>
            </w:pPr>
          </w:p>
          <w:p w14:paraId="192DF921" w14:textId="0E2223A0" w:rsidR="00252110" w:rsidRDefault="007C4155" w:rsidP="00637E0F">
            <w:pPr>
              <w:pStyle w:val="ColorfulList-Accent11"/>
              <w:ind w:left="0"/>
              <w:rPr>
                <w:rFonts w:asciiTheme="minorHAnsi" w:hAnsiTheme="minorHAnsi"/>
                <w:sz w:val="20"/>
                <w:szCs w:val="20"/>
              </w:rPr>
            </w:pPr>
            <w:hyperlink r:id="rId21" w:history="1">
              <w:r w:rsidR="00252110" w:rsidRPr="00B7257E">
                <w:rPr>
                  <w:rStyle w:val="Hyperlink"/>
                  <w:rFonts w:asciiTheme="minorHAnsi" w:hAnsiTheme="minorHAnsi"/>
                  <w:sz w:val="20"/>
                  <w:szCs w:val="20"/>
                </w:rPr>
                <w:t>https://forum.icann.org/lists/comments-igo-ingo-crp-access-initial-20jan17/msg00029.html</w:t>
              </w:r>
            </w:hyperlink>
            <w:r w:rsidR="00252110">
              <w:rPr>
                <w:rFonts w:asciiTheme="minorHAnsi" w:hAnsiTheme="minorHAnsi"/>
                <w:sz w:val="20"/>
                <w:szCs w:val="20"/>
              </w:rPr>
              <w:t xml:space="preserve"> </w:t>
            </w:r>
          </w:p>
          <w:p w14:paraId="2D5F210A" w14:textId="23FE0EC1" w:rsidR="00252110" w:rsidRPr="00C3636E" w:rsidRDefault="00252110" w:rsidP="00637E0F">
            <w:pPr>
              <w:pStyle w:val="ColorfulList-Accent11"/>
              <w:ind w:left="0"/>
              <w:rPr>
                <w:rFonts w:asciiTheme="minorHAnsi" w:hAnsiTheme="minorHAnsi"/>
                <w:sz w:val="20"/>
                <w:szCs w:val="20"/>
              </w:rPr>
            </w:pPr>
          </w:p>
        </w:tc>
        <w:tc>
          <w:tcPr>
            <w:tcW w:w="0" w:type="auto"/>
          </w:tcPr>
          <w:p w14:paraId="358352E0" w14:textId="6D35AD92" w:rsidR="00EC20F7" w:rsidRPr="00C3636E" w:rsidRDefault="00637E0F" w:rsidP="00AC3871">
            <w:pPr>
              <w:contextualSpacing/>
              <w:rPr>
                <w:rFonts w:asciiTheme="minorHAnsi" w:hAnsiTheme="minorHAnsi"/>
                <w:sz w:val="20"/>
                <w:szCs w:val="20"/>
              </w:rPr>
            </w:pPr>
            <w:r>
              <w:rPr>
                <w:rFonts w:asciiTheme="minorHAnsi" w:hAnsiTheme="minorHAnsi"/>
                <w:sz w:val="20"/>
                <w:szCs w:val="20"/>
              </w:rPr>
              <w:t>JP</w:t>
            </w:r>
          </w:p>
        </w:tc>
        <w:tc>
          <w:tcPr>
            <w:tcW w:w="0" w:type="auto"/>
          </w:tcPr>
          <w:p w14:paraId="0A0F37D7" w14:textId="77777777" w:rsidR="00EC20F7" w:rsidRPr="00C3636E" w:rsidRDefault="00EC20F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CC002B" w:rsidRPr="00C3636E" w14:paraId="314B5AD7" w14:textId="77777777" w:rsidTr="00637E0F">
        <w:trPr>
          <w:cantSplit/>
        </w:trPr>
        <w:tc>
          <w:tcPr>
            <w:tcW w:w="0" w:type="auto"/>
          </w:tcPr>
          <w:p w14:paraId="0D2B9C11" w14:textId="77777777" w:rsidR="00CC002B" w:rsidRPr="00C3636E" w:rsidRDefault="00CC002B" w:rsidP="00AC3871">
            <w:pPr>
              <w:numPr>
                <w:ilvl w:val="0"/>
                <w:numId w:val="23"/>
              </w:numPr>
              <w:contextualSpacing/>
              <w:rPr>
                <w:rFonts w:asciiTheme="minorHAnsi" w:hAnsiTheme="minorHAnsi"/>
                <w:b/>
                <w:sz w:val="20"/>
                <w:szCs w:val="20"/>
              </w:rPr>
            </w:pPr>
          </w:p>
        </w:tc>
        <w:tc>
          <w:tcPr>
            <w:tcW w:w="0" w:type="auto"/>
          </w:tcPr>
          <w:p w14:paraId="32E8BAA8" w14:textId="77777777" w:rsidR="00CC002B" w:rsidRDefault="00CC002B" w:rsidP="00443E13">
            <w:pPr>
              <w:pStyle w:val="ColorfulList-Accent11"/>
              <w:ind w:left="0"/>
              <w:rPr>
                <w:rFonts w:asciiTheme="minorHAnsi" w:hAnsiTheme="minorHAnsi"/>
                <w:b/>
                <w:sz w:val="20"/>
                <w:szCs w:val="20"/>
              </w:rPr>
            </w:pPr>
            <w:r>
              <w:rPr>
                <w:rFonts w:asciiTheme="minorHAnsi" w:hAnsiTheme="minorHAnsi"/>
                <w:b/>
                <w:sz w:val="20"/>
                <w:szCs w:val="20"/>
              </w:rPr>
              <w:t>General:</w:t>
            </w:r>
          </w:p>
          <w:p w14:paraId="28B2C571" w14:textId="77777777" w:rsidR="00CC002B" w:rsidRPr="00CC002B" w:rsidRDefault="00CC002B" w:rsidP="00CC002B">
            <w:pPr>
              <w:pStyle w:val="ColorfulList-Accent11"/>
              <w:ind w:left="0"/>
              <w:rPr>
                <w:rFonts w:asciiTheme="minorHAnsi" w:hAnsiTheme="minorHAnsi"/>
                <w:sz w:val="20"/>
                <w:szCs w:val="20"/>
              </w:rPr>
            </w:pPr>
            <w:r w:rsidRPr="00CC002B">
              <w:rPr>
                <w:rFonts w:asciiTheme="minorHAnsi" w:hAnsiTheme="minorHAnsi"/>
                <w:sz w:val="20"/>
                <w:szCs w:val="20"/>
              </w:rPr>
              <w:t xml:space="preserve">The GAC affirms its position, expressed in the Hyderabad Communiqué and elsewhere, and articulated in more detail below, that the small-group compromise proposal should be duly </w:t>
            </w:r>
            <w:proofErr w:type="gramStart"/>
            <w:r w:rsidRPr="00CC002B">
              <w:rPr>
                <w:rFonts w:asciiTheme="minorHAnsi" w:hAnsiTheme="minorHAnsi"/>
                <w:sz w:val="20"/>
                <w:szCs w:val="20"/>
              </w:rPr>
              <w:t>taken into account</w:t>
            </w:r>
            <w:proofErr w:type="gramEnd"/>
            <w:r w:rsidRPr="00CC002B">
              <w:rPr>
                <w:rFonts w:asciiTheme="minorHAnsi" w:hAnsiTheme="minorHAnsi"/>
                <w:sz w:val="20"/>
                <w:szCs w:val="20"/>
              </w:rPr>
              <w:t xml:space="preserve"> by ICANN and the GNSO (at both the Working Group, and Council, levels).</w:t>
            </w:r>
          </w:p>
          <w:p w14:paraId="6D4D462E" w14:textId="77777777" w:rsidR="00CC002B" w:rsidRPr="00CC002B" w:rsidRDefault="00CC002B" w:rsidP="00CC002B">
            <w:pPr>
              <w:pStyle w:val="ColorfulList-Accent11"/>
              <w:rPr>
                <w:rFonts w:asciiTheme="minorHAnsi" w:hAnsiTheme="minorHAnsi"/>
                <w:sz w:val="20"/>
                <w:szCs w:val="20"/>
              </w:rPr>
            </w:pPr>
          </w:p>
          <w:p w14:paraId="488A5383" w14:textId="77777777" w:rsidR="00CC002B" w:rsidRDefault="00CC002B" w:rsidP="00CC002B">
            <w:pPr>
              <w:pStyle w:val="ColorfulList-Accent11"/>
              <w:ind w:left="0"/>
              <w:rPr>
                <w:rFonts w:asciiTheme="minorHAnsi" w:hAnsiTheme="minorHAnsi"/>
                <w:sz w:val="20"/>
                <w:szCs w:val="20"/>
              </w:rPr>
            </w:pPr>
            <w:r w:rsidRPr="00CC002B">
              <w:rPr>
                <w:rFonts w:asciiTheme="minorHAnsi" w:hAnsiTheme="minorHAnsi"/>
                <w:sz w:val="20"/>
                <w:szCs w:val="20"/>
              </w:rPr>
              <w:t xml:space="preserve">The GAC also notes that ICANN’s Bylaws and Core Values specify that the concerns and interests of entities most affected, here IGOs, should be </w:t>
            </w:r>
            <w:proofErr w:type="gramStart"/>
            <w:r w:rsidRPr="00CC002B">
              <w:rPr>
                <w:rFonts w:asciiTheme="minorHAnsi" w:hAnsiTheme="minorHAnsi"/>
                <w:sz w:val="20"/>
                <w:szCs w:val="20"/>
              </w:rPr>
              <w:t>taken into account</w:t>
            </w:r>
            <w:proofErr w:type="gramEnd"/>
            <w:r w:rsidRPr="00CC002B">
              <w:rPr>
                <w:rFonts w:asciiTheme="minorHAnsi" w:hAnsiTheme="minorHAnsi"/>
                <w:sz w:val="20"/>
                <w:szCs w:val="20"/>
              </w:rPr>
              <w:t xml:space="preserve"> in policy development processes. </w:t>
            </w:r>
          </w:p>
          <w:p w14:paraId="05BA520B" w14:textId="77777777" w:rsidR="00CC002B" w:rsidRDefault="00CC002B" w:rsidP="00CC002B">
            <w:pPr>
              <w:pStyle w:val="ColorfulList-Accent11"/>
              <w:ind w:left="0"/>
              <w:rPr>
                <w:rFonts w:asciiTheme="minorHAnsi" w:hAnsiTheme="minorHAnsi"/>
                <w:sz w:val="20"/>
                <w:szCs w:val="20"/>
              </w:rPr>
            </w:pPr>
          </w:p>
          <w:p w14:paraId="57EA25B8" w14:textId="2D126FE5" w:rsidR="00CC002B" w:rsidRPr="00CC002B" w:rsidRDefault="007C4155" w:rsidP="00CC002B">
            <w:pPr>
              <w:pStyle w:val="ColorfulList-Accent11"/>
              <w:ind w:left="0"/>
              <w:rPr>
                <w:rFonts w:asciiTheme="minorHAnsi" w:hAnsiTheme="minorHAnsi"/>
                <w:sz w:val="20"/>
                <w:szCs w:val="20"/>
              </w:rPr>
            </w:pPr>
            <w:hyperlink r:id="rId22" w:history="1">
              <w:r w:rsidR="00CC002B" w:rsidRPr="00B7257E">
                <w:rPr>
                  <w:rStyle w:val="Hyperlink"/>
                  <w:rFonts w:asciiTheme="minorHAnsi" w:hAnsiTheme="minorHAnsi"/>
                  <w:sz w:val="20"/>
                  <w:szCs w:val="20"/>
                </w:rPr>
                <w:t>https://forum.icann.org/lists/comments-igo-ingo-crp-access-initial-20jan17/msg00023.html</w:t>
              </w:r>
            </w:hyperlink>
            <w:r w:rsidR="00CC002B">
              <w:rPr>
                <w:rFonts w:asciiTheme="minorHAnsi" w:hAnsiTheme="minorHAnsi"/>
                <w:sz w:val="20"/>
                <w:szCs w:val="20"/>
              </w:rPr>
              <w:t xml:space="preserve"> </w:t>
            </w:r>
          </w:p>
          <w:p w14:paraId="5D0EF072" w14:textId="77777777" w:rsidR="00CC002B" w:rsidRPr="00CC002B" w:rsidRDefault="00CC002B" w:rsidP="00443E13">
            <w:pPr>
              <w:pStyle w:val="ColorfulList-Accent11"/>
              <w:ind w:left="0"/>
              <w:rPr>
                <w:rFonts w:asciiTheme="minorHAnsi" w:hAnsiTheme="minorHAnsi"/>
                <w:sz w:val="20"/>
                <w:szCs w:val="20"/>
              </w:rPr>
            </w:pPr>
          </w:p>
        </w:tc>
        <w:tc>
          <w:tcPr>
            <w:tcW w:w="0" w:type="auto"/>
          </w:tcPr>
          <w:p w14:paraId="212B2F11" w14:textId="7B36F0A1" w:rsidR="00CC002B" w:rsidRDefault="00CC002B" w:rsidP="00AC3871">
            <w:pPr>
              <w:contextualSpacing/>
              <w:rPr>
                <w:rFonts w:asciiTheme="minorHAnsi" w:hAnsiTheme="minorHAnsi"/>
                <w:sz w:val="20"/>
                <w:szCs w:val="20"/>
              </w:rPr>
            </w:pPr>
            <w:r>
              <w:rPr>
                <w:rFonts w:asciiTheme="minorHAnsi" w:hAnsiTheme="minorHAnsi"/>
                <w:sz w:val="20"/>
                <w:szCs w:val="20"/>
              </w:rPr>
              <w:t>GAC</w:t>
            </w:r>
          </w:p>
        </w:tc>
        <w:tc>
          <w:tcPr>
            <w:tcW w:w="0" w:type="auto"/>
          </w:tcPr>
          <w:p w14:paraId="10B95700" w14:textId="77777777" w:rsidR="00CC002B" w:rsidRPr="00C3636E" w:rsidRDefault="00CC002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2084D" w:rsidRPr="00C3636E" w14:paraId="11B3F317" w14:textId="77777777" w:rsidTr="00637E0F">
        <w:trPr>
          <w:cantSplit/>
        </w:trPr>
        <w:tc>
          <w:tcPr>
            <w:tcW w:w="0" w:type="auto"/>
          </w:tcPr>
          <w:p w14:paraId="6667AE8A" w14:textId="77777777" w:rsidR="0012084D" w:rsidRPr="00C3636E" w:rsidRDefault="0012084D" w:rsidP="00AC3871">
            <w:pPr>
              <w:numPr>
                <w:ilvl w:val="0"/>
                <w:numId w:val="23"/>
              </w:numPr>
              <w:contextualSpacing/>
              <w:rPr>
                <w:rFonts w:asciiTheme="minorHAnsi" w:hAnsiTheme="minorHAnsi"/>
                <w:b/>
                <w:sz w:val="20"/>
                <w:szCs w:val="20"/>
              </w:rPr>
            </w:pPr>
          </w:p>
        </w:tc>
        <w:tc>
          <w:tcPr>
            <w:tcW w:w="0" w:type="auto"/>
          </w:tcPr>
          <w:p w14:paraId="5C8070AA" w14:textId="2DA1A278" w:rsidR="0012084D" w:rsidRPr="0012084D" w:rsidRDefault="0012084D" w:rsidP="0012084D">
            <w:pPr>
              <w:pStyle w:val="ColorfulList-Accent11"/>
              <w:ind w:left="0"/>
              <w:rPr>
                <w:rFonts w:asciiTheme="minorHAnsi" w:hAnsiTheme="minorHAnsi"/>
                <w:b/>
                <w:sz w:val="20"/>
                <w:szCs w:val="20"/>
              </w:rPr>
            </w:pPr>
            <w:r w:rsidRPr="0012084D">
              <w:rPr>
                <w:rFonts w:asciiTheme="minorHAnsi" w:hAnsiTheme="minorHAnsi"/>
                <w:b/>
                <w:sz w:val="20"/>
                <w:szCs w:val="20"/>
              </w:rPr>
              <w:t>General:</w:t>
            </w:r>
          </w:p>
          <w:p w14:paraId="7697E6F0" w14:textId="77777777" w:rsidR="0012084D" w:rsidRDefault="0012084D" w:rsidP="0012084D">
            <w:pPr>
              <w:pStyle w:val="ColorfulList-Accent11"/>
              <w:ind w:left="0"/>
              <w:rPr>
                <w:rFonts w:asciiTheme="minorHAnsi" w:hAnsiTheme="minorHAnsi"/>
                <w:sz w:val="20"/>
                <w:szCs w:val="20"/>
              </w:rPr>
            </w:pPr>
            <w:r w:rsidRPr="006A754A">
              <w:rPr>
                <w:rFonts w:asciiTheme="minorHAnsi" w:hAnsiTheme="minorHAnsi"/>
                <w:sz w:val="20"/>
                <w:szCs w:val="20"/>
              </w:rPr>
              <w:t>As a participant in the PDP working group, I generally agree with the findings in the report, although my own comments here are independent of those of the working group itself or other participants. It's a well-researched and detailed report, with numerous footnotes that support its conclusions with relevant facts and law. Indeed, an external independent legal expert (an experienced law professor) was commissioned to support the research effort with regards to international law and immunity.</w:t>
            </w:r>
          </w:p>
          <w:p w14:paraId="3C838B62" w14:textId="77777777" w:rsidR="0012084D" w:rsidRDefault="0012084D" w:rsidP="0012084D">
            <w:pPr>
              <w:pStyle w:val="ColorfulList-Accent11"/>
              <w:ind w:left="0"/>
              <w:rPr>
                <w:rFonts w:asciiTheme="minorHAnsi" w:hAnsiTheme="minorHAnsi"/>
                <w:sz w:val="20"/>
                <w:szCs w:val="20"/>
              </w:rPr>
            </w:pPr>
          </w:p>
          <w:p w14:paraId="1D8714BB" w14:textId="77777777" w:rsidR="0012084D" w:rsidRDefault="007C4155" w:rsidP="0012084D">
            <w:pPr>
              <w:pStyle w:val="ColorfulList-Accent11"/>
              <w:ind w:left="0"/>
              <w:rPr>
                <w:rFonts w:asciiTheme="minorHAnsi" w:hAnsiTheme="minorHAnsi"/>
                <w:sz w:val="20"/>
                <w:szCs w:val="20"/>
              </w:rPr>
            </w:pPr>
            <w:hyperlink r:id="rId23" w:history="1">
              <w:r w:rsidR="0012084D" w:rsidRPr="0040619C">
                <w:rPr>
                  <w:rStyle w:val="Hyperlink"/>
                  <w:rFonts w:asciiTheme="minorHAnsi" w:hAnsiTheme="minorHAnsi"/>
                  <w:sz w:val="20"/>
                  <w:szCs w:val="20"/>
                </w:rPr>
                <w:t>https://forum.icann.org/lists/comments-igo-ingo-crp-access-initial-20jan17/msg00004.html</w:t>
              </w:r>
            </w:hyperlink>
          </w:p>
          <w:p w14:paraId="329FDF17" w14:textId="77777777" w:rsidR="0012084D" w:rsidRPr="0012084D" w:rsidRDefault="0012084D" w:rsidP="00443E13">
            <w:pPr>
              <w:pStyle w:val="ColorfulList-Accent11"/>
              <w:ind w:left="0"/>
              <w:rPr>
                <w:rFonts w:asciiTheme="minorHAnsi" w:hAnsiTheme="minorHAnsi"/>
                <w:sz w:val="20"/>
                <w:szCs w:val="20"/>
              </w:rPr>
            </w:pPr>
          </w:p>
        </w:tc>
        <w:tc>
          <w:tcPr>
            <w:tcW w:w="0" w:type="auto"/>
          </w:tcPr>
          <w:p w14:paraId="3A3E51F8" w14:textId="62331383" w:rsidR="0012084D" w:rsidRDefault="0012084D" w:rsidP="00AC3871">
            <w:pPr>
              <w:contextualSpacing/>
              <w:rPr>
                <w:rFonts w:asciiTheme="minorHAnsi" w:hAnsiTheme="minorHAnsi"/>
                <w:sz w:val="20"/>
                <w:szCs w:val="20"/>
              </w:rPr>
            </w:pPr>
            <w:r>
              <w:rPr>
                <w:rFonts w:asciiTheme="minorHAnsi" w:hAnsiTheme="minorHAnsi"/>
                <w:sz w:val="20"/>
                <w:szCs w:val="20"/>
              </w:rPr>
              <w:t>GK</w:t>
            </w:r>
          </w:p>
        </w:tc>
        <w:tc>
          <w:tcPr>
            <w:tcW w:w="0" w:type="auto"/>
          </w:tcPr>
          <w:p w14:paraId="03DB5E0E" w14:textId="77777777" w:rsidR="0012084D" w:rsidRPr="00C3636E" w:rsidRDefault="0012084D"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2084D" w:rsidRPr="00C3636E" w14:paraId="0E33DC52" w14:textId="77777777" w:rsidTr="00637E0F">
        <w:trPr>
          <w:cantSplit/>
        </w:trPr>
        <w:tc>
          <w:tcPr>
            <w:tcW w:w="0" w:type="auto"/>
          </w:tcPr>
          <w:p w14:paraId="4FC118A9" w14:textId="77777777" w:rsidR="0012084D" w:rsidRPr="00C3636E" w:rsidRDefault="0012084D" w:rsidP="00AC3871">
            <w:pPr>
              <w:numPr>
                <w:ilvl w:val="0"/>
                <w:numId w:val="23"/>
              </w:numPr>
              <w:contextualSpacing/>
              <w:rPr>
                <w:rFonts w:asciiTheme="minorHAnsi" w:hAnsiTheme="minorHAnsi"/>
                <w:b/>
                <w:sz w:val="20"/>
                <w:szCs w:val="20"/>
              </w:rPr>
            </w:pPr>
          </w:p>
        </w:tc>
        <w:tc>
          <w:tcPr>
            <w:tcW w:w="0" w:type="auto"/>
          </w:tcPr>
          <w:p w14:paraId="07C352C2" w14:textId="1CCB2E77" w:rsidR="0012084D" w:rsidRPr="0012084D" w:rsidRDefault="0012084D" w:rsidP="0012084D">
            <w:pPr>
              <w:pStyle w:val="ColorfulList-Accent11"/>
              <w:ind w:left="0"/>
              <w:rPr>
                <w:rFonts w:asciiTheme="minorHAnsi" w:hAnsiTheme="minorHAnsi"/>
                <w:b/>
                <w:sz w:val="20"/>
                <w:szCs w:val="20"/>
              </w:rPr>
            </w:pPr>
            <w:r w:rsidRPr="0012084D">
              <w:rPr>
                <w:rFonts w:asciiTheme="minorHAnsi" w:hAnsiTheme="minorHAnsi"/>
                <w:b/>
                <w:sz w:val="20"/>
                <w:szCs w:val="20"/>
              </w:rPr>
              <w:t xml:space="preserve">General: </w:t>
            </w:r>
          </w:p>
          <w:p w14:paraId="185D31C9" w14:textId="77777777" w:rsidR="0012084D" w:rsidRDefault="0012084D" w:rsidP="0012084D">
            <w:pPr>
              <w:pStyle w:val="ColorfulList-Accent11"/>
              <w:ind w:left="0"/>
              <w:rPr>
                <w:rFonts w:asciiTheme="minorHAnsi" w:hAnsiTheme="minorHAnsi"/>
                <w:sz w:val="20"/>
                <w:szCs w:val="20"/>
              </w:rPr>
            </w:pPr>
            <w:r w:rsidRPr="00041AD8">
              <w:rPr>
                <w:rFonts w:asciiTheme="minorHAnsi" w:hAnsiTheme="minorHAnsi"/>
                <w:sz w:val="20"/>
                <w:szCs w:val="20"/>
              </w:rPr>
              <w:t>FICPI notes that curative rights for International Intergovernmental Organizations (IGOs) is a topic that</w:t>
            </w:r>
            <w:r>
              <w:rPr>
                <w:rFonts w:asciiTheme="minorHAnsi" w:hAnsiTheme="minorHAnsi"/>
                <w:sz w:val="20"/>
                <w:szCs w:val="20"/>
              </w:rPr>
              <w:t xml:space="preserve"> </w:t>
            </w:r>
            <w:r w:rsidRPr="00041AD8">
              <w:rPr>
                <w:rFonts w:asciiTheme="minorHAnsi" w:hAnsiTheme="minorHAnsi"/>
                <w:sz w:val="20"/>
                <w:szCs w:val="20"/>
              </w:rPr>
              <w:t>has been under discussion for many years, with no clear result thus far.</w:t>
            </w:r>
          </w:p>
          <w:p w14:paraId="4A4BA75D" w14:textId="77777777" w:rsidR="0012084D" w:rsidRPr="00041AD8" w:rsidRDefault="0012084D" w:rsidP="0012084D">
            <w:pPr>
              <w:pStyle w:val="ColorfulList-Accent11"/>
              <w:ind w:left="0"/>
              <w:rPr>
                <w:rFonts w:asciiTheme="minorHAnsi" w:hAnsiTheme="minorHAnsi"/>
                <w:sz w:val="20"/>
                <w:szCs w:val="20"/>
              </w:rPr>
            </w:pPr>
          </w:p>
          <w:p w14:paraId="53606F3A" w14:textId="77777777" w:rsidR="0012084D" w:rsidRDefault="0012084D" w:rsidP="0012084D">
            <w:pPr>
              <w:pStyle w:val="ColorfulList-Accent11"/>
              <w:ind w:left="0"/>
              <w:rPr>
                <w:rFonts w:asciiTheme="minorHAnsi" w:hAnsiTheme="minorHAnsi"/>
                <w:sz w:val="20"/>
                <w:szCs w:val="20"/>
              </w:rPr>
            </w:pPr>
            <w:r w:rsidRPr="00041AD8">
              <w:rPr>
                <w:rFonts w:asciiTheme="minorHAnsi" w:hAnsiTheme="minorHAnsi"/>
                <w:sz w:val="20"/>
                <w:szCs w:val="20"/>
              </w:rPr>
              <w:t>Generally, FICPI supports the Working Group’s suggestion to use the existing dispute resolution</w:t>
            </w:r>
            <w:r>
              <w:rPr>
                <w:rFonts w:asciiTheme="minorHAnsi" w:hAnsiTheme="minorHAnsi"/>
                <w:sz w:val="20"/>
                <w:szCs w:val="20"/>
              </w:rPr>
              <w:t xml:space="preserve"> </w:t>
            </w:r>
            <w:r w:rsidRPr="00041AD8">
              <w:rPr>
                <w:rFonts w:asciiTheme="minorHAnsi" w:hAnsiTheme="minorHAnsi"/>
                <w:sz w:val="20"/>
                <w:szCs w:val="20"/>
              </w:rPr>
              <w:t>procedures to the extent possible to resolve the concerns of INGOs and IGOs. It is considered best to</w:t>
            </w:r>
            <w:r>
              <w:rPr>
                <w:rFonts w:asciiTheme="minorHAnsi" w:hAnsiTheme="minorHAnsi"/>
                <w:sz w:val="20"/>
                <w:szCs w:val="20"/>
              </w:rPr>
              <w:t xml:space="preserve"> </w:t>
            </w:r>
            <w:r w:rsidRPr="00041AD8">
              <w:rPr>
                <w:rFonts w:asciiTheme="minorHAnsi" w:hAnsiTheme="minorHAnsi"/>
                <w:sz w:val="20"/>
                <w:szCs w:val="20"/>
              </w:rPr>
              <w:t>avoid changes</w:t>
            </w:r>
            <w:r>
              <w:rPr>
                <w:rFonts w:asciiTheme="minorHAnsi" w:hAnsiTheme="minorHAnsi"/>
                <w:sz w:val="20"/>
                <w:szCs w:val="20"/>
              </w:rPr>
              <w:t xml:space="preserve"> </w:t>
            </w:r>
            <w:r w:rsidRPr="00041AD8">
              <w:rPr>
                <w:rFonts w:asciiTheme="minorHAnsi" w:hAnsiTheme="minorHAnsi"/>
                <w:sz w:val="20"/>
                <w:szCs w:val="20"/>
              </w:rPr>
              <w:t>to the Uniform Rapid Suspension System (URS) and/or UDRP, other than for clarification</w:t>
            </w:r>
            <w:r>
              <w:rPr>
                <w:rFonts w:asciiTheme="minorHAnsi" w:hAnsiTheme="minorHAnsi"/>
                <w:sz w:val="20"/>
                <w:szCs w:val="20"/>
              </w:rPr>
              <w:t xml:space="preserve"> </w:t>
            </w:r>
            <w:r w:rsidRPr="00041AD8">
              <w:rPr>
                <w:rFonts w:asciiTheme="minorHAnsi" w:hAnsiTheme="minorHAnsi"/>
                <w:sz w:val="20"/>
                <w:szCs w:val="20"/>
              </w:rPr>
              <w:t>purposes in respect of, for example, administrative or information issues.</w:t>
            </w:r>
          </w:p>
          <w:p w14:paraId="3597F91C" w14:textId="77777777" w:rsidR="0012084D" w:rsidRDefault="0012084D" w:rsidP="0012084D">
            <w:pPr>
              <w:pStyle w:val="ColorfulList-Accent11"/>
              <w:ind w:left="0"/>
              <w:rPr>
                <w:rFonts w:asciiTheme="minorHAnsi" w:hAnsiTheme="minorHAnsi"/>
                <w:sz w:val="20"/>
                <w:szCs w:val="20"/>
              </w:rPr>
            </w:pPr>
          </w:p>
          <w:p w14:paraId="223C7660" w14:textId="77777777" w:rsidR="0012084D" w:rsidRDefault="007C4155" w:rsidP="0012084D">
            <w:pPr>
              <w:pStyle w:val="ColorfulList-Accent11"/>
              <w:ind w:left="0"/>
              <w:rPr>
                <w:rFonts w:asciiTheme="minorHAnsi" w:hAnsiTheme="minorHAnsi"/>
                <w:sz w:val="20"/>
                <w:szCs w:val="20"/>
              </w:rPr>
            </w:pPr>
            <w:hyperlink r:id="rId24" w:history="1">
              <w:r w:rsidR="0012084D" w:rsidRPr="0040619C">
                <w:rPr>
                  <w:rStyle w:val="Hyperlink"/>
                  <w:rFonts w:asciiTheme="minorHAnsi" w:hAnsiTheme="minorHAnsi"/>
                  <w:sz w:val="20"/>
                  <w:szCs w:val="20"/>
                </w:rPr>
                <w:t>https://forum.icann.org/lists/comments-igo-ingo-crp-access-initial-20jan17/pdfxxK9I5sjsB.pdf</w:t>
              </w:r>
            </w:hyperlink>
          </w:p>
          <w:p w14:paraId="3DDBF964" w14:textId="77777777" w:rsidR="0012084D" w:rsidRPr="0012084D" w:rsidRDefault="0012084D" w:rsidP="00443E13">
            <w:pPr>
              <w:pStyle w:val="ColorfulList-Accent11"/>
              <w:ind w:left="0"/>
              <w:rPr>
                <w:rFonts w:asciiTheme="minorHAnsi" w:hAnsiTheme="minorHAnsi"/>
                <w:sz w:val="20"/>
                <w:szCs w:val="20"/>
              </w:rPr>
            </w:pPr>
          </w:p>
        </w:tc>
        <w:tc>
          <w:tcPr>
            <w:tcW w:w="0" w:type="auto"/>
          </w:tcPr>
          <w:p w14:paraId="3AFB3DAE" w14:textId="0495F421" w:rsidR="0012084D" w:rsidRDefault="0012084D" w:rsidP="00AC3871">
            <w:pPr>
              <w:contextualSpacing/>
              <w:rPr>
                <w:rFonts w:asciiTheme="minorHAnsi" w:hAnsiTheme="minorHAnsi"/>
                <w:sz w:val="20"/>
                <w:szCs w:val="20"/>
              </w:rPr>
            </w:pPr>
            <w:r>
              <w:rPr>
                <w:rFonts w:asciiTheme="minorHAnsi" w:hAnsiTheme="minorHAnsi"/>
                <w:sz w:val="20"/>
                <w:szCs w:val="20"/>
              </w:rPr>
              <w:t>FICPI</w:t>
            </w:r>
          </w:p>
        </w:tc>
        <w:tc>
          <w:tcPr>
            <w:tcW w:w="0" w:type="auto"/>
          </w:tcPr>
          <w:p w14:paraId="537A1992" w14:textId="77777777" w:rsidR="0012084D" w:rsidRPr="00C3636E" w:rsidRDefault="0012084D"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56D3EEFC" w14:textId="254D7CA0" w:rsidR="00676084" w:rsidRPr="00C3636E" w:rsidRDefault="00676084" w:rsidP="00676084">
      <w:pPr>
        <w:rPr>
          <w:rFonts w:asciiTheme="minorHAnsi" w:hAnsiTheme="minorHAnsi"/>
          <w:sz w:val="20"/>
          <w:szCs w:val="20"/>
        </w:rPr>
      </w:pPr>
    </w:p>
    <w:p w14:paraId="1B8423DF" w14:textId="77777777" w:rsidR="004F47AB" w:rsidRPr="00C3636E" w:rsidRDefault="00676084">
      <w:pPr>
        <w:rPr>
          <w:rFonts w:asciiTheme="minorHAnsi" w:eastAsia="Times New Roman" w:hAnsiTheme="minorHAnsi"/>
          <w:b/>
          <w:bCs/>
          <w:kern w:val="32"/>
          <w:sz w:val="20"/>
          <w:szCs w:val="20"/>
        </w:rPr>
      </w:pPr>
      <w:r w:rsidRPr="00C3636E">
        <w:rPr>
          <w:rFonts w:asciiTheme="minorHAnsi" w:hAnsiTheme="minorHAnsi"/>
          <w:sz w:val="20"/>
          <w:szCs w:val="20"/>
        </w:rPr>
        <w:br w:type="page"/>
      </w:r>
    </w:p>
    <w:p w14:paraId="3760F230" w14:textId="4FF53006" w:rsidR="004F47AB" w:rsidRPr="00C3636E" w:rsidRDefault="00175AB9" w:rsidP="004F47AB">
      <w:pPr>
        <w:pStyle w:val="Heading1"/>
        <w:shd w:val="clear" w:color="auto" w:fill="0A3251"/>
        <w:rPr>
          <w:rFonts w:asciiTheme="minorHAnsi" w:hAnsiTheme="minorHAnsi"/>
          <w:color w:val="FFFFFF" w:themeColor="background1"/>
          <w:sz w:val="20"/>
          <w:szCs w:val="20"/>
        </w:rPr>
      </w:pPr>
      <w:r w:rsidRPr="00C3636E">
        <w:rPr>
          <w:rFonts w:asciiTheme="minorHAnsi" w:hAnsiTheme="minorHAnsi"/>
          <w:sz w:val="20"/>
          <w:szCs w:val="20"/>
        </w:rPr>
        <w:lastRenderedPageBreak/>
        <w:t xml:space="preserve"> </w:t>
      </w:r>
      <w:bookmarkStart w:id="2" w:name="_Toc479590798"/>
      <w:r w:rsidR="00EC20F7">
        <w:rPr>
          <w:rFonts w:asciiTheme="minorHAnsi" w:hAnsiTheme="minorHAnsi"/>
          <w:color w:val="FFFFFF" w:themeColor="background1"/>
        </w:rPr>
        <w:t>C</w:t>
      </w:r>
      <w:r w:rsidR="00002406">
        <w:rPr>
          <w:rFonts w:asciiTheme="minorHAnsi" w:hAnsiTheme="minorHAnsi"/>
          <w:color w:val="FFFFFF" w:themeColor="background1"/>
        </w:rPr>
        <w:t>omments</w:t>
      </w:r>
      <w:r w:rsidR="00440EC5" w:rsidRPr="00D36BB6">
        <w:rPr>
          <w:rFonts w:asciiTheme="minorHAnsi" w:hAnsiTheme="minorHAnsi"/>
          <w:color w:val="FFFFFF" w:themeColor="background1"/>
        </w:rPr>
        <w:t xml:space="preserve"> </w:t>
      </w:r>
      <w:r w:rsidR="00EC20F7">
        <w:rPr>
          <w:rFonts w:asciiTheme="minorHAnsi" w:hAnsiTheme="minorHAnsi"/>
          <w:color w:val="FFFFFF" w:themeColor="background1"/>
        </w:rPr>
        <w:t>on</w:t>
      </w:r>
      <w:r w:rsidR="00440EC5" w:rsidRPr="00D36BB6">
        <w:rPr>
          <w:rFonts w:asciiTheme="minorHAnsi" w:hAnsiTheme="minorHAnsi"/>
          <w:color w:val="FFFFFF" w:themeColor="background1"/>
        </w:rPr>
        <w:t xml:space="preserve"> Recommendation 1</w:t>
      </w:r>
      <w:bookmarkEnd w:id="2"/>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7BD95E5" w14:textId="77777777" w:rsidTr="00600152">
        <w:trPr>
          <w:tblHeader/>
        </w:trPr>
        <w:tc>
          <w:tcPr>
            <w:tcW w:w="675" w:type="dxa"/>
            <w:tcBorders>
              <w:bottom w:val="single" w:sz="4" w:space="0" w:color="000000"/>
            </w:tcBorders>
            <w:shd w:val="clear" w:color="auto" w:fill="1768B1"/>
          </w:tcPr>
          <w:p w14:paraId="1D37DC8D"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0314E12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530E0CB3"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5D0A1B13"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6F06BAD0" w14:textId="77777777" w:rsidTr="00600152">
        <w:tc>
          <w:tcPr>
            <w:tcW w:w="15390" w:type="dxa"/>
            <w:gridSpan w:val="4"/>
            <w:tcBorders>
              <w:bottom w:val="single" w:sz="4" w:space="0" w:color="000000"/>
            </w:tcBorders>
            <w:shd w:val="clear" w:color="auto" w:fill="D9D9D9" w:themeFill="background1" w:themeFillShade="D9"/>
          </w:tcPr>
          <w:p w14:paraId="6F2C64E7"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1527F5A5" w14:textId="77777777" w:rsidR="004F47AB" w:rsidRPr="00C3636E" w:rsidRDefault="004F47AB" w:rsidP="00CD6530">
            <w:pPr>
              <w:contextualSpacing/>
              <w:rPr>
                <w:rFonts w:asciiTheme="minorHAnsi" w:hAnsiTheme="minorHAnsi"/>
                <w:b/>
                <w:sz w:val="20"/>
                <w:szCs w:val="20"/>
              </w:rPr>
            </w:pPr>
          </w:p>
          <w:p w14:paraId="39077B01" w14:textId="77777777" w:rsidR="004F47AB" w:rsidRPr="00C3636E" w:rsidRDefault="004F47AB" w:rsidP="00CD6530">
            <w:pPr>
              <w:contextualSpacing/>
              <w:rPr>
                <w:rFonts w:asciiTheme="minorHAnsi" w:hAnsiTheme="minorHAnsi"/>
                <w:b/>
                <w:sz w:val="20"/>
                <w:szCs w:val="20"/>
              </w:rPr>
            </w:pPr>
          </w:p>
        </w:tc>
      </w:tr>
      <w:tr w:rsidR="004F47AB" w:rsidRPr="00C3636E" w14:paraId="6B171D3D" w14:textId="77777777" w:rsidTr="00600152">
        <w:trPr>
          <w:cantSplit/>
        </w:trPr>
        <w:tc>
          <w:tcPr>
            <w:tcW w:w="675" w:type="dxa"/>
          </w:tcPr>
          <w:p w14:paraId="7039BB84"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2E647341" w14:textId="50B86A3B" w:rsidR="00C17B45" w:rsidRPr="00EC20F7" w:rsidRDefault="00881B83" w:rsidP="009C5533">
            <w:pPr>
              <w:rPr>
                <w:rFonts w:asciiTheme="minorHAnsi" w:hAnsiTheme="minorHAnsi"/>
                <w:b/>
                <w:sz w:val="20"/>
                <w:szCs w:val="20"/>
              </w:rPr>
            </w:pPr>
            <w:r w:rsidRPr="00EC20F7">
              <w:rPr>
                <w:rFonts w:asciiTheme="minorHAnsi" w:hAnsiTheme="minorHAnsi"/>
                <w:b/>
                <w:sz w:val="20"/>
                <w:szCs w:val="20"/>
              </w:rPr>
              <w:t>The OECD takes no position on this issue.</w:t>
            </w:r>
          </w:p>
          <w:p w14:paraId="5EA654DC" w14:textId="77777777" w:rsidR="00120243" w:rsidRDefault="00120243" w:rsidP="009C5533">
            <w:pPr>
              <w:rPr>
                <w:rFonts w:asciiTheme="minorHAnsi" w:hAnsiTheme="minorHAnsi"/>
                <w:sz w:val="20"/>
                <w:szCs w:val="20"/>
              </w:rPr>
            </w:pPr>
          </w:p>
          <w:p w14:paraId="6E3C682B" w14:textId="16655C73" w:rsidR="00120243" w:rsidRDefault="007C4155" w:rsidP="009C5533">
            <w:pPr>
              <w:rPr>
                <w:rFonts w:asciiTheme="minorHAnsi" w:hAnsiTheme="minorHAnsi"/>
                <w:sz w:val="20"/>
                <w:szCs w:val="20"/>
              </w:rPr>
            </w:pPr>
            <w:hyperlink r:id="rId25" w:history="1">
              <w:r w:rsidR="00120243" w:rsidRPr="0040619C">
                <w:rPr>
                  <w:rStyle w:val="Hyperlink"/>
                  <w:rFonts w:asciiTheme="minorHAnsi" w:hAnsiTheme="minorHAnsi"/>
                  <w:sz w:val="20"/>
                  <w:szCs w:val="20"/>
                </w:rPr>
                <w:t>https://forum.icann.org/lists/comments-igo-ingo-crp-access-initial-20jan17/pdfQMY4Efq7Aa.pdf</w:t>
              </w:r>
            </w:hyperlink>
          </w:p>
          <w:p w14:paraId="71DB9DD4" w14:textId="4CAB99E9" w:rsidR="00120243" w:rsidRPr="00C3636E" w:rsidRDefault="00120243" w:rsidP="009C5533">
            <w:pPr>
              <w:rPr>
                <w:rFonts w:asciiTheme="minorHAnsi" w:hAnsiTheme="minorHAnsi"/>
                <w:sz w:val="20"/>
                <w:szCs w:val="20"/>
              </w:rPr>
            </w:pPr>
          </w:p>
        </w:tc>
        <w:tc>
          <w:tcPr>
            <w:tcW w:w="1818" w:type="dxa"/>
          </w:tcPr>
          <w:p w14:paraId="1142B6FE" w14:textId="570056BE" w:rsidR="004F47AB" w:rsidRPr="00C3636E" w:rsidRDefault="00120243"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4772F42E"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200E749C"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659C4DBA"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385EB63B"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2481D139" w14:textId="77777777" w:rsidR="00443E13" w:rsidRPr="00C3636E" w:rsidRDefault="00443E13" w:rsidP="00443E13">
            <w:pPr>
              <w:contextualSpacing/>
              <w:rPr>
                <w:rFonts w:asciiTheme="minorHAnsi" w:hAnsiTheme="minorHAnsi"/>
                <w:sz w:val="20"/>
                <w:szCs w:val="20"/>
              </w:rPr>
            </w:pPr>
          </w:p>
          <w:p w14:paraId="23443EBE"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0C27B9FF" w14:textId="77777777" w:rsidR="004F47AB" w:rsidRPr="00C3636E" w:rsidRDefault="004F47AB" w:rsidP="00CD6530">
            <w:pPr>
              <w:contextualSpacing/>
              <w:rPr>
                <w:rFonts w:asciiTheme="minorHAnsi" w:hAnsiTheme="minorHAnsi"/>
                <w:sz w:val="20"/>
                <w:szCs w:val="20"/>
              </w:rPr>
            </w:pPr>
          </w:p>
        </w:tc>
      </w:tr>
      <w:tr w:rsidR="004F47AB" w:rsidRPr="00C3636E" w14:paraId="22F637E3" w14:textId="77777777" w:rsidTr="00600152">
        <w:trPr>
          <w:cantSplit/>
        </w:trPr>
        <w:tc>
          <w:tcPr>
            <w:tcW w:w="675" w:type="dxa"/>
          </w:tcPr>
          <w:p w14:paraId="70C99070"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0C874D81" w14:textId="77777777" w:rsidR="00041AD8" w:rsidRPr="00EC20F7" w:rsidRDefault="00041AD8" w:rsidP="00041AD8">
            <w:pPr>
              <w:rPr>
                <w:rFonts w:asciiTheme="minorHAnsi" w:eastAsia="Times New Roman" w:hAnsiTheme="minorHAnsi"/>
                <w:b/>
                <w:sz w:val="20"/>
                <w:szCs w:val="20"/>
              </w:rPr>
            </w:pPr>
            <w:r w:rsidRPr="00EC20F7">
              <w:rPr>
                <w:rFonts w:asciiTheme="minorHAnsi" w:eastAsia="Times New Roman" w:hAnsiTheme="minorHAnsi"/>
                <w:b/>
                <w:sz w:val="20"/>
                <w:szCs w:val="20"/>
              </w:rPr>
              <w:t>FICPI supports Recommendation No 1.</w:t>
            </w:r>
          </w:p>
          <w:p w14:paraId="4DF784D8" w14:textId="77777777" w:rsidR="00041AD8" w:rsidRPr="00041AD8" w:rsidRDefault="00041AD8" w:rsidP="00041AD8">
            <w:pPr>
              <w:rPr>
                <w:rFonts w:asciiTheme="minorHAnsi" w:eastAsia="Times New Roman" w:hAnsiTheme="minorHAnsi"/>
                <w:sz w:val="20"/>
                <w:szCs w:val="20"/>
              </w:rPr>
            </w:pPr>
          </w:p>
          <w:p w14:paraId="7FB70C73" w14:textId="1EE2428C" w:rsidR="0079556A"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In concordance with the Initial Report, and as confirmed through the experiences of FICPI members,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including those who have represented INGOs involved in domain name disputes, the current dispute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resolution policies are effective and there is therefore no need for change.</w:t>
            </w:r>
          </w:p>
          <w:p w14:paraId="5998460E" w14:textId="77777777" w:rsidR="00041AD8" w:rsidRDefault="00041AD8" w:rsidP="00041AD8">
            <w:pPr>
              <w:rPr>
                <w:rFonts w:asciiTheme="minorHAnsi" w:eastAsia="Times New Roman" w:hAnsiTheme="minorHAnsi"/>
                <w:sz w:val="20"/>
                <w:szCs w:val="20"/>
              </w:rPr>
            </w:pPr>
          </w:p>
          <w:p w14:paraId="41C47A1A" w14:textId="30530702" w:rsidR="00041AD8" w:rsidRDefault="007C4155" w:rsidP="00041AD8">
            <w:pPr>
              <w:rPr>
                <w:rFonts w:asciiTheme="minorHAnsi" w:eastAsia="Times New Roman" w:hAnsiTheme="minorHAnsi"/>
                <w:sz w:val="20"/>
                <w:szCs w:val="20"/>
              </w:rPr>
            </w:pPr>
            <w:hyperlink r:id="rId26" w:history="1">
              <w:r w:rsidR="00041AD8" w:rsidRPr="0040619C">
                <w:rPr>
                  <w:rStyle w:val="Hyperlink"/>
                  <w:rFonts w:asciiTheme="minorHAnsi" w:eastAsia="Times New Roman" w:hAnsiTheme="minorHAnsi"/>
                  <w:sz w:val="20"/>
                  <w:szCs w:val="20"/>
                </w:rPr>
                <w:t>https://forum.icann.org/lists/comments-igo-ingo-crp-access-initial-20jan17/pdfxxK9I5sjsB.pdf</w:t>
              </w:r>
            </w:hyperlink>
          </w:p>
          <w:p w14:paraId="2C658A0B" w14:textId="77777777" w:rsidR="00C17B45" w:rsidRPr="00C3636E" w:rsidRDefault="00C17B45" w:rsidP="00CD6530">
            <w:pPr>
              <w:pStyle w:val="ColorfulList-Accent11"/>
              <w:ind w:left="0"/>
              <w:rPr>
                <w:rFonts w:asciiTheme="minorHAnsi" w:hAnsiTheme="minorHAnsi"/>
                <w:sz w:val="20"/>
                <w:szCs w:val="20"/>
              </w:rPr>
            </w:pPr>
          </w:p>
        </w:tc>
        <w:tc>
          <w:tcPr>
            <w:tcW w:w="1818" w:type="dxa"/>
          </w:tcPr>
          <w:p w14:paraId="4E6DA1FC" w14:textId="691FB1A0" w:rsidR="004F47AB" w:rsidRPr="00C3636E" w:rsidRDefault="00041AD8" w:rsidP="00CD6530">
            <w:pPr>
              <w:contextualSpacing/>
              <w:rPr>
                <w:rFonts w:asciiTheme="minorHAnsi" w:hAnsiTheme="minorHAnsi"/>
                <w:sz w:val="20"/>
                <w:szCs w:val="20"/>
              </w:rPr>
            </w:pPr>
            <w:r>
              <w:rPr>
                <w:rFonts w:asciiTheme="minorHAnsi" w:hAnsiTheme="minorHAnsi"/>
                <w:sz w:val="20"/>
                <w:szCs w:val="20"/>
              </w:rPr>
              <w:t>FICPI</w:t>
            </w:r>
          </w:p>
        </w:tc>
        <w:tc>
          <w:tcPr>
            <w:tcW w:w="7092" w:type="dxa"/>
          </w:tcPr>
          <w:p w14:paraId="534541B2" w14:textId="77777777" w:rsidR="004F47AB" w:rsidRPr="00C3636E" w:rsidRDefault="004F47AB" w:rsidP="002C1C7F">
            <w:pPr>
              <w:contextualSpacing/>
              <w:rPr>
                <w:rFonts w:asciiTheme="minorHAnsi" w:hAnsiTheme="minorHAnsi"/>
                <w:sz w:val="20"/>
                <w:szCs w:val="20"/>
              </w:rPr>
            </w:pPr>
          </w:p>
        </w:tc>
      </w:tr>
      <w:tr w:rsidR="004F47AB" w:rsidRPr="00C3636E" w14:paraId="404C92D2" w14:textId="77777777" w:rsidTr="00600152">
        <w:trPr>
          <w:cantSplit/>
        </w:trPr>
        <w:tc>
          <w:tcPr>
            <w:tcW w:w="675" w:type="dxa"/>
          </w:tcPr>
          <w:p w14:paraId="5ACABA5B" w14:textId="77777777" w:rsidR="004F47AB" w:rsidRPr="00C3636E" w:rsidRDefault="004F47AB" w:rsidP="00600152">
            <w:pPr>
              <w:numPr>
                <w:ilvl w:val="0"/>
                <w:numId w:val="35"/>
              </w:numPr>
              <w:contextualSpacing/>
              <w:rPr>
                <w:rFonts w:asciiTheme="minorHAnsi" w:hAnsiTheme="minorHAnsi"/>
                <w:b/>
                <w:sz w:val="20"/>
                <w:szCs w:val="20"/>
              </w:rPr>
            </w:pPr>
          </w:p>
        </w:tc>
        <w:tc>
          <w:tcPr>
            <w:tcW w:w="5805" w:type="dxa"/>
          </w:tcPr>
          <w:p w14:paraId="54076736" w14:textId="25BE845C" w:rsidR="004552C3" w:rsidRPr="00EC20F7" w:rsidRDefault="002C1C7F" w:rsidP="004552C3">
            <w:pPr>
              <w:pStyle w:val="ColorfulList-Accent11"/>
              <w:ind w:left="0"/>
              <w:rPr>
                <w:rFonts w:asciiTheme="minorHAnsi" w:hAnsiTheme="minorHAnsi"/>
                <w:b/>
                <w:sz w:val="20"/>
                <w:szCs w:val="20"/>
              </w:rPr>
            </w:pPr>
            <w:r>
              <w:rPr>
                <w:rFonts w:asciiTheme="minorHAnsi" w:hAnsiTheme="minorHAnsi"/>
                <w:b/>
                <w:sz w:val="20"/>
                <w:szCs w:val="20"/>
              </w:rPr>
              <w:t>[Support</w:t>
            </w:r>
            <w:r w:rsidR="004552C3" w:rsidRPr="00EC20F7">
              <w:rPr>
                <w:rFonts w:asciiTheme="minorHAnsi" w:hAnsiTheme="minorHAnsi"/>
                <w:b/>
                <w:sz w:val="20"/>
                <w:szCs w:val="20"/>
              </w:rPr>
              <w:t>]</w:t>
            </w:r>
          </w:p>
          <w:p w14:paraId="72C56C18" w14:textId="77777777" w:rsidR="004552C3" w:rsidRPr="004552C3" w:rsidRDefault="004552C3" w:rsidP="004552C3">
            <w:pPr>
              <w:pStyle w:val="ColorfulList-Accent11"/>
              <w:ind w:left="0"/>
              <w:rPr>
                <w:rFonts w:asciiTheme="minorHAnsi" w:hAnsiTheme="minorHAnsi"/>
                <w:sz w:val="20"/>
                <w:szCs w:val="20"/>
              </w:rPr>
            </w:pPr>
            <w:r w:rsidRPr="004552C3">
              <w:rPr>
                <w:rFonts w:asciiTheme="minorHAnsi" w:hAnsiTheme="minorHAnsi"/>
                <w:sz w:val="20"/>
                <w:szCs w:val="20"/>
              </w:rPr>
              <w:t xml:space="preserve">INGOs are nongovernmental, private organizations and as such have no claim to any jurisdictional immunity; they presently enjoy ready access to the UDRP and URS to protect their trademarked names and acronyms. </w:t>
            </w:r>
          </w:p>
          <w:p w14:paraId="4EBD5E9B" w14:textId="77777777" w:rsidR="00C17B45" w:rsidRDefault="00C17B45" w:rsidP="00CD6530">
            <w:pPr>
              <w:pStyle w:val="ColorfulList-Accent11"/>
              <w:ind w:left="0"/>
              <w:rPr>
                <w:rFonts w:asciiTheme="minorHAnsi" w:hAnsiTheme="minorHAnsi"/>
                <w:sz w:val="20"/>
                <w:szCs w:val="20"/>
              </w:rPr>
            </w:pPr>
          </w:p>
          <w:p w14:paraId="51E343F6" w14:textId="71EBED18" w:rsidR="00252110" w:rsidRDefault="007C4155" w:rsidP="00CD6530">
            <w:pPr>
              <w:pStyle w:val="ColorfulList-Accent11"/>
              <w:ind w:left="0"/>
              <w:rPr>
                <w:rFonts w:asciiTheme="minorHAnsi" w:hAnsiTheme="minorHAnsi"/>
                <w:sz w:val="20"/>
                <w:szCs w:val="20"/>
              </w:rPr>
            </w:pPr>
            <w:hyperlink r:id="rId27" w:history="1">
              <w:r w:rsidR="00252110" w:rsidRPr="00B7257E">
                <w:rPr>
                  <w:rStyle w:val="Hyperlink"/>
                  <w:rFonts w:asciiTheme="minorHAnsi" w:hAnsiTheme="minorHAnsi"/>
                  <w:sz w:val="20"/>
                  <w:szCs w:val="20"/>
                </w:rPr>
                <w:t>https://forum.icann.org/lists/comments-igo-ingo-crp-access-initial-20jan17/msg00019.html</w:t>
              </w:r>
            </w:hyperlink>
            <w:r w:rsidR="00252110">
              <w:rPr>
                <w:rFonts w:asciiTheme="minorHAnsi" w:hAnsiTheme="minorHAnsi"/>
                <w:sz w:val="20"/>
                <w:szCs w:val="20"/>
              </w:rPr>
              <w:t xml:space="preserve"> </w:t>
            </w:r>
          </w:p>
          <w:p w14:paraId="4CA2A5FB" w14:textId="433C1383" w:rsidR="00252110" w:rsidRPr="00C3636E" w:rsidRDefault="00252110" w:rsidP="00CD6530">
            <w:pPr>
              <w:pStyle w:val="ColorfulList-Accent11"/>
              <w:ind w:left="0"/>
              <w:rPr>
                <w:rFonts w:asciiTheme="minorHAnsi" w:hAnsiTheme="minorHAnsi"/>
                <w:sz w:val="20"/>
                <w:szCs w:val="20"/>
              </w:rPr>
            </w:pPr>
          </w:p>
        </w:tc>
        <w:tc>
          <w:tcPr>
            <w:tcW w:w="1818" w:type="dxa"/>
          </w:tcPr>
          <w:p w14:paraId="16C679DC" w14:textId="65F8E3F9" w:rsidR="004F47AB" w:rsidRPr="00C3636E" w:rsidRDefault="004552C3"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3A7BF401" w14:textId="77777777" w:rsidR="004F47AB" w:rsidRPr="00C3636E" w:rsidRDefault="004F47AB" w:rsidP="002C1C7F">
            <w:pPr>
              <w:contextualSpacing/>
              <w:rPr>
                <w:rFonts w:asciiTheme="minorHAnsi" w:hAnsiTheme="minorHAnsi"/>
                <w:sz w:val="20"/>
                <w:szCs w:val="20"/>
              </w:rPr>
            </w:pPr>
          </w:p>
        </w:tc>
      </w:tr>
      <w:tr w:rsidR="00217D83" w:rsidRPr="00C3636E" w14:paraId="378C5DA4" w14:textId="77777777" w:rsidTr="00600152">
        <w:trPr>
          <w:cantSplit/>
        </w:trPr>
        <w:tc>
          <w:tcPr>
            <w:tcW w:w="675" w:type="dxa"/>
          </w:tcPr>
          <w:p w14:paraId="077BC64F" w14:textId="77777777" w:rsidR="00217D83" w:rsidRPr="00C3636E" w:rsidRDefault="00217D83" w:rsidP="00600152">
            <w:pPr>
              <w:numPr>
                <w:ilvl w:val="0"/>
                <w:numId w:val="35"/>
              </w:numPr>
              <w:contextualSpacing/>
              <w:rPr>
                <w:rFonts w:asciiTheme="minorHAnsi" w:hAnsiTheme="minorHAnsi"/>
                <w:b/>
                <w:sz w:val="20"/>
                <w:szCs w:val="20"/>
              </w:rPr>
            </w:pPr>
          </w:p>
        </w:tc>
        <w:tc>
          <w:tcPr>
            <w:tcW w:w="5805" w:type="dxa"/>
          </w:tcPr>
          <w:p w14:paraId="18E884AF" w14:textId="7558AAE4" w:rsidR="002C1C7F" w:rsidRPr="002C1C7F" w:rsidRDefault="002C1C7F" w:rsidP="00217D83">
            <w:pPr>
              <w:pStyle w:val="ColorfulList-Accent11"/>
              <w:ind w:left="0"/>
              <w:rPr>
                <w:rFonts w:asciiTheme="minorHAnsi" w:hAnsiTheme="minorHAnsi"/>
                <w:b/>
                <w:sz w:val="20"/>
                <w:szCs w:val="20"/>
              </w:rPr>
            </w:pPr>
            <w:r w:rsidRPr="002C1C7F">
              <w:rPr>
                <w:rFonts w:asciiTheme="minorHAnsi" w:hAnsiTheme="minorHAnsi"/>
                <w:b/>
                <w:sz w:val="20"/>
                <w:szCs w:val="20"/>
              </w:rPr>
              <w:t>[No objection]</w:t>
            </w:r>
          </w:p>
          <w:p w14:paraId="54E0F56D" w14:textId="77777777" w:rsidR="00217D83" w:rsidRDefault="00217D83" w:rsidP="00217D83">
            <w:pPr>
              <w:pStyle w:val="ColorfulList-Accent11"/>
              <w:ind w:left="0"/>
              <w:rPr>
                <w:rFonts w:asciiTheme="minorHAnsi" w:hAnsiTheme="minorHAnsi"/>
                <w:sz w:val="20"/>
                <w:szCs w:val="20"/>
              </w:rPr>
            </w:pPr>
            <w:r w:rsidRPr="00CC002B">
              <w:rPr>
                <w:rFonts w:asciiTheme="minorHAnsi" w:hAnsiTheme="minorHAnsi"/>
                <w:sz w:val="20"/>
                <w:szCs w:val="20"/>
              </w:rPr>
              <w:t>The GAC does not take exception to the Working Group Recommendation #1, which notes that the Initial Report recommendations do not apply to international non-governmental organizations (INGOs) particularly insofar as two such INGOs, the Red Cross and International Olympic Committee, are the subject of separate, GAC advice</w:t>
            </w:r>
            <w:r>
              <w:rPr>
                <w:rFonts w:asciiTheme="minorHAnsi" w:hAnsiTheme="minorHAnsi"/>
                <w:sz w:val="20"/>
                <w:szCs w:val="20"/>
              </w:rPr>
              <w:t>.</w:t>
            </w:r>
          </w:p>
          <w:p w14:paraId="553438D4" w14:textId="77777777" w:rsidR="00217D83" w:rsidRDefault="00217D83" w:rsidP="00217D83">
            <w:pPr>
              <w:pStyle w:val="ColorfulList-Accent11"/>
              <w:ind w:left="0"/>
              <w:rPr>
                <w:rFonts w:asciiTheme="minorHAnsi" w:hAnsiTheme="minorHAnsi"/>
                <w:sz w:val="20"/>
                <w:szCs w:val="20"/>
              </w:rPr>
            </w:pPr>
          </w:p>
          <w:p w14:paraId="55EF9891" w14:textId="77777777" w:rsidR="00217D83" w:rsidRDefault="007C4155" w:rsidP="00217D83">
            <w:pPr>
              <w:pStyle w:val="ColorfulList-Accent11"/>
              <w:ind w:left="0"/>
              <w:rPr>
                <w:rFonts w:asciiTheme="minorHAnsi" w:hAnsiTheme="minorHAnsi"/>
                <w:sz w:val="20"/>
                <w:szCs w:val="20"/>
              </w:rPr>
            </w:pPr>
            <w:hyperlink r:id="rId28" w:history="1">
              <w:r w:rsidR="00217D83" w:rsidRPr="00B7257E">
                <w:rPr>
                  <w:rStyle w:val="Hyperlink"/>
                  <w:rFonts w:asciiTheme="minorHAnsi" w:hAnsiTheme="minorHAnsi"/>
                  <w:sz w:val="20"/>
                  <w:szCs w:val="20"/>
                </w:rPr>
                <w:t>https://forum.icann.org/lists/comments-igo-ingo-crp-access-initial-20jan17/msg00023.html</w:t>
              </w:r>
            </w:hyperlink>
          </w:p>
          <w:p w14:paraId="327366DE" w14:textId="4F74FBE0" w:rsidR="00217D83" w:rsidRPr="00EC20F7" w:rsidRDefault="00217D83" w:rsidP="00217D83">
            <w:pPr>
              <w:pStyle w:val="ColorfulList-Accent11"/>
              <w:ind w:left="0"/>
              <w:rPr>
                <w:rFonts w:asciiTheme="minorHAnsi" w:hAnsiTheme="minorHAnsi"/>
                <w:b/>
                <w:sz w:val="20"/>
                <w:szCs w:val="20"/>
              </w:rPr>
            </w:pPr>
          </w:p>
        </w:tc>
        <w:tc>
          <w:tcPr>
            <w:tcW w:w="1818" w:type="dxa"/>
          </w:tcPr>
          <w:p w14:paraId="103E25E6" w14:textId="63BCC47F" w:rsidR="00217D83" w:rsidRDefault="00217D83"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3B409477"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772A2" w:rsidRPr="00C3636E" w14:paraId="37B7985C" w14:textId="77777777" w:rsidTr="00600152">
        <w:trPr>
          <w:cantSplit/>
        </w:trPr>
        <w:tc>
          <w:tcPr>
            <w:tcW w:w="675" w:type="dxa"/>
          </w:tcPr>
          <w:p w14:paraId="589C7B6A" w14:textId="77777777" w:rsidR="00F772A2" w:rsidRPr="00C3636E" w:rsidRDefault="00F772A2" w:rsidP="00600152">
            <w:pPr>
              <w:numPr>
                <w:ilvl w:val="0"/>
                <w:numId w:val="35"/>
              </w:numPr>
              <w:contextualSpacing/>
              <w:rPr>
                <w:rFonts w:asciiTheme="minorHAnsi" w:hAnsiTheme="minorHAnsi"/>
                <w:b/>
                <w:sz w:val="20"/>
                <w:szCs w:val="20"/>
              </w:rPr>
            </w:pPr>
          </w:p>
        </w:tc>
        <w:tc>
          <w:tcPr>
            <w:tcW w:w="5805" w:type="dxa"/>
          </w:tcPr>
          <w:p w14:paraId="65A0D20E" w14:textId="5E238763" w:rsidR="002C1C7F" w:rsidRPr="002C1C7F" w:rsidRDefault="002C1C7F" w:rsidP="00F772A2">
            <w:pPr>
              <w:pStyle w:val="ColorfulList-Accent11"/>
              <w:ind w:left="0"/>
              <w:rPr>
                <w:rFonts w:asciiTheme="minorHAnsi" w:hAnsiTheme="minorHAnsi"/>
                <w:b/>
                <w:sz w:val="20"/>
                <w:szCs w:val="20"/>
              </w:rPr>
            </w:pPr>
            <w:r w:rsidRPr="002C1C7F">
              <w:rPr>
                <w:rFonts w:asciiTheme="minorHAnsi" w:hAnsiTheme="minorHAnsi"/>
                <w:b/>
                <w:sz w:val="20"/>
                <w:szCs w:val="20"/>
              </w:rPr>
              <w:t>[No comment]</w:t>
            </w:r>
          </w:p>
          <w:p w14:paraId="66676161" w14:textId="1DEFEBC4"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is not an INGO, and has no comments on this recommendation concerning INGOs</w:t>
            </w:r>
            <w:r>
              <w:rPr>
                <w:rFonts w:asciiTheme="minorHAnsi" w:hAnsiTheme="minorHAnsi"/>
                <w:sz w:val="20"/>
                <w:szCs w:val="20"/>
              </w:rPr>
              <w:t>.</w:t>
            </w:r>
          </w:p>
          <w:p w14:paraId="4AE3CB82" w14:textId="77777777" w:rsidR="00F772A2" w:rsidRDefault="00F772A2" w:rsidP="00F772A2">
            <w:pPr>
              <w:pStyle w:val="ColorfulList-Accent11"/>
              <w:ind w:left="0"/>
              <w:rPr>
                <w:rFonts w:asciiTheme="minorHAnsi" w:hAnsiTheme="minorHAnsi"/>
                <w:sz w:val="20"/>
                <w:szCs w:val="20"/>
              </w:rPr>
            </w:pPr>
          </w:p>
          <w:p w14:paraId="200312CB" w14:textId="3377536F" w:rsidR="00F772A2" w:rsidRPr="00F772A2" w:rsidRDefault="007C4155" w:rsidP="00F772A2">
            <w:pPr>
              <w:pStyle w:val="ColorfulList-Accent11"/>
              <w:ind w:left="0"/>
              <w:rPr>
                <w:rFonts w:asciiTheme="minorHAnsi" w:hAnsiTheme="minorHAnsi"/>
                <w:sz w:val="20"/>
                <w:szCs w:val="20"/>
              </w:rPr>
            </w:pPr>
            <w:hyperlink r:id="rId29" w:history="1">
              <w:r w:rsidR="00F772A2" w:rsidRPr="00B7257E">
                <w:rPr>
                  <w:rStyle w:val="Hyperlink"/>
                  <w:rFonts w:asciiTheme="minorHAnsi" w:hAnsiTheme="minorHAnsi"/>
                  <w:sz w:val="20"/>
                  <w:szCs w:val="20"/>
                </w:rPr>
                <w:t>https://forum.icann.org/lists/comments-igo-ingo-crp-access-initial-20jan17/msg00033.html</w:t>
              </w:r>
            </w:hyperlink>
            <w:r w:rsidR="00F772A2">
              <w:rPr>
                <w:rFonts w:asciiTheme="minorHAnsi" w:hAnsiTheme="minorHAnsi"/>
                <w:sz w:val="20"/>
                <w:szCs w:val="20"/>
              </w:rPr>
              <w:t xml:space="preserve"> </w:t>
            </w:r>
          </w:p>
          <w:p w14:paraId="06378188" w14:textId="77777777" w:rsidR="00F772A2" w:rsidRPr="00CC002B" w:rsidRDefault="00F772A2" w:rsidP="00217D83">
            <w:pPr>
              <w:pStyle w:val="ColorfulList-Accent11"/>
              <w:ind w:left="0"/>
              <w:rPr>
                <w:rFonts w:asciiTheme="minorHAnsi" w:hAnsiTheme="minorHAnsi"/>
                <w:sz w:val="20"/>
                <w:szCs w:val="20"/>
              </w:rPr>
            </w:pPr>
          </w:p>
        </w:tc>
        <w:tc>
          <w:tcPr>
            <w:tcW w:w="1818" w:type="dxa"/>
          </w:tcPr>
          <w:p w14:paraId="1A70E0BA" w14:textId="18348C35" w:rsidR="00F772A2" w:rsidRDefault="00F772A2"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7769FA63" w14:textId="77777777" w:rsidR="00F772A2" w:rsidRPr="00C3636E" w:rsidRDefault="00F772A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C1C7F" w:rsidRPr="00C3636E" w14:paraId="70BD2671" w14:textId="77777777" w:rsidTr="00600152">
        <w:trPr>
          <w:cantSplit/>
        </w:trPr>
        <w:tc>
          <w:tcPr>
            <w:tcW w:w="675" w:type="dxa"/>
          </w:tcPr>
          <w:p w14:paraId="12558AD9" w14:textId="77777777" w:rsidR="002C1C7F" w:rsidRPr="00C3636E" w:rsidRDefault="002C1C7F" w:rsidP="00600152">
            <w:pPr>
              <w:numPr>
                <w:ilvl w:val="0"/>
                <w:numId w:val="35"/>
              </w:numPr>
              <w:contextualSpacing/>
              <w:rPr>
                <w:rFonts w:asciiTheme="minorHAnsi" w:hAnsiTheme="minorHAnsi"/>
                <w:b/>
                <w:sz w:val="20"/>
                <w:szCs w:val="20"/>
              </w:rPr>
            </w:pPr>
          </w:p>
        </w:tc>
        <w:tc>
          <w:tcPr>
            <w:tcW w:w="5805" w:type="dxa"/>
          </w:tcPr>
          <w:p w14:paraId="6741B010" w14:textId="16F6EF8A" w:rsidR="002C1C7F" w:rsidRPr="002C1C7F" w:rsidRDefault="002C1C7F" w:rsidP="002C1C7F">
            <w:pPr>
              <w:pStyle w:val="ColorfulList-Accent11"/>
              <w:ind w:left="0"/>
              <w:rPr>
                <w:rFonts w:asciiTheme="minorHAnsi" w:hAnsiTheme="minorHAnsi"/>
                <w:b/>
                <w:sz w:val="20"/>
                <w:szCs w:val="20"/>
              </w:rPr>
            </w:pPr>
            <w:r w:rsidRPr="002C1C7F">
              <w:rPr>
                <w:rFonts w:asciiTheme="minorHAnsi" w:hAnsiTheme="minorHAnsi"/>
                <w:b/>
                <w:sz w:val="20"/>
                <w:szCs w:val="20"/>
              </w:rPr>
              <w:t>[Support]</w:t>
            </w:r>
          </w:p>
          <w:p w14:paraId="0E5F5EE6" w14:textId="5B17F3C3" w:rsidR="002C1C7F" w:rsidRDefault="002C1C7F" w:rsidP="002C1C7F">
            <w:pPr>
              <w:pStyle w:val="ColorfulList-Accent11"/>
              <w:ind w:left="0"/>
              <w:rPr>
                <w:rFonts w:asciiTheme="minorHAnsi" w:hAnsiTheme="minorHAnsi"/>
                <w:sz w:val="20"/>
                <w:szCs w:val="20"/>
              </w:rPr>
            </w:pPr>
            <w:r w:rsidRPr="002C1C7F">
              <w:rPr>
                <w:rFonts w:asciiTheme="minorHAnsi" w:hAnsiTheme="minorHAnsi"/>
                <w:sz w:val="20"/>
                <w:szCs w:val="20"/>
              </w:rPr>
              <w:t xml:space="preserve">The UDRP and URS, as drafted, adequately serve the proposal to provide certain curative rights. As the WG found, INGOs are not readily differentiated from other private parties and are in fact perfectly capable of enforcing their trademark rights under these policies. Further, changes would present uncertainty and any expansion could lead to a slippery slope that would embolden others to attempt to alter well-established and -defined procedures to </w:t>
            </w:r>
            <w:r w:rsidR="00AE3F82">
              <w:rPr>
                <w:rFonts w:asciiTheme="minorHAnsi" w:hAnsiTheme="minorHAnsi"/>
                <w:sz w:val="20"/>
                <w:szCs w:val="20"/>
              </w:rPr>
              <w:t>accommodate their own interests</w:t>
            </w:r>
            <w:r w:rsidRPr="002C1C7F">
              <w:rPr>
                <w:rFonts w:asciiTheme="minorHAnsi" w:hAnsiTheme="minorHAnsi"/>
                <w:sz w:val="20"/>
                <w:szCs w:val="20"/>
              </w:rPr>
              <w:t xml:space="preserve"> that are appropriately addressed elsewhere. </w:t>
            </w:r>
          </w:p>
          <w:p w14:paraId="40EF61C5" w14:textId="77777777" w:rsidR="00AE3F82" w:rsidRDefault="00AE3F82" w:rsidP="002C1C7F">
            <w:pPr>
              <w:pStyle w:val="ColorfulList-Accent11"/>
              <w:ind w:left="0"/>
              <w:rPr>
                <w:rFonts w:asciiTheme="minorHAnsi" w:hAnsiTheme="minorHAnsi"/>
                <w:sz w:val="20"/>
                <w:szCs w:val="20"/>
              </w:rPr>
            </w:pPr>
          </w:p>
          <w:p w14:paraId="3A86ABEB" w14:textId="205638C3" w:rsidR="00AE3F82" w:rsidRPr="002C1C7F" w:rsidRDefault="007C4155" w:rsidP="002C1C7F">
            <w:pPr>
              <w:pStyle w:val="ColorfulList-Accent11"/>
              <w:ind w:left="0"/>
              <w:rPr>
                <w:rFonts w:asciiTheme="minorHAnsi" w:hAnsiTheme="minorHAnsi"/>
                <w:sz w:val="20"/>
                <w:szCs w:val="20"/>
              </w:rPr>
            </w:pPr>
            <w:hyperlink r:id="rId30"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76BC65EB" w14:textId="77777777" w:rsidR="002C1C7F" w:rsidRPr="002C1C7F" w:rsidRDefault="002C1C7F" w:rsidP="00F772A2">
            <w:pPr>
              <w:pStyle w:val="ColorfulList-Accent11"/>
              <w:ind w:left="0"/>
              <w:rPr>
                <w:rFonts w:asciiTheme="minorHAnsi" w:hAnsiTheme="minorHAnsi"/>
                <w:b/>
                <w:sz w:val="20"/>
                <w:szCs w:val="20"/>
              </w:rPr>
            </w:pPr>
          </w:p>
        </w:tc>
        <w:tc>
          <w:tcPr>
            <w:tcW w:w="1818" w:type="dxa"/>
          </w:tcPr>
          <w:p w14:paraId="349EE654" w14:textId="4FAE2802" w:rsidR="002C1C7F" w:rsidRDefault="002C1C7F" w:rsidP="00CD6530">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4EF6E507" w14:textId="77777777" w:rsidR="002C1C7F" w:rsidRPr="00C3636E" w:rsidRDefault="002C1C7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E4FBA" w:rsidRPr="00C3636E" w14:paraId="60DC2E77" w14:textId="77777777" w:rsidTr="00600152">
        <w:trPr>
          <w:cantSplit/>
        </w:trPr>
        <w:tc>
          <w:tcPr>
            <w:tcW w:w="675" w:type="dxa"/>
          </w:tcPr>
          <w:p w14:paraId="33200CB9" w14:textId="77777777" w:rsidR="009E4FBA" w:rsidRPr="00C3636E" w:rsidRDefault="009E4FBA" w:rsidP="00600152">
            <w:pPr>
              <w:numPr>
                <w:ilvl w:val="0"/>
                <w:numId w:val="35"/>
              </w:numPr>
              <w:contextualSpacing/>
              <w:rPr>
                <w:rFonts w:asciiTheme="minorHAnsi" w:hAnsiTheme="minorHAnsi"/>
                <w:b/>
                <w:sz w:val="20"/>
                <w:szCs w:val="20"/>
              </w:rPr>
            </w:pPr>
          </w:p>
        </w:tc>
        <w:tc>
          <w:tcPr>
            <w:tcW w:w="5805" w:type="dxa"/>
          </w:tcPr>
          <w:p w14:paraId="46F321C6" w14:textId="77777777"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IPC supports the first sentence of Recommendation #1. </w:t>
            </w:r>
            <w:r>
              <w:rPr>
                <w:rFonts w:asciiTheme="minorHAnsi" w:hAnsiTheme="minorHAnsi"/>
                <w:sz w:val="20"/>
                <w:szCs w:val="20"/>
              </w:rPr>
              <w:t>[</w:t>
            </w:r>
            <w:proofErr w:type="spellStart"/>
            <w:r>
              <w:rPr>
                <w:rFonts w:asciiTheme="minorHAnsi" w:hAnsiTheme="minorHAnsi"/>
                <w:sz w:val="20"/>
                <w:szCs w:val="20"/>
              </w:rPr>
              <w:t>T]</w:t>
            </w:r>
            <w:r w:rsidRPr="009E4FBA">
              <w:rPr>
                <w:rFonts w:asciiTheme="minorHAnsi" w:hAnsiTheme="minorHAnsi"/>
                <w:sz w:val="20"/>
                <w:szCs w:val="20"/>
              </w:rPr>
              <w:t>he</w:t>
            </w:r>
            <w:proofErr w:type="spellEnd"/>
            <w:r w:rsidRPr="009E4FBA">
              <w:rPr>
                <w:rFonts w:asciiTheme="minorHAnsi" w:hAnsiTheme="minorHAnsi"/>
                <w:sz w:val="20"/>
                <w:szCs w:val="20"/>
              </w:rPr>
              <w:t xml:space="preserve"> current dispute resolution policies are already useful and functional for INGOs without any need of changes. </w:t>
            </w:r>
          </w:p>
          <w:p w14:paraId="1E76DBE7" w14:textId="77777777" w:rsidR="009E4FBA" w:rsidRDefault="009E4FBA" w:rsidP="009E4FBA">
            <w:pPr>
              <w:pStyle w:val="ColorfulList-Accent11"/>
              <w:ind w:left="0"/>
              <w:rPr>
                <w:rFonts w:asciiTheme="minorHAnsi" w:hAnsiTheme="minorHAnsi"/>
                <w:sz w:val="20"/>
                <w:szCs w:val="20"/>
              </w:rPr>
            </w:pPr>
          </w:p>
          <w:p w14:paraId="744B6340" w14:textId="78638F21"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IPC does not support the second sentence of Recommendation #1. As discussed below, IPC does not support preparing and issuing a “Policy Guidance” document. </w:t>
            </w:r>
          </w:p>
          <w:p w14:paraId="50DEEA95" w14:textId="77777777" w:rsidR="009E4FBA" w:rsidRDefault="009E4FBA" w:rsidP="009E4FBA">
            <w:pPr>
              <w:pStyle w:val="ColorfulList-Accent11"/>
              <w:ind w:left="0"/>
              <w:rPr>
                <w:rFonts w:asciiTheme="minorHAnsi" w:hAnsiTheme="minorHAnsi"/>
                <w:sz w:val="20"/>
                <w:szCs w:val="20"/>
              </w:rPr>
            </w:pPr>
          </w:p>
          <w:p w14:paraId="12DA42C7" w14:textId="39EA9FE0" w:rsidR="009E4FBA" w:rsidRPr="009E4FBA" w:rsidRDefault="007C4155" w:rsidP="009E4FBA">
            <w:pPr>
              <w:pStyle w:val="ColorfulList-Accent11"/>
              <w:ind w:left="0"/>
              <w:rPr>
                <w:rFonts w:asciiTheme="minorHAnsi" w:hAnsiTheme="minorHAnsi"/>
                <w:sz w:val="20"/>
                <w:szCs w:val="20"/>
              </w:rPr>
            </w:pPr>
            <w:hyperlink r:id="rId31" w:history="1">
              <w:r w:rsidR="009E4FBA" w:rsidRPr="00B7257E">
                <w:rPr>
                  <w:rStyle w:val="Hyperlink"/>
                  <w:rFonts w:asciiTheme="minorHAnsi" w:hAnsiTheme="minorHAnsi"/>
                  <w:sz w:val="20"/>
                  <w:szCs w:val="20"/>
                </w:rPr>
                <w:t>https://forum.icann.org/lists/comments-igo-ingo-crp-access-initial-20jan17/msg00043.html</w:t>
              </w:r>
            </w:hyperlink>
            <w:r w:rsidR="009E4FBA">
              <w:rPr>
                <w:rFonts w:asciiTheme="minorHAnsi" w:hAnsiTheme="minorHAnsi"/>
                <w:sz w:val="20"/>
                <w:szCs w:val="20"/>
              </w:rPr>
              <w:t xml:space="preserve"> </w:t>
            </w:r>
          </w:p>
          <w:p w14:paraId="6F94DA37" w14:textId="77777777" w:rsidR="009E4FBA" w:rsidRPr="002C1C7F" w:rsidRDefault="009E4FBA" w:rsidP="002C1C7F">
            <w:pPr>
              <w:pStyle w:val="ColorfulList-Accent11"/>
              <w:ind w:left="0"/>
              <w:rPr>
                <w:rFonts w:asciiTheme="minorHAnsi" w:hAnsiTheme="minorHAnsi"/>
                <w:b/>
                <w:sz w:val="20"/>
                <w:szCs w:val="20"/>
              </w:rPr>
            </w:pPr>
          </w:p>
        </w:tc>
        <w:tc>
          <w:tcPr>
            <w:tcW w:w="1818" w:type="dxa"/>
          </w:tcPr>
          <w:p w14:paraId="3C8454FC" w14:textId="20D6CBF5" w:rsidR="009E4FBA" w:rsidRDefault="009E4FBA" w:rsidP="00CD6530">
            <w:pPr>
              <w:contextualSpacing/>
              <w:rPr>
                <w:rFonts w:asciiTheme="minorHAnsi" w:hAnsiTheme="minorHAnsi"/>
                <w:sz w:val="20"/>
                <w:szCs w:val="20"/>
              </w:rPr>
            </w:pPr>
            <w:r>
              <w:rPr>
                <w:rFonts w:asciiTheme="minorHAnsi" w:hAnsiTheme="minorHAnsi"/>
                <w:sz w:val="20"/>
                <w:szCs w:val="20"/>
              </w:rPr>
              <w:t>IPC</w:t>
            </w:r>
          </w:p>
        </w:tc>
        <w:tc>
          <w:tcPr>
            <w:tcW w:w="7092" w:type="dxa"/>
          </w:tcPr>
          <w:p w14:paraId="3BBD1BB1" w14:textId="77777777" w:rsidR="009E4FBA" w:rsidRPr="00C3636E" w:rsidRDefault="009E4FB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3544E55A" w14:textId="6948E92F" w:rsidR="004F47AB" w:rsidRDefault="004F47AB">
      <w:pPr>
        <w:rPr>
          <w:rFonts w:asciiTheme="minorHAnsi" w:eastAsia="Times New Roman" w:hAnsiTheme="minorHAnsi"/>
          <w:b/>
          <w:bCs/>
          <w:color w:val="FFFFFF" w:themeColor="background1"/>
          <w:kern w:val="32"/>
          <w:sz w:val="20"/>
          <w:szCs w:val="20"/>
        </w:rPr>
      </w:pPr>
    </w:p>
    <w:p w14:paraId="31F44BC7" w14:textId="77777777" w:rsidR="00F772A2" w:rsidRDefault="00F772A2">
      <w:pPr>
        <w:rPr>
          <w:rFonts w:asciiTheme="minorHAnsi" w:eastAsia="Times New Roman" w:hAnsiTheme="minorHAnsi"/>
          <w:b/>
          <w:bCs/>
          <w:color w:val="FFFFFF" w:themeColor="background1"/>
          <w:kern w:val="32"/>
          <w:sz w:val="20"/>
          <w:szCs w:val="20"/>
        </w:rPr>
        <w:sectPr w:rsidR="00F772A2" w:rsidSect="00AA0B8D">
          <w:pgSz w:w="16840" w:h="11900" w:orient="landscape"/>
          <w:pgMar w:top="720" w:right="720" w:bottom="720" w:left="720" w:header="706" w:footer="706" w:gutter="0"/>
          <w:cols w:space="708"/>
          <w:docGrid w:linePitch="360"/>
        </w:sectPr>
      </w:pPr>
    </w:p>
    <w:p w14:paraId="5BCB2376" w14:textId="431FB1C9" w:rsidR="00217D83" w:rsidRPr="00C3636E" w:rsidRDefault="00217D83">
      <w:pPr>
        <w:rPr>
          <w:rFonts w:asciiTheme="minorHAnsi" w:eastAsia="Times New Roman" w:hAnsiTheme="minorHAnsi"/>
          <w:b/>
          <w:bCs/>
          <w:color w:val="FFFFFF" w:themeColor="background1"/>
          <w:kern w:val="32"/>
          <w:sz w:val="20"/>
          <w:szCs w:val="20"/>
        </w:rPr>
      </w:pPr>
    </w:p>
    <w:p w14:paraId="2F1F7E18" w14:textId="77CDED2B" w:rsidR="004F47AB" w:rsidRPr="00D36BB6" w:rsidRDefault="0079556A" w:rsidP="004F47AB">
      <w:pPr>
        <w:pStyle w:val="Heading1"/>
        <w:shd w:val="clear" w:color="auto" w:fill="0A3251"/>
        <w:rPr>
          <w:rFonts w:asciiTheme="minorHAnsi" w:hAnsiTheme="minorHAnsi"/>
          <w:color w:val="FFFFFF" w:themeColor="background1"/>
        </w:rPr>
      </w:pPr>
      <w:bookmarkStart w:id="3" w:name="_Toc479590799"/>
      <w:r w:rsidRPr="00D36BB6">
        <w:rPr>
          <w:rFonts w:asciiTheme="minorHAnsi" w:hAnsiTheme="minorHAnsi"/>
          <w:color w:val="FFFFFF" w:themeColor="background1"/>
        </w:rPr>
        <w:t>C</w:t>
      </w:r>
      <w:r w:rsidR="00120243">
        <w:rPr>
          <w:rFonts w:asciiTheme="minorHAnsi" w:hAnsiTheme="minorHAnsi"/>
          <w:color w:val="FFFFFF" w:themeColor="background1"/>
        </w:rPr>
        <w:t>omments</w:t>
      </w:r>
      <w:r w:rsidRPr="00D36BB6">
        <w:rPr>
          <w:rFonts w:asciiTheme="minorHAnsi" w:hAnsiTheme="minorHAnsi"/>
          <w:color w:val="FFFFFF" w:themeColor="background1"/>
        </w:rPr>
        <w:t xml:space="preserve"> </w:t>
      </w:r>
      <w:r w:rsidR="00EC20F7">
        <w:rPr>
          <w:rFonts w:asciiTheme="minorHAnsi" w:hAnsiTheme="minorHAnsi"/>
          <w:color w:val="FFFFFF" w:themeColor="background1"/>
        </w:rPr>
        <w:t>on</w:t>
      </w:r>
      <w:r w:rsidRPr="00D36BB6">
        <w:rPr>
          <w:rFonts w:asciiTheme="minorHAnsi" w:hAnsiTheme="minorHAnsi"/>
          <w:color w:val="FFFFFF" w:themeColor="background1"/>
        </w:rPr>
        <w:t xml:space="preserve"> </w:t>
      </w:r>
      <w:r w:rsidR="00440EC5" w:rsidRPr="00D36BB6">
        <w:rPr>
          <w:rFonts w:asciiTheme="minorHAnsi" w:hAnsiTheme="minorHAnsi"/>
          <w:color w:val="FFFFFF" w:themeColor="background1"/>
        </w:rPr>
        <w:t>Recommendation 2</w:t>
      </w:r>
      <w:bookmarkEnd w:id="3"/>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ADE1C9F" w14:textId="77777777" w:rsidTr="00600152">
        <w:tc>
          <w:tcPr>
            <w:tcW w:w="675" w:type="dxa"/>
            <w:tcBorders>
              <w:bottom w:val="single" w:sz="4" w:space="0" w:color="000000"/>
            </w:tcBorders>
            <w:shd w:val="clear" w:color="auto" w:fill="1768B1"/>
          </w:tcPr>
          <w:p w14:paraId="663534BC"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234FE38"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66096FBA"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1310140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2BB7A090" w14:textId="77777777" w:rsidTr="00600152">
        <w:tc>
          <w:tcPr>
            <w:tcW w:w="15390" w:type="dxa"/>
            <w:gridSpan w:val="4"/>
            <w:tcBorders>
              <w:bottom w:val="single" w:sz="4" w:space="0" w:color="000000"/>
            </w:tcBorders>
            <w:shd w:val="clear" w:color="auto" w:fill="D9D9D9" w:themeFill="background1" w:themeFillShade="D9"/>
          </w:tcPr>
          <w:p w14:paraId="65FD0129"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36227669" w14:textId="77777777" w:rsidR="004F47AB" w:rsidRPr="00C3636E" w:rsidRDefault="004F47AB" w:rsidP="00CD6530">
            <w:pPr>
              <w:contextualSpacing/>
              <w:rPr>
                <w:rFonts w:asciiTheme="minorHAnsi" w:hAnsiTheme="minorHAnsi"/>
                <w:b/>
                <w:sz w:val="20"/>
                <w:szCs w:val="20"/>
              </w:rPr>
            </w:pPr>
          </w:p>
          <w:p w14:paraId="63255EED" w14:textId="77777777" w:rsidR="004F47AB" w:rsidRPr="00C3636E" w:rsidRDefault="004F47AB" w:rsidP="00CD6530">
            <w:pPr>
              <w:contextualSpacing/>
              <w:rPr>
                <w:rFonts w:asciiTheme="minorHAnsi" w:hAnsiTheme="minorHAnsi"/>
                <w:b/>
                <w:sz w:val="20"/>
                <w:szCs w:val="20"/>
              </w:rPr>
            </w:pPr>
          </w:p>
        </w:tc>
      </w:tr>
      <w:tr w:rsidR="004F47AB" w:rsidRPr="00C3636E" w14:paraId="36486894" w14:textId="77777777" w:rsidTr="00600152">
        <w:trPr>
          <w:cantSplit/>
        </w:trPr>
        <w:tc>
          <w:tcPr>
            <w:tcW w:w="675" w:type="dxa"/>
          </w:tcPr>
          <w:p w14:paraId="3E976E75" w14:textId="77777777" w:rsidR="004F47AB" w:rsidRPr="00C3636E" w:rsidRDefault="004F47AB" w:rsidP="00600152">
            <w:pPr>
              <w:numPr>
                <w:ilvl w:val="0"/>
                <w:numId w:val="36"/>
              </w:numPr>
              <w:contextualSpacing/>
              <w:rPr>
                <w:rFonts w:asciiTheme="minorHAnsi" w:hAnsiTheme="minorHAnsi"/>
                <w:b/>
                <w:sz w:val="20"/>
                <w:szCs w:val="20"/>
              </w:rPr>
            </w:pPr>
          </w:p>
        </w:tc>
        <w:tc>
          <w:tcPr>
            <w:tcW w:w="5805" w:type="dxa"/>
          </w:tcPr>
          <w:p w14:paraId="2D269BAC" w14:textId="6EC5DA8A" w:rsidR="006443C0" w:rsidRPr="00CC3031" w:rsidRDefault="006443C0" w:rsidP="0079556A">
            <w:pPr>
              <w:rPr>
                <w:rFonts w:asciiTheme="minorHAnsi" w:eastAsia="Times New Roman" w:hAnsiTheme="minorHAnsi"/>
                <w:b/>
                <w:sz w:val="20"/>
                <w:szCs w:val="20"/>
              </w:rPr>
            </w:pPr>
            <w:r w:rsidRPr="00CC3031">
              <w:rPr>
                <w:rFonts w:asciiTheme="minorHAnsi" w:eastAsia="Times New Roman" w:hAnsiTheme="minorHAnsi"/>
                <w:b/>
                <w:sz w:val="20"/>
                <w:szCs w:val="20"/>
              </w:rPr>
              <w:t>[</w:t>
            </w:r>
            <w:r w:rsidR="00CC3031" w:rsidRPr="00CC3031">
              <w:rPr>
                <w:rFonts w:asciiTheme="minorHAnsi" w:eastAsia="Times New Roman" w:hAnsiTheme="minorHAnsi"/>
                <w:b/>
                <w:sz w:val="20"/>
                <w:szCs w:val="20"/>
              </w:rPr>
              <w:t>Does not support Policy Guidance]</w:t>
            </w:r>
          </w:p>
          <w:p w14:paraId="5275568B"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 xml:space="preserve">The Working Group’s suggestion to issue “Policy Guidance” on UDRP standing, and to apply agency principles to avoid jurisdictional questions, is misguided in two respects. </w:t>
            </w:r>
          </w:p>
          <w:p w14:paraId="7A85FCBE" w14:textId="77777777" w:rsidR="0079556A" w:rsidRPr="00C3636E" w:rsidRDefault="0079556A" w:rsidP="0079556A">
            <w:pPr>
              <w:rPr>
                <w:rFonts w:asciiTheme="minorHAnsi" w:eastAsia="Times New Roman" w:hAnsiTheme="minorHAnsi"/>
                <w:sz w:val="20"/>
                <w:szCs w:val="20"/>
              </w:rPr>
            </w:pPr>
          </w:p>
          <w:p w14:paraId="013DF499"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 xml:space="preserve">First, such “alternative guidance” would contravene the plain language of the UDRP itself. We strongly feel that ICANN should see this as inadvisable for </w:t>
            </w:r>
            <w:proofErr w:type="gramStart"/>
            <w:r w:rsidRPr="0079556A">
              <w:rPr>
                <w:rFonts w:asciiTheme="minorHAnsi" w:eastAsia="Times New Roman" w:hAnsiTheme="minorHAnsi"/>
                <w:sz w:val="20"/>
                <w:szCs w:val="20"/>
              </w:rPr>
              <w:t>a number of</w:t>
            </w:r>
            <w:proofErr w:type="gramEnd"/>
            <w:r w:rsidRPr="0079556A">
              <w:rPr>
                <w:rFonts w:asciiTheme="minorHAnsi" w:eastAsia="Times New Roman" w:hAnsiTheme="minorHAnsi"/>
                <w:sz w:val="20"/>
                <w:szCs w:val="20"/>
              </w:rPr>
              <w:t xml:space="preserve"> reasons. </w:t>
            </w:r>
          </w:p>
          <w:p w14:paraId="40DD3087" w14:textId="77777777" w:rsidR="0079556A" w:rsidRPr="00C3636E" w:rsidRDefault="0079556A" w:rsidP="0079556A">
            <w:pPr>
              <w:rPr>
                <w:rFonts w:asciiTheme="minorHAnsi" w:eastAsia="Times New Roman" w:hAnsiTheme="minorHAnsi"/>
                <w:sz w:val="20"/>
                <w:szCs w:val="20"/>
              </w:rPr>
            </w:pPr>
          </w:p>
          <w:p w14:paraId="009B8590" w14:textId="77777777" w:rsidR="0079556A" w:rsidRPr="00C3636E" w:rsidRDefault="0079556A" w:rsidP="0079556A">
            <w:pPr>
              <w:rPr>
                <w:rFonts w:asciiTheme="minorHAnsi" w:eastAsia="Times New Roman" w:hAnsiTheme="minorHAnsi"/>
                <w:sz w:val="20"/>
                <w:szCs w:val="20"/>
              </w:rPr>
            </w:pPr>
            <w:r w:rsidRPr="0079556A">
              <w:rPr>
                <w:rFonts w:asciiTheme="minorHAnsi" w:eastAsia="Times New Roman" w:hAnsiTheme="minorHAnsi"/>
                <w:sz w:val="20"/>
                <w:szCs w:val="20"/>
              </w:rPr>
              <w:t>Second, given that fair resolution of disputes involving IGOs more generally through independent and impartial arbitration is already widely accepted (see Swaine Memo page 28), the application of agency principles would be an artifice creating unnecessary legal hurdles.</w:t>
            </w:r>
          </w:p>
          <w:p w14:paraId="695F8E12" w14:textId="77777777" w:rsidR="0079556A" w:rsidRPr="00C3636E" w:rsidRDefault="0079556A" w:rsidP="0079556A">
            <w:pPr>
              <w:rPr>
                <w:rFonts w:asciiTheme="minorHAnsi" w:eastAsia="Times New Roman" w:hAnsiTheme="minorHAnsi"/>
                <w:sz w:val="20"/>
                <w:szCs w:val="20"/>
              </w:rPr>
            </w:pPr>
          </w:p>
          <w:p w14:paraId="11DA418D" w14:textId="77777777" w:rsidR="0079556A" w:rsidRPr="0079556A" w:rsidRDefault="007C4155" w:rsidP="0079556A">
            <w:pPr>
              <w:rPr>
                <w:rFonts w:asciiTheme="minorHAnsi" w:eastAsia="Times New Roman" w:hAnsiTheme="minorHAnsi"/>
                <w:sz w:val="20"/>
                <w:szCs w:val="20"/>
              </w:rPr>
            </w:pPr>
            <w:hyperlink r:id="rId32" w:history="1">
              <w:r w:rsidR="0079556A" w:rsidRPr="00C3636E">
                <w:rPr>
                  <w:rStyle w:val="Hyperlink"/>
                  <w:rFonts w:asciiTheme="minorHAnsi" w:eastAsia="Times New Roman" w:hAnsiTheme="minorHAnsi"/>
                  <w:sz w:val="20"/>
                  <w:szCs w:val="20"/>
                </w:rPr>
                <w:t>https://forum.icann.org/lists/comments-igo-ingo-crp-access-initial-20jan17/msg00000.html</w:t>
              </w:r>
            </w:hyperlink>
          </w:p>
          <w:p w14:paraId="7D118A92" w14:textId="77777777" w:rsidR="00C17B45" w:rsidRPr="00C3636E" w:rsidRDefault="00C17B45" w:rsidP="00CD6530">
            <w:pPr>
              <w:pStyle w:val="ColorfulList-Accent11"/>
              <w:ind w:left="0"/>
              <w:rPr>
                <w:rFonts w:asciiTheme="minorHAnsi" w:hAnsiTheme="minorHAnsi"/>
                <w:sz w:val="20"/>
                <w:szCs w:val="20"/>
              </w:rPr>
            </w:pPr>
          </w:p>
        </w:tc>
        <w:tc>
          <w:tcPr>
            <w:tcW w:w="1818" w:type="dxa"/>
          </w:tcPr>
          <w:p w14:paraId="24FE06C4" w14:textId="77777777" w:rsidR="004F47AB" w:rsidRPr="00C3636E" w:rsidRDefault="00440EC5" w:rsidP="00CD6530">
            <w:pPr>
              <w:contextualSpacing/>
              <w:rPr>
                <w:rFonts w:asciiTheme="minorHAnsi" w:hAnsiTheme="minorHAnsi"/>
                <w:sz w:val="20"/>
                <w:szCs w:val="20"/>
              </w:rPr>
            </w:pPr>
            <w:r w:rsidRPr="00C3636E">
              <w:rPr>
                <w:rFonts w:asciiTheme="minorHAnsi" w:hAnsiTheme="minorHAnsi"/>
                <w:sz w:val="20"/>
                <w:szCs w:val="20"/>
              </w:rPr>
              <w:t>WIPO</w:t>
            </w:r>
          </w:p>
        </w:tc>
        <w:tc>
          <w:tcPr>
            <w:tcW w:w="7092" w:type="dxa"/>
          </w:tcPr>
          <w:p w14:paraId="40564D44"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49DF0F28"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0D55492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BE31111"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711274BE" w14:textId="77777777" w:rsidR="00443E13" w:rsidRPr="00C3636E" w:rsidRDefault="00443E13" w:rsidP="00443E13">
            <w:pPr>
              <w:contextualSpacing/>
              <w:rPr>
                <w:rFonts w:asciiTheme="minorHAnsi" w:hAnsiTheme="minorHAnsi"/>
                <w:sz w:val="20"/>
                <w:szCs w:val="20"/>
              </w:rPr>
            </w:pPr>
          </w:p>
          <w:p w14:paraId="6C15865F"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10D0D357" w14:textId="77777777" w:rsidR="004F47AB" w:rsidRPr="00C3636E" w:rsidRDefault="004F47AB" w:rsidP="00CD6530">
            <w:pPr>
              <w:contextualSpacing/>
              <w:rPr>
                <w:rFonts w:asciiTheme="minorHAnsi" w:hAnsiTheme="minorHAnsi"/>
                <w:sz w:val="20"/>
                <w:szCs w:val="20"/>
              </w:rPr>
            </w:pPr>
          </w:p>
        </w:tc>
      </w:tr>
      <w:tr w:rsidR="004F47AB" w:rsidRPr="00C3636E" w14:paraId="5CAFFAEA" w14:textId="77777777" w:rsidTr="00600152">
        <w:trPr>
          <w:cantSplit/>
        </w:trPr>
        <w:tc>
          <w:tcPr>
            <w:tcW w:w="675" w:type="dxa"/>
          </w:tcPr>
          <w:p w14:paraId="12E0C38B" w14:textId="77777777" w:rsidR="004F47AB" w:rsidRPr="00C3636E" w:rsidRDefault="004F47AB" w:rsidP="00600152">
            <w:pPr>
              <w:numPr>
                <w:ilvl w:val="0"/>
                <w:numId w:val="36"/>
              </w:numPr>
              <w:contextualSpacing/>
              <w:rPr>
                <w:rFonts w:asciiTheme="minorHAnsi" w:hAnsiTheme="minorHAnsi"/>
                <w:b/>
                <w:sz w:val="20"/>
                <w:szCs w:val="20"/>
              </w:rPr>
            </w:pPr>
          </w:p>
        </w:tc>
        <w:tc>
          <w:tcPr>
            <w:tcW w:w="5805" w:type="dxa"/>
          </w:tcPr>
          <w:p w14:paraId="375DD925" w14:textId="50EE58C3" w:rsidR="00CC3031" w:rsidRDefault="00CC3031" w:rsidP="00120243">
            <w:pPr>
              <w:pStyle w:val="ColorfulList-Accent11"/>
              <w:ind w:left="0"/>
              <w:rPr>
                <w:rFonts w:asciiTheme="minorHAnsi" w:hAnsiTheme="minorHAnsi"/>
                <w:sz w:val="20"/>
                <w:szCs w:val="20"/>
              </w:rPr>
            </w:pPr>
            <w:r w:rsidRPr="00CC3031">
              <w:rPr>
                <w:rFonts w:asciiTheme="minorHAnsi" w:hAnsiTheme="minorHAnsi"/>
                <w:b/>
                <w:sz w:val="20"/>
                <w:szCs w:val="20"/>
              </w:rPr>
              <w:t>[Agrees on standing under 6ter]</w:t>
            </w:r>
          </w:p>
          <w:p w14:paraId="49986152" w14:textId="77777777" w:rsidR="00C17B45" w:rsidRDefault="00120243" w:rsidP="00120243">
            <w:pPr>
              <w:pStyle w:val="ColorfulList-Accent11"/>
              <w:ind w:left="0"/>
              <w:rPr>
                <w:rFonts w:asciiTheme="minorHAnsi" w:hAnsiTheme="minorHAnsi"/>
                <w:sz w:val="20"/>
                <w:szCs w:val="20"/>
              </w:rPr>
            </w:pPr>
            <w:r w:rsidRPr="00120243">
              <w:rPr>
                <w:rFonts w:asciiTheme="minorHAnsi" w:hAnsiTheme="minorHAnsi"/>
                <w:sz w:val="20"/>
                <w:szCs w:val="20"/>
              </w:rPr>
              <w:t>Given the non-commercial nature of IGOs and the unique protection their marks enjoy under</w:t>
            </w:r>
            <w:r>
              <w:rPr>
                <w:rFonts w:asciiTheme="minorHAnsi" w:hAnsiTheme="minorHAnsi"/>
                <w:sz w:val="20"/>
                <w:szCs w:val="20"/>
              </w:rPr>
              <w:t xml:space="preserve"> </w:t>
            </w:r>
            <w:r w:rsidRPr="00120243">
              <w:rPr>
                <w:rFonts w:asciiTheme="minorHAnsi" w:hAnsiTheme="minorHAnsi"/>
                <w:sz w:val="20"/>
                <w:szCs w:val="20"/>
              </w:rPr>
              <w:t>international law, we agree that standing to file a complaint under the UDRP and URS should be</w:t>
            </w:r>
            <w:r>
              <w:rPr>
                <w:rFonts w:asciiTheme="minorHAnsi" w:hAnsiTheme="minorHAnsi"/>
                <w:sz w:val="20"/>
                <w:szCs w:val="20"/>
              </w:rPr>
              <w:t xml:space="preserve"> </w:t>
            </w:r>
            <w:r w:rsidRPr="00120243">
              <w:rPr>
                <w:rFonts w:asciiTheme="minorHAnsi" w:hAnsiTheme="minorHAnsi"/>
                <w:sz w:val="20"/>
                <w:szCs w:val="20"/>
              </w:rPr>
              <w:t>based on international law rather than national trademark law.</w:t>
            </w:r>
          </w:p>
          <w:p w14:paraId="75DA73CF" w14:textId="77777777" w:rsidR="00120243" w:rsidRDefault="00120243" w:rsidP="00120243">
            <w:pPr>
              <w:pStyle w:val="ColorfulList-Accent11"/>
              <w:ind w:left="0"/>
              <w:rPr>
                <w:rFonts w:asciiTheme="minorHAnsi" w:hAnsiTheme="minorHAnsi"/>
                <w:sz w:val="20"/>
                <w:szCs w:val="20"/>
              </w:rPr>
            </w:pPr>
          </w:p>
          <w:p w14:paraId="02F3AABB" w14:textId="77777777" w:rsidR="00120243" w:rsidRDefault="007C4155" w:rsidP="00120243">
            <w:pPr>
              <w:pStyle w:val="ColorfulList-Accent11"/>
              <w:ind w:left="0"/>
              <w:rPr>
                <w:rStyle w:val="Hyperlink"/>
                <w:rFonts w:asciiTheme="minorHAnsi" w:hAnsiTheme="minorHAnsi"/>
                <w:sz w:val="20"/>
                <w:szCs w:val="20"/>
              </w:rPr>
            </w:pPr>
            <w:hyperlink r:id="rId33" w:history="1">
              <w:r w:rsidR="00120243" w:rsidRPr="0040619C">
                <w:rPr>
                  <w:rStyle w:val="Hyperlink"/>
                  <w:rFonts w:asciiTheme="minorHAnsi" w:hAnsiTheme="minorHAnsi"/>
                  <w:sz w:val="20"/>
                  <w:szCs w:val="20"/>
                </w:rPr>
                <w:t>https://forum.icann.org/lists/comments-igo-ingo-crp-access-initial-20jan17/pdfQMY4Efq7Aa.pdf</w:t>
              </w:r>
            </w:hyperlink>
          </w:p>
          <w:p w14:paraId="1B1DB6D6" w14:textId="330E37F7" w:rsidR="00252110" w:rsidRPr="00C3636E" w:rsidRDefault="00252110" w:rsidP="00120243">
            <w:pPr>
              <w:pStyle w:val="ColorfulList-Accent11"/>
              <w:ind w:left="0"/>
              <w:rPr>
                <w:rFonts w:asciiTheme="minorHAnsi" w:hAnsiTheme="minorHAnsi"/>
                <w:sz w:val="20"/>
                <w:szCs w:val="20"/>
              </w:rPr>
            </w:pPr>
          </w:p>
        </w:tc>
        <w:tc>
          <w:tcPr>
            <w:tcW w:w="1818" w:type="dxa"/>
          </w:tcPr>
          <w:p w14:paraId="5DFBE790" w14:textId="430C9A27" w:rsidR="004F47AB" w:rsidRPr="00C3636E" w:rsidRDefault="00120243"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6045468A" w14:textId="77777777" w:rsidR="004F47AB" w:rsidRPr="00C3636E" w:rsidRDefault="004F47AB" w:rsidP="002C1C7F">
            <w:pPr>
              <w:contextualSpacing/>
              <w:rPr>
                <w:rFonts w:asciiTheme="minorHAnsi" w:hAnsiTheme="minorHAnsi"/>
                <w:sz w:val="20"/>
                <w:szCs w:val="20"/>
              </w:rPr>
            </w:pPr>
          </w:p>
        </w:tc>
      </w:tr>
      <w:tr w:rsidR="00E52647" w:rsidRPr="00C3636E" w14:paraId="1986DE4C" w14:textId="77777777" w:rsidTr="00600152">
        <w:trPr>
          <w:cantSplit/>
        </w:trPr>
        <w:tc>
          <w:tcPr>
            <w:tcW w:w="675" w:type="dxa"/>
          </w:tcPr>
          <w:p w14:paraId="430C3915" w14:textId="77777777" w:rsidR="00E52647" w:rsidRPr="00C3636E" w:rsidRDefault="00E52647" w:rsidP="00600152">
            <w:pPr>
              <w:numPr>
                <w:ilvl w:val="0"/>
                <w:numId w:val="36"/>
              </w:numPr>
              <w:contextualSpacing/>
              <w:rPr>
                <w:rFonts w:asciiTheme="minorHAnsi" w:hAnsiTheme="minorHAnsi"/>
                <w:b/>
                <w:sz w:val="20"/>
                <w:szCs w:val="20"/>
              </w:rPr>
            </w:pPr>
          </w:p>
        </w:tc>
        <w:tc>
          <w:tcPr>
            <w:tcW w:w="5805" w:type="dxa"/>
          </w:tcPr>
          <w:p w14:paraId="3F80B2DA" w14:textId="77777777" w:rsidR="00217D83" w:rsidRPr="00217D83" w:rsidRDefault="00217D83" w:rsidP="00217D83">
            <w:pPr>
              <w:pStyle w:val="ColorfulList-Accent11"/>
              <w:ind w:left="0"/>
              <w:rPr>
                <w:rFonts w:asciiTheme="minorHAnsi" w:hAnsiTheme="minorHAnsi"/>
                <w:b/>
                <w:sz w:val="20"/>
                <w:szCs w:val="20"/>
              </w:rPr>
            </w:pPr>
            <w:r w:rsidRPr="00217D83">
              <w:rPr>
                <w:rFonts w:asciiTheme="minorHAnsi" w:hAnsiTheme="minorHAnsi"/>
                <w:b/>
                <w:sz w:val="20"/>
                <w:szCs w:val="20"/>
              </w:rPr>
              <w:t>FICPI support Recommendation No 2.</w:t>
            </w:r>
          </w:p>
          <w:p w14:paraId="475A36D4"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 xml:space="preserve">Although Article 6ter of the Paris Convention does not cover trademark rights, but rather "state emblems, official hallmarks, and emblems of Intergovernmental Organizations", the protection is </w:t>
            </w:r>
            <w:proofErr w:type="gramStart"/>
            <w:r w:rsidRPr="00217D83">
              <w:rPr>
                <w:rFonts w:asciiTheme="minorHAnsi" w:hAnsiTheme="minorHAnsi"/>
                <w:sz w:val="20"/>
                <w:szCs w:val="20"/>
              </w:rPr>
              <w:t>similar to</w:t>
            </w:r>
            <w:proofErr w:type="gramEnd"/>
            <w:r w:rsidRPr="00217D83">
              <w:rPr>
                <w:rFonts w:asciiTheme="minorHAnsi" w:hAnsiTheme="minorHAnsi"/>
                <w:sz w:val="20"/>
                <w:szCs w:val="20"/>
              </w:rPr>
              <w:t xml:space="preserve"> the identification of trademark rights when it comes to Paragraph 4 a (</w:t>
            </w:r>
            <w:proofErr w:type="spellStart"/>
            <w:r w:rsidRPr="00217D83">
              <w:rPr>
                <w:rFonts w:asciiTheme="minorHAnsi" w:hAnsiTheme="minorHAnsi"/>
                <w:sz w:val="20"/>
                <w:szCs w:val="20"/>
              </w:rPr>
              <w:t>i</w:t>
            </w:r>
            <w:proofErr w:type="spellEnd"/>
            <w:r w:rsidRPr="00217D83">
              <w:rPr>
                <w:rFonts w:asciiTheme="minorHAnsi" w:hAnsiTheme="minorHAnsi"/>
                <w:sz w:val="20"/>
                <w:szCs w:val="20"/>
              </w:rPr>
              <w:t>) of the UDRP, as well as Article 1.2.6.1. of the URS. Article 6ter also has more international legal effect than does a list of IGO references or identifications provided by GAC or other ICANN related interest groups.</w:t>
            </w:r>
          </w:p>
          <w:p w14:paraId="6AF6307D" w14:textId="77777777" w:rsidR="00217D83" w:rsidRPr="00217D83" w:rsidRDefault="00217D83" w:rsidP="00217D83">
            <w:pPr>
              <w:pStyle w:val="ColorfulList-Accent11"/>
              <w:ind w:left="0"/>
              <w:rPr>
                <w:rFonts w:asciiTheme="minorHAnsi" w:hAnsiTheme="minorHAnsi"/>
                <w:sz w:val="20"/>
                <w:szCs w:val="20"/>
              </w:rPr>
            </w:pPr>
          </w:p>
          <w:p w14:paraId="01AF2493"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FICPI notes that once an IGO's rights are identified according to Article 6ter, the IGO/Complainant must also provide arguments and evidence to show that the domain name holder has no rights or legitimate interests in respect of the domain name and that the domain name has been registered and is being used in bad faith.</w:t>
            </w:r>
          </w:p>
          <w:p w14:paraId="371AC3F0" w14:textId="77777777" w:rsidR="00217D83" w:rsidRPr="00217D83" w:rsidRDefault="00217D83" w:rsidP="00217D83">
            <w:pPr>
              <w:pStyle w:val="ColorfulList-Accent11"/>
              <w:ind w:left="0"/>
              <w:rPr>
                <w:rFonts w:asciiTheme="minorHAnsi" w:hAnsiTheme="minorHAnsi"/>
                <w:sz w:val="20"/>
                <w:szCs w:val="20"/>
              </w:rPr>
            </w:pPr>
          </w:p>
          <w:p w14:paraId="18DBB24C" w14:textId="77777777" w:rsidR="00217D83" w:rsidRPr="00217D83" w:rsidRDefault="00217D83" w:rsidP="00217D83">
            <w:pPr>
              <w:pStyle w:val="ColorfulList-Accent11"/>
              <w:ind w:left="0"/>
              <w:rPr>
                <w:rFonts w:asciiTheme="minorHAnsi" w:hAnsiTheme="minorHAnsi"/>
                <w:sz w:val="20"/>
                <w:szCs w:val="20"/>
              </w:rPr>
            </w:pPr>
            <w:r w:rsidRPr="00217D83">
              <w:rPr>
                <w:rFonts w:asciiTheme="minorHAnsi" w:hAnsiTheme="minorHAnsi"/>
                <w:sz w:val="20"/>
                <w:szCs w:val="20"/>
              </w:rPr>
              <w:t>[Article 6ter 1(c)] is comparable to Paragraph 4 a (ii) and (iii) of the UDRP, as well as Articles 1.2.6.2. and 1.2.6.3. of the URS, referring to the fact that a domain name holder may have rights/legitimate interests in a disputed domain name, and may also have registered and is using the disputed domain name in good faith.</w:t>
            </w:r>
          </w:p>
          <w:p w14:paraId="3F53CB80" w14:textId="77777777" w:rsidR="00217D83" w:rsidRPr="00217D83" w:rsidRDefault="00217D83" w:rsidP="00217D83">
            <w:pPr>
              <w:pStyle w:val="ColorfulList-Accent11"/>
              <w:ind w:left="0"/>
              <w:rPr>
                <w:rFonts w:asciiTheme="minorHAnsi" w:hAnsiTheme="minorHAnsi"/>
                <w:sz w:val="20"/>
                <w:szCs w:val="20"/>
              </w:rPr>
            </w:pPr>
          </w:p>
          <w:p w14:paraId="0F03389B" w14:textId="77777777" w:rsidR="00E52647" w:rsidRDefault="007C4155" w:rsidP="00217D83">
            <w:pPr>
              <w:pStyle w:val="ColorfulList-Accent11"/>
              <w:ind w:left="0"/>
              <w:rPr>
                <w:rFonts w:asciiTheme="minorHAnsi" w:hAnsiTheme="minorHAnsi"/>
                <w:sz w:val="20"/>
                <w:szCs w:val="20"/>
              </w:rPr>
            </w:pPr>
            <w:hyperlink r:id="rId34" w:history="1">
              <w:r w:rsidR="00217D83" w:rsidRPr="00217D83">
                <w:rPr>
                  <w:rStyle w:val="Hyperlink"/>
                  <w:rFonts w:asciiTheme="minorHAnsi" w:hAnsiTheme="minorHAnsi"/>
                  <w:sz w:val="20"/>
                  <w:szCs w:val="20"/>
                </w:rPr>
                <w:t>https://forum.icann.org/lists/comments-igo-ingo-crp-access-initial-20jan17/msg00005.html</w:t>
              </w:r>
            </w:hyperlink>
          </w:p>
          <w:p w14:paraId="46F6B31E" w14:textId="0CB2C8B1" w:rsidR="00217D83" w:rsidRPr="00CC3031" w:rsidRDefault="00217D83" w:rsidP="00217D83">
            <w:pPr>
              <w:pStyle w:val="ColorfulList-Accent11"/>
              <w:ind w:left="0"/>
              <w:rPr>
                <w:rFonts w:asciiTheme="minorHAnsi" w:hAnsiTheme="minorHAnsi"/>
                <w:b/>
                <w:sz w:val="20"/>
                <w:szCs w:val="20"/>
              </w:rPr>
            </w:pPr>
          </w:p>
        </w:tc>
        <w:tc>
          <w:tcPr>
            <w:tcW w:w="1818" w:type="dxa"/>
          </w:tcPr>
          <w:p w14:paraId="01427399" w14:textId="099F44D0" w:rsidR="00E52647" w:rsidRDefault="00217D83" w:rsidP="00D04C6F">
            <w:pPr>
              <w:contextualSpacing/>
              <w:rPr>
                <w:rFonts w:asciiTheme="minorHAnsi" w:hAnsiTheme="minorHAnsi"/>
                <w:sz w:val="20"/>
                <w:szCs w:val="20"/>
              </w:rPr>
            </w:pPr>
            <w:r>
              <w:rPr>
                <w:rFonts w:asciiTheme="minorHAnsi" w:hAnsiTheme="minorHAnsi"/>
                <w:sz w:val="20"/>
                <w:szCs w:val="20"/>
              </w:rPr>
              <w:t>FICPI</w:t>
            </w:r>
          </w:p>
        </w:tc>
        <w:tc>
          <w:tcPr>
            <w:tcW w:w="7092" w:type="dxa"/>
          </w:tcPr>
          <w:p w14:paraId="6D59650F" w14:textId="77777777" w:rsidR="00E52647" w:rsidRPr="00C3636E" w:rsidRDefault="00E5264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E52647" w:rsidRPr="00C3636E" w14:paraId="1B24F63C" w14:textId="77777777" w:rsidTr="00600152">
        <w:trPr>
          <w:cantSplit/>
        </w:trPr>
        <w:tc>
          <w:tcPr>
            <w:tcW w:w="675" w:type="dxa"/>
          </w:tcPr>
          <w:p w14:paraId="0D9F8250" w14:textId="77777777" w:rsidR="00E52647" w:rsidRPr="00C3636E" w:rsidRDefault="00E52647" w:rsidP="00600152">
            <w:pPr>
              <w:numPr>
                <w:ilvl w:val="0"/>
                <w:numId w:val="36"/>
              </w:numPr>
              <w:contextualSpacing/>
              <w:rPr>
                <w:rFonts w:asciiTheme="minorHAnsi" w:hAnsiTheme="minorHAnsi"/>
                <w:b/>
                <w:sz w:val="20"/>
                <w:szCs w:val="20"/>
              </w:rPr>
            </w:pPr>
          </w:p>
        </w:tc>
        <w:tc>
          <w:tcPr>
            <w:tcW w:w="5805" w:type="dxa"/>
          </w:tcPr>
          <w:p w14:paraId="2AFA841E" w14:textId="77777777" w:rsidR="00217D83" w:rsidRPr="006443C0" w:rsidRDefault="00217D83" w:rsidP="00217D83">
            <w:pPr>
              <w:pStyle w:val="ColorfulList-Accent11"/>
              <w:ind w:left="0"/>
              <w:rPr>
                <w:rFonts w:asciiTheme="minorHAnsi" w:hAnsiTheme="minorHAnsi"/>
                <w:sz w:val="20"/>
                <w:szCs w:val="20"/>
              </w:rPr>
            </w:pPr>
            <w:r>
              <w:rPr>
                <w:rFonts w:asciiTheme="minorHAnsi" w:hAnsiTheme="minorHAnsi"/>
                <w:sz w:val="20"/>
                <w:szCs w:val="20"/>
              </w:rPr>
              <w:t xml:space="preserve">[UPU] </w:t>
            </w:r>
            <w:r w:rsidRPr="006443C0">
              <w:rPr>
                <w:rFonts w:asciiTheme="minorHAnsi" w:hAnsiTheme="minorHAnsi"/>
                <w:sz w:val="20"/>
                <w:szCs w:val="20"/>
              </w:rPr>
              <w:t xml:space="preserve">urges ICANN to finally take the necessary steps </w:t>
            </w:r>
            <w:r>
              <w:rPr>
                <w:rFonts w:asciiTheme="minorHAnsi" w:hAnsiTheme="minorHAnsi"/>
                <w:sz w:val="20"/>
                <w:szCs w:val="20"/>
              </w:rPr>
              <w:t xml:space="preserve">to respect the unique legal and </w:t>
            </w:r>
            <w:r w:rsidRPr="006443C0">
              <w:rPr>
                <w:rFonts w:asciiTheme="minorHAnsi" w:hAnsiTheme="minorHAnsi"/>
                <w:sz w:val="20"/>
                <w:szCs w:val="20"/>
              </w:rPr>
              <w:t>functional nature of IGOs.</w:t>
            </w:r>
          </w:p>
          <w:p w14:paraId="67AB48FD" w14:textId="77777777" w:rsidR="00217D83" w:rsidRDefault="00217D83" w:rsidP="00217D83">
            <w:pPr>
              <w:pStyle w:val="ColorfulList-Accent11"/>
              <w:ind w:left="0"/>
              <w:rPr>
                <w:rFonts w:asciiTheme="minorHAnsi" w:hAnsiTheme="minorHAnsi"/>
                <w:sz w:val="20"/>
                <w:szCs w:val="20"/>
              </w:rPr>
            </w:pPr>
          </w:p>
          <w:p w14:paraId="311C06CD" w14:textId="77777777" w:rsidR="00217D83" w:rsidRPr="006443C0" w:rsidRDefault="00217D83" w:rsidP="00217D83">
            <w:pPr>
              <w:pStyle w:val="ColorfulList-Accent11"/>
              <w:ind w:left="0"/>
              <w:rPr>
                <w:rFonts w:asciiTheme="minorHAnsi" w:hAnsiTheme="minorHAnsi"/>
                <w:sz w:val="20"/>
                <w:szCs w:val="20"/>
              </w:rPr>
            </w:pPr>
            <w:r w:rsidRPr="006443C0">
              <w:rPr>
                <w:rFonts w:asciiTheme="minorHAnsi" w:hAnsiTheme="minorHAnsi"/>
                <w:sz w:val="20"/>
                <w:szCs w:val="20"/>
              </w:rPr>
              <w:t>In that regard, we would once more emphasize the fact that the protection afforded to IGO names</w:t>
            </w:r>
            <w:r>
              <w:rPr>
                <w:rFonts w:asciiTheme="minorHAnsi" w:hAnsiTheme="minorHAnsi"/>
                <w:sz w:val="20"/>
                <w:szCs w:val="20"/>
              </w:rPr>
              <w:t xml:space="preserve"> and abbreviations under </w:t>
            </w:r>
            <w:r w:rsidRPr="006443C0">
              <w:rPr>
                <w:rFonts w:asciiTheme="minorHAnsi" w:hAnsiTheme="minorHAnsi"/>
                <w:sz w:val="20"/>
                <w:szCs w:val="20"/>
              </w:rPr>
              <w:t xml:space="preserve">international law and various domestic statutes stems from public policy considerations and goes beyond the mere concept of "trademarks", especially since such IGO designations are, as a </w:t>
            </w:r>
          </w:p>
          <w:p w14:paraId="1B3DA7BD" w14:textId="77777777" w:rsidR="00217D83" w:rsidRDefault="00217D83" w:rsidP="00217D83">
            <w:pPr>
              <w:pStyle w:val="ColorfulList-Accent11"/>
              <w:ind w:left="0"/>
              <w:rPr>
                <w:rFonts w:asciiTheme="minorHAnsi" w:hAnsiTheme="minorHAnsi"/>
                <w:sz w:val="20"/>
                <w:szCs w:val="20"/>
              </w:rPr>
            </w:pPr>
            <w:r w:rsidRPr="006443C0">
              <w:rPr>
                <w:rFonts w:asciiTheme="minorHAnsi" w:hAnsiTheme="minorHAnsi"/>
                <w:sz w:val="20"/>
                <w:szCs w:val="20"/>
              </w:rPr>
              <w:t>matter of principle, not subject to the t</w:t>
            </w:r>
            <w:r>
              <w:rPr>
                <w:rFonts w:asciiTheme="minorHAnsi" w:hAnsiTheme="minorHAnsi"/>
                <w:sz w:val="20"/>
                <w:szCs w:val="20"/>
              </w:rPr>
              <w:t xml:space="preserve">rademark registration </w:t>
            </w:r>
            <w:r w:rsidRPr="006443C0">
              <w:rPr>
                <w:rFonts w:asciiTheme="minorHAnsi" w:hAnsiTheme="minorHAnsi"/>
                <w:sz w:val="20"/>
                <w:szCs w:val="20"/>
              </w:rPr>
              <w:t xml:space="preserve">requirements outlined in </w:t>
            </w:r>
            <w:r>
              <w:rPr>
                <w:rFonts w:asciiTheme="minorHAnsi" w:hAnsiTheme="minorHAnsi"/>
                <w:sz w:val="20"/>
                <w:szCs w:val="20"/>
              </w:rPr>
              <w:t xml:space="preserve">ordinary national, regional and </w:t>
            </w:r>
            <w:r w:rsidRPr="006443C0">
              <w:rPr>
                <w:rFonts w:asciiTheme="minorHAnsi" w:hAnsiTheme="minorHAnsi"/>
                <w:sz w:val="20"/>
                <w:szCs w:val="20"/>
              </w:rPr>
              <w:t>international intellectual property frameworks (without prejudice to the possibility for an IGO to voluntarily register its name and abbreviation as a trademark, or to register any other trademark within the scope of its activities and projects).</w:t>
            </w:r>
          </w:p>
          <w:p w14:paraId="2758B928" w14:textId="77777777" w:rsidR="00217D83" w:rsidRDefault="00217D83" w:rsidP="00217D83">
            <w:pPr>
              <w:pStyle w:val="ColorfulList-Accent11"/>
              <w:ind w:left="0"/>
              <w:rPr>
                <w:rFonts w:asciiTheme="minorHAnsi" w:hAnsiTheme="minorHAnsi"/>
                <w:sz w:val="20"/>
                <w:szCs w:val="20"/>
              </w:rPr>
            </w:pPr>
          </w:p>
          <w:p w14:paraId="24C9BAA8" w14:textId="77777777" w:rsidR="00E52647" w:rsidRDefault="007C4155" w:rsidP="00217D83">
            <w:pPr>
              <w:pStyle w:val="ColorfulList-Accent11"/>
              <w:ind w:left="0"/>
              <w:rPr>
                <w:rFonts w:asciiTheme="minorHAnsi" w:hAnsiTheme="minorHAnsi"/>
                <w:sz w:val="20"/>
                <w:szCs w:val="20"/>
              </w:rPr>
            </w:pPr>
            <w:hyperlink r:id="rId35" w:history="1">
              <w:r w:rsidR="00217D83" w:rsidRPr="00B7257E">
                <w:rPr>
                  <w:rStyle w:val="Hyperlink"/>
                  <w:rFonts w:asciiTheme="minorHAnsi" w:hAnsiTheme="minorHAnsi"/>
                  <w:sz w:val="20"/>
                  <w:szCs w:val="20"/>
                </w:rPr>
                <w:t>https://forum.icann.org/lists/comments-igo-ingo-crp-access-initial-20jan17/msg00045.html</w:t>
              </w:r>
            </w:hyperlink>
          </w:p>
          <w:p w14:paraId="3B56FE78" w14:textId="11C3EF8D" w:rsidR="00217D83" w:rsidRPr="00CC3031" w:rsidRDefault="00217D83" w:rsidP="00217D83">
            <w:pPr>
              <w:pStyle w:val="ColorfulList-Accent11"/>
              <w:ind w:left="0"/>
              <w:rPr>
                <w:rFonts w:asciiTheme="minorHAnsi" w:hAnsiTheme="minorHAnsi"/>
                <w:b/>
                <w:sz w:val="20"/>
                <w:szCs w:val="20"/>
              </w:rPr>
            </w:pPr>
          </w:p>
        </w:tc>
        <w:tc>
          <w:tcPr>
            <w:tcW w:w="1818" w:type="dxa"/>
          </w:tcPr>
          <w:p w14:paraId="136D1F68" w14:textId="6A0A8EFA" w:rsidR="00E52647" w:rsidRDefault="00217D83" w:rsidP="00D04C6F">
            <w:pPr>
              <w:contextualSpacing/>
              <w:rPr>
                <w:rFonts w:asciiTheme="minorHAnsi" w:hAnsiTheme="minorHAnsi"/>
                <w:sz w:val="20"/>
                <w:szCs w:val="20"/>
              </w:rPr>
            </w:pPr>
            <w:r>
              <w:rPr>
                <w:rFonts w:asciiTheme="minorHAnsi" w:hAnsiTheme="minorHAnsi"/>
                <w:sz w:val="20"/>
                <w:szCs w:val="20"/>
              </w:rPr>
              <w:t>UPU</w:t>
            </w:r>
          </w:p>
        </w:tc>
        <w:tc>
          <w:tcPr>
            <w:tcW w:w="7092" w:type="dxa"/>
          </w:tcPr>
          <w:p w14:paraId="5C5A9C24" w14:textId="77777777" w:rsidR="00E52647" w:rsidRPr="00C3636E" w:rsidRDefault="00E5264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01EC3A90" w14:textId="77777777" w:rsidTr="00600152">
        <w:trPr>
          <w:cantSplit/>
        </w:trPr>
        <w:tc>
          <w:tcPr>
            <w:tcW w:w="675" w:type="dxa"/>
          </w:tcPr>
          <w:p w14:paraId="33BE41E6"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5E8F5D4F" w14:textId="77777777" w:rsidR="00217D83" w:rsidRPr="00CC3031" w:rsidRDefault="00217D83" w:rsidP="00217D83">
            <w:pPr>
              <w:rPr>
                <w:rFonts w:asciiTheme="minorHAnsi" w:eastAsia="Cambria" w:hAnsiTheme="minorHAnsi"/>
                <w:b/>
                <w:sz w:val="20"/>
                <w:szCs w:val="20"/>
              </w:rPr>
            </w:pPr>
            <w:r w:rsidRPr="00CC3031">
              <w:rPr>
                <w:rFonts w:asciiTheme="minorHAnsi" w:eastAsia="Cambria" w:hAnsiTheme="minorHAnsi"/>
                <w:b/>
                <w:sz w:val="20"/>
                <w:szCs w:val="20"/>
              </w:rPr>
              <w:t>[Does not support 6ter for standing]</w:t>
            </w:r>
          </w:p>
          <w:p w14:paraId="3CFB85FB" w14:textId="77777777" w:rsidR="00217D83" w:rsidRDefault="00217D83" w:rsidP="00217D83">
            <w:pPr>
              <w:rPr>
                <w:rFonts w:asciiTheme="minorHAnsi" w:eastAsia="Cambria" w:hAnsiTheme="minorHAnsi"/>
                <w:sz w:val="20"/>
                <w:szCs w:val="20"/>
              </w:rPr>
            </w:pPr>
            <w:r w:rsidRPr="00937E41">
              <w:rPr>
                <w:rFonts w:asciiTheme="minorHAnsi" w:eastAsia="Cambria" w:hAnsiTheme="minorHAnsi"/>
                <w:sz w:val="20"/>
                <w:szCs w:val="20"/>
              </w:rPr>
              <w:t xml:space="preserve">The U.S. disagrees with this recommendation because it incorrectly concludes that an IGO has standing, and therefore a right that is equivalent or </w:t>
            </w:r>
            <w:proofErr w:type="gramStart"/>
            <w:r w:rsidRPr="00937E41">
              <w:rPr>
                <w:rFonts w:asciiTheme="minorHAnsi" w:eastAsia="Cambria" w:hAnsiTheme="minorHAnsi"/>
                <w:sz w:val="20"/>
                <w:szCs w:val="20"/>
              </w:rPr>
              <w:t>similar to</w:t>
            </w:r>
            <w:proofErr w:type="gramEnd"/>
            <w:r w:rsidRPr="00937E41">
              <w:rPr>
                <w:rFonts w:asciiTheme="minorHAnsi" w:eastAsia="Cambria" w:hAnsiTheme="minorHAnsi"/>
                <w:sz w:val="20"/>
                <w:szCs w:val="20"/>
              </w:rPr>
              <w:t xml:space="preserve"> trademark rights, based on completion of the communication and notification under Article 6ter.  This procedure does not have any legal effect under the terms of the treaty itself and therefore, there is no international right.  Further, there is no harmonized approach among treaty members in implementation of Article 6ter.</w:t>
            </w:r>
          </w:p>
          <w:p w14:paraId="184FB658" w14:textId="77777777" w:rsidR="00217D83" w:rsidRDefault="00217D83" w:rsidP="00217D83">
            <w:pPr>
              <w:rPr>
                <w:rFonts w:asciiTheme="minorHAnsi" w:eastAsia="Cambria" w:hAnsiTheme="minorHAnsi"/>
                <w:sz w:val="20"/>
                <w:szCs w:val="20"/>
              </w:rPr>
            </w:pPr>
          </w:p>
          <w:p w14:paraId="4512FE5F" w14:textId="77777777" w:rsidR="00217D83" w:rsidRDefault="00217D83" w:rsidP="00217D83">
            <w:pPr>
              <w:rPr>
                <w:rFonts w:asciiTheme="minorHAnsi" w:eastAsia="Cambria" w:hAnsiTheme="minorHAnsi"/>
                <w:sz w:val="20"/>
                <w:szCs w:val="20"/>
              </w:rPr>
            </w:pPr>
            <w:r w:rsidRPr="00516906">
              <w:rPr>
                <w:rFonts w:asciiTheme="minorHAnsi" w:eastAsia="Cambria" w:hAnsiTheme="minorHAnsi"/>
                <w:sz w:val="20"/>
                <w:szCs w:val="20"/>
              </w:rPr>
              <w:t>The WG has acknowledged that Article 6</w:t>
            </w:r>
            <w:r w:rsidRPr="00516906">
              <w:rPr>
                <w:rFonts w:asciiTheme="minorHAnsi" w:eastAsia="Cambria" w:hAnsiTheme="minorHAnsi"/>
                <w:i/>
                <w:sz w:val="20"/>
                <w:szCs w:val="20"/>
              </w:rPr>
              <w:t xml:space="preserve">ter </w:t>
            </w:r>
            <w:r w:rsidRPr="00516906">
              <w:rPr>
                <w:rFonts w:asciiTheme="minorHAnsi" w:eastAsia="Cambria" w:hAnsiTheme="minorHAnsi"/>
                <w:sz w:val="20"/>
                <w:szCs w:val="20"/>
              </w:rPr>
              <w:t>does not create any substantive rights, yet it has concluded that Article 6</w:t>
            </w:r>
            <w:r w:rsidRPr="00516906">
              <w:rPr>
                <w:rFonts w:asciiTheme="minorHAnsi" w:eastAsia="Cambria" w:hAnsiTheme="minorHAnsi"/>
                <w:i/>
                <w:sz w:val="20"/>
                <w:szCs w:val="20"/>
              </w:rPr>
              <w:t>ter</w:t>
            </w:r>
            <w:r w:rsidRPr="00516906">
              <w:rPr>
                <w:rFonts w:asciiTheme="minorHAnsi" w:eastAsia="Cambria" w:hAnsiTheme="minorHAnsi"/>
                <w:sz w:val="20"/>
                <w:szCs w:val="20"/>
              </w:rPr>
              <w:t xml:space="preserve"> of the Paris Convention provides the basis for IGOs’ “rights” to use the UDRP/URS.  (Initial Report at 12.)  But there is no equivalency between a Paris Convention notification and a trademark right</w:t>
            </w:r>
            <w:r>
              <w:rPr>
                <w:rFonts w:asciiTheme="minorHAnsi" w:eastAsia="Cambria" w:hAnsiTheme="minorHAnsi"/>
                <w:sz w:val="20"/>
                <w:szCs w:val="20"/>
              </w:rPr>
              <w:t xml:space="preserve"> …</w:t>
            </w:r>
          </w:p>
          <w:p w14:paraId="24F2EE05" w14:textId="77777777" w:rsidR="00217D83" w:rsidRDefault="00217D83" w:rsidP="00217D83">
            <w:pPr>
              <w:pStyle w:val="ColorfulList-Accent11"/>
              <w:ind w:left="0"/>
              <w:rPr>
                <w:rFonts w:asciiTheme="minorHAnsi" w:hAnsiTheme="minorHAnsi"/>
                <w:sz w:val="20"/>
                <w:szCs w:val="20"/>
              </w:rPr>
            </w:pPr>
          </w:p>
        </w:tc>
        <w:tc>
          <w:tcPr>
            <w:tcW w:w="1818" w:type="dxa"/>
          </w:tcPr>
          <w:p w14:paraId="16A20B03" w14:textId="3E98E3DD" w:rsidR="00217D83" w:rsidRDefault="00217D83" w:rsidP="00D04C6F">
            <w:pPr>
              <w:contextualSpacing/>
              <w:rPr>
                <w:rFonts w:asciiTheme="minorHAnsi" w:hAnsiTheme="minorHAnsi"/>
                <w:sz w:val="20"/>
                <w:szCs w:val="20"/>
              </w:rPr>
            </w:pPr>
            <w:r>
              <w:rPr>
                <w:rFonts w:asciiTheme="minorHAnsi" w:hAnsiTheme="minorHAnsi"/>
                <w:sz w:val="20"/>
                <w:szCs w:val="20"/>
              </w:rPr>
              <w:t>USG</w:t>
            </w:r>
          </w:p>
        </w:tc>
        <w:tc>
          <w:tcPr>
            <w:tcW w:w="7092" w:type="dxa"/>
          </w:tcPr>
          <w:p w14:paraId="618D39B8"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234750E0" w14:textId="77777777" w:rsidTr="00600152">
        <w:trPr>
          <w:cantSplit/>
        </w:trPr>
        <w:tc>
          <w:tcPr>
            <w:tcW w:w="675" w:type="dxa"/>
          </w:tcPr>
          <w:p w14:paraId="21C4C8C9" w14:textId="77777777" w:rsidR="00217D83" w:rsidRPr="00C3636E" w:rsidRDefault="00217D83" w:rsidP="00217D83">
            <w:pPr>
              <w:contextualSpacing/>
              <w:rPr>
                <w:rFonts w:asciiTheme="minorHAnsi" w:hAnsiTheme="minorHAnsi"/>
                <w:b/>
                <w:sz w:val="20"/>
                <w:szCs w:val="20"/>
              </w:rPr>
            </w:pPr>
          </w:p>
        </w:tc>
        <w:tc>
          <w:tcPr>
            <w:tcW w:w="5805" w:type="dxa"/>
          </w:tcPr>
          <w:p w14:paraId="0AF39ECC" w14:textId="77777777" w:rsidR="00217D83" w:rsidRPr="00516906" w:rsidRDefault="00217D83" w:rsidP="00217D83">
            <w:pPr>
              <w:rPr>
                <w:rFonts w:asciiTheme="minorHAnsi" w:eastAsia="Cambria" w:hAnsiTheme="minorHAnsi"/>
                <w:sz w:val="20"/>
                <w:szCs w:val="20"/>
              </w:rPr>
            </w:pPr>
            <w:r w:rsidRPr="00516906">
              <w:rPr>
                <w:rFonts w:asciiTheme="minorHAnsi" w:eastAsia="Cambria" w:hAnsiTheme="minorHAnsi"/>
                <w:sz w:val="20"/>
                <w:szCs w:val="20"/>
              </w:rPr>
              <w:t>A disagreement between several GAC members, including the U.S., and the IGOs on whether Article 6</w:t>
            </w:r>
            <w:r w:rsidRPr="00516906">
              <w:rPr>
                <w:rFonts w:asciiTheme="minorHAnsi" w:eastAsia="Cambria" w:hAnsiTheme="minorHAnsi"/>
                <w:i/>
                <w:sz w:val="20"/>
                <w:szCs w:val="20"/>
              </w:rPr>
              <w:t xml:space="preserve">ter </w:t>
            </w:r>
            <w:r w:rsidRPr="00516906">
              <w:rPr>
                <w:rFonts w:asciiTheme="minorHAnsi" w:eastAsia="Cambria" w:hAnsiTheme="minorHAnsi"/>
                <w:sz w:val="20"/>
                <w:szCs w:val="20"/>
              </w:rPr>
              <w:t>of the Paris Convention provides a legal basis for the presumption of protection for IGO names and acronyms led the GAC to advance an alternative basis for protection, i.e., the existing criteria for registration at the second level in the .</w:t>
            </w:r>
            <w:proofErr w:type="spellStart"/>
            <w:r w:rsidRPr="00516906">
              <w:rPr>
                <w:rFonts w:asciiTheme="minorHAnsi" w:eastAsia="Cambria" w:hAnsiTheme="minorHAnsi"/>
                <w:sz w:val="20"/>
                <w:szCs w:val="20"/>
              </w:rPr>
              <w:t>int</w:t>
            </w:r>
            <w:proofErr w:type="spellEnd"/>
            <w:r w:rsidRPr="00516906">
              <w:rPr>
                <w:rFonts w:asciiTheme="minorHAnsi" w:eastAsia="Cambria" w:hAnsiTheme="minorHAnsi"/>
                <w:sz w:val="20"/>
                <w:szCs w:val="20"/>
              </w:rPr>
              <w:t xml:space="preserve"> top-level domain.  This approach was adopted in October 2012 and it has been the basis for progressive exchanges between the GAC and the ICANN Board, ultimately culminating in the IGO Small Group Report. While the IGOs continue to disagree with the U.S. (and others) on the interpretation of Article 6</w:t>
            </w:r>
            <w:r w:rsidRPr="00516906">
              <w:rPr>
                <w:rFonts w:asciiTheme="minorHAnsi" w:eastAsia="Cambria" w:hAnsiTheme="minorHAnsi"/>
                <w:i/>
                <w:sz w:val="20"/>
                <w:szCs w:val="20"/>
              </w:rPr>
              <w:t>ter</w:t>
            </w:r>
            <w:r w:rsidRPr="00516906">
              <w:rPr>
                <w:rFonts w:asciiTheme="minorHAnsi" w:eastAsia="Cambria" w:hAnsiTheme="minorHAnsi"/>
                <w:sz w:val="20"/>
                <w:szCs w:val="20"/>
              </w:rPr>
              <w:t>, the IGOs and the U.S. nevertheless “agreed to disagree” on the applicability of Article 6</w:t>
            </w:r>
            <w:r w:rsidRPr="00516906">
              <w:rPr>
                <w:rFonts w:asciiTheme="minorHAnsi" w:eastAsia="Cambria" w:hAnsiTheme="minorHAnsi"/>
                <w:i/>
                <w:sz w:val="20"/>
                <w:szCs w:val="20"/>
              </w:rPr>
              <w:t>ter</w:t>
            </w:r>
            <w:r w:rsidRPr="00516906">
              <w:rPr>
                <w:rFonts w:asciiTheme="minorHAnsi" w:eastAsia="Cambria" w:hAnsiTheme="minorHAnsi"/>
                <w:sz w:val="20"/>
                <w:szCs w:val="20"/>
              </w:rPr>
              <w:t xml:space="preserve"> and to move forward on an alternative basis, as is reflected in the IGO Small Group Report.  </w:t>
            </w:r>
          </w:p>
          <w:p w14:paraId="3F1FA3DE" w14:textId="77777777" w:rsidR="00217D83" w:rsidRPr="00516906" w:rsidRDefault="00217D83" w:rsidP="00217D83">
            <w:pPr>
              <w:rPr>
                <w:rFonts w:asciiTheme="minorHAnsi" w:eastAsia="Cambria" w:hAnsiTheme="minorHAnsi"/>
                <w:sz w:val="20"/>
                <w:szCs w:val="20"/>
              </w:rPr>
            </w:pPr>
          </w:p>
          <w:p w14:paraId="654AE525" w14:textId="77777777" w:rsidR="00217D83" w:rsidRDefault="00217D83" w:rsidP="00217D83">
            <w:pPr>
              <w:pStyle w:val="ColorfulList-Accent11"/>
              <w:ind w:left="0"/>
              <w:rPr>
                <w:rFonts w:asciiTheme="minorHAnsi" w:hAnsiTheme="minorHAnsi"/>
                <w:sz w:val="20"/>
                <w:szCs w:val="20"/>
              </w:rPr>
            </w:pPr>
            <w:r w:rsidRPr="00516906">
              <w:rPr>
                <w:rFonts w:asciiTheme="minorHAnsi" w:hAnsiTheme="minorHAnsi"/>
                <w:sz w:val="20"/>
                <w:szCs w:val="20"/>
              </w:rPr>
              <w:t xml:space="preserve">GAC advice to the ICANN Board has repeatedly emphasized that IGOs are in an objectively different category to other right holders and that the governments support the implementation of appropriate protections of IGO names and acronyms on public policy grounds. This is the basis for the inclusion of IGOs on the reserved names list for </w:t>
            </w:r>
            <w:proofErr w:type="spellStart"/>
            <w:r w:rsidRPr="00516906">
              <w:rPr>
                <w:rFonts w:asciiTheme="minorHAnsi" w:hAnsiTheme="minorHAnsi"/>
                <w:sz w:val="20"/>
                <w:szCs w:val="20"/>
              </w:rPr>
              <w:t>gTLDs</w:t>
            </w:r>
            <w:proofErr w:type="spellEnd"/>
            <w:r>
              <w:rPr>
                <w:rFonts w:asciiTheme="minorHAnsi" w:hAnsiTheme="minorHAnsi"/>
                <w:sz w:val="20"/>
                <w:szCs w:val="20"/>
              </w:rPr>
              <w:t xml:space="preserve"> …</w:t>
            </w:r>
          </w:p>
          <w:p w14:paraId="0545A99E" w14:textId="77777777" w:rsidR="00217D83" w:rsidRDefault="00217D83" w:rsidP="00217D83">
            <w:pPr>
              <w:pStyle w:val="ColorfulList-Accent11"/>
              <w:ind w:left="0"/>
              <w:rPr>
                <w:rFonts w:asciiTheme="minorHAnsi" w:hAnsiTheme="minorHAnsi"/>
                <w:sz w:val="20"/>
                <w:szCs w:val="20"/>
              </w:rPr>
            </w:pPr>
          </w:p>
          <w:p w14:paraId="5C88B876" w14:textId="77777777" w:rsidR="00217D83" w:rsidRPr="007E0784" w:rsidRDefault="00217D83" w:rsidP="00217D83">
            <w:pPr>
              <w:rPr>
                <w:rFonts w:asciiTheme="minorHAnsi" w:eastAsia="Cambria" w:hAnsiTheme="minorHAnsi"/>
                <w:sz w:val="20"/>
                <w:szCs w:val="20"/>
              </w:rPr>
            </w:pPr>
            <w:r w:rsidRPr="007E0784">
              <w:rPr>
                <w:rFonts w:asciiTheme="minorHAnsi" w:eastAsia="Cambria" w:hAnsiTheme="minorHAnsi"/>
                <w:sz w:val="20"/>
                <w:szCs w:val="20"/>
                <w:u w:val="single"/>
              </w:rPr>
              <w:t>The Purpose of 6</w:t>
            </w:r>
            <w:r w:rsidRPr="007E0784">
              <w:rPr>
                <w:rFonts w:asciiTheme="minorHAnsi" w:eastAsia="Cambria" w:hAnsiTheme="minorHAnsi"/>
                <w:i/>
                <w:sz w:val="20"/>
                <w:szCs w:val="20"/>
                <w:u w:val="single"/>
              </w:rPr>
              <w:t xml:space="preserve">ter </w:t>
            </w:r>
            <w:r w:rsidRPr="007E0784">
              <w:rPr>
                <w:rFonts w:asciiTheme="minorHAnsi" w:eastAsia="Cambria" w:hAnsiTheme="minorHAnsi"/>
                <w:sz w:val="20"/>
                <w:szCs w:val="20"/>
                <w:u w:val="single"/>
              </w:rPr>
              <w:t>and Notification</w:t>
            </w:r>
            <w:r w:rsidRPr="007E0784">
              <w:rPr>
                <w:rFonts w:asciiTheme="minorHAnsi" w:eastAsia="Cambria" w:hAnsiTheme="minorHAnsi"/>
                <w:sz w:val="20"/>
                <w:szCs w:val="20"/>
              </w:rPr>
              <w:t>:</w:t>
            </w:r>
          </w:p>
          <w:p w14:paraId="04196B33" w14:textId="77777777" w:rsidR="00217D83" w:rsidRDefault="00217D83" w:rsidP="00217D83">
            <w:pPr>
              <w:rPr>
                <w:rFonts w:asciiTheme="minorHAnsi" w:eastAsia="Cambria" w:hAnsiTheme="minorHAnsi"/>
                <w:sz w:val="20"/>
                <w:szCs w:val="20"/>
              </w:rPr>
            </w:pPr>
            <w:r w:rsidRPr="00516906">
              <w:rPr>
                <w:rFonts w:asciiTheme="minorHAnsi" w:eastAsia="Cambria" w:hAnsiTheme="minorHAnsi"/>
                <w:sz w:val="20"/>
                <w:szCs w:val="20"/>
              </w:rPr>
              <w:t xml:space="preserve">Eligibility to use the UDRP/URS cannot be defined </w:t>
            </w:r>
            <w:proofErr w:type="gramStart"/>
            <w:r w:rsidRPr="00516906">
              <w:rPr>
                <w:rFonts w:asciiTheme="minorHAnsi" w:eastAsia="Cambria" w:hAnsiTheme="minorHAnsi"/>
                <w:sz w:val="20"/>
                <w:szCs w:val="20"/>
              </w:rPr>
              <w:t>on the basis of</w:t>
            </w:r>
            <w:proofErr w:type="gramEnd"/>
            <w:r w:rsidRPr="00516906">
              <w:rPr>
                <w:rFonts w:asciiTheme="minorHAnsi" w:eastAsia="Cambria" w:hAnsiTheme="minorHAnsi"/>
                <w:sz w:val="20"/>
                <w:szCs w:val="20"/>
              </w:rPr>
              <w:t xml:space="preserve"> whether an IGO has notified its name or acronym to the World Intellectual Property Organization (WIPO), who then communicates that notification to WIPO Member States.  The notification process has no legal effect under the Paris Convention and WIPO does not have the authority under the treaty to grant any international rights or recognition </w:t>
            </w:r>
            <w:proofErr w:type="gramStart"/>
            <w:r w:rsidRPr="00516906">
              <w:rPr>
                <w:rFonts w:asciiTheme="minorHAnsi" w:eastAsia="Cambria" w:hAnsiTheme="minorHAnsi"/>
                <w:sz w:val="20"/>
                <w:szCs w:val="20"/>
              </w:rPr>
              <w:t>by virtue of</w:t>
            </w:r>
            <w:proofErr w:type="gramEnd"/>
            <w:r w:rsidRPr="00516906">
              <w:rPr>
                <w:rFonts w:asciiTheme="minorHAnsi" w:eastAsia="Cambria" w:hAnsiTheme="minorHAnsi"/>
                <w:sz w:val="20"/>
                <w:szCs w:val="20"/>
              </w:rPr>
              <w:t xml:space="preserve"> that process.</w:t>
            </w:r>
          </w:p>
          <w:p w14:paraId="5E323F52" w14:textId="77777777" w:rsidR="00217D83" w:rsidRDefault="00217D83" w:rsidP="00217D83">
            <w:pPr>
              <w:rPr>
                <w:rFonts w:asciiTheme="minorHAnsi" w:eastAsia="Cambria" w:hAnsiTheme="minorHAnsi"/>
                <w:sz w:val="20"/>
                <w:szCs w:val="20"/>
              </w:rPr>
            </w:pPr>
          </w:p>
          <w:p w14:paraId="15579566" w14:textId="3C9CA54E" w:rsidR="00217D83" w:rsidRPr="00217D83" w:rsidRDefault="00217D83" w:rsidP="00217D83">
            <w:pPr>
              <w:rPr>
                <w:rFonts w:asciiTheme="minorHAnsi" w:eastAsia="Cambria" w:hAnsiTheme="minorHAnsi"/>
                <w:sz w:val="20"/>
                <w:szCs w:val="20"/>
              </w:rPr>
            </w:pPr>
            <w:r w:rsidRPr="007E0784">
              <w:rPr>
                <w:rFonts w:asciiTheme="minorHAnsi" w:eastAsia="Cambria" w:hAnsiTheme="minorHAnsi"/>
                <w:sz w:val="20"/>
                <w:szCs w:val="20"/>
              </w:rPr>
              <w:t xml:space="preserve">The WG’s conclusion that an IGO may meet the “standing” requirement under the UDRP/URS </w:t>
            </w:r>
            <w:proofErr w:type="gramStart"/>
            <w:r w:rsidRPr="007E0784">
              <w:rPr>
                <w:rFonts w:asciiTheme="minorHAnsi" w:eastAsia="Cambria" w:hAnsiTheme="minorHAnsi"/>
                <w:sz w:val="20"/>
                <w:szCs w:val="20"/>
              </w:rPr>
              <w:t>as long as</w:t>
            </w:r>
            <w:proofErr w:type="gramEnd"/>
            <w:r w:rsidRPr="007E0784">
              <w:rPr>
                <w:rFonts w:asciiTheme="minorHAnsi" w:eastAsia="Cambria" w:hAnsiTheme="minorHAnsi"/>
                <w:sz w:val="20"/>
                <w:szCs w:val="20"/>
              </w:rPr>
              <w:t xml:space="preserve"> the IGO has completed the communication and notification procedure of Article 6</w:t>
            </w:r>
            <w:r w:rsidRPr="007E0784">
              <w:rPr>
                <w:rFonts w:asciiTheme="minorHAnsi" w:eastAsia="Cambria" w:hAnsiTheme="minorHAnsi"/>
                <w:i/>
                <w:sz w:val="20"/>
                <w:szCs w:val="20"/>
              </w:rPr>
              <w:t xml:space="preserve">ter </w:t>
            </w:r>
            <w:r w:rsidRPr="007E0784">
              <w:rPr>
                <w:rFonts w:asciiTheme="minorHAnsi" w:eastAsia="Cambria" w:hAnsiTheme="minorHAnsi"/>
                <w:sz w:val="20"/>
                <w:szCs w:val="20"/>
              </w:rPr>
              <w:t>reflects a misunderstanding of the nature of the treaty and its obligations.  The conclusion necessarily assumes that the notification process results in either an international or national right.</w:t>
            </w:r>
          </w:p>
        </w:tc>
        <w:tc>
          <w:tcPr>
            <w:tcW w:w="1818" w:type="dxa"/>
          </w:tcPr>
          <w:p w14:paraId="5C0B1D61" w14:textId="3DC2060C" w:rsidR="00217D83" w:rsidRDefault="00217D83" w:rsidP="00D04C6F">
            <w:pPr>
              <w:contextualSpacing/>
              <w:rPr>
                <w:rFonts w:asciiTheme="minorHAnsi" w:hAnsiTheme="minorHAnsi"/>
                <w:sz w:val="20"/>
                <w:szCs w:val="20"/>
              </w:rPr>
            </w:pPr>
            <w:r>
              <w:rPr>
                <w:rFonts w:asciiTheme="minorHAnsi" w:hAnsiTheme="minorHAnsi"/>
                <w:sz w:val="20"/>
                <w:szCs w:val="20"/>
              </w:rPr>
              <w:t>USG (cont’d)</w:t>
            </w:r>
          </w:p>
        </w:tc>
        <w:tc>
          <w:tcPr>
            <w:tcW w:w="7092" w:type="dxa"/>
          </w:tcPr>
          <w:p w14:paraId="3172FC57"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1C9F2D36" w14:textId="77777777" w:rsidTr="00600152">
        <w:trPr>
          <w:cantSplit/>
        </w:trPr>
        <w:tc>
          <w:tcPr>
            <w:tcW w:w="675" w:type="dxa"/>
          </w:tcPr>
          <w:p w14:paraId="26197B70" w14:textId="77777777" w:rsidR="00217D83" w:rsidRPr="00C3636E" w:rsidRDefault="00217D83" w:rsidP="00217D83">
            <w:pPr>
              <w:contextualSpacing/>
              <w:rPr>
                <w:rFonts w:asciiTheme="minorHAnsi" w:hAnsiTheme="minorHAnsi"/>
                <w:b/>
                <w:sz w:val="20"/>
                <w:szCs w:val="20"/>
              </w:rPr>
            </w:pPr>
          </w:p>
        </w:tc>
        <w:tc>
          <w:tcPr>
            <w:tcW w:w="5805" w:type="dxa"/>
          </w:tcPr>
          <w:p w14:paraId="4E44D758" w14:textId="77777777" w:rsidR="00217D83" w:rsidRDefault="00217D83" w:rsidP="00217D83">
            <w:pPr>
              <w:rPr>
                <w:rFonts w:asciiTheme="minorHAnsi" w:eastAsia="Cambria" w:hAnsiTheme="minorHAnsi"/>
                <w:sz w:val="20"/>
                <w:szCs w:val="20"/>
              </w:rPr>
            </w:pPr>
            <w:r w:rsidRPr="007E0784">
              <w:rPr>
                <w:rFonts w:asciiTheme="minorHAnsi" w:eastAsia="Cambria" w:hAnsiTheme="minorHAnsi"/>
                <w:sz w:val="20"/>
                <w:szCs w:val="20"/>
                <w:u w:val="single"/>
              </w:rPr>
              <w:t>Proposed Expansion of IGO List</w:t>
            </w:r>
            <w:r>
              <w:rPr>
                <w:rFonts w:asciiTheme="minorHAnsi" w:eastAsia="Cambria" w:hAnsiTheme="minorHAnsi"/>
                <w:sz w:val="20"/>
                <w:szCs w:val="20"/>
              </w:rPr>
              <w:t>:</w:t>
            </w:r>
          </w:p>
          <w:p w14:paraId="4222A580" w14:textId="5521D70F" w:rsidR="00217D83" w:rsidRDefault="00217D83" w:rsidP="00217D83">
            <w:pPr>
              <w:rPr>
                <w:rFonts w:asciiTheme="minorHAnsi" w:eastAsia="Cambria" w:hAnsiTheme="minorHAnsi"/>
                <w:sz w:val="20"/>
                <w:szCs w:val="20"/>
              </w:rPr>
            </w:pPr>
            <w:r w:rsidRPr="007E0784">
              <w:rPr>
                <w:rFonts w:asciiTheme="minorHAnsi" w:eastAsia="Cambria" w:hAnsiTheme="minorHAnsi"/>
                <w:sz w:val="20"/>
                <w:szCs w:val="20"/>
              </w:rPr>
              <w:t>The GAC list was the result of protracted negotiations with the IGOs. Replacing that list with “all IGOs” (that have complied with the requisite communication and notification procedure, as set forth in Recommendation #2) is a game-changer, in that at least some organizations that proclaim themselves to be IGOs in fact are not.</w:t>
            </w:r>
          </w:p>
          <w:p w14:paraId="607E6FDC" w14:textId="77777777" w:rsidR="00217D83" w:rsidRDefault="00217D83" w:rsidP="00217D83">
            <w:pPr>
              <w:rPr>
                <w:rFonts w:asciiTheme="minorHAnsi" w:eastAsia="Cambria" w:hAnsiTheme="minorHAnsi"/>
                <w:sz w:val="20"/>
                <w:szCs w:val="20"/>
              </w:rPr>
            </w:pPr>
          </w:p>
          <w:p w14:paraId="463407F3" w14:textId="6D96328C" w:rsidR="00217D83" w:rsidRDefault="007C4155" w:rsidP="00217D83">
            <w:pPr>
              <w:rPr>
                <w:rFonts w:asciiTheme="minorHAnsi" w:eastAsia="Cambria" w:hAnsiTheme="minorHAnsi"/>
                <w:sz w:val="20"/>
                <w:szCs w:val="20"/>
              </w:rPr>
            </w:pPr>
            <w:hyperlink r:id="rId36" w:history="1">
              <w:r w:rsidR="00217D83" w:rsidRPr="00900526">
                <w:rPr>
                  <w:rStyle w:val="Hyperlink"/>
                  <w:rFonts w:asciiTheme="minorHAnsi" w:eastAsia="Cambria" w:hAnsiTheme="minorHAnsi"/>
                  <w:sz w:val="20"/>
                  <w:szCs w:val="20"/>
                </w:rPr>
                <w:t>https://forum.icann.org/lists/comments-igo-ingo-crp-access-initial-20jan17/msg00013.html</w:t>
              </w:r>
            </w:hyperlink>
          </w:p>
          <w:p w14:paraId="3AA14085" w14:textId="4503E986" w:rsidR="00217D83" w:rsidRPr="00CC3031" w:rsidRDefault="00217D83" w:rsidP="00217D83">
            <w:pPr>
              <w:pStyle w:val="ColorfulList-Accent11"/>
              <w:ind w:left="0"/>
              <w:rPr>
                <w:rFonts w:asciiTheme="minorHAnsi" w:hAnsiTheme="minorHAnsi"/>
                <w:b/>
                <w:sz w:val="20"/>
                <w:szCs w:val="20"/>
              </w:rPr>
            </w:pPr>
          </w:p>
        </w:tc>
        <w:tc>
          <w:tcPr>
            <w:tcW w:w="1818" w:type="dxa"/>
          </w:tcPr>
          <w:p w14:paraId="5734F712" w14:textId="62BA6692" w:rsidR="00217D83" w:rsidRDefault="00217D83" w:rsidP="00D04C6F">
            <w:pPr>
              <w:contextualSpacing/>
              <w:rPr>
                <w:rFonts w:asciiTheme="minorHAnsi" w:hAnsiTheme="minorHAnsi"/>
                <w:sz w:val="20"/>
                <w:szCs w:val="20"/>
              </w:rPr>
            </w:pPr>
            <w:r>
              <w:rPr>
                <w:rFonts w:asciiTheme="minorHAnsi" w:hAnsiTheme="minorHAnsi"/>
                <w:sz w:val="20"/>
                <w:szCs w:val="20"/>
              </w:rPr>
              <w:t>USG (cont’d)</w:t>
            </w:r>
          </w:p>
        </w:tc>
        <w:tc>
          <w:tcPr>
            <w:tcW w:w="7092" w:type="dxa"/>
          </w:tcPr>
          <w:p w14:paraId="25F755B1" w14:textId="77777777" w:rsidR="00217D83" w:rsidRPr="00C3636E" w:rsidRDefault="00217D8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17D83" w:rsidRPr="00C3636E" w14:paraId="313A89EC" w14:textId="77777777" w:rsidTr="00600152">
        <w:trPr>
          <w:cantSplit/>
        </w:trPr>
        <w:tc>
          <w:tcPr>
            <w:tcW w:w="675" w:type="dxa"/>
          </w:tcPr>
          <w:p w14:paraId="6DCEEBA2" w14:textId="28D9DF0D"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21BC008B" w14:textId="3CE020C5" w:rsidR="00217D83" w:rsidRPr="00CC3031" w:rsidRDefault="00217D83" w:rsidP="008B24B5">
            <w:pPr>
              <w:pStyle w:val="ColorfulList-Accent11"/>
              <w:ind w:left="0"/>
              <w:rPr>
                <w:rFonts w:asciiTheme="minorHAnsi" w:hAnsiTheme="minorHAnsi"/>
                <w:b/>
                <w:sz w:val="20"/>
                <w:szCs w:val="20"/>
              </w:rPr>
            </w:pPr>
            <w:r w:rsidRPr="00CC3031">
              <w:rPr>
                <w:rFonts w:asciiTheme="minorHAnsi" w:hAnsiTheme="minorHAnsi"/>
                <w:b/>
                <w:sz w:val="20"/>
                <w:szCs w:val="20"/>
              </w:rPr>
              <w:t>[Disagreeing with USG submission]</w:t>
            </w:r>
          </w:p>
          <w:p w14:paraId="45C27716" w14:textId="19174DFC" w:rsidR="00217D83" w:rsidRDefault="00217D83" w:rsidP="008B24B5">
            <w:pPr>
              <w:pStyle w:val="ColorfulList-Accent11"/>
              <w:ind w:left="0"/>
              <w:rPr>
                <w:rFonts w:asciiTheme="minorHAnsi" w:hAnsiTheme="minorHAnsi"/>
                <w:sz w:val="20"/>
                <w:szCs w:val="20"/>
              </w:rPr>
            </w:pPr>
            <w:r w:rsidRPr="008B24B5">
              <w:rPr>
                <w:rFonts w:asciiTheme="minorHAnsi" w:hAnsiTheme="minorHAnsi"/>
                <w:sz w:val="20"/>
                <w:szCs w:val="20"/>
              </w:rPr>
              <w:t>It seems to me that the United States has missed the key point regarding</w:t>
            </w:r>
            <w:r>
              <w:rPr>
                <w:rFonts w:asciiTheme="minorHAnsi" w:hAnsiTheme="minorHAnsi"/>
                <w:sz w:val="20"/>
                <w:szCs w:val="20"/>
              </w:rPr>
              <w:t xml:space="preserve"> </w:t>
            </w:r>
            <w:r w:rsidRPr="008B24B5">
              <w:rPr>
                <w:rFonts w:asciiTheme="minorHAnsi" w:hAnsiTheme="minorHAnsi"/>
                <w:sz w:val="20"/>
                <w:szCs w:val="20"/>
              </w:rPr>
              <w:t>consumer protection</w:t>
            </w:r>
            <w:r>
              <w:rPr>
                <w:rFonts w:asciiTheme="minorHAnsi" w:hAnsiTheme="minorHAnsi"/>
                <w:sz w:val="20"/>
                <w:szCs w:val="20"/>
              </w:rPr>
              <w:t xml:space="preserve"> in its learned disquisition</w:t>
            </w:r>
            <w:r w:rsidRPr="008B24B5">
              <w:rPr>
                <w:rFonts w:asciiTheme="minorHAnsi" w:hAnsiTheme="minorHAnsi"/>
                <w:sz w:val="20"/>
                <w:szCs w:val="20"/>
              </w:rPr>
              <w:t xml:space="preserve"> on the intricacies of</w:t>
            </w:r>
            <w:r>
              <w:rPr>
                <w:rFonts w:asciiTheme="minorHAnsi" w:hAnsiTheme="minorHAnsi"/>
                <w:sz w:val="20"/>
                <w:szCs w:val="20"/>
              </w:rPr>
              <w:t xml:space="preserve"> </w:t>
            </w:r>
            <w:r w:rsidRPr="008B24B5">
              <w:rPr>
                <w:rFonts w:asciiTheme="minorHAnsi" w:hAnsiTheme="minorHAnsi"/>
                <w:sz w:val="20"/>
                <w:szCs w:val="20"/>
              </w:rPr>
              <w:t xml:space="preserve">implementing (or not) Article </w:t>
            </w:r>
            <w:r>
              <w:rPr>
                <w:rFonts w:asciiTheme="minorHAnsi" w:hAnsiTheme="minorHAnsi"/>
                <w:sz w:val="20"/>
                <w:szCs w:val="20"/>
              </w:rPr>
              <w:t>6ter of the Paris Convention</w:t>
            </w:r>
            <w:r w:rsidRPr="008B24B5">
              <w:rPr>
                <w:rFonts w:asciiTheme="minorHAnsi" w:hAnsiTheme="minorHAnsi"/>
                <w:sz w:val="20"/>
                <w:szCs w:val="20"/>
              </w:rPr>
              <w:t>, particularly</w:t>
            </w:r>
            <w:r>
              <w:rPr>
                <w:rFonts w:asciiTheme="minorHAnsi" w:hAnsiTheme="minorHAnsi"/>
                <w:sz w:val="20"/>
                <w:szCs w:val="20"/>
              </w:rPr>
              <w:t xml:space="preserve"> </w:t>
            </w:r>
            <w:r w:rsidRPr="008B24B5">
              <w:rPr>
                <w:rFonts w:asciiTheme="minorHAnsi" w:hAnsiTheme="minorHAnsi"/>
                <w:sz w:val="20"/>
                <w:szCs w:val="20"/>
              </w:rPr>
              <w:t>because it seems to me that subparagraph (c) of that article implies (read a</w:t>
            </w:r>
            <w:r>
              <w:rPr>
                <w:rFonts w:asciiTheme="minorHAnsi" w:hAnsiTheme="minorHAnsi"/>
                <w:sz w:val="20"/>
                <w:szCs w:val="20"/>
              </w:rPr>
              <w:t xml:space="preserve"> </w:t>
            </w:r>
            <w:proofErr w:type="spellStart"/>
            <w:r w:rsidRPr="008B24B5">
              <w:rPr>
                <w:rFonts w:asciiTheme="minorHAnsi" w:hAnsiTheme="minorHAnsi"/>
                <w:sz w:val="20"/>
                <w:szCs w:val="20"/>
              </w:rPr>
              <w:t>contrario</w:t>
            </w:r>
            <w:proofErr w:type="spellEnd"/>
            <w:r w:rsidRPr="008B24B5">
              <w:rPr>
                <w:rFonts w:asciiTheme="minorHAnsi" w:hAnsiTheme="minorHAnsi"/>
                <w:sz w:val="20"/>
                <w:szCs w:val="20"/>
              </w:rPr>
              <w:t>) that the purpose of Article 6ter includes protecting the public</w:t>
            </w:r>
            <w:r>
              <w:rPr>
                <w:rFonts w:asciiTheme="minorHAnsi" w:hAnsiTheme="minorHAnsi"/>
                <w:sz w:val="20"/>
                <w:szCs w:val="20"/>
              </w:rPr>
              <w:t xml:space="preserve"> </w:t>
            </w:r>
            <w:r w:rsidRPr="008B24B5">
              <w:rPr>
                <w:rFonts w:asciiTheme="minorHAnsi" w:hAnsiTheme="minorHAnsi"/>
                <w:sz w:val="20"/>
                <w:szCs w:val="20"/>
              </w:rPr>
              <w:t>from misleading use of IGO names and acronyms.</w:t>
            </w:r>
          </w:p>
          <w:p w14:paraId="0056C697" w14:textId="77777777" w:rsidR="00217D83" w:rsidRDefault="00217D83" w:rsidP="008B24B5">
            <w:pPr>
              <w:pStyle w:val="ColorfulList-Accent11"/>
              <w:ind w:left="0"/>
              <w:rPr>
                <w:rFonts w:asciiTheme="minorHAnsi" w:hAnsiTheme="minorHAnsi"/>
                <w:sz w:val="20"/>
                <w:szCs w:val="20"/>
              </w:rPr>
            </w:pPr>
          </w:p>
          <w:p w14:paraId="1C0D3BE4" w14:textId="7677CCF3" w:rsidR="00217D83" w:rsidRDefault="007C4155" w:rsidP="008B24B5">
            <w:pPr>
              <w:pStyle w:val="ColorfulList-Accent11"/>
              <w:ind w:left="0"/>
              <w:rPr>
                <w:rFonts w:asciiTheme="minorHAnsi" w:hAnsiTheme="minorHAnsi"/>
                <w:sz w:val="20"/>
                <w:szCs w:val="20"/>
              </w:rPr>
            </w:pPr>
            <w:hyperlink r:id="rId37" w:history="1">
              <w:r w:rsidR="00217D83" w:rsidRPr="0040619C">
                <w:rPr>
                  <w:rStyle w:val="Hyperlink"/>
                  <w:rFonts w:asciiTheme="minorHAnsi" w:hAnsiTheme="minorHAnsi"/>
                  <w:sz w:val="20"/>
                  <w:szCs w:val="20"/>
                </w:rPr>
                <w:t>https://forum.icann.org/lists/comments-igo-ingo-crp-access-initial-20jan17/msg00018.html</w:t>
              </w:r>
            </w:hyperlink>
          </w:p>
          <w:p w14:paraId="001B00D9" w14:textId="6AC41B43" w:rsidR="00217D83" w:rsidRPr="00C3636E" w:rsidRDefault="00217D83" w:rsidP="008B24B5">
            <w:pPr>
              <w:pStyle w:val="ColorfulList-Accent11"/>
              <w:ind w:left="0"/>
              <w:rPr>
                <w:rFonts w:asciiTheme="minorHAnsi" w:hAnsiTheme="minorHAnsi"/>
                <w:sz w:val="20"/>
                <w:szCs w:val="20"/>
              </w:rPr>
            </w:pPr>
          </w:p>
        </w:tc>
        <w:tc>
          <w:tcPr>
            <w:tcW w:w="1818" w:type="dxa"/>
          </w:tcPr>
          <w:p w14:paraId="26FC35FD" w14:textId="6CFE6C1A" w:rsidR="00217D83" w:rsidRPr="00C3636E" w:rsidRDefault="00217D83" w:rsidP="00CD6530">
            <w:pPr>
              <w:contextualSpacing/>
              <w:rPr>
                <w:rFonts w:asciiTheme="minorHAnsi" w:hAnsiTheme="minorHAnsi"/>
                <w:sz w:val="20"/>
                <w:szCs w:val="20"/>
              </w:rPr>
            </w:pPr>
            <w:r>
              <w:rPr>
                <w:rFonts w:asciiTheme="minorHAnsi" w:hAnsiTheme="minorHAnsi"/>
                <w:sz w:val="20"/>
                <w:szCs w:val="20"/>
              </w:rPr>
              <w:t>RH</w:t>
            </w:r>
          </w:p>
        </w:tc>
        <w:tc>
          <w:tcPr>
            <w:tcW w:w="7092" w:type="dxa"/>
          </w:tcPr>
          <w:p w14:paraId="66504A2D" w14:textId="77777777" w:rsidR="00217D83" w:rsidRPr="00C3636E" w:rsidRDefault="00217D83" w:rsidP="002C1C7F">
            <w:pPr>
              <w:contextualSpacing/>
              <w:rPr>
                <w:rFonts w:asciiTheme="minorHAnsi" w:hAnsiTheme="minorHAnsi"/>
                <w:sz w:val="20"/>
                <w:szCs w:val="20"/>
              </w:rPr>
            </w:pPr>
          </w:p>
        </w:tc>
      </w:tr>
      <w:tr w:rsidR="00217D83" w:rsidRPr="00C3636E" w14:paraId="79F4F96A" w14:textId="77777777" w:rsidTr="00600152">
        <w:trPr>
          <w:cantSplit/>
        </w:trPr>
        <w:tc>
          <w:tcPr>
            <w:tcW w:w="675" w:type="dxa"/>
          </w:tcPr>
          <w:p w14:paraId="2DC9F9F4"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7D5604DF" w14:textId="4BE2374E" w:rsidR="00217D83" w:rsidRPr="00CC3031" w:rsidRDefault="00217D83" w:rsidP="007E3B45">
            <w:pPr>
              <w:pStyle w:val="ColorfulList-Accent11"/>
              <w:ind w:left="0"/>
              <w:rPr>
                <w:rFonts w:asciiTheme="minorHAnsi" w:hAnsiTheme="minorHAnsi"/>
                <w:b/>
                <w:sz w:val="20"/>
                <w:szCs w:val="20"/>
              </w:rPr>
            </w:pPr>
            <w:r w:rsidRPr="00CC3031">
              <w:rPr>
                <w:rFonts w:asciiTheme="minorHAnsi" w:hAnsiTheme="minorHAnsi"/>
                <w:b/>
                <w:sz w:val="20"/>
                <w:szCs w:val="20"/>
              </w:rPr>
              <w:t>[Supports 6ter for standing]</w:t>
            </w:r>
          </w:p>
          <w:p w14:paraId="298E6F0B" w14:textId="77777777" w:rsidR="00217D83" w:rsidRPr="007E3B45" w:rsidRDefault="00217D83" w:rsidP="007E3B45">
            <w:pPr>
              <w:pStyle w:val="ColorfulList-Accent11"/>
              <w:ind w:left="0"/>
              <w:rPr>
                <w:rFonts w:asciiTheme="minorHAnsi" w:hAnsiTheme="minorHAnsi"/>
                <w:sz w:val="20"/>
                <w:szCs w:val="20"/>
              </w:rPr>
            </w:pPr>
            <w:r w:rsidRPr="007E3B45">
              <w:rPr>
                <w:rFonts w:asciiTheme="minorHAnsi" w:hAnsiTheme="minorHAnsi"/>
                <w:sz w:val="20"/>
                <w:szCs w:val="20"/>
              </w:rPr>
              <w:t xml:space="preserve">This recommendation eliminates the need for IGOs to trademark their names and acronyms as a prerequisite for seeking UDRP/URS protection. More importantly, the list of IGOs that have asserted their Article 6ter rights is broader than the list of IGOs for which the GAC has sought access to CRP, so this recommendation offers access to CRP for an expanded group of IGOs. Finally, we note that Article 6ter protections are recognized not only by all nations that have signed the Paris Convention but also by all members of the World Trade Organization (WTO); these two groups comprise the </w:t>
            </w:r>
            <w:proofErr w:type="gramStart"/>
            <w:r w:rsidRPr="007E3B45">
              <w:rPr>
                <w:rFonts w:asciiTheme="minorHAnsi" w:hAnsiTheme="minorHAnsi"/>
                <w:sz w:val="20"/>
                <w:szCs w:val="20"/>
              </w:rPr>
              <w:t>vast majority</w:t>
            </w:r>
            <w:proofErr w:type="gramEnd"/>
            <w:r w:rsidRPr="007E3B45">
              <w:rPr>
                <w:rFonts w:asciiTheme="minorHAnsi" w:hAnsiTheme="minorHAnsi"/>
                <w:sz w:val="20"/>
                <w:szCs w:val="20"/>
              </w:rPr>
              <w:t xml:space="preserve"> of national governments</w:t>
            </w:r>
          </w:p>
          <w:p w14:paraId="25F0E91F" w14:textId="77777777" w:rsidR="00217D83" w:rsidRPr="00C3636E" w:rsidRDefault="00217D83" w:rsidP="00CD6530">
            <w:pPr>
              <w:pStyle w:val="ColorfulList-Accent11"/>
              <w:ind w:left="0"/>
              <w:rPr>
                <w:rFonts w:asciiTheme="minorHAnsi" w:hAnsiTheme="minorHAnsi"/>
                <w:sz w:val="20"/>
                <w:szCs w:val="20"/>
              </w:rPr>
            </w:pPr>
          </w:p>
          <w:p w14:paraId="0E8EF814" w14:textId="09D16192" w:rsidR="00217D83" w:rsidRDefault="007C4155" w:rsidP="00CD6530">
            <w:pPr>
              <w:pStyle w:val="ColorfulList-Accent11"/>
              <w:ind w:left="0"/>
              <w:rPr>
                <w:rFonts w:asciiTheme="minorHAnsi" w:hAnsiTheme="minorHAnsi"/>
                <w:sz w:val="20"/>
                <w:szCs w:val="20"/>
              </w:rPr>
            </w:pPr>
            <w:hyperlink r:id="rId38" w:history="1">
              <w:r w:rsidR="00217D83" w:rsidRPr="00F55CC7">
                <w:rPr>
                  <w:rStyle w:val="Hyperlink"/>
                  <w:rFonts w:asciiTheme="minorHAnsi" w:hAnsiTheme="minorHAnsi"/>
                  <w:sz w:val="20"/>
                  <w:szCs w:val="20"/>
                </w:rPr>
                <w:t>https://forum.icann.org/lists/comments-igo-ingo-crp-access-initial-20jan17/pdfb23CpD8fIN.pdf</w:t>
              </w:r>
            </w:hyperlink>
            <w:r w:rsidR="00217D83">
              <w:rPr>
                <w:rFonts w:asciiTheme="minorHAnsi" w:hAnsiTheme="minorHAnsi"/>
                <w:sz w:val="20"/>
                <w:szCs w:val="20"/>
              </w:rPr>
              <w:t xml:space="preserve"> </w:t>
            </w:r>
          </w:p>
          <w:p w14:paraId="02BD35CC" w14:textId="72609645" w:rsidR="00217D83" w:rsidRPr="00C3636E" w:rsidRDefault="00217D83" w:rsidP="00CD6530">
            <w:pPr>
              <w:pStyle w:val="ColorfulList-Accent11"/>
              <w:ind w:left="0"/>
              <w:rPr>
                <w:rFonts w:asciiTheme="minorHAnsi" w:hAnsiTheme="minorHAnsi"/>
                <w:sz w:val="20"/>
                <w:szCs w:val="20"/>
              </w:rPr>
            </w:pPr>
          </w:p>
        </w:tc>
        <w:tc>
          <w:tcPr>
            <w:tcW w:w="1818" w:type="dxa"/>
          </w:tcPr>
          <w:p w14:paraId="2FC5975F" w14:textId="2FA03297" w:rsidR="00217D83" w:rsidRPr="00C3636E" w:rsidRDefault="00217D83"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37BD7317" w14:textId="77777777" w:rsidR="00217D83" w:rsidRPr="00C3636E" w:rsidRDefault="00217D83" w:rsidP="002C1C7F">
            <w:pPr>
              <w:contextualSpacing/>
              <w:rPr>
                <w:rFonts w:asciiTheme="minorHAnsi" w:hAnsiTheme="minorHAnsi"/>
                <w:sz w:val="20"/>
                <w:szCs w:val="20"/>
              </w:rPr>
            </w:pPr>
          </w:p>
        </w:tc>
      </w:tr>
      <w:tr w:rsidR="00217D83" w:rsidRPr="00C3636E" w14:paraId="24F0F82B" w14:textId="77777777" w:rsidTr="00600152">
        <w:trPr>
          <w:cantSplit/>
        </w:trPr>
        <w:tc>
          <w:tcPr>
            <w:tcW w:w="675" w:type="dxa"/>
          </w:tcPr>
          <w:p w14:paraId="46116353"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5A13593B" w14:textId="17184F95" w:rsidR="00217D83" w:rsidRPr="00252110" w:rsidRDefault="00217D83" w:rsidP="00252110">
            <w:pPr>
              <w:pStyle w:val="ColorfulList-Accent11"/>
              <w:ind w:left="0"/>
              <w:rPr>
                <w:rFonts w:asciiTheme="minorHAnsi" w:hAnsiTheme="minorHAnsi"/>
                <w:b/>
                <w:sz w:val="20"/>
                <w:szCs w:val="20"/>
              </w:rPr>
            </w:pPr>
            <w:r w:rsidRPr="00252110">
              <w:rPr>
                <w:rFonts w:asciiTheme="minorHAnsi" w:hAnsiTheme="minorHAnsi"/>
                <w:b/>
                <w:sz w:val="20"/>
                <w:szCs w:val="20"/>
              </w:rPr>
              <w:t>[Supports 6ter for standing]</w:t>
            </w:r>
          </w:p>
          <w:p w14:paraId="75EC25C7" w14:textId="77777777" w:rsidR="00217D83" w:rsidRDefault="00217D83" w:rsidP="00252110">
            <w:pPr>
              <w:pStyle w:val="ColorfulList-Accent11"/>
              <w:ind w:left="0"/>
              <w:rPr>
                <w:rFonts w:asciiTheme="minorHAnsi" w:hAnsiTheme="minorHAnsi"/>
                <w:sz w:val="20"/>
                <w:szCs w:val="20"/>
              </w:rPr>
            </w:pPr>
            <w:r w:rsidRPr="00252110">
              <w:rPr>
                <w:rFonts w:asciiTheme="minorHAnsi" w:hAnsiTheme="minorHAnsi"/>
                <w:sz w:val="20"/>
                <w:szCs w:val="20"/>
              </w:rPr>
              <w:t>This recommendation eliminates the need for IGOs to file national trademark applications before seeking UDRP/URS protection. More important, the list of IGOs that have asserted their Article 6ter rights is broader than the list for which the GAC has sought access to CRP, so this recommendation offers expanded access to CRP for IGOs. Finally, we note that Article 6ter protections are recognized not only by all nations that have signed the Paris Convention but also by all members of the World Trade Organization.</w:t>
            </w:r>
          </w:p>
          <w:p w14:paraId="30535258" w14:textId="77777777" w:rsidR="00217D83" w:rsidRDefault="00217D83" w:rsidP="00252110">
            <w:pPr>
              <w:pStyle w:val="ColorfulList-Accent11"/>
              <w:ind w:left="0"/>
              <w:rPr>
                <w:rFonts w:asciiTheme="minorHAnsi" w:hAnsiTheme="minorHAnsi"/>
                <w:sz w:val="20"/>
                <w:szCs w:val="20"/>
              </w:rPr>
            </w:pPr>
          </w:p>
          <w:p w14:paraId="078AB9BD" w14:textId="7EE0A5C7" w:rsidR="00217D83" w:rsidRPr="00252110" w:rsidRDefault="007C4155" w:rsidP="00252110">
            <w:pPr>
              <w:pStyle w:val="ColorfulList-Accent11"/>
              <w:ind w:left="0"/>
              <w:rPr>
                <w:rFonts w:asciiTheme="minorHAnsi" w:hAnsiTheme="minorHAnsi"/>
                <w:sz w:val="20"/>
                <w:szCs w:val="20"/>
              </w:rPr>
            </w:pPr>
            <w:hyperlink r:id="rId39" w:history="1">
              <w:r w:rsidR="00217D83" w:rsidRPr="00B7257E">
                <w:rPr>
                  <w:rStyle w:val="Hyperlink"/>
                  <w:rFonts w:asciiTheme="minorHAnsi" w:hAnsiTheme="minorHAnsi"/>
                  <w:sz w:val="20"/>
                  <w:szCs w:val="20"/>
                </w:rPr>
                <w:t>https://forum.icann.org/lists/comments-igo-ingo-crp-access-initial-20jan17/msg00020.html</w:t>
              </w:r>
            </w:hyperlink>
            <w:r w:rsidR="00217D83">
              <w:rPr>
                <w:rFonts w:asciiTheme="minorHAnsi" w:hAnsiTheme="minorHAnsi"/>
                <w:sz w:val="20"/>
                <w:szCs w:val="20"/>
              </w:rPr>
              <w:t xml:space="preserve"> </w:t>
            </w:r>
          </w:p>
          <w:p w14:paraId="3A822AE2" w14:textId="3BD1AD25" w:rsidR="00217D83" w:rsidRPr="00C3636E" w:rsidRDefault="00217D83" w:rsidP="00CD6530">
            <w:pPr>
              <w:pStyle w:val="ColorfulList-Accent11"/>
              <w:ind w:left="0"/>
              <w:rPr>
                <w:rFonts w:asciiTheme="minorHAnsi" w:hAnsiTheme="minorHAnsi"/>
                <w:sz w:val="20"/>
                <w:szCs w:val="20"/>
              </w:rPr>
            </w:pPr>
          </w:p>
        </w:tc>
        <w:tc>
          <w:tcPr>
            <w:tcW w:w="1818" w:type="dxa"/>
          </w:tcPr>
          <w:p w14:paraId="2EB401BC" w14:textId="1AB1C15A" w:rsidR="00217D83" w:rsidRPr="00C3636E" w:rsidRDefault="00217D83" w:rsidP="00CD6530">
            <w:pPr>
              <w:contextualSpacing/>
              <w:rPr>
                <w:rFonts w:asciiTheme="minorHAnsi" w:hAnsiTheme="minorHAnsi"/>
                <w:sz w:val="20"/>
                <w:szCs w:val="20"/>
              </w:rPr>
            </w:pPr>
            <w:r>
              <w:rPr>
                <w:rFonts w:asciiTheme="minorHAnsi" w:hAnsiTheme="minorHAnsi"/>
                <w:sz w:val="20"/>
                <w:szCs w:val="20"/>
              </w:rPr>
              <w:t>BC</w:t>
            </w:r>
          </w:p>
        </w:tc>
        <w:tc>
          <w:tcPr>
            <w:tcW w:w="7092" w:type="dxa"/>
          </w:tcPr>
          <w:p w14:paraId="36F9B712" w14:textId="77777777" w:rsidR="00217D83" w:rsidRPr="00C3636E" w:rsidRDefault="00217D83" w:rsidP="002C1C7F">
            <w:pPr>
              <w:contextualSpacing/>
              <w:rPr>
                <w:rFonts w:asciiTheme="minorHAnsi" w:hAnsiTheme="minorHAnsi"/>
                <w:sz w:val="20"/>
                <w:szCs w:val="20"/>
              </w:rPr>
            </w:pPr>
          </w:p>
        </w:tc>
      </w:tr>
      <w:tr w:rsidR="00217D83" w:rsidRPr="00C3636E" w14:paraId="43FE7B0A" w14:textId="77777777" w:rsidTr="00600152">
        <w:trPr>
          <w:cantSplit/>
        </w:trPr>
        <w:tc>
          <w:tcPr>
            <w:tcW w:w="675" w:type="dxa"/>
          </w:tcPr>
          <w:p w14:paraId="4B6D602A" w14:textId="77777777" w:rsidR="00217D83" w:rsidRPr="00C3636E" w:rsidRDefault="00217D83" w:rsidP="00600152">
            <w:pPr>
              <w:numPr>
                <w:ilvl w:val="0"/>
                <w:numId w:val="36"/>
              </w:numPr>
              <w:contextualSpacing/>
              <w:rPr>
                <w:rFonts w:asciiTheme="minorHAnsi" w:hAnsiTheme="minorHAnsi"/>
                <w:b/>
                <w:sz w:val="20"/>
                <w:szCs w:val="20"/>
              </w:rPr>
            </w:pPr>
          </w:p>
        </w:tc>
        <w:tc>
          <w:tcPr>
            <w:tcW w:w="5805" w:type="dxa"/>
          </w:tcPr>
          <w:p w14:paraId="4B823DE7" w14:textId="77777777" w:rsidR="00217D83" w:rsidRPr="006D78AB" w:rsidRDefault="00217D83" w:rsidP="006D78AB">
            <w:pPr>
              <w:pStyle w:val="ColorfulList-Accent11"/>
              <w:ind w:left="0"/>
              <w:rPr>
                <w:rFonts w:asciiTheme="minorHAnsi" w:hAnsiTheme="minorHAnsi"/>
                <w:sz w:val="20"/>
                <w:szCs w:val="20"/>
              </w:rPr>
            </w:pPr>
            <w:r w:rsidRPr="006D78AB">
              <w:rPr>
                <w:rFonts w:asciiTheme="minorHAnsi" w:hAnsiTheme="minorHAnsi"/>
                <w:sz w:val="20"/>
                <w:szCs w:val="20"/>
              </w:rPr>
              <w:t xml:space="preserve">ICANN should establish a dispute resolution mechanism </w:t>
            </w:r>
            <w:r w:rsidRPr="006D78AB">
              <w:rPr>
                <w:rFonts w:asciiTheme="minorHAnsi" w:hAnsiTheme="minorHAnsi"/>
                <w:i/>
                <w:sz w:val="20"/>
                <w:szCs w:val="20"/>
              </w:rPr>
              <w:t>modeled on but separate from the UDRP</w:t>
            </w:r>
            <w:r w:rsidRPr="006D78AB">
              <w:rPr>
                <w:rFonts w:asciiTheme="minorHAnsi" w:hAnsiTheme="minorHAnsi"/>
                <w:sz w:val="20"/>
                <w:szCs w:val="20"/>
              </w:rPr>
              <w:t>, which provides:</w:t>
            </w:r>
          </w:p>
          <w:p w14:paraId="5E8DAEC5" w14:textId="77777777" w:rsidR="00217D83" w:rsidRPr="006D78AB" w:rsidRDefault="00217D83" w:rsidP="006D78AB">
            <w:pPr>
              <w:pStyle w:val="ColorfulList-Accent11"/>
              <w:rPr>
                <w:rFonts w:asciiTheme="minorHAnsi" w:hAnsiTheme="minorHAnsi"/>
                <w:sz w:val="20"/>
                <w:szCs w:val="20"/>
              </w:rPr>
            </w:pPr>
          </w:p>
          <w:p w14:paraId="7C76A2F7" w14:textId="77777777" w:rsidR="00217D83" w:rsidRDefault="00217D83" w:rsidP="006D78AB">
            <w:pPr>
              <w:pStyle w:val="ColorfulList-Accent11"/>
              <w:numPr>
                <w:ilvl w:val="0"/>
                <w:numId w:val="42"/>
              </w:numPr>
              <w:rPr>
                <w:rFonts w:asciiTheme="minorHAnsi" w:hAnsiTheme="minorHAnsi"/>
                <w:sz w:val="20"/>
                <w:szCs w:val="20"/>
              </w:rPr>
            </w:pPr>
            <w:r w:rsidRPr="006D78AB">
              <w:rPr>
                <w:rFonts w:asciiTheme="minorHAnsi" w:hAnsiTheme="minorHAnsi"/>
                <w:sz w:val="20"/>
                <w:szCs w:val="20"/>
              </w:rPr>
              <w:t>Standing for IGOs which need not be expressly grounded in trademark law as such, as IGOs are created by governments under international law and are in an objectively different category of rights</w:t>
            </w:r>
            <w:r w:rsidRPr="006D78AB">
              <w:rPr>
                <w:rFonts w:asciiTheme="minorHAnsi" w:hAnsiTheme="minorHAnsi"/>
                <w:sz w:val="20"/>
                <w:szCs w:val="20"/>
              </w:rPr>
              <w:noBreakHyphen/>
              <w:t xml:space="preserve">holders.  </w:t>
            </w:r>
          </w:p>
          <w:p w14:paraId="5E5969CB" w14:textId="77777777" w:rsidR="00217D83" w:rsidRDefault="00217D83" w:rsidP="009706C8">
            <w:pPr>
              <w:pStyle w:val="ColorfulList-Accent11"/>
              <w:ind w:left="0"/>
              <w:rPr>
                <w:rFonts w:asciiTheme="minorHAnsi" w:hAnsiTheme="minorHAnsi"/>
                <w:sz w:val="20"/>
                <w:szCs w:val="20"/>
              </w:rPr>
            </w:pPr>
          </w:p>
          <w:p w14:paraId="273C86E9" w14:textId="77777777" w:rsidR="00217D83" w:rsidRPr="009706C8" w:rsidRDefault="00217D83" w:rsidP="009706C8">
            <w:pPr>
              <w:pStyle w:val="ColorfulList-Accent11"/>
              <w:ind w:left="0"/>
              <w:rPr>
                <w:rFonts w:asciiTheme="minorHAnsi" w:hAnsiTheme="minorHAnsi"/>
                <w:b/>
                <w:sz w:val="20"/>
                <w:szCs w:val="20"/>
              </w:rPr>
            </w:pPr>
            <w:r w:rsidRPr="009706C8">
              <w:rPr>
                <w:rFonts w:asciiTheme="minorHAnsi" w:hAnsiTheme="minorHAnsi"/>
                <w:b/>
                <w:sz w:val="20"/>
                <w:szCs w:val="20"/>
              </w:rPr>
              <w:t>[Concerns with Policy Guidance]</w:t>
            </w:r>
          </w:p>
          <w:p w14:paraId="58105D47" w14:textId="0DF0ED2E" w:rsidR="00217D83" w:rsidRDefault="00217D83" w:rsidP="009706C8">
            <w:pPr>
              <w:pStyle w:val="ColorfulList-Accent11"/>
              <w:ind w:left="0"/>
              <w:rPr>
                <w:rFonts w:asciiTheme="minorHAnsi" w:hAnsiTheme="minorHAnsi"/>
                <w:sz w:val="20"/>
                <w:szCs w:val="20"/>
              </w:rPr>
            </w:pPr>
            <w:r w:rsidRPr="009706C8">
              <w:rPr>
                <w:rFonts w:asciiTheme="minorHAnsi" w:hAnsiTheme="minorHAnsi"/>
                <w:sz w:val="20"/>
                <w:szCs w:val="20"/>
              </w:rPr>
              <w:t>First, insofar as the Recommendation itself would effectively alter an existing Consensus Policy (no amendment of the UDRP), it improperly bypasses the ordinary Bylaws</w:t>
            </w:r>
            <w:r w:rsidRPr="009706C8">
              <w:rPr>
                <w:rFonts w:asciiTheme="minorHAnsi" w:hAnsiTheme="minorHAnsi"/>
                <w:sz w:val="20"/>
                <w:szCs w:val="20"/>
              </w:rPr>
              <w:noBreakHyphen/>
              <w:t xml:space="preserve">prescribed Policy Development Process (it should not therefore be described merely as some form of policy “implementation” guidance).  </w:t>
            </w:r>
          </w:p>
          <w:p w14:paraId="7D839481" w14:textId="77777777" w:rsidR="00217D83" w:rsidRDefault="00217D83" w:rsidP="009706C8">
            <w:pPr>
              <w:pStyle w:val="ColorfulList-Accent11"/>
              <w:ind w:left="0"/>
              <w:rPr>
                <w:rFonts w:asciiTheme="minorHAnsi" w:hAnsiTheme="minorHAnsi"/>
                <w:sz w:val="20"/>
                <w:szCs w:val="20"/>
              </w:rPr>
            </w:pPr>
          </w:p>
          <w:p w14:paraId="3BE50B48" w14:textId="01ABC585" w:rsidR="00217D83" w:rsidRDefault="00217D83" w:rsidP="009706C8">
            <w:pPr>
              <w:pStyle w:val="ColorfulList-Accent11"/>
              <w:ind w:left="0"/>
              <w:rPr>
                <w:rFonts w:asciiTheme="minorHAnsi" w:hAnsiTheme="minorHAnsi"/>
                <w:sz w:val="20"/>
                <w:szCs w:val="20"/>
              </w:rPr>
            </w:pPr>
            <w:r w:rsidRPr="009706C8">
              <w:rPr>
                <w:rFonts w:asciiTheme="minorHAnsi" w:hAnsiTheme="minorHAnsi"/>
                <w:sz w:val="20"/>
                <w:szCs w:val="20"/>
              </w:rPr>
              <w:t>Second, aside from failing to adequately account for GAC Advice on this subject, this Recommendation disregards the plain language of the UDRP which requires trademark rights for standing to file a case</w:t>
            </w:r>
            <w:r>
              <w:rPr>
                <w:rFonts w:asciiTheme="minorHAnsi" w:hAnsiTheme="minorHAnsi"/>
                <w:sz w:val="20"/>
                <w:szCs w:val="20"/>
              </w:rPr>
              <w:t>.</w:t>
            </w:r>
          </w:p>
          <w:p w14:paraId="0CE18866" w14:textId="77777777" w:rsidR="00217D83" w:rsidRDefault="00217D83" w:rsidP="009706C8">
            <w:pPr>
              <w:pStyle w:val="ColorfulList-Accent11"/>
              <w:ind w:left="0"/>
              <w:rPr>
                <w:rFonts w:asciiTheme="minorHAnsi" w:hAnsiTheme="minorHAnsi"/>
                <w:sz w:val="20"/>
                <w:szCs w:val="20"/>
              </w:rPr>
            </w:pPr>
          </w:p>
          <w:p w14:paraId="32EA5EAC" w14:textId="799BA5C3" w:rsidR="00217D83" w:rsidRPr="006D78AB" w:rsidRDefault="007C4155" w:rsidP="009706C8">
            <w:pPr>
              <w:pStyle w:val="ColorfulList-Accent11"/>
              <w:ind w:left="0"/>
              <w:rPr>
                <w:rFonts w:asciiTheme="minorHAnsi" w:hAnsiTheme="minorHAnsi"/>
                <w:sz w:val="20"/>
                <w:szCs w:val="20"/>
              </w:rPr>
            </w:pPr>
            <w:hyperlink r:id="rId40" w:history="1">
              <w:r w:rsidR="00217D83" w:rsidRPr="00B7257E">
                <w:rPr>
                  <w:rStyle w:val="Hyperlink"/>
                  <w:rFonts w:asciiTheme="minorHAnsi" w:hAnsiTheme="minorHAnsi"/>
                  <w:sz w:val="20"/>
                  <w:szCs w:val="20"/>
                </w:rPr>
                <w:t>https://forum.icann.org/lists/comments-igo-ingo-crp-access-initial-20jan17/msg00023.html</w:t>
              </w:r>
            </w:hyperlink>
            <w:r w:rsidR="00217D83">
              <w:rPr>
                <w:rFonts w:asciiTheme="minorHAnsi" w:hAnsiTheme="minorHAnsi"/>
                <w:sz w:val="20"/>
                <w:szCs w:val="20"/>
              </w:rPr>
              <w:t xml:space="preserve"> </w:t>
            </w:r>
          </w:p>
          <w:p w14:paraId="4DC1F7CC" w14:textId="024927A3" w:rsidR="00217D83" w:rsidRPr="00C3636E" w:rsidRDefault="00217D83" w:rsidP="00CD6530">
            <w:pPr>
              <w:pStyle w:val="ColorfulList-Accent11"/>
              <w:ind w:left="0"/>
              <w:rPr>
                <w:rFonts w:asciiTheme="minorHAnsi" w:hAnsiTheme="minorHAnsi"/>
                <w:sz w:val="20"/>
                <w:szCs w:val="20"/>
              </w:rPr>
            </w:pPr>
          </w:p>
        </w:tc>
        <w:tc>
          <w:tcPr>
            <w:tcW w:w="1818" w:type="dxa"/>
          </w:tcPr>
          <w:p w14:paraId="254C315E" w14:textId="3242B028" w:rsidR="00217D83" w:rsidRPr="00C3636E" w:rsidRDefault="00217D83"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0F3A2086" w14:textId="77777777" w:rsidR="00217D83" w:rsidRPr="00C3636E" w:rsidRDefault="00217D83" w:rsidP="002C1C7F">
            <w:pPr>
              <w:contextualSpacing/>
              <w:rPr>
                <w:rFonts w:asciiTheme="minorHAnsi" w:hAnsiTheme="minorHAnsi"/>
                <w:sz w:val="20"/>
                <w:szCs w:val="20"/>
              </w:rPr>
            </w:pPr>
          </w:p>
        </w:tc>
      </w:tr>
      <w:tr w:rsidR="00787CA0" w:rsidRPr="00C3636E" w14:paraId="21D05F2B" w14:textId="77777777" w:rsidTr="00600152">
        <w:trPr>
          <w:cantSplit/>
        </w:trPr>
        <w:tc>
          <w:tcPr>
            <w:tcW w:w="675" w:type="dxa"/>
          </w:tcPr>
          <w:p w14:paraId="2223054D" w14:textId="77777777" w:rsidR="00787CA0" w:rsidRPr="00C3636E" w:rsidRDefault="00787CA0" w:rsidP="00600152">
            <w:pPr>
              <w:numPr>
                <w:ilvl w:val="0"/>
                <w:numId w:val="36"/>
              </w:numPr>
              <w:contextualSpacing/>
              <w:rPr>
                <w:rFonts w:asciiTheme="minorHAnsi" w:hAnsiTheme="minorHAnsi"/>
                <w:b/>
                <w:sz w:val="20"/>
                <w:szCs w:val="20"/>
              </w:rPr>
            </w:pPr>
          </w:p>
        </w:tc>
        <w:tc>
          <w:tcPr>
            <w:tcW w:w="5805" w:type="dxa"/>
          </w:tcPr>
          <w:p w14:paraId="46506B59" w14:textId="3D3C1ACA" w:rsidR="002C1C7F" w:rsidRPr="002C1C7F" w:rsidRDefault="002C1C7F" w:rsidP="00787CA0">
            <w:pPr>
              <w:pStyle w:val="ColorfulList-Accent11"/>
              <w:ind w:left="0"/>
              <w:rPr>
                <w:rFonts w:asciiTheme="minorHAnsi" w:hAnsiTheme="minorHAnsi"/>
                <w:b/>
                <w:sz w:val="20"/>
                <w:szCs w:val="20"/>
              </w:rPr>
            </w:pPr>
            <w:r w:rsidRPr="002C1C7F">
              <w:rPr>
                <w:rFonts w:asciiTheme="minorHAnsi" w:hAnsiTheme="minorHAnsi"/>
                <w:b/>
                <w:sz w:val="20"/>
                <w:szCs w:val="20"/>
              </w:rPr>
              <w:t>[Support]</w:t>
            </w:r>
          </w:p>
          <w:p w14:paraId="3D949E1A" w14:textId="77777777" w:rsidR="00787CA0" w:rsidRDefault="00787CA0" w:rsidP="00787CA0">
            <w:pPr>
              <w:pStyle w:val="ColorfulList-Accent11"/>
              <w:ind w:left="0"/>
              <w:rPr>
                <w:rFonts w:asciiTheme="minorHAnsi" w:hAnsiTheme="minorHAnsi"/>
                <w:sz w:val="20"/>
                <w:szCs w:val="20"/>
              </w:rPr>
            </w:pPr>
            <w:r w:rsidRPr="00787CA0">
              <w:rPr>
                <w:rFonts w:asciiTheme="minorHAnsi" w:hAnsiTheme="minorHAnsi"/>
                <w:sz w:val="20"/>
                <w:szCs w:val="20"/>
              </w:rPr>
              <w:t xml:space="preserve">The IAEA submits that it is in the interests of ICANN and of domain-name registrants to establish curative mechanisms usable by all IGOs. The Initial Report does not propose such curative mechanisms. Recommendation #2 is a welcome step forward in this regard, as it formally recognizes the legal reality that IGOs derive the protection of their names and acronyms from Article 6ter of the Paris Convention. Like many IGOs, the IAEA does not register its names or acronyms as trademarks with domestic authorities. The pursuit of such protection would be superfluous </w:t>
            </w:r>
            <w:proofErr w:type="gramStart"/>
            <w:r w:rsidRPr="00787CA0">
              <w:rPr>
                <w:rFonts w:asciiTheme="minorHAnsi" w:hAnsiTheme="minorHAnsi"/>
                <w:sz w:val="20"/>
                <w:szCs w:val="20"/>
              </w:rPr>
              <w:t>in light of</w:t>
            </w:r>
            <w:proofErr w:type="gramEnd"/>
            <w:r w:rsidRPr="00787CA0">
              <w:rPr>
                <w:rFonts w:asciiTheme="minorHAnsi" w:hAnsiTheme="minorHAnsi"/>
                <w:sz w:val="20"/>
                <w:szCs w:val="20"/>
              </w:rPr>
              <w:t xml:space="preserve"> Article 6ter and therefore an inefficient use of public resources. </w:t>
            </w:r>
            <w:proofErr w:type="gramStart"/>
            <w:r w:rsidRPr="00787CA0">
              <w:rPr>
                <w:rFonts w:asciiTheme="minorHAnsi" w:hAnsiTheme="minorHAnsi"/>
                <w:sz w:val="20"/>
                <w:szCs w:val="20"/>
              </w:rPr>
              <w:t>In order for</w:t>
            </w:r>
            <w:proofErr w:type="gramEnd"/>
            <w:r w:rsidRPr="00787CA0">
              <w:rPr>
                <w:rFonts w:asciiTheme="minorHAnsi" w:hAnsiTheme="minorHAnsi"/>
                <w:sz w:val="20"/>
                <w:szCs w:val="20"/>
              </w:rPr>
              <w:t xml:space="preserve"> the ICANN curative mechanisms to be usable by the IAEA, they will need to recognize the protection afforded to the names and acronyms of IGOs by Article 6ter.</w:t>
            </w:r>
          </w:p>
          <w:p w14:paraId="1F39F13C" w14:textId="77777777" w:rsidR="00787CA0" w:rsidRDefault="00787CA0" w:rsidP="00787CA0">
            <w:pPr>
              <w:pStyle w:val="ColorfulList-Accent11"/>
              <w:ind w:left="0"/>
              <w:rPr>
                <w:rFonts w:asciiTheme="minorHAnsi" w:hAnsiTheme="minorHAnsi"/>
                <w:sz w:val="20"/>
                <w:szCs w:val="20"/>
              </w:rPr>
            </w:pPr>
          </w:p>
          <w:p w14:paraId="0CE8598D" w14:textId="2707775C" w:rsidR="00787CA0" w:rsidRPr="00787CA0" w:rsidRDefault="007C4155" w:rsidP="00787CA0">
            <w:pPr>
              <w:pStyle w:val="ColorfulList-Accent11"/>
              <w:ind w:left="0"/>
              <w:rPr>
                <w:rFonts w:asciiTheme="minorHAnsi" w:hAnsiTheme="minorHAnsi"/>
                <w:sz w:val="20"/>
                <w:szCs w:val="20"/>
              </w:rPr>
            </w:pPr>
            <w:hyperlink r:id="rId41" w:history="1">
              <w:r w:rsidR="00787CA0" w:rsidRPr="00B7257E">
                <w:rPr>
                  <w:rStyle w:val="Hyperlink"/>
                  <w:rFonts w:asciiTheme="minorHAnsi" w:hAnsiTheme="minorHAnsi"/>
                  <w:sz w:val="20"/>
                  <w:szCs w:val="20"/>
                </w:rPr>
                <w:t>https://forum.icann.org/lists/comments-igo-ingo-crp-access-initial-20jan17/msg00028.html</w:t>
              </w:r>
            </w:hyperlink>
            <w:r w:rsidR="00787CA0">
              <w:rPr>
                <w:rFonts w:asciiTheme="minorHAnsi" w:hAnsiTheme="minorHAnsi"/>
                <w:sz w:val="20"/>
                <w:szCs w:val="20"/>
              </w:rPr>
              <w:t xml:space="preserve"> </w:t>
            </w:r>
          </w:p>
          <w:p w14:paraId="348F0FA6" w14:textId="77777777" w:rsidR="00787CA0" w:rsidRPr="006D78AB" w:rsidRDefault="00787CA0" w:rsidP="006D78AB">
            <w:pPr>
              <w:pStyle w:val="ColorfulList-Accent11"/>
              <w:ind w:left="0"/>
              <w:rPr>
                <w:rFonts w:asciiTheme="minorHAnsi" w:hAnsiTheme="minorHAnsi"/>
                <w:sz w:val="20"/>
                <w:szCs w:val="20"/>
              </w:rPr>
            </w:pPr>
          </w:p>
        </w:tc>
        <w:tc>
          <w:tcPr>
            <w:tcW w:w="1818" w:type="dxa"/>
          </w:tcPr>
          <w:p w14:paraId="6F582161" w14:textId="5FBAE040" w:rsidR="00787CA0" w:rsidRDefault="00787CA0" w:rsidP="00CD6530">
            <w:pPr>
              <w:contextualSpacing/>
              <w:rPr>
                <w:rFonts w:asciiTheme="minorHAnsi" w:hAnsiTheme="minorHAnsi"/>
                <w:sz w:val="20"/>
                <w:szCs w:val="20"/>
              </w:rPr>
            </w:pPr>
            <w:r>
              <w:rPr>
                <w:rFonts w:asciiTheme="minorHAnsi" w:hAnsiTheme="minorHAnsi"/>
                <w:sz w:val="20"/>
                <w:szCs w:val="20"/>
              </w:rPr>
              <w:t>IAEA</w:t>
            </w:r>
          </w:p>
        </w:tc>
        <w:tc>
          <w:tcPr>
            <w:tcW w:w="7092" w:type="dxa"/>
          </w:tcPr>
          <w:p w14:paraId="23056A6B" w14:textId="77777777" w:rsidR="00787CA0" w:rsidRPr="00C3636E" w:rsidRDefault="00787CA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C1C7F" w:rsidRPr="00C3636E" w14:paraId="076F656B" w14:textId="77777777" w:rsidTr="00600152">
        <w:trPr>
          <w:cantSplit/>
        </w:trPr>
        <w:tc>
          <w:tcPr>
            <w:tcW w:w="675" w:type="dxa"/>
          </w:tcPr>
          <w:p w14:paraId="75EBC0C2" w14:textId="77777777" w:rsidR="002C1C7F" w:rsidRPr="00C3636E" w:rsidRDefault="002C1C7F" w:rsidP="00600152">
            <w:pPr>
              <w:numPr>
                <w:ilvl w:val="0"/>
                <w:numId w:val="36"/>
              </w:numPr>
              <w:contextualSpacing/>
              <w:rPr>
                <w:rFonts w:asciiTheme="minorHAnsi" w:hAnsiTheme="minorHAnsi"/>
                <w:b/>
                <w:sz w:val="20"/>
                <w:szCs w:val="20"/>
              </w:rPr>
            </w:pPr>
          </w:p>
        </w:tc>
        <w:tc>
          <w:tcPr>
            <w:tcW w:w="5805" w:type="dxa"/>
          </w:tcPr>
          <w:p w14:paraId="2AE171C5" w14:textId="77777777" w:rsidR="00AE3F82" w:rsidRPr="00964B51" w:rsidRDefault="00AE3F82" w:rsidP="00AE3F82">
            <w:pPr>
              <w:pStyle w:val="ColorfulList-Accent11"/>
              <w:ind w:left="0"/>
              <w:rPr>
                <w:rFonts w:asciiTheme="minorHAnsi" w:hAnsiTheme="minorHAnsi"/>
                <w:b/>
                <w:sz w:val="20"/>
                <w:szCs w:val="20"/>
              </w:rPr>
            </w:pPr>
            <w:r w:rsidRPr="00964B51">
              <w:rPr>
                <w:rFonts w:asciiTheme="minorHAnsi" w:hAnsiTheme="minorHAnsi"/>
                <w:b/>
                <w:sz w:val="20"/>
                <w:szCs w:val="20"/>
              </w:rPr>
              <w:t>[Neither pro nor con]</w:t>
            </w:r>
          </w:p>
          <w:p w14:paraId="25D64F7C" w14:textId="77777777" w:rsidR="00AE3F82" w:rsidRDefault="00AE3F82" w:rsidP="00AE3F82">
            <w:pPr>
              <w:pStyle w:val="ColorfulList-Accent11"/>
              <w:ind w:left="0"/>
              <w:rPr>
                <w:rFonts w:asciiTheme="minorHAnsi" w:hAnsiTheme="minorHAnsi"/>
                <w:sz w:val="20"/>
                <w:szCs w:val="20"/>
              </w:rPr>
            </w:pPr>
            <w:r w:rsidRPr="00964B51">
              <w:rPr>
                <w:rFonts w:asciiTheme="minorHAnsi" w:hAnsiTheme="minorHAnsi"/>
                <w:sz w:val="20"/>
                <w:szCs w:val="20"/>
              </w:rPr>
              <w:t xml:space="preserve">The </w:t>
            </w:r>
            <w:proofErr w:type="spellStart"/>
            <w:r w:rsidRPr="00964B51">
              <w:rPr>
                <w:rFonts w:asciiTheme="minorHAnsi" w:hAnsiTheme="minorHAnsi"/>
                <w:sz w:val="20"/>
                <w:szCs w:val="20"/>
              </w:rPr>
              <w:t>RySG</w:t>
            </w:r>
            <w:proofErr w:type="spellEnd"/>
            <w:r w:rsidRPr="00964B51">
              <w:rPr>
                <w:rFonts w:asciiTheme="minorHAnsi" w:hAnsiTheme="minorHAnsi"/>
                <w:sz w:val="20"/>
                <w:szCs w:val="20"/>
              </w:rPr>
              <w:t xml:space="preserve"> has neither a pro nor con comment on this recommendation, as no case has yet been presented. However, this seems like a reasonable threshold for an IGO to meet, and is reasonable for the protection of registrant interests. The </w:t>
            </w:r>
            <w:proofErr w:type="spellStart"/>
            <w:r w:rsidRPr="00964B51">
              <w:rPr>
                <w:rFonts w:asciiTheme="minorHAnsi" w:hAnsiTheme="minorHAnsi"/>
                <w:sz w:val="20"/>
                <w:szCs w:val="20"/>
              </w:rPr>
              <w:t>RySG</w:t>
            </w:r>
            <w:proofErr w:type="spellEnd"/>
            <w:r w:rsidRPr="00964B51">
              <w:rPr>
                <w:rFonts w:asciiTheme="minorHAnsi" w:hAnsiTheme="minorHAnsi"/>
                <w:sz w:val="20"/>
                <w:szCs w:val="20"/>
              </w:rPr>
              <w:t xml:space="preserve"> sees little need to invent a new process specifically for IGOs.</w:t>
            </w:r>
          </w:p>
          <w:p w14:paraId="29B41560" w14:textId="77777777" w:rsidR="00AE3F82" w:rsidRDefault="00AE3F82" w:rsidP="00AE3F82">
            <w:pPr>
              <w:pStyle w:val="ColorfulList-Accent11"/>
              <w:ind w:left="0"/>
              <w:rPr>
                <w:rFonts w:asciiTheme="minorHAnsi" w:hAnsiTheme="minorHAnsi"/>
                <w:sz w:val="20"/>
                <w:szCs w:val="20"/>
              </w:rPr>
            </w:pPr>
          </w:p>
          <w:p w14:paraId="58B5AB5D" w14:textId="0F233691" w:rsid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 xml:space="preserve">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supports no changes to the UDRP or URS process for either party in disputes involving IGOs. 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further supports an appropriate policy guidance document that clearly explains the limitations of any rights under Article 6ter of the Paris Convention.</w:t>
            </w:r>
          </w:p>
          <w:p w14:paraId="009A6B8B" w14:textId="77777777" w:rsidR="002C1C7F" w:rsidRDefault="002C1C7F" w:rsidP="002C1C7F">
            <w:pPr>
              <w:pStyle w:val="ColorfulList-Accent11"/>
              <w:ind w:left="0"/>
              <w:rPr>
                <w:rFonts w:asciiTheme="minorHAnsi" w:hAnsiTheme="minorHAnsi"/>
                <w:sz w:val="20"/>
                <w:szCs w:val="20"/>
              </w:rPr>
            </w:pPr>
          </w:p>
          <w:p w14:paraId="3F1C5F8E" w14:textId="1D9CF218" w:rsidR="002C1C7F" w:rsidRPr="002C1C7F" w:rsidRDefault="007C4155" w:rsidP="002C1C7F">
            <w:pPr>
              <w:pStyle w:val="ColorfulList-Accent11"/>
              <w:ind w:left="0"/>
              <w:rPr>
                <w:rFonts w:asciiTheme="minorHAnsi" w:hAnsiTheme="minorHAnsi"/>
                <w:sz w:val="20"/>
                <w:szCs w:val="20"/>
              </w:rPr>
            </w:pPr>
            <w:hyperlink r:id="rId42" w:history="1">
              <w:r w:rsidR="002C1C7F" w:rsidRPr="00B7257E">
                <w:rPr>
                  <w:rStyle w:val="Hyperlink"/>
                  <w:rFonts w:asciiTheme="minorHAnsi" w:hAnsiTheme="minorHAnsi"/>
                  <w:sz w:val="20"/>
                  <w:szCs w:val="20"/>
                </w:rPr>
                <w:t>https://forum.icann.org/lists/comments-igo-ingo-crp-access-initial-20jan17/pdfKVjlkkZPOH.pdf</w:t>
              </w:r>
            </w:hyperlink>
            <w:r w:rsidR="002C1C7F">
              <w:rPr>
                <w:rFonts w:asciiTheme="minorHAnsi" w:hAnsiTheme="minorHAnsi"/>
                <w:sz w:val="20"/>
                <w:szCs w:val="20"/>
              </w:rPr>
              <w:t xml:space="preserve"> </w:t>
            </w:r>
          </w:p>
          <w:p w14:paraId="704ED992" w14:textId="77777777" w:rsidR="002C1C7F" w:rsidRPr="00787CA0" w:rsidRDefault="002C1C7F" w:rsidP="00787CA0">
            <w:pPr>
              <w:pStyle w:val="ColorfulList-Accent11"/>
              <w:ind w:left="0"/>
              <w:rPr>
                <w:rFonts w:asciiTheme="minorHAnsi" w:hAnsiTheme="minorHAnsi"/>
                <w:sz w:val="20"/>
                <w:szCs w:val="20"/>
              </w:rPr>
            </w:pPr>
          </w:p>
        </w:tc>
        <w:tc>
          <w:tcPr>
            <w:tcW w:w="1818" w:type="dxa"/>
          </w:tcPr>
          <w:p w14:paraId="1BFDA310" w14:textId="3927C8D5" w:rsidR="002C1C7F" w:rsidRDefault="002C1C7F" w:rsidP="00CD6530">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6C655B60" w14:textId="77777777" w:rsidR="002C1C7F" w:rsidRPr="00C3636E" w:rsidRDefault="002C1C7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772A2" w:rsidRPr="00C3636E" w14:paraId="0E272AA9" w14:textId="77777777" w:rsidTr="00600152">
        <w:trPr>
          <w:cantSplit/>
        </w:trPr>
        <w:tc>
          <w:tcPr>
            <w:tcW w:w="675" w:type="dxa"/>
          </w:tcPr>
          <w:p w14:paraId="2EE4D749" w14:textId="77777777" w:rsidR="00F772A2" w:rsidRPr="00C3636E" w:rsidRDefault="00F772A2" w:rsidP="00600152">
            <w:pPr>
              <w:numPr>
                <w:ilvl w:val="0"/>
                <w:numId w:val="36"/>
              </w:numPr>
              <w:contextualSpacing/>
              <w:rPr>
                <w:rFonts w:asciiTheme="minorHAnsi" w:hAnsiTheme="minorHAnsi"/>
                <w:b/>
                <w:sz w:val="20"/>
                <w:szCs w:val="20"/>
              </w:rPr>
            </w:pPr>
          </w:p>
        </w:tc>
        <w:tc>
          <w:tcPr>
            <w:tcW w:w="5805" w:type="dxa"/>
          </w:tcPr>
          <w:p w14:paraId="290047CE" w14:textId="52F33870" w:rsidR="002C1C7F" w:rsidRPr="002C1C7F" w:rsidRDefault="002C1C7F" w:rsidP="00F772A2">
            <w:pPr>
              <w:pStyle w:val="ColorfulList-Accent11"/>
              <w:ind w:left="0"/>
              <w:rPr>
                <w:rFonts w:asciiTheme="minorHAnsi" w:hAnsiTheme="minorHAnsi"/>
                <w:b/>
                <w:sz w:val="20"/>
                <w:szCs w:val="20"/>
              </w:rPr>
            </w:pPr>
            <w:r w:rsidRPr="002C1C7F">
              <w:rPr>
                <w:rFonts w:asciiTheme="minorHAnsi" w:hAnsiTheme="minorHAnsi"/>
                <w:b/>
                <w:sz w:val="20"/>
                <w:szCs w:val="20"/>
              </w:rPr>
              <w:t>[No special restrictions should be imposed]</w:t>
            </w:r>
          </w:p>
          <w:p w14:paraId="580B3615" w14:textId="77777777"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believes that the GNSO seeks to require too legalistic and technical a test before many IGOs would be able to even access the Uniform Dispute Resolution Procedure or Uniform Rapid Suspension Process. The UDRP and URS generally require a claimant to prove that it has the right to assert protection for a name or acronym. A convenient shorthand is to require evidence of a valid trademark or service mark in the name or acronym a claimant seeks to protect. For corporations organized under national law, this test makes sense. For IGOs, howeve</w:t>
            </w:r>
            <w:r>
              <w:rPr>
                <w:rFonts w:asciiTheme="minorHAnsi" w:hAnsiTheme="minorHAnsi"/>
                <w:sz w:val="20"/>
                <w:szCs w:val="20"/>
              </w:rPr>
              <w:t>r, such a requirement is often</w:t>
            </w:r>
            <w:r w:rsidRPr="00F772A2">
              <w:rPr>
                <w:rFonts w:asciiTheme="minorHAnsi" w:hAnsiTheme="minorHAnsi"/>
                <w:sz w:val="20"/>
                <w:szCs w:val="20"/>
              </w:rPr>
              <w:t xml:space="preserve"> disqualifying, since IGOs often choose not to register their names as trademarks in </w:t>
            </w:r>
            <w:proofErr w:type="gramStart"/>
            <w:r w:rsidRPr="00F772A2">
              <w:rPr>
                <w:rFonts w:asciiTheme="minorHAnsi" w:hAnsiTheme="minorHAnsi"/>
                <w:sz w:val="20"/>
                <w:szCs w:val="20"/>
              </w:rPr>
              <w:t>all of</w:t>
            </w:r>
            <w:proofErr w:type="gramEnd"/>
            <w:r w:rsidRPr="00F772A2">
              <w:rPr>
                <w:rFonts w:asciiTheme="minorHAnsi" w:hAnsiTheme="minorHAnsi"/>
                <w:sz w:val="20"/>
                <w:szCs w:val="20"/>
              </w:rPr>
              <w:t xml:space="preserve"> the nations in which they operate. The World Bank, for example, has 189 member countries. The cost of registering and monitoring trademark applications across 189 countries would consume resources better spent on development assistance. </w:t>
            </w:r>
          </w:p>
          <w:p w14:paraId="05030D46" w14:textId="77777777" w:rsidR="00F772A2" w:rsidRDefault="00F772A2" w:rsidP="00F772A2">
            <w:pPr>
              <w:pStyle w:val="ColorfulList-Accent11"/>
              <w:ind w:left="0"/>
              <w:rPr>
                <w:rFonts w:asciiTheme="minorHAnsi" w:hAnsiTheme="minorHAnsi"/>
                <w:sz w:val="20"/>
                <w:szCs w:val="20"/>
              </w:rPr>
            </w:pPr>
          </w:p>
          <w:p w14:paraId="655C8C5C" w14:textId="4126B538" w:rsidR="00F772A2" w:rsidRDefault="00F772A2" w:rsidP="00F772A2">
            <w:pPr>
              <w:pStyle w:val="ColorfulList-Accent11"/>
              <w:ind w:left="0"/>
              <w:rPr>
                <w:rFonts w:asciiTheme="minorHAnsi" w:hAnsiTheme="minorHAnsi"/>
                <w:sz w:val="20"/>
                <w:szCs w:val="20"/>
              </w:rPr>
            </w:pPr>
            <w:r w:rsidRPr="00F772A2">
              <w:rPr>
                <w:rFonts w:asciiTheme="minorHAnsi" w:hAnsiTheme="minorHAnsi"/>
                <w:sz w:val="20"/>
                <w:szCs w:val="20"/>
              </w:rPr>
              <w:t>The World Bank, like the OECD, urges the GNSO to allow arbitrators in the URDP and URS systems to apply international law, which may include Article 6ter of the Paris Convention, to evaluate whether an IGO has standing to file a claim. No special restrictions are justified for IGO claims</w:t>
            </w:r>
            <w:r>
              <w:rPr>
                <w:rFonts w:asciiTheme="minorHAnsi" w:hAnsiTheme="minorHAnsi"/>
                <w:sz w:val="20"/>
                <w:szCs w:val="20"/>
              </w:rPr>
              <w:t>.</w:t>
            </w:r>
          </w:p>
          <w:p w14:paraId="3A60D5A4" w14:textId="77777777" w:rsidR="00F772A2" w:rsidRDefault="00F772A2" w:rsidP="00F772A2">
            <w:pPr>
              <w:pStyle w:val="ColorfulList-Accent11"/>
              <w:ind w:left="0"/>
              <w:rPr>
                <w:rFonts w:asciiTheme="minorHAnsi" w:hAnsiTheme="minorHAnsi"/>
                <w:sz w:val="20"/>
                <w:szCs w:val="20"/>
              </w:rPr>
            </w:pPr>
          </w:p>
          <w:p w14:paraId="4093D9ED" w14:textId="52B37D89" w:rsidR="00F772A2" w:rsidRPr="00F772A2" w:rsidRDefault="007C4155" w:rsidP="00F772A2">
            <w:pPr>
              <w:pStyle w:val="ColorfulList-Accent11"/>
              <w:ind w:left="0"/>
              <w:rPr>
                <w:rFonts w:asciiTheme="minorHAnsi" w:hAnsiTheme="minorHAnsi"/>
                <w:sz w:val="20"/>
                <w:szCs w:val="20"/>
              </w:rPr>
            </w:pPr>
            <w:hyperlink r:id="rId43" w:history="1">
              <w:r w:rsidR="00F772A2" w:rsidRPr="00B7257E">
                <w:rPr>
                  <w:rStyle w:val="Hyperlink"/>
                  <w:rFonts w:asciiTheme="minorHAnsi" w:hAnsiTheme="minorHAnsi"/>
                  <w:sz w:val="20"/>
                  <w:szCs w:val="20"/>
                </w:rPr>
                <w:t>https://forum.icann.org/lists/comments-igo-ingo-crp-access-initial-20jan17/msg00033.html</w:t>
              </w:r>
            </w:hyperlink>
            <w:r w:rsidR="00F772A2">
              <w:rPr>
                <w:rFonts w:asciiTheme="minorHAnsi" w:hAnsiTheme="minorHAnsi"/>
                <w:sz w:val="20"/>
                <w:szCs w:val="20"/>
              </w:rPr>
              <w:t xml:space="preserve"> </w:t>
            </w:r>
          </w:p>
          <w:p w14:paraId="1C23E6EF" w14:textId="77777777" w:rsidR="00F772A2" w:rsidRPr="00787CA0" w:rsidRDefault="00F772A2" w:rsidP="00787CA0">
            <w:pPr>
              <w:pStyle w:val="ColorfulList-Accent11"/>
              <w:ind w:left="0"/>
              <w:rPr>
                <w:rFonts w:asciiTheme="minorHAnsi" w:hAnsiTheme="minorHAnsi"/>
                <w:sz w:val="20"/>
                <w:szCs w:val="20"/>
              </w:rPr>
            </w:pPr>
          </w:p>
        </w:tc>
        <w:tc>
          <w:tcPr>
            <w:tcW w:w="1818" w:type="dxa"/>
          </w:tcPr>
          <w:p w14:paraId="285F2961" w14:textId="465B5F39" w:rsidR="00F772A2" w:rsidRDefault="00F772A2"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65C33DCF" w14:textId="77777777" w:rsidR="00F772A2" w:rsidRPr="00C3636E" w:rsidRDefault="00F772A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E4FBA" w:rsidRPr="00C3636E" w14:paraId="27B2BA9B" w14:textId="77777777" w:rsidTr="00600152">
        <w:trPr>
          <w:cantSplit/>
        </w:trPr>
        <w:tc>
          <w:tcPr>
            <w:tcW w:w="675" w:type="dxa"/>
          </w:tcPr>
          <w:p w14:paraId="234E4738" w14:textId="77777777" w:rsidR="009E4FBA" w:rsidRPr="00C3636E" w:rsidRDefault="009E4FBA" w:rsidP="00600152">
            <w:pPr>
              <w:numPr>
                <w:ilvl w:val="0"/>
                <w:numId w:val="36"/>
              </w:numPr>
              <w:contextualSpacing/>
              <w:rPr>
                <w:rFonts w:asciiTheme="minorHAnsi" w:hAnsiTheme="minorHAnsi"/>
                <w:b/>
                <w:sz w:val="20"/>
                <w:szCs w:val="20"/>
              </w:rPr>
            </w:pPr>
          </w:p>
        </w:tc>
        <w:tc>
          <w:tcPr>
            <w:tcW w:w="5805" w:type="dxa"/>
          </w:tcPr>
          <w:p w14:paraId="36D47117" w14:textId="77777777" w:rsidR="009E4FBA" w:rsidRPr="009E4FBA" w:rsidRDefault="009E4FBA" w:rsidP="00F772A2">
            <w:pPr>
              <w:pStyle w:val="ColorfulList-Accent11"/>
              <w:ind w:left="0"/>
              <w:rPr>
                <w:rFonts w:asciiTheme="minorHAnsi" w:hAnsiTheme="minorHAnsi"/>
                <w:b/>
                <w:sz w:val="20"/>
                <w:szCs w:val="20"/>
              </w:rPr>
            </w:pPr>
            <w:r w:rsidRPr="009E4FBA">
              <w:rPr>
                <w:rFonts w:asciiTheme="minorHAnsi" w:hAnsiTheme="minorHAnsi"/>
                <w:b/>
                <w:sz w:val="20"/>
                <w:szCs w:val="20"/>
              </w:rPr>
              <w:t>[Does not support]</w:t>
            </w:r>
          </w:p>
          <w:p w14:paraId="29BDFE54" w14:textId="293A2CE8"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First, IPC does not support using 6ter notifications as an independent basis for standing under the UDRP or URS. The mere notification to WIPO that an entity is claiming 6ter rights does not provide a sufficient basis for standing to bri</w:t>
            </w:r>
            <w:r>
              <w:rPr>
                <w:rFonts w:asciiTheme="minorHAnsi" w:hAnsiTheme="minorHAnsi"/>
                <w:sz w:val="20"/>
                <w:szCs w:val="20"/>
              </w:rPr>
              <w:t xml:space="preserve">ng a </w:t>
            </w:r>
            <w:proofErr w:type="spellStart"/>
            <w:proofErr w:type="gramStart"/>
            <w:r>
              <w:rPr>
                <w:rFonts w:asciiTheme="minorHAnsi" w:hAnsiTheme="minorHAnsi"/>
                <w:sz w:val="20"/>
                <w:szCs w:val="20"/>
              </w:rPr>
              <w:t>claim.</w:t>
            </w:r>
            <w:r w:rsidRPr="009E4FBA">
              <w:rPr>
                <w:rFonts w:asciiTheme="minorHAnsi" w:hAnsiTheme="minorHAnsi"/>
                <w:sz w:val="20"/>
                <w:szCs w:val="20"/>
              </w:rPr>
              <w:t>It</w:t>
            </w:r>
            <w:proofErr w:type="spellEnd"/>
            <w:proofErr w:type="gramEnd"/>
            <w:r w:rsidRPr="009E4FBA">
              <w:rPr>
                <w:rFonts w:asciiTheme="minorHAnsi" w:hAnsiTheme="minorHAnsi"/>
                <w:sz w:val="20"/>
                <w:szCs w:val="20"/>
              </w:rPr>
              <w:t xml:space="preserve"> might be possible to consider whether (a) </w:t>
            </w:r>
            <w:proofErr w:type="spellStart"/>
            <w:r w:rsidRPr="009E4FBA">
              <w:rPr>
                <w:rFonts w:asciiTheme="minorHAnsi" w:hAnsiTheme="minorHAnsi"/>
                <w:sz w:val="20"/>
                <w:szCs w:val="20"/>
              </w:rPr>
              <w:t>a</w:t>
            </w:r>
            <w:proofErr w:type="spellEnd"/>
            <w:r w:rsidRPr="009E4FBA">
              <w:rPr>
                <w:rFonts w:asciiTheme="minorHAnsi" w:hAnsiTheme="minorHAnsi"/>
                <w:sz w:val="20"/>
                <w:szCs w:val="20"/>
              </w:rPr>
              <w:t xml:space="preserve"> 6ter notification has been actively accepted by any national trademark office and (b) conversely, whether a 6ter notification has been rejected by any national trademark office, in considering whether to allow standing. However, this seems both complex and uncertain.</w:t>
            </w:r>
          </w:p>
          <w:p w14:paraId="37D979FA" w14:textId="77777777" w:rsidR="009E4FBA" w:rsidRDefault="009E4FBA" w:rsidP="009E4FBA">
            <w:pPr>
              <w:pStyle w:val="ColorfulList-Accent11"/>
              <w:ind w:left="0"/>
              <w:rPr>
                <w:rFonts w:asciiTheme="minorHAnsi" w:hAnsiTheme="minorHAnsi"/>
                <w:sz w:val="20"/>
                <w:szCs w:val="20"/>
              </w:rPr>
            </w:pPr>
          </w:p>
          <w:p w14:paraId="2D2335BC" w14:textId="77777777" w:rsid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 xml:space="preserve">On the other hand, the list assembled by the GAC has even more tenuous claims as a legal basis for standing. While the list was the subject of extensive discussions between the GAC and IGOs, and was considered in the GAC/IGO “small group,” it is far from clear what method, if any, was used for determining that an IGO had sufficient rights in its name to convey standing and be admitted to the list. </w:t>
            </w:r>
          </w:p>
          <w:p w14:paraId="064A41EE" w14:textId="77777777" w:rsidR="009E4FBA" w:rsidRDefault="009E4FBA" w:rsidP="009E4FBA">
            <w:pPr>
              <w:pStyle w:val="ColorfulList-Accent11"/>
              <w:ind w:left="0"/>
              <w:rPr>
                <w:rFonts w:asciiTheme="minorHAnsi" w:hAnsiTheme="minorHAnsi"/>
                <w:sz w:val="20"/>
                <w:szCs w:val="20"/>
              </w:rPr>
            </w:pPr>
          </w:p>
          <w:p w14:paraId="52949AF0" w14:textId="25AFA480" w:rsidR="009E4FBA" w:rsidRPr="009E4FBA" w:rsidRDefault="009E4FBA" w:rsidP="009E4FBA">
            <w:pPr>
              <w:pStyle w:val="ColorfulList-Accent11"/>
              <w:ind w:left="0"/>
              <w:rPr>
                <w:rFonts w:asciiTheme="minorHAnsi" w:hAnsiTheme="minorHAnsi"/>
                <w:sz w:val="20"/>
                <w:szCs w:val="20"/>
              </w:rPr>
            </w:pPr>
            <w:r w:rsidRPr="009E4FBA">
              <w:rPr>
                <w:rFonts w:asciiTheme="minorHAnsi" w:hAnsiTheme="minorHAnsi"/>
                <w:sz w:val="20"/>
                <w:szCs w:val="20"/>
              </w:rPr>
              <w:t>There is a simpler solution to be found in the current UDRP – the ability to assert common law or unregistered trademark rights</w:t>
            </w:r>
            <w:r w:rsidR="003269AF">
              <w:rPr>
                <w:rFonts w:asciiTheme="minorHAnsi" w:hAnsiTheme="minorHAnsi"/>
                <w:sz w:val="20"/>
                <w:szCs w:val="20"/>
              </w:rPr>
              <w:t>.</w:t>
            </w:r>
          </w:p>
          <w:p w14:paraId="2D29406A" w14:textId="77777777" w:rsidR="009E4FBA" w:rsidRPr="009E4FBA" w:rsidRDefault="009E4FBA" w:rsidP="009E4FBA">
            <w:pPr>
              <w:pStyle w:val="ColorfulList-Accent11"/>
              <w:ind w:left="0"/>
              <w:rPr>
                <w:rFonts w:asciiTheme="minorHAnsi" w:hAnsiTheme="minorHAnsi"/>
                <w:sz w:val="20"/>
                <w:szCs w:val="20"/>
              </w:rPr>
            </w:pPr>
          </w:p>
          <w:p w14:paraId="7C95EF14" w14:textId="0B6E1803" w:rsidR="009E4FBA" w:rsidRDefault="009E4FBA" w:rsidP="009E4FBA">
            <w:pPr>
              <w:pStyle w:val="ColorfulList-Accent11"/>
              <w:ind w:left="0"/>
              <w:rPr>
                <w:rFonts w:asciiTheme="minorHAnsi" w:hAnsiTheme="minorHAnsi"/>
                <w:sz w:val="20"/>
                <w:szCs w:val="20"/>
              </w:rPr>
            </w:pPr>
            <w:r>
              <w:rPr>
                <w:rFonts w:asciiTheme="minorHAnsi" w:hAnsiTheme="minorHAnsi"/>
                <w:sz w:val="20"/>
                <w:szCs w:val="20"/>
              </w:rPr>
              <w:t>[G]</w:t>
            </w:r>
            <w:proofErr w:type="spellStart"/>
            <w:r w:rsidRPr="009E4FBA">
              <w:rPr>
                <w:rFonts w:asciiTheme="minorHAnsi" w:hAnsiTheme="minorHAnsi"/>
                <w:sz w:val="20"/>
                <w:szCs w:val="20"/>
              </w:rPr>
              <w:t>iving</w:t>
            </w:r>
            <w:proofErr w:type="spellEnd"/>
            <w:r w:rsidRPr="009E4FBA">
              <w:rPr>
                <w:rFonts w:asciiTheme="minorHAnsi" w:hAnsiTheme="minorHAnsi"/>
                <w:sz w:val="20"/>
                <w:szCs w:val="20"/>
              </w:rPr>
              <w:t xml:space="preserve"> each IGO the opportunity to demonstrate a legal basis for its rights is far preferable to bootstrapping either the 6ter list or the GAC list (unless the GAC used a demonstrated and transparent methodology for determining whether each IGO name had “secondary meaning or distinctiveness.”) This provides further support for creating a parallel and slight modified IGO-DRP, as discussed below, rather than amending the UDRP and URS</w:t>
            </w:r>
            <w:r>
              <w:rPr>
                <w:rFonts w:asciiTheme="minorHAnsi" w:hAnsiTheme="minorHAnsi"/>
                <w:sz w:val="20"/>
                <w:szCs w:val="20"/>
              </w:rPr>
              <w:t>.</w:t>
            </w:r>
          </w:p>
          <w:p w14:paraId="199BEFCD" w14:textId="77777777" w:rsidR="009E4FBA" w:rsidRDefault="009E4FBA" w:rsidP="009E4FBA">
            <w:pPr>
              <w:pStyle w:val="ColorfulList-Accent11"/>
              <w:ind w:left="0"/>
              <w:rPr>
                <w:rFonts w:asciiTheme="minorHAnsi" w:hAnsiTheme="minorHAnsi"/>
                <w:sz w:val="20"/>
                <w:szCs w:val="20"/>
              </w:rPr>
            </w:pPr>
          </w:p>
          <w:p w14:paraId="035D64D0" w14:textId="50486B61" w:rsidR="009E4FBA" w:rsidRPr="009E4FBA" w:rsidRDefault="007C4155" w:rsidP="009E4FBA">
            <w:pPr>
              <w:pStyle w:val="ColorfulList-Accent11"/>
              <w:ind w:left="0"/>
              <w:rPr>
                <w:rFonts w:asciiTheme="minorHAnsi" w:hAnsiTheme="minorHAnsi"/>
                <w:sz w:val="20"/>
                <w:szCs w:val="20"/>
              </w:rPr>
            </w:pPr>
            <w:hyperlink r:id="rId44" w:history="1">
              <w:r w:rsidR="009E4FBA" w:rsidRPr="00B7257E">
                <w:rPr>
                  <w:rStyle w:val="Hyperlink"/>
                  <w:rFonts w:asciiTheme="minorHAnsi" w:hAnsiTheme="minorHAnsi"/>
                  <w:sz w:val="20"/>
                  <w:szCs w:val="20"/>
                </w:rPr>
                <w:t>https://forum.icann.org/lists/comments-igo-ingo-crp-access-initial-20jan17/msg00043.html</w:t>
              </w:r>
            </w:hyperlink>
            <w:r w:rsidR="009E4FBA">
              <w:rPr>
                <w:rFonts w:asciiTheme="minorHAnsi" w:hAnsiTheme="minorHAnsi"/>
                <w:sz w:val="20"/>
                <w:szCs w:val="20"/>
              </w:rPr>
              <w:t xml:space="preserve"> </w:t>
            </w:r>
          </w:p>
          <w:p w14:paraId="0D0F00B8" w14:textId="77777777" w:rsidR="009E4FBA" w:rsidRPr="009E4FBA" w:rsidRDefault="009E4FBA" w:rsidP="00F772A2">
            <w:pPr>
              <w:pStyle w:val="ColorfulList-Accent11"/>
              <w:ind w:left="0"/>
              <w:rPr>
                <w:rFonts w:asciiTheme="minorHAnsi" w:hAnsiTheme="minorHAnsi"/>
                <w:sz w:val="20"/>
                <w:szCs w:val="20"/>
              </w:rPr>
            </w:pPr>
          </w:p>
        </w:tc>
        <w:tc>
          <w:tcPr>
            <w:tcW w:w="1818" w:type="dxa"/>
          </w:tcPr>
          <w:p w14:paraId="139B505D" w14:textId="0EADA660" w:rsidR="009E4FBA" w:rsidRDefault="009E4FBA" w:rsidP="00CD6530">
            <w:pPr>
              <w:contextualSpacing/>
              <w:rPr>
                <w:rFonts w:asciiTheme="minorHAnsi" w:hAnsiTheme="minorHAnsi"/>
                <w:sz w:val="20"/>
                <w:szCs w:val="20"/>
              </w:rPr>
            </w:pPr>
            <w:r>
              <w:rPr>
                <w:rFonts w:asciiTheme="minorHAnsi" w:hAnsiTheme="minorHAnsi"/>
                <w:sz w:val="20"/>
                <w:szCs w:val="20"/>
              </w:rPr>
              <w:t>IPC</w:t>
            </w:r>
          </w:p>
        </w:tc>
        <w:tc>
          <w:tcPr>
            <w:tcW w:w="7092" w:type="dxa"/>
          </w:tcPr>
          <w:p w14:paraId="4866B822" w14:textId="77777777" w:rsidR="009E4FBA" w:rsidRPr="00C3636E" w:rsidRDefault="009E4FB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269AF" w:rsidRPr="00C3636E" w14:paraId="5E4DE9F0" w14:textId="77777777" w:rsidTr="00600152">
        <w:trPr>
          <w:cantSplit/>
        </w:trPr>
        <w:tc>
          <w:tcPr>
            <w:tcW w:w="675" w:type="dxa"/>
          </w:tcPr>
          <w:p w14:paraId="4D9DF4F5" w14:textId="77777777" w:rsidR="003269AF" w:rsidRPr="00C3636E" w:rsidRDefault="003269AF" w:rsidP="003269AF">
            <w:pPr>
              <w:contextualSpacing/>
              <w:rPr>
                <w:rFonts w:asciiTheme="minorHAnsi" w:hAnsiTheme="minorHAnsi"/>
                <w:b/>
                <w:sz w:val="20"/>
                <w:szCs w:val="20"/>
              </w:rPr>
            </w:pPr>
          </w:p>
        </w:tc>
        <w:tc>
          <w:tcPr>
            <w:tcW w:w="5805" w:type="dxa"/>
          </w:tcPr>
          <w:p w14:paraId="6A8745C6" w14:textId="58EBCE2F" w:rsidR="003269AF" w:rsidRPr="003269AF" w:rsidRDefault="003269AF" w:rsidP="003269AF">
            <w:pPr>
              <w:pStyle w:val="ColorfulList-Accent11"/>
              <w:ind w:left="0"/>
              <w:rPr>
                <w:rFonts w:asciiTheme="minorHAnsi" w:hAnsiTheme="minorHAnsi"/>
                <w:b/>
                <w:sz w:val="20"/>
                <w:szCs w:val="20"/>
              </w:rPr>
            </w:pPr>
            <w:r w:rsidRPr="003269AF">
              <w:rPr>
                <w:rFonts w:asciiTheme="minorHAnsi" w:hAnsiTheme="minorHAnsi"/>
                <w:b/>
                <w:sz w:val="20"/>
                <w:szCs w:val="20"/>
              </w:rPr>
              <w:t>[On a Policy Guidance document:]</w:t>
            </w:r>
          </w:p>
          <w:p w14:paraId="0B9F5ED0"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IPC is still of the position that there is no need for changing/modifying the current UDRP or URS </w:t>
            </w:r>
            <w:proofErr w:type="gramStart"/>
            <w:r w:rsidRPr="003269AF">
              <w:rPr>
                <w:rFonts w:asciiTheme="minorHAnsi" w:hAnsiTheme="minorHAnsi"/>
                <w:sz w:val="20"/>
                <w:szCs w:val="20"/>
              </w:rPr>
              <w:t>in order to</w:t>
            </w:r>
            <w:proofErr w:type="gramEnd"/>
            <w:r w:rsidRPr="003269AF">
              <w:rPr>
                <w:rFonts w:asciiTheme="minorHAnsi" w:hAnsiTheme="minorHAnsi"/>
                <w:sz w:val="20"/>
                <w:szCs w:val="20"/>
              </w:rPr>
              <w:t xml:space="preserve"> make it possible for IGO's to use these dispute resolution procedures. Instead, the IPC continues to support the creation of a separate, narrowly-tailored UDRP or URS-like process solely for IGOs to protect their identifiers. </w:t>
            </w:r>
          </w:p>
          <w:p w14:paraId="66155405" w14:textId="77777777" w:rsidR="003269AF" w:rsidRDefault="003269AF" w:rsidP="003269AF">
            <w:pPr>
              <w:pStyle w:val="ColorfulList-Accent11"/>
              <w:ind w:left="0"/>
              <w:rPr>
                <w:rFonts w:asciiTheme="minorHAnsi" w:hAnsiTheme="minorHAnsi"/>
                <w:sz w:val="20"/>
                <w:szCs w:val="20"/>
              </w:rPr>
            </w:pPr>
          </w:p>
          <w:p w14:paraId="5B4538C7" w14:textId="0C00FADE"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Such a mechanism would likely only need a few key amendments to the UDRP/URS: </w:t>
            </w:r>
          </w:p>
          <w:p w14:paraId="1B20A86F"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1. Removal of the “mutual jurisdiction” clause as to not prejudice arguments regarding IGO sove</w:t>
            </w:r>
            <w:r>
              <w:rPr>
                <w:rFonts w:asciiTheme="minorHAnsi" w:hAnsiTheme="minorHAnsi"/>
                <w:sz w:val="20"/>
                <w:szCs w:val="20"/>
              </w:rPr>
              <w:t>reign immunity;</w:t>
            </w:r>
          </w:p>
          <w:p w14:paraId="114B2592" w14:textId="2B0A0F26"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2. Explicitly permitting appeals of the decision to any court of competent jurisdiction, e.g., on an </w:t>
            </w:r>
            <w:proofErr w:type="gramStart"/>
            <w:r w:rsidRPr="003269AF">
              <w:rPr>
                <w:rFonts w:asciiTheme="minorHAnsi" w:hAnsiTheme="minorHAnsi"/>
                <w:sz w:val="20"/>
                <w:szCs w:val="20"/>
              </w:rPr>
              <w:t>in rem</w:t>
            </w:r>
            <w:proofErr w:type="gramEnd"/>
            <w:r w:rsidRPr="003269AF">
              <w:rPr>
                <w:rFonts w:asciiTheme="minorHAnsi" w:hAnsiTheme="minorHAnsi"/>
                <w:sz w:val="20"/>
                <w:szCs w:val="20"/>
              </w:rPr>
              <w:t xml:space="preserve"> basis where the domain name is located (via the registry or registrar) and/or specifying that appeals must be made to an arbitrator (e.g., any ICC arbitrator, not a special panel) rather than a court (in order to preserve IGO immunity</w:t>
            </w:r>
            <w:r>
              <w:rPr>
                <w:rFonts w:asciiTheme="minorHAnsi" w:hAnsiTheme="minorHAnsi"/>
                <w:sz w:val="20"/>
                <w:szCs w:val="20"/>
              </w:rPr>
              <w:t xml:space="preserve"> …</w:t>
            </w:r>
            <w:r w:rsidRPr="003269AF">
              <w:rPr>
                <w:rFonts w:asciiTheme="minorHAnsi" w:hAnsiTheme="minorHAnsi"/>
                <w:sz w:val="20"/>
                <w:szCs w:val="20"/>
              </w:rPr>
              <w:t xml:space="preserve">); and </w:t>
            </w:r>
          </w:p>
          <w:p w14:paraId="5099E818" w14:textId="23DE634B"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3. While Article 6ter of the Paris Convention cannot by itself confer standing, a 6ter notification could be considered as an element in evidencing common law trademark rights in the IGO identifier(s) at issue sufficient to afford standing </w:t>
            </w:r>
            <w:r>
              <w:rPr>
                <w:rFonts w:asciiTheme="minorHAnsi" w:hAnsiTheme="minorHAnsi"/>
                <w:sz w:val="20"/>
                <w:szCs w:val="20"/>
              </w:rPr>
              <w:t>…</w:t>
            </w:r>
            <w:r w:rsidRPr="003269AF">
              <w:rPr>
                <w:rFonts w:asciiTheme="minorHAnsi" w:hAnsiTheme="minorHAnsi"/>
                <w:sz w:val="20"/>
                <w:szCs w:val="20"/>
              </w:rPr>
              <w:t xml:space="preserve"> Of course, an IGO would still be able to use any actual trademark registrations it might have to satisfy this element, or it could rely on other evidence of secondary meaning or distinctiveness</w:t>
            </w:r>
            <w:r>
              <w:rPr>
                <w:rFonts w:asciiTheme="minorHAnsi" w:hAnsiTheme="minorHAnsi"/>
                <w:sz w:val="20"/>
                <w:szCs w:val="20"/>
              </w:rPr>
              <w:t>.</w:t>
            </w:r>
          </w:p>
          <w:p w14:paraId="25940C11" w14:textId="77777777" w:rsidR="003269AF" w:rsidRDefault="003269AF" w:rsidP="003269AF">
            <w:pPr>
              <w:pStyle w:val="ColorfulList-Accent11"/>
              <w:ind w:left="0"/>
              <w:rPr>
                <w:rFonts w:asciiTheme="minorHAnsi" w:hAnsiTheme="minorHAnsi"/>
                <w:sz w:val="20"/>
                <w:szCs w:val="20"/>
              </w:rPr>
            </w:pPr>
          </w:p>
          <w:p w14:paraId="7709E8EB" w14:textId="77777777"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 xml:space="preserve">Pursuing this preferable approach, the IPC believes that no “Policy Guidance” document would be warranted. Indeed, such a document appears aimed at making inappropriate back-door modifications to the existing UDRP and URS. We reject this approach. </w:t>
            </w:r>
          </w:p>
          <w:p w14:paraId="01590DBE" w14:textId="77777777" w:rsidR="003269AF" w:rsidRDefault="003269AF" w:rsidP="003269AF">
            <w:pPr>
              <w:pStyle w:val="ColorfulList-Accent11"/>
              <w:ind w:left="0"/>
              <w:rPr>
                <w:rFonts w:asciiTheme="minorHAnsi" w:hAnsiTheme="minorHAnsi"/>
                <w:sz w:val="20"/>
                <w:szCs w:val="20"/>
              </w:rPr>
            </w:pPr>
          </w:p>
          <w:p w14:paraId="760C8EBD" w14:textId="59A9668B" w:rsidR="003269AF" w:rsidRDefault="003269AF" w:rsidP="003269AF">
            <w:pPr>
              <w:pStyle w:val="ColorfulList-Accent11"/>
              <w:ind w:left="0"/>
              <w:rPr>
                <w:rFonts w:asciiTheme="minorHAnsi" w:hAnsiTheme="minorHAnsi"/>
                <w:sz w:val="20"/>
                <w:szCs w:val="20"/>
              </w:rPr>
            </w:pPr>
            <w:r w:rsidRPr="003269AF">
              <w:rPr>
                <w:rFonts w:asciiTheme="minorHAnsi" w:hAnsiTheme="minorHAnsi"/>
                <w:sz w:val="20"/>
                <w:szCs w:val="20"/>
              </w:rPr>
              <w:t>The IPC is also concerned that the WG’s treatment of 6ter notifications seems designed to cause UDRP or USR filings by IGOs to fail</w:t>
            </w:r>
            <w:r>
              <w:rPr>
                <w:rFonts w:asciiTheme="minorHAnsi" w:hAnsiTheme="minorHAnsi"/>
                <w:sz w:val="20"/>
                <w:szCs w:val="20"/>
              </w:rPr>
              <w:t xml:space="preserve"> … </w:t>
            </w:r>
            <w:r w:rsidRPr="003269AF">
              <w:rPr>
                <w:rFonts w:asciiTheme="minorHAnsi" w:hAnsiTheme="minorHAnsi"/>
                <w:sz w:val="20"/>
                <w:szCs w:val="20"/>
              </w:rPr>
              <w:t xml:space="preserve">the WG is recommending that UDRP or URS cases using 6ter notifications give less “deference” to the IGO’s rights than in the typical UDRP or URS case. This “less deference” recommendation would handicap IGO UDRP cases at their very start. </w:t>
            </w:r>
          </w:p>
          <w:p w14:paraId="4FF89F46" w14:textId="0933318F" w:rsidR="0087215E" w:rsidRPr="003269AF" w:rsidRDefault="007C4155" w:rsidP="003269AF">
            <w:pPr>
              <w:pStyle w:val="ColorfulList-Accent11"/>
              <w:ind w:left="0"/>
              <w:rPr>
                <w:rFonts w:asciiTheme="minorHAnsi" w:hAnsiTheme="minorHAnsi"/>
                <w:sz w:val="20"/>
                <w:szCs w:val="20"/>
              </w:rPr>
            </w:pPr>
            <w:hyperlink r:id="rId45" w:history="1">
              <w:r w:rsidR="0087215E" w:rsidRPr="00B7257E">
                <w:rPr>
                  <w:rStyle w:val="Hyperlink"/>
                  <w:rFonts w:asciiTheme="minorHAnsi" w:hAnsiTheme="minorHAnsi"/>
                  <w:sz w:val="20"/>
                  <w:szCs w:val="20"/>
                </w:rPr>
                <w:t>https://forum.icann.org/lists/comments-igo-ingo-crp-access-initial-20jan17/msg00043.html</w:t>
              </w:r>
            </w:hyperlink>
            <w:r w:rsidR="0087215E">
              <w:rPr>
                <w:rFonts w:asciiTheme="minorHAnsi" w:hAnsiTheme="minorHAnsi"/>
                <w:sz w:val="20"/>
                <w:szCs w:val="20"/>
              </w:rPr>
              <w:t xml:space="preserve"> </w:t>
            </w:r>
          </w:p>
          <w:p w14:paraId="5FAF1172" w14:textId="3EE2D31A" w:rsidR="003269AF" w:rsidRPr="003269AF" w:rsidRDefault="003269AF" w:rsidP="003269AF">
            <w:pPr>
              <w:pStyle w:val="ColorfulList-Accent11"/>
              <w:ind w:left="0"/>
              <w:rPr>
                <w:rFonts w:asciiTheme="minorHAnsi" w:hAnsiTheme="minorHAnsi"/>
                <w:sz w:val="20"/>
                <w:szCs w:val="20"/>
              </w:rPr>
            </w:pPr>
          </w:p>
          <w:p w14:paraId="3B9FAE29" w14:textId="77777777" w:rsidR="003269AF" w:rsidRPr="003269AF" w:rsidRDefault="003269AF" w:rsidP="003269AF">
            <w:pPr>
              <w:pStyle w:val="ColorfulList-Accent11"/>
              <w:ind w:left="0"/>
              <w:rPr>
                <w:rFonts w:asciiTheme="minorHAnsi" w:hAnsiTheme="minorHAnsi"/>
                <w:sz w:val="20"/>
                <w:szCs w:val="20"/>
              </w:rPr>
            </w:pPr>
          </w:p>
          <w:p w14:paraId="3FCB2B41" w14:textId="77777777" w:rsidR="003269AF" w:rsidRPr="003269AF" w:rsidRDefault="003269AF" w:rsidP="00F772A2">
            <w:pPr>
              <w:pStyle w:val="ColorfulList-Accent11"/>
              <w:ind w:left="0"/>
              <w:rPr>
                <w:rFonts w:asciiTheme="minorHAnsi" w:hAnsiTheme="minorHAnsi"/>
                <w:sz w:val="20"/>
                <w:szCs w:val="20"/>
              </w:rPr>
            </w:pPr>
          </w:p>
        </w:tc>
        <w:tc>
          <w:tcPr>
            <w:tcW w:w="1818" w:type="dxa"/>
          </w:tcPr>
          <w:p w14:paraId="704724B1" w14:textId="2664FF35" w:rsidR="003269AF" w:rsidRDefault="003269AF" w:rsidP="00CD6530">
            <w:pPr>
              <w:contextualSpacing/>
              <w:rPr>
                <w:rFonts w:asciiTheme="minorHAnsi" w:hAnsiTheme="minorHAnsi"/>
                <w:sz w:val="20"/>
                <w:szCs w:val="20"/>
              </w:rPr>
            </w:pPr>
            <w:r>
              <w:rPr>
                <w:rFonts w:asciiTheme="minorHAnsi" w:hAnsiTheme="minorHAnsi"/>
                <w:sz w:val="20"/>
                <w:szCs w:val="20"/>
              </w:rPr>
              <w:lastRenderedPageBreak/>
              <w:t>IPC (cont’d)</w:t>
            </w:r>
          </w:p>
        </w:tc>
        <w:tc>
          <w:tcPr>
            <w:tcW w:w="7092" w:type="dxa"/>
          </w:tcPr>
          <w:p w14:paraId="74579076" w14:textId="77777777" w:rsidR="003269AF" w:rsidRPr="00C3636E" w:rsidRDefault="003269A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12F5B11F" w14:textId="77777777" w:rsidR="0024591F" w:rsidRDefault="0024591F">
      <w:pPr>
        <w:rPr>
          <w:rFonts w:asciiTheme="minorHAnsi" w:eastAsia="Times New Roman" w:hAnsiTheme="minorHAnsi"/>
          <w:b/>
          <w:bCs/>
          <w:color w:val="FFFFFF" w:themeColor="background1"/>
          <w:kern w:val="32"/>
          <w:sz w:val="20"/>
          <w:szCs w:val="20"/>
        </w:rPr>
        <w:sectPr w:rsidR="0024591F" w:rsidSect="00AA0B8D">
          <w:pgSz w:w="16840" w:h="11900" w:orient="landscape"/>
          <w:pgMar w:top="720" w:right="720" w:bottom="720" w:left="720" w:header="706" w:footer="706" w:gutter="0"/>
          <w:cols w:space="708"/>
          <w:docGrid w:linePitch="360"/>
        </w:sectPr>
      </w:pPr>
    </w:p>
    <w:p w14:paraId="2F34180E" w14:textId="7C8B9C3C" w:rsidR="0024591F" w:rsidRPr="00C3636E" w:rsidRDefault="0024591F">
      <w:pPr>
        <w:rPr>
          <w:rFonts w:asciiTheme="minorHAnsi" w:eastAsia="Times New Roman" w:hAnsiTheme="minorHAnsi"/>
          <w:b/>
          <w:bCs/>
          <w:color w:val="FFFFFF" w:themeColor="background1"/>
          <w:kern w:val="32"/>
          <w:sz w:val="20"/>
          <w:szCs w:val="20"/>
        </w:rPr>
      </w:pPr>
    </w:p>
    <w:p w14:paraId="29D4E2DB" w14:textId="647B8F6B" w:rsidR="004F47AB" w:rsidRPr="00D36BB6" w:rsidRDefault="00DB0A5E" w:rsidP="004F47AB">
      <w:pPr>
        <w:pStyle w:val="Heading1"/>
        <w:shd w:val="clear" w:color="auto" w:fill="0A3251"/>
        <w:rPr>
          <w:rFonts w:asciiTheme="minorHAnsi" w:hAnsiTheme="minorHAnsi"/>
          <w:color w:val="FFFFFF" w:themeColor="background1"/>
        </w:rPr>
      </w:pPr>
      <w:bookmarkStart w:id="4" w:name="_Toc479590800"/>
      <w:r>
        <w:rPr>
          <w:rFonts w:asciiTheme="minorHAnsi" w:hAnsiTheme="minorHAnsi"/>
          <w:color w:val="FFFFFF" w:themeColor="background1"/>
        </w:rPr>
        <w:t xml:space="preserve">Comments </w:t>
      </w:r>
      <w:r w:rsidR="006A299E">
        <w:rPr>
          <w:rFonts w:asciiTheme="minorHAnsi" w:hAnsiTheme="minorHAnsi"/>
          <w:color w:val="FFFFFF" w:themeColor="background1"/>
        </w:rPr>
        <w:t>on</w:t>
      </w:r>
      <w:r w:rsidR="00C3636E" w:rsidRPr="00D36BB6">
        <w:rPr>
          <w:rFonts w:asciiTheme="minorHAnsi" w:hAnsiTheme="minorHAnsi"/>
          <w:color w:val="FFFFFF" w:themeColor="background1"/>
        </w:rPr>
        <w:t xml:space="preserve"> Recommendation 3</w:t>
      </w:r>
      <w:bookmarkEnd w:id="4"/>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71C4425" w14:textId="77777777" w:rsidTr="00600152">
        <w:trPr>
          <w:tblHeader/>
        </w:trPr>
        <w:tc>
          <w:tcPr>
            <w:tcW w:w="675" w:type="dxa"/>
            <w:tcBorders>
              <w:bottom w:val="single" w:sz="4" w:space="0" w:color="000000"/>
            </w:tcBorders>
            <w:shd w:val="clear" w:color="auto" w:fill="1768B1"/>
          </w:tcPr>
          <w:p w14:paraId="670FC7D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6373877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62207E5A"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139C1D49"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4F47AB" w:rsidRPr="00C3636E" w14:paraId="2BF398E7" w14:textId="77777777" w:rsidTr="00600152">
        <w:tc>
          <w:tcPr>
            <w:tcW w:w="15390" w:type="dxa"/>
            <w:gridSpan w:val="4"/>
            <w:tcBorders>
              <w:bottom w:val="single" w:sz="4" w:space="0" w:color="000000"/>
            </w:tcBorders>
            <w:shd w:val="clear" w:color="auto" w:fill="D9D9D9" w:themeFill="background1" w:themeFillShade="D9"/>
          </w:tcPr>
          <w:p w14:paraId="426F3C59" w14:textId="77777777"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t>Section Summary:</w:t>
            </w:r>
          </w:p>
          <w:p w14:paraId="406AF44E" w14:textId="77777777" w:rsidR="004F47AB" w:rsidRPr="00C3636E" w:rsidRDefault="004F47AB" w:rsidP="00CD6530">
            <w:pPr>
              <w:contextualSpacing/>
              <w:rPr>
                <w:rFonts w:asciiTheme="minorHAnsi" w:hAnsiTheme="minorHAnsi"/>
                <w:b/>
                <w:sz w:val="20"/>
                <w:szCs w:val="20"/>
              </w:rPr>
            </w:pPr>
          </w:p>
          <w:p w14:paraId="622B233C" w14:textId="77777777" w:rsidR="004F47AB" w:rsidRPr="00C3636E" w:rsidRDefault="004F47AB" w:rsidP="00CD6530">
            <w:pPr>
              <w:contextualSpacing/>
              <w:rPr>
                <w:rFonts w:asciiTheme="minorHAnsi" w:hAnsiTheme="minorHAnsi"/>
                <w:b/>
                <w:sz w:val="20"/>
                <w:szCs w:val="20"/>
              </w:rPr>
            </w:pPr>
          </w:p>
        </w:tc>
      </w:tr>
      <w:tr w:rsidR="004F47AB" w:rsidRPr="00C3636E" w14:paraId="6D1F8DBB" w14:textId="77777777" w:rsidTr="00041AD8">
        <w:trPr>
          <w:cantSplit/>
          <w:trHeight w:val="4427"/>
        </w:trPr>
        <w:tc>
          <w:tcPr>
            <w:tcW w:w="675" w:type="dxa"/>
          </w:tcPr>
          <w:p w14:paraId="3B3DA32B"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0FABDBC8" w14:textId="64C9413A" w:rsidR="006A299E" w:rsidRPr="006A299E" w:rsidRDefault="006A299E" w:rsidP="00DB0A5E">
            <w:pPr>
              <w:pStyle w:val="ColorfulList-Accent11"/>
              <w:ind w:left="0"/>
              <w:rPr>
                <w:rFonts w:asciiTheme="minorHAnsi" w:hAnsiTheme="minorHAnsi"/>
                <w:b/>
                <w:sz w:val="20"/>
                <w:szCs w:val="20"/>
              </w:rPr>
            </w:pPr>
            <w:r w:rsidRPr="006A299E">
              <w:rPr>
                <w:rFonts w:asciiTheme="minorHAnsi" w:hAnsiTheme="minorHAnsi"/>
                <w:b/>
                <w:sz w:val="20"/>
                <w:szCs w:val="20"/>
              </w:rPr>
              <w:t>[Does not support]</w:t>
            </w:r>
          </w:p>
          <w:p w14:paraId="7DC269DD" w14:textId="23C9CC35" w:rsidR="00C17B45" w:rsidRDefault="006A299E" w:rsidP="00DB0A5E">
            <w:pPr>
              <w:pStyle w:val="ColorfulList-Accent11"/>
              <w:ind w:left="0"/>
              <w:rPr>
                <w:rFonts w:asciiTheme="minorHAnsi" w:hAnsiTheme="minorHAnsi"/>
                <w:sz w:val="20"/>
                <w:szCs w:val="20"/>
              </w:rPr>
            </w:pPr>
            <w:r>
              <w:rPr>
                <w:rFonts w:asciiTheme="minorHAnsi" w:hAnsiTheme="minorHAnsi"/>
                <w:sz w:val="20"/>
                <w:szCs w:val="20"/>
              </w:rPr>
              <w:t xml:space="preserve">… </w:t>
            </w:r>
            <w:r w:rsidR="00DB0A5E" w:rsidRPr="00DB0A5E">
              <w:rPr>
                <w:rFonts w:asciiTheme="minorHAnsi" w:hAnsiTheme="minorHAnsi"/>
                <w:sz w:val="20"/>
                <w:szCs w:val="20"/>
              </w:rPr>
              <w:t xml:space="preserve">Recommendation #3 unduly interferes with </w:t>
            </w:r>
            <w:proofErr w:type="spellStart"/>
            <w:r w:rsidR="00DB0A5E" w:rsidRPr="00DB0A5E">
              <w:rPr>
                <w:rFonts w:asciiTheme="minorHAnsi" w:hAnsiTheme="minorHAnsi"/>
                <w:sz w:val="20"/>
                <w:szCs w:val="20"/>
              </w:rPr>
              <w:t>panellists’</w:t>
            </w:r>
            <w:proofErr w:type="spellEnd"/>
            <w:r w:rsidR="00DB0A5E" w:rsidRPr="00DB0A5E">
              <w:rPr>
                <w:rFonts w:asciiTheme="minorHAnsi" w:hAnsiTheme="minorHAnsi"/>
                <w:sz w:val="20"/>
                <w:szCs w:val="20"/>
              </w:rPr>
              <w:t xml:space="preserve"> decision-making and</w:t>
            </w:r>
            <w:r w:rsidR="00DB0A5E">
              <w:rPr>
                <w:rFonts w:asciiTheme="minorHAnsi" w:hAnsiTheme="minorHAnsi"/>
                <w:sz w:val="20"/>
                <w:szCs w:val="20"/>
              </w:rPr>
              <w:t xml:space="preserve"> </w:t>
            </w:r>
            <w:r w:rsidR="00DB0A5E" w:rsidRPr="00DB0A5E">
              <w:rPr>
                <w:rFonts w:asciiTheme="minorHAnsi" w:hAnsiTheme="minorHAnsi"/>
                <w:sz w:val="20"/>
                <w:szCs w:val="20"/>
              </w:rPr>
              <w:t xml:space="preserve">proposes an interpretation of Article 6ter(1)(c) which does not enjoy consensus. </w:t>
            </w:r>
            <w:proofErr w:type="spellStart"/>
            <w:r w:rsidR="00DB0A5E" w:rsidRPr="00DB0A5E">
              <w:rPr>
                <w:rFonts w:asciiTheme="minorHAnsi" w:hAnsiTheme="minorHAnsi"/>
                <w:sz w:val="20"/>
                <w:szCs w:val="20"/>
              </w:rPr>
              <w:t>Panellists</w:t>
            </w:r>
            <w:proofErr w:type="spellEnd"/>
            <w:r w:rsidR="00DB0A5E" w:rsidRPr="00DB0A5E">
              <w:rPr>
                <w:rFonts w:asciiTheme="minorHAnsi" w:hAnsiTheme="minorHAnsi"/>
                <w:sz w:val="20"/>
                <w:szCs w:val="20"/>
              </w:rPr>
              <w:t xml:space="preserve"> should</w:t>
            </w:r>
            <w:r w:rsidR="00DB0A5E">
              <w:rPr>
                <w:rFonts w:asciiTheme="minorHAnsi" w:hAnsiTheme="minorHAnsi"/>
                <w:sz w:val="20"/>
                <w:szCs w:val="20"/>
              </w:rPr>
              <w:t xml:space="preserve"> </w:t>
            </w:r>
            <w:r w:rsidR="00DB0A5E" w:rsidRPr="00DB0A5E">
              <w:rPr>
                <w:rFonts w:asciiTheme="minorHAnsi" w:hAnsiTheme="minorHAnsi"/>
                <w:sz w:val="20"/>
                <w:szCs w:val="20"/>
              </w:rPr>
              <w:t>adjudicate the cases before them based on their interpretation of the applicable legal principles in</w:t>
            </w:r>
            <w:r w:rsidR="00DB0A5E">
              <w:rPr>
                <w:rFonts w:asciiTheme="minorHAnsi" w:hAnsiTheme="minorHAnsi"/>
                <w:sz w:val="20"/>
                <w:szCs w:val="20"/>
              </w:rPr>
              <w:t xml:space="preserve"> </w:t>
            </w:r>
            <w:r w:rsidR="00DB0A5E" w:rsidRPr="00DB0A5E">
              <w:rPr>
                <w:rFonts w:asciiTheme="minorHAnsi" w:hAnsiTheme="minorHAnsi"/>
                <w:sz w:val="20"/>
                <w:szCs w:val="20"/>
              </w:rPr>
              <w:t xml:space="preserve">the context of the facts at hand. The proposed recommendation would unduly </w:t>
            </w:r>
            <w:r w:rsidR="00DB0A5E">
              <w:rPr>
                <w:rFonts w:asciiTheme="minorHAnsi" w:hAnsiTheme="minorHAnsi"/>
                <w:sz w:val="20"/>
                <w:szCs w:val="20"/>
              </w:rPr>
              <w:t>in</w:t>
            </w:r>
            <w:r w:rsidR="00DB0A5E" w:rsidRPr="00DB0A5E">
              <w:rPr>
                <w:rFonts w:asciiTheme="minorHAnsi" w:hAnsiTheme="minorHAnsi"/>
                <w:sz w:val="20"/>
                <w:szCs w:val="20"/>
              </w:rPr>
              <w:t>crease the burden</w:t>
            </w:r>
            <w:r w:rsidR="00DB0A5E">
              <w:rPr>
                <w:rFonts w:asciiTheme="minorHAnsi" w:hAnsiTheme="minorHAnsi"/>
                <w:sz w:val="20"/>
                <w:szCs w:val="20"/>
              </w:rPr>
              <w:t xml:space="preserve"> </w:t>
            </w:r>
            <w:r w:rsidR="00DB0A5E" w:rsidRPr="00DB0A5E">
              <w:rPr>
                <w:rFonts w:asciiTheme="minorHAnsi" w:hAnsiTheme="minorHAnsi"/>
                <w:sz w:val="20"/>
                <w:szCs w:val="20"/>
              </w:rPr>
              <w:t>on IGOs bringing cases in the UDRP.</w:t>
            </w:r>
          </w:p>
          <w:p w14:paraId="26643926" w14:textId="77777777" w:rsidR="006A754A" w:rsidRDefault="006A754A" w:rsidP="00DB0A5E">
            <w:pPr>
              <w:pStyle w:val="ColorfulList-Accent11"/>
              <w:ind w:left="0"/>
              <w:rPr>
                <w:rFonts w:asciiTheme="minorHAnsi" w:hAnsiTheme="minorHAnsi"/>
                <w:sz w:val="20"/>
                <w:szCs w:val="20"/>
              </w:rPr>
            </w:pPr>
          </w:p>
          <w:p w14:paraId="7F1A8416" w14:textId="6DF13600" w:rsidR="006A754A" w:rsidRPr="00C3636E" w:rsidRDefault="007C4155" w:rsidP="00DB0A5E">
            <w:pPr>
              <w:pStyle w:val="ColorfulList-Accent11"/>
              <w:ind w:left="0"/>
              <w:rPr>
                <w:rFonts w:asciiTheme="minorHAnsi" w:hAnsiTheme="minorHAnsi"/>
                <w:sz w:val="20"/>
                <w:szCs w:val="20"/>
              </w:rPr>
            </w:pPr>
            <w:hyperlink r:id="rId46" w:history="1">
              <w:r w:rsidR="006A754A" w:rsidRPr="0040619C">
                <w:rPr>
                  <w:rStyle w:val="Hyperlink"/>
                  <w:rFonts w:asciiTheme="minorHAnsi" w:hAnsiTheme="minorHAnsi"/>
                  <w:sz w:val="20"/>
                  <w:szCs w:val="20"/>
                </w:rPr>
                <w:t>https://forum.icann.org/lists/comments-igo-ingo-crp-access-initial-20jan17/pdfQMY4Efq7Aa.pdf</w:t>
              </w:r>
            </w:hyperlink>
          </w:p>
        </w:tc>
        <w:tc>
          <w:tcPr>
            <w:tcW w:w="1818" w:type="dxa"/>
          </w:tcPr>
          <w:p w14:paraId="374A3B66" w14:textId="5582AFEB" w:rsidR="004F47AB" w:rsidRPr="00C3636E" w:rsidRDefault="006A754A"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35D5983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5E3C4500"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492FE97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4E1D4E1B"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554A38A6" w14:textId="77777777" w:rsidR="00443E13" w:rsidRPr="00C3636E" w:rsidRDefault="00443E13" w:rsidP="00443E13">
            <w:pPr>
              <w:contextualSpacing/>
              <w:rPr>
                <w:rFonts w:asciiTheme="minorHAnsi" w:hAnsiTheme="minorHAnsi"/>
                <w:sz w:val="20"/>
                <w:szCs w:val="20"/>
              </w:rPr>
            </w:pPr>
          </w:p>
          <w:p w14:paraId="1B6C2627"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1F006496" w14:textId="77777777" w:rsidR="004F47AB" w:rsidRPr="00C3636E" w:rsidRDefault="004F47AB" w:rsidP="00CD6530">
            <w:pPr>
              <w:contextualSpacing/>
              <w:rPr>
                <w:rFonts w:asciiTheme="minorHAnsi" w:hAnsiTheme="minorHAnsi"/>
                <w:sz w:val="20"/>
                <w:szCs w:val="20"/>
              </w:rPr>
            </w:pPr>
          </w:p>
        </w:tc>
      </w:tr>
      <w:tr w:rsidR="004F47AB" w:rsidRPr="00C3636E" w14:paraId="03548C31" w14:textId="77777777" w:rsidTr="00600152">
        <w:trPr>
          <w:cantSplit/>
        </w:trPr>
        <w:tc>
          <w:tcPr>
            <w:tcW w:w="675" w:type="dxa"/>
          </w:tcPr>
          <w:p w14:paraId="6E8D2475"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138AF094" w14:textId="77777777" w:rsidR="00041AD8" w:rsidRPr="006A299E" w:rsidRDefault="00041AD8" w:rsidP="00041AD8">
            <w:pPr>
              <w:rPr>
                <w:rFonts w:asciiTheme="minorHAnsi" w:eastAsia="Times New Roman" w:hAnsiTheme="minorHAnsi"/>
                <w:b/>
                <w:sz w:val="20"/>
                <w:szCs w:val="20"/>
              </w:rPr>
            </w:pPr>
            <w:r w:rsidRPr="006A299E">
              <w:rPr>
                <w:rFonts w:asciiTheme="minorHAnsi" w:eastAsia="Times New Roman" w:hAnsiTheme="minorHAnsi"/>
                <w:b/>
                <w:sz w:val="20"/>
                <w:szCs w:val="20"/>
              </w:rPr>
              <w:t>FICPI support Recommendation No 3.</w:t>
            </w:r>
          </w:p>
          <w:p w14:paraId="010C75B6" w14:textId="77777777" w:rsidR="00041AD8" w:rsidRPr="00041AD8" w:rsidRDefault="00041AD8" w:rsidP="00041AD8">
            <w:pPr>
              <w:rPr>
                <w:rFonts w:asciiTheme="minorHAnsi" w:eastAsia="Times New Roman" w:hAnsiTheme="minorHAnsi"/>
                <w:sz w:val="20"/>
                <w:szCs w:val="20"/>
              </w:rPr>
            </w:pPr>
          </w:p>
          <w:p w14:paraId="21F7EBF8" w14:textId="393D9A15" w:rsidR="00041AD8" w:rsidRPr="00041AD8"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FICPI further notes that both the URS and the UDRP have Rules and Supplemental Rules wherein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references to rights of IGO under Article 6ter can be included without changing current policies. WIPO</w:t>
            </w:r>
          </w:p>
          <w:p w14:paraId="3152DD66" w14:textId="1DF2E725" w:rsidR="00041AD8" w:rsidRDefault="00041AD8" w:rsidP="00041AD8">
            <w:pPr>
              <w:rPr>
                <w:rFonts w:asciiTheme="minorHAnsi" w:eastAsia="Times New Roman" w:hAnsiTheme="minorHAnsi"/>
                <w:sz w:val="20"/>
                <w:szCs w:val="20"/>
              </w:rPr>
            </w:pPr>
            <w:r w:rsidRPr="00041AD8">
              <w:rPr>
                <w:rFonts w:asciiTheme="minorHAnsi" w:eastAsia="Times New Roman" w:hAnsiTheme="minorHAnsi"/>
                <w:sz w:val="20"/>
                <w:szCs w:val="20"/>
              </w:rPr>
              <w:t>also provides "a Model Complaint and Filing Guidelines" for UDRP cases, wherein a further clarification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related to IGO protection can easily be made, again without revising the policies.</w:t>
            </w:r>
          </w:p>
          <w:p w14:paraId="53046B4B" w14:textId="77777777" w:rsidR="00041AD8" w:rsidRDefault="00041AD8" w:rsidP="00041AD8">
            <w:pPr>
              <w:rPr>
                <w:rFonts w:asciiTheme="minorHAnsi" w:eastAsia="Times New Roman" w:hAnsiTheme="minorHAnsi"/>
                <w:sz w:val="20"/>
                <w:szCs w:val="20"/>
              </w:rPr>
            </w:pPr>
          </w:p>
          <w:p w14:paraId="715244C4" w14:textId="77777777" w:rsidR="00041AD8" w:rsidRDefault="007C4155" w:rsidP="00041AD8">
            <w:pPr>
              <w:rPr>
                <w:rFonts w:asciiTheme="minorHAnsi" w:eastAsia="Times New Roman" w:hAnsiTheme="minorHAnsi"/>
                <w:sz w:val="20"/>
                <w:szCs w:val="20"/>
              </w:rPr>
            </w:pPr>
            <w:hyperlink r:id="rId47" w:history="1">
              <w:r w:rsidR="00041AD8" w:rsidRPr="0040619C">
                <w:rPr>
                  <w:rStyle w:val="Hyperlink"/>
                  <w:rFonts w:asciiTheme="minorHAnsi" w:eastAsia="Times New Roman" w:hAnsiTheme="minorHAnsi"/>
                  <w:sz w:val="20"/>
                  <w:szCs w:val="20"/>
                </w:rPr>
                <w:t>https://forum.icann.org/lists/comments-igo-ingo-crp-access-initial-20jan17/pdfxxK9I5sjsB.pdf</w:t>
              </w:r>
            </w:hyperlink>
          </w:p>
          <w:p w14:paraId="2DD32A01" w14:textId="3F4FBEAA" w:rsidR="00C17B45" w:rsidRPr="00C3636E" w:rsidRDefault="00C17B45" w:rsidP="00CD6530">
            <w:pPr>
              <w:pStyle w:val="ColorfulList-Accent11"/>
              <w:ind w:left="0"/>
              <w:rPr>
                <w:rFonts w:asciiTheme="minorHAnsi" w:hAnsiTheme="minorHAnsi"/>
                <w:sz w:val="20"/>
                <w:szCs w:val="20"/>
              </w:rPr>
            </w:pPr>
          </w:p>
        </w:tc>
        <w:tc>
          <w:tcPr>
            <w:tcW w:w="1818" w:type="dxa"/>
          </w:tcPr>
          <w:p w14:paraId="18FF394A" w14:textId="3F924209" w:rsidR="004F47AB" w:rsidRPr="00C3636E" w:rsidRDefault="00AC2D4D" w:rsidP="00CD6530">
            <w:pPr>
              <w:contextualSpacing/>
              <w:rPr>
                <w:rFonts w:asciiTheme="minorHAnsi" w:hAnsiTheme="minorHAnsi"/>
                <w:sz w:val="20"/>
                <w:szCs w:val="20"/>
              </w:rPr>
            </w:pPr>
            <w:r>
              <w:rPr>
                <w:rFonts w:asciiTheme="minorHAnsi" w:hAnsiTheme="minorHAnsi"/>
                <w:sz w:val="20"/>
                <w:szCs w:val="20"/>
              </w:rPr>
              <w:t>FICPI</w:t>
            </w:r>
          </w:p>
        </w:tc>
        <w:tc>
          <w:tcPr>
            <w:tcW w:w="7092" w:type="dxa"/>
          </w:tcPr>
          <w:p w14:paraId="360545D3" w14:textId="77777777" w:rsidR="004F47AB" w:rsidRPr="00C3636E" w:rsidRDefault="004F47AB" w:rsidP="002C1C7F">
            <w:pPr>
              <w:contextualSpacing/>
              <w:rPr>
                <w:rFonts w:asciiTheme="minorHAnsi" w:hAnsiTheme="minorHAnsi"/>
                <w:sz w:val="20"/>
                <w:szCs w:val="20"/>
              </w:rPr>
            </w:pPr>
          </w:p>
        </w:tc>
      </w:tr>
      <w:tr w:rsidR="004F47AB" w:rsidRPr="00C3636E" w14:paraId="7C34F1D2" w14:textId="77777777" w:rsidTr="00600152">
        <w:trPr>
          <w:cantSplit/>
        </w:trPr>
        <w:tc>
          <w:tcPr>
            <w:tcW w:w="675" w:type="dxa"/>
          </w:tcPr>
          <w:p w14:paraId="5D92F3CA"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17D83074" w14:textId="13350F5B" w:rsidR="006A299E" w:rsidRPr="006A299E" w:rsidRDefault="006A299E" w:rsidP="00843223">
            <w:pPr>
              <w:pStyle w:val="ColorfulList-Accent11"/>
              <w:ind w:left="0"/>
              <w:rPr>
                <w:rFonts w:asciiTheme="minorHAnsi" w:hAnsiTheme="minorHAnsi"/>
                <w:b/>
                <w:sz w:val="20"/>
                <w:szCs w:val="20"/>
              </w:rPr>
            </w:pPr>
            <w:r w:rsidRPr="006A299E">
              <w:rPr>
                <w:rFonts w:asciiTheme="minorHAnsi" w:hAnsiTheme="minorHAnsi"/>
                <w:b/>
                <w:sz w:val="20"/>
                <w:szCs w:val="20"/>
              </w:rPr>
              <w:t>[Support]</w:t>
            </w:r>
          </w:p>
          <w:p w14:paraId="576803EF" w14:textId="77777777" w:rsidR="00843223" w:rsidRDefault="00843223" w:rsidP="00843223">
            <w:pPr>
              <w:pStyle w:val="ColorfulList-Accent11"/>
              <w:ind w:left="0"/>
              <w:rPr>
                <w:rFonts w:asciiTheme="minorHAnsi" w:hAnsiTheme="minorHAnsi"/>
                <w:sz w:val="20"/>
                <w:szCs w:val="20"/>
              </w:rPr>
            </w:pPr>
            <w:r w:rsidRPr="00843223">
              <w:rPr>
                <w:rFonts w:asciiTheme="minorHAnsi" w:hAnsiTheme="minorHAnsi"/>
                <w:sz w:val="20"/>
                <w:szCs w:val="20"/>
              </w:rPr>
              <w:t xml:space="preserve">This recommendation will align the scope of Article 6ter protections with its use as a basis for IGO standing. </w:t>
            </w:r>
          </w:p>
          <w:p w14:paraId="5EAC1483" w14:textId="77777777" w:rsidR="00843223" w:rsidRDefault="00843223" w:rsidP="00843223">
            <w:pPr>
              <w:pStyle w:val="ColorfulList-Accent11"/>
              <w:ind w:left="0"/>
              <w:rPr>
                <w:rFonts w:asciiTheme="minorHAnsi" w:hAnsiTheme="minorHAnsi"/>
                <w:sz w:val="20"/>
                <w:szCs w:val="20"/>
              </w:rPr>
            </w:pPr>
          </w:p>
          <w:p w14:paraId="296D0410" w14:textId="77777777" w:rsidR="00C17B45" w:rsidRDefault="007C4155" w:rsidP="00CD6530">
            <w:pPr>
              <w:pStyle w:val="ColorfulList-Accent11"/>
              <w:ind w:left="0"/>
              <w:rPr>
                <w:rFonts w:asciiTheme="minorHAnsi" w:hAnsiTheme="minorHAnsi"/>
                <w:sz w:val="20"/>
                <w:szCs w:val="20"/>
              </w:rPr>
            </w:pPr>
            <w:hyperlink r:id="rId48" w:history="1">
              <w:r w:rsidR="00E65EDA" w:rsidRPr="00F55CC7">
                <w:rPr>
                  <w:rStyle w:val="Hyperlink"/>
                  <w:rFonts w:asciiTheme="minorHAnsi" w:hAnsiTheme="minorHAnsi"/>
                  <w:sz w:val="20"/>
                  <w:szCs w:val="20"/>
                </w:rPr>
                <w:t>https://forum.icann.org/lists/comments-igo-ingo-crp-access-initial-20jan17/pdfb23CpD8fIN.pdf</w:t>
              </w:r>
            </w:hyperlink>
            <w:r w:rsidR="00E65EDA">
              <w:rPr>
                <w:rFonts w:asciiTheme="minorHAnsi" w:hAnsiTheme="minorHAnsi"/>
                <w:sz w:val="20"/>
                <w:szCs w:val="20"/>
              </w:rPr>
              <w:t xml:space="preserve"> </w:t>
            </w:r>
          </w:p>
          <w:p w14:paraId="660E2BB7" w14:textId="04BF02E9" w:rsidR="00964B51" w:rsidRPr="00C3636E" w:rsidRDefault="00964B51" w:rsidP="00CD6530">
            <w:pPr>
              <w:pStyle w:val="ColorfulList-Accent11"/>
              <w:ind w:left="0"/>
              <w:rPr>
                <w:rFonts w:asciiTheme="minorHAnsi" w:hAnsiTheme="minorHAnsi"/>
                <w:sz w:val="20"/>
                <w:szCs w:val="20"/>
              </w:rPr>
            </w:pPr>
          </w:p>
        </w:tc>
        <w:tc>
          <w:tcPr>
            <w:tcW w:w="1818" w:type="dxa"/>
          </w:tcPr>
          <w:p w14:paraId="48B0095C" w14:textId="370C2B94" w:rsidR="004F47AB" w:rsidRPr="00C3636E" w:rsidRDefault="008A4207" w:rsidP="00CD6530">
            <w:pPr>
              <w:contextualSpacing/>
              <w:rPr>
                <w:rFonts w:asciiTheme="minorHAnsi" w:hAnsiTheme="minorHAnsi"/>
                <w:sz w:val="20"/>
                <w:szCs w:val="20"/>
              </w:rPr>
            </w:pPr>
            <w:r>
              <w:rPr>
                <w:rFonts w:asciiTheme="minorHAnsi" w:hAnsiTheme="minorHAnsi"/>
                <w:sz w:val="20"/>
                <w:szCs w:val="20"/>
              </w:rPr>
              <w:t>ICA</w:t>
            </w:r>
          </w:p>
        </w:tc>
        <w:tc>
          <w:tcPr>
            <w:tcW w:w="7092" w:type="dxa"/>
          </w:tcPr>
          <w:p w14:paraId="6B963325" w14:textId="77777777" w:rsidR="004F47AB" w:rsidRPr="00C3636E" w:rsidRDefault="004F47AB" w:rsidP="00964B51">
            <w:pPr>
              <w:contextualSpacing/>
              <w:rPr>
                <w:rFonts w:asciiTheme="minorHAnsi" w:hAnsiTheme="minorHAnsi"/>
                <w:sz w:val="20"/>
                <w:szCs w:val="20"/>
              </w:rPr>
            </w:pPr>
          </w:p>
        </w:tc>
      </w:tr>
      <w:tr w:rsidR="004F47AB" w:rsidRPr="00C3636E" w14:paraId="6EAAEF48" w14:textId="77777777" w:rsidTr="00600152">
        <w:trPr>
          <w:cantSplit/>
        </w:trPr>
        <w:tc>
          <w:tcPr>
            <w:tcW w:w="675" w:type="dxa"/>
          </w:tcPr>
          <w:p w14:paraId="162E0E56"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07C64762" w14:textId="7A604BD9" w:rsidR="006A299E" w:rsidRPr="006A299E" w:rsidRDefault="006A299E" w:rsidP="006A299E">
            <w:pPr>
              <w:pStyle w:val="ColorfulList-Accent11"/>
              <w:ind w:left="0"/>
              <w:rPr>
                <w:rFonts w:asciiTheme="minorHAnsi" w:hAnsiTheme="minorHAnsi"/>
                <w:b/>
                <w:sz w:val="20"/>
                <w:szCs w:val="20"/>
              </w:rPr>
            </w:pPr>
            <w:r w:rsidRPr="006A299E">
              <w:rPr>
                <w:rFonts w:asciiTheme="minorHAnsi" w:hAnsiTheme="minorHAnsi"/>
                <w:b/>
                <w:sz w:val="20"/>
                <w:szCs w:val="20"/>
              </w:rPr>
              <w:t>[Does not support]</w:t>
            </w:r>
          </w:p>
          <w:p w14:paraId="50C9BA02" w14:textId="77777777" w:rsidR="006A299E" w:rsidRDefault="006A299E" w:rsidP="006A299E">
            <w:pPr>
              <w:pStyle w:val="ColorfulList-Accent11"/>
              <w:ind w:left="0"/>
              <w:rPr>
                <w:rFonts w:asciiTheme="minorHAnsi" w:hAnsiTheme="minorHAnsi"/>
                <w:sz w:val="20"/>
                <w:szCs w:val="20"/>
              </w:rPr>
            </w:pPr>
            <w:r w:rsidRPr="006A299E">
              <w:rPr>
                <w:rFonts w:asciiTheme="minorHAnsi" w:hAnsiTheme="minorHAnsi"/>
                <w:sz w:val="20"/>
                <w:szCs w:val="20"/>
              </w:rPr>
              <w:t xml:space="preserve">The GNSO attempts to mandate a second technical, legalistic limitation on the ability of an IGO to file a UDRP or URS complaint. The GNSO proposes that “UDRP and URS Panelists should </w:t>
            </w:r>
            <w:proofErr w:type="gramStart"/>
            <w:r w:rsidRPr="006A299E">
              <w:rPr>
                <w:rFonts w:asciiTheme="minorHAnsi" w:hAnsiTheme="minorHAnsi"/>
                <w:sz w:val="20"/>
                <w:szCs w:val="20"/>
              </w:rPr>
              <w:t>take into account</w:t>
            </w:r>
            <w:proofErr w:type="gramEnd"/>
            <w:r w:rsidRPr="006A299E">
              <w:rPr>
                <w:rFonts w:asciiTheme="minorHAnsi" w:hAnsiTheme="minorHAnsi"/>
                <w:sz w:val="20"/>
                <w:szCs w:val="20"/>
              </w:rPr>
              <w:t xml:space="preserve"> the limitation enshrined in Article 6ter(1)(c) of the Paris Convention in determining whether a registrant against whom an IGO has filed a complained registered and used the domain name in bad faith.” It is not clear that this recommendation even makes sense. </w:t>
            </w:r>
          </w:p>
          <w:p w14:paraId="762BA5B1" w14:textId="77777777" w:rsidR="008851FB" w:rsidRDefault="008851FB" w:rsidP="006A299E">
            <w:pPr>
              <w:pStyle w:val="ColorfulList-Accent11"/>
              <w:ind w:left="0"/>
              <w:rPr>
                <w:rFonts w:asciiTheme="minorHAnsi" w:hAnsiTheme="minorHAnsi"/>
                <w:sz w:val="20"/>
                <w:szCs w:val="20"/>
              </w:rPr>
            </w:pPr>
          </w:p>
          <w:p w14:paraId="52E4F537" w14:textId="77777777" w:rsidR="008851FB" w:rsidRPr="008851FB" w:rsidRDefault="008851FB" w:rsidP="008851FB">
            <w:pPr>
              <w:pStyle w:val="ColorfulList-Accent11"/>
              <w:ind w:left="0"/>
              <w:rPr>
                <w:rFonts w:asciiTheme="minorHAnsi" w:hAnsiTheme="minorHAnsi"/>
                <w:sz w:val="20"/>
                <w:szCs w:val="20"/>
              </w:rPr>
            </w:pPr>
            <w:r w:rsidRPr="008851FB">
              <w:rPr>
                <w:rFonts w:asciiTheme="minorHAnsi" w:hAnsiTheme="minorHAnsi"/>
                <w:sz w:val="20"/>
                <w:szCs w:val="20"/>
              </w:rPr>
              <w:t xml:space="preserve">The GNSO apparently desires to limit an IGO’s ability to argue that a fraudulent website is fraudulent unless the IGO proves that the website is “of such a nature as to mislead the public as to the existence of a connection between the user and the organization.” Such a formalistic preliminary determination is not currently required for any commercial claimant before the UDRP or the URS, and none should be imposed on IGOs. There is no reasonable or legal basis to attempt to use the Paris Convention for something that it was never designed to do – the provision above applies to the “countries of the Union,” not to ICANN. Article 6ter(1)(c) was not drafted with ICANN or the UDRP in mind, and the attempt to use it to limit an IGO’s claim that its acronym is being used in bad faith is unwarranted. An IGO should have the same ability to argue and prove bad faith as a commercial claimant. </w:t>
            </w:r>
          </w:p>
          <w:p w14:paraId="03807290" w14:textId="77777777" w:rsidR="008851FB" w:rsidRDefault="008851FB" w:rsidP="006A299E">
            <w:pPr>
              <w:pStyle w:val="ColorfulList-Accent11"/>
              <w:ind w:left="0"/>
              <w:rPr>
                <w:rFonts w:asciiTheme="minorHAnsi" w:hAnsiTheme="minorHAnsi"/>
                <w:sz w:val="20"/>
                <w:szCs w:val="20"/>
              </w:rPr>
            </w:pPr>
          </w:p>
          <w:p w14:paraId="00CA7517" w14:textId="561E5AE5" w:rsidR="008851FB" w:rsidRPr="006A299E" w:rsidRDefault="007C4155" w:rsidP="006A299E">
            <w:pPr>
              <w:pStyle w:val="ColorfulList-Accent11"/>
              <w:ind w:left="0"/>
              <w:rPr>
                <w:rFonts w:asciiTheme="minorHAnsi" w:hAnsiTheme="minorHAnsi"/>
                <w:sz w:val="20"/>
                <w:szCs w:val="20"/>
              </w:rPr>
            </w:pPr>
            <w:hyperlink r:id="rId49" w:history="1">
              <w:r w:rsidR="008851FB" w:rsidRPr="00B7257E">
                <w:rPr>
                  <w:rStyle w:val="Hyperlink"/>
                  <w:rFonts w:asciiTheme="minorHAnsi" w:hAnsiTheme="minorHAnsi"/>
                  <w:sz w:val="20"/>
                  <w:szCs w:val="20"/>
                </w:rPr>
                <w:t>https://forum.icann.org/lists/comments-igo-ingo-crp-access-initial-20jan17/msg00030.html</w:t>
              </w:r>
            </w:hyperlink>
            <w:r w:rsidR="008851FB">
              <w:rPr>
                <w:rFonts w:asciiTheme="minorHAnsi" w:hAnsiTheme="minorHAnsi"/>
                <w:sz w:val="20"/>
                <w:szCs w:val="20"/>
              </w:rPr>
              <w:t xml:space="preserve"> </w:t>
            </w:r>
          </w:p>
          <w:p w14:paraId="104C1250" w14:textId="2FA10F03" w:rsidR="00C17B45" w:rsidRPr="00C3636E" w:rsidRDefault="00C17B45" w:rsidP="00CD6530">
            <w:pPr>
              <w:pStyle w:val="ColorfulList-Accent11"/>
              <w:ind w:left="0"/>
              <w:rPr>
                <w:rFonts w:asciiTheme="minorHAnsi" w:hAnsiTheme="minorHAnsi"/>
                <w:sz w:val="20"/>
                <w:szCs w:val="20"/>
              </w:rPr>
            </w:pPr>
          </w:p>
        </w:tc>
        <w:tc>
          <w:tcPr>
            <w:tcW w:w="1818" w:type="dxa"/>
          </w:tcPr>
          <w:p w14:paraId="516740FB" w14:textId="5B4AC6BB" w:rsidR="004F47AB" w:rsidRPr="00C3636E" w:rsidRDefault="006A299E" w:rsidP="00CD6530">
            <w:pPr>
              <w:contextualSpacing/>
              <w:rPr>
                <w:rFonts w:asciiTheme="minorHAnsi" w:hAnsiTheme="minorHAnsi"/>
                <w:sz w:val="20"/>
                <w:szCs w:val="20"/>
              </w:rPr>
            </w:pPr>
            <w:r>
              <w:rPr>
                <w:rFonts w:asciiTheme="minorHAnsi" w:hAnsiTheme="minorHAnsi"/>
                <w:sz w:val="20"/>
                <w:szCs w:val="20"/>
              </w:rPr>
              <w:t>WB</w:t>
            </w:r>
          </w:p>
        </w:tc>
        <w:tc>
          <w:tcPr>
            <w:tcW w:w="7092" w:type="dxa"/>
          </w:tcPr>
          <w:p w14:paraId="71589722" w14:textId="77777777" w:rsidR="004F47AB" w:rsidRPr="00C3636E" w:rsidRDefault="004F47AB" w:rsidP="00964B51">
            <w:pPr>
              <w:contextualSpacing/>
              <w:rPr>
                <w:rFonts w:asciiTheme="minorHAnsi" w:hAnsiTheme="minorHAnsi"/>
                <w:sz w:val="20"/>
                <w:szCs w:val="20"/>
              </w:rPr>
            </w:pPr>
          </w:p>
        </w:tc>
      </w:tr>
      <w:tr w:rsidR="004F47AB" w:rsidRPr="00C3636E" w14:paraId="036158F2" w14:textId="77777777" w:rsidTr="00600152">
        <w:trPr>
          <w:cantSplit/>
        </w:trPr>
        <w:tc>
          <w:tcPr>
            <w:tcW w:w="675" w:type="dxa"/>
          </w:tcPr>
          <w:p w14:paraId="2EAA87C8"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6CCB3A42" w14:textId="11602E53" w:rsidR="00964B51" w:rsidRPr="00964B51" w:rsidRDefault="00964B51" w:rsidP="00990C38">
            <w:pPr>
              <w:pStyle w:val="ColorfulList-Accent11"/>
              <w:ind w:left="0"/>
              <w:rPr>
                <w:rFonts w:asciiTheme="minorHAnsi" w:hAnsiTheme="minorHAnsi"/>
                <w:b/>
                <w:sz w:val="20"/>
                <w:szCs w:val="20"/>
              </w:rPr>
            </w:pPr>
            <w:r w:rsidRPr="00964B51">
              <w:rPr>
                <w:rFonts w:asciiTheme="minorHAnsi" w:hAnsiTheme="minorHAnsi"/>
                <w:b/>
                <w:sz w:val="20"/>
                <w:szCs w:val="20"/>
              </w:rPr>
              <w:t>[Does not support]</w:t>
            </w:r>
          </w:p>
          <w:p w14:paraId="2A3C3635" w14:textId="4CB62E6B" w:rsidR="00990C38" w:rsidRPr="00990C38" w:rsidRDefault="00990C38" w:rsidP="00990C38">
            <w:pPr>
              <w:pStyle w:val="ColorfulList-Accent11"/>
              <w:ind w:left="0"/>
              <w:rPr>
                <w:rFonts w:asciiTheme="minorHAnsi" w:hAnsiTheme="minorHAnsi"/>
                <w:sz w:val="20"/>
                <w:szCs w:val="20"/>
              </w:rPr>
            </w:pPr>
            <w:r w:rsidRPr="00990C38">
              <w:rPr>
                <w:rFonts w:asciiTheme="minorHAnsi" w:hAnsiTheme="minorHAnsi"/>
                <w:sz w:val="20"/>
                <w:szCs w:val="20"/>
              </w:rPr>
              <w:t>For these same reasons</w:t>
            </w:r>
            <w:r>
              <w:rPr>
                <w:rFonts w:asciiTheme="minorHAnsi" w:hAnsiTheme="minorHAnsi"/>
                <w:sz w:val="20"/>
                <w:szCs w:val="20"/>
              </w:rPr>
              <w:t xml:space="preserve"> [as noted for Recommendation #2]</w:t>
            </w:r>
            <w:r w:rsidRPr="00990C38">
              <w:rPr>
                <w:rFonts w:asciiTheme="minorHAnsi" w:hAnsiTheme="minorHAnsi"/>
                <w:sz w:val="20"/>
                <w:szCs w:val="20"/>
              </w:rPr>
              <w:t>, the GAC cannot agree to Recommendation #3</w:t>
            </w:r>
            <w:r>
              <w:rPr>
                <w:rFonts w:asciiTheme="minorHAnsi" w:hAnsiTheme="minorHAnsi"/>
                <w:sz w:val="20"/>
                <w:szCs w:val="20"/>
              </w:rPr>
              <w:t>.</w:t>
            </w:r>
          </w:p>
          <w:p w14:paraId="041F8D7A" w14:textId="77777777" w:rsidR="00990C38" w:rsidRDefault="00990C38" w:rsidP="00990C38">
            <w:pPr>
              <w:pStyle w:val="ColorfulList-Accent11"/>
              <w:ind w:left="0"/>
              <w:rPr>
                <w:rFonts w:asciiTheme="minorHAnsi" w:hAnsiTheme="minorHAnsi"/>
                <w:sz w:val="20"/>
                <w:szCs w:val="20"/>
              </w:rPr>
            </w:pPr>
          </w:p>
          <w:p w14:paraId="6B4F98A5" w14:textId="116468BE" w:rsidR="00990C38" w:rsidRPr="00990C38" w:rsidRDefault="00990C38" w:rsidP="00990C38">
            <w:pPr>
              <w:pStyle w:val="ColorfulList-Accent11"/>
              <w:ind w:left="0"/>
              <w:rPr>
                <w:rFonts w:asciiTheme="minorHAnsi" w:hAnsiTheme="minorHAnsi"/>
                <w:sz w:val="20"/>
                <w:szCs w:val="20"/>
              </w:rPr>
            </w:pPr>
            <w:r w:rsidRPr="00990C38">
              <w:rPr>
                <w:rFonts w:asciiTheme="minorHAnsi" w:hAnsiTheme="minorHAnsi"/>
                <w:sz w:val="20"/>
                <w:szCs w:val="20"/>
              </w:rPr>
              <w:t>Such dispute resolution mechanism should also provide for:</w:t>
            </w:r>
          </w:p>
          <w:p w14:paraId="788AC987" w14:textId="77777777" w:rsidR="00C17B45" w:rsidRDefault="00990C38" w:rsidP="00990C38">
            <w:pPr>
              <w:pStyle w:val="ColorfulList-Accent11"/>
              <w:numPr>
                <w:ilvl w:val="0"/>
                <w:numId w:val="42"/>
              </w:numPr>
              <w:rPr>
                <w:rFonts w:asciiTheme="minorHAnsi" w:hAnsiTheme="minorHAnsi"/>
                <w:sz w:val="20"/>
                <w:szCs w:val="20"/>
              </w:rPr>
            </w:pPr>
            <w:r w:rsidRPr="00990C38">
              <w:rPr>
                <w:rFonts w:asciiTheme="minorHAnsi" w:hAnsiTheme="minorHAnsi"/>
                <w:sz w:val="20"/>
                <w:szCs w:val="20"/>
              </w:rPr>
              <w:t>Appeal to an arbitral tribunal instead of national courts, in conformity with relevant principles of international law concerning recognized privileges and immunities conferred by governments on IGOs</w:t>
            </w:r>
            <w:r>
              <w:rPr>
                <w:rFonts w:asciiTheme="minorHAnsi" w:hAnsiTheme="minorHAnsi"/>
                <w:sz w:val="20"/>
                <w:szCs w:val="20"/>
              </w:rPr>
              <w:t>.</w:t>
            </w:r>
          </w:p>
          <w:p w14:paraId="7F623AD9" w14:textId="77777777" w:rsidR="00990C38" w:rsidRDefault="00990C38" w:rsidP="00990C38">
            <w:pPr>
              <w:pStyle w:val="ColorfulList-Accent11"/>
              <w:rPr>
                <w:rFonts w:asciiTheme="minorHAnsi" w:hAnsiTheme="minorHAnsi"/>
                <w:sz w:val="20"/>
                <w:szCs w:val="20"/>
              </w:rPr>
            </w:pPr>
          </w:p>
          <w:p w14:paraId="107EA3E3" w14:textId="77777777" w:rsidR="00990C38" w:rsidRDefault="007C4155" w:rsidP="00990C38">
            <w:pPr>
              <w:pStyle w:val="ColorfulList-Accent11"/>
              <w:ind w:left="0"/>
              <w:rPr>
                <w:rFonts w:asciiTheme="minorHAnsi" w:hAnsiTheme="minorHAnsi"/>
                <w:sz w:val="20"/>
                <w:szCs w:val="20"/>
              </w:rPr>
            </w:pPr>
            <w:hyperlink r:id="rId50" w:history="1">
              <w:r w:rsidR="00990C38" w:rsidRPr="00B7257E">
                <w:rPr>
                  <w:rStyle w:val="Hyperlink"/>
                  <w:rFonts w:asciiTheme="minorHAnsi" w:hAnsiTheme="minorHAnsi"/>
                  <w:sz w:val="20"/>
                  <w:szCs w:val="20"/>
                </w:rPr>
                <w:t>https://forum.icann.org/lists/comments-igo-ingo-crp-access-initial-20jan17/msg00023.html</w:t>
              </w:r>
            </w:hyperlink>
            <w:r w:rsidR="00990C38">
              <w:rPr>
                <w:rFonts w:asciiTheme="minorHAnsi" w:hAnsiTheme="minorHAnsi"/>
                <w:sz w:val="20"/>
                <w:szCs w:val="20"/>
              </w:rPr>
              <w:t xml:space="preserve"> </w:t>
            </w:r>
          </w:p>
          <w:p w14:paraId="66C8D0BD" w14:textId="210323BC" w:rsidR="00990C38" w:rsidRPr="00C3636E" w:rsidRDefault="00990C38" w:rsidP="00990C38">
            <w:pPr>
              <w:pStyle w:val="ColorfulList-Accent11"/>
              <w:ind w:left="0"/>
              <w:rPr>
                <w:rFonts w:asciiTheme="minorHAnsi" w:hAnsiTheme="minorHAnsi"/>
                <w:sz w:val="20"/>
                <w:szCs w:val="20"/>
              </w:rPr>
            </w:pPr>
          </w:p>
        </w:tc>
        <w:tc>
          <w:tcPr>
            <w:tcW w:w="1818" w:type="dxa"/>
          </w:tcPr>
          <w:p w14:paraId="40FCC57E" w14:textId="5EFB9FBB" w:rsidR="004F47AB" w:rsidRPr="00C3636E" w:rsidRDefault="008851FB" w:rsidP="00CD6530">
            <w:pPr>
              <w:contextualSpacing/>
              <w:rPr>
                <w:rFonts w:asciiTheme="minorHAnsi" w:hAnsiTheme="minorHAnsi"/>
                <w:sz w:val="20"/>
                <w:szCs w:val="20"/>
              </w:rPr>
            </w:pPr>
            <w:r>
              <w:rPr>
                <w:rFonts w:asciiTheme="minorHAnsi" w:hAnsiTheme="minorHAnsi"/>
                <w:sz w:val="20"/>
                <w:szCs w:val="20"/>
              </w:rPr>
              <w:t>GAC</w:t>
            </w:r>
          </w:p>
        </w:tc>
        <w:tc>
          <w:tcPr>
            <w:tcW w:w="7092" w:type="dxa"/>
          </w:tcPr>
          <w:p w14:paraId="0A769C93" w14:textId="77777777" w:rsidR="004F47AB" w:rsidRPr="00C3636E" w:rsidRDefault="004F47AB" w:rsidP="00964B51">
            <w:pPr>
              <w:contextualSpacing/>
              <w:rPr>
                <w:rFonts w:asciiTheme="minorHAnsi" w:hAnsiTheme="minorHAnsi"/>
                <w:sz w:val="20"/>
                <w:szCs w:val="20"/>
              </w:rPr>
            </w:pPr>
          </w:p>
        </w:tc>
      </w:tr>
      <w:tr w:rsidR="004F47AB" w:rsidRPr="00C3636E" w14:paraId="66D9CC94" w14:textId="77777777" w:rsidTr="00600152">
        <w:trPr>
          <w:cantSplit/>
        </w:trPr>
        <w:tc>
          <w:tcPr>
            <w:tcW w:w="675" w:type="dxa"/>
          </w:tcPr>
          <w:p w14:paraId="489DEF77" w14:textId="77777777" w:rsidR="004F47AB" w:rsidRPr="00C3636E" w:rsidRDefault="004F47AB" w:rsidP="00600152">
            <w:pPr>
              <w:numPr>
                <w:ilvl w:val="0"/>
                <w:numId w:val="37"/>
              </w:numPr>
              <w:contextualSpacing/>
              <w:rPr>
                <w:rFonts w:asciiTheme="minorHAnsi" w:hAnsiTheme="minorHAnsi"/>
                <w:b/>
                <w:sz w:val="20"/>
                <w:szCs w:val="20"/>
              </w:rPr>
            </w:pPr>
          </w:p>
        </w:tc>
        <w:tc>
          <w:tcPr>
            <w:tcW w:w="5805" w:type="dxa"/>
          </w:tcPr>
          <w:p w14:paraId="32136EF2" w14:textId="795BEC64" w:rsidR="00AE3F82" w:rsidRDefault="00964B51" w:rsidP="00964B51">
            <w:pPr>
              <w:pStyle w:val="ColorfulList-Accent11"/>
              <w:ind w:left="0"/>
              <w:rPr>
                <w:rFonts w:asciiTheme="minorHAnsi" w:hAnsiTheme="minorHAnsi"/>
                <w:sz w:val="20"/>
                <w:szCs w:val="20"/>
              </w:rPr>
            </w:pPr>
            <w:r w:rsidRPr="00964B51">
              <w:rPr>
                <w:rFonts w:asciiTheme="minorHAnsi" w:hAnsiTheme="minorHAnsi"/>
                <w:b/>
                <w:sz w:val="20"/>
                <w:szCs w:val="20"/>
              </w:rPr>
              <w:t>[</w:t>
            </w:r>
            <w:r w:rsidR="00AE3F82">
              <w:rPr>
                <w:rFonts w:asciiTheme="minorHAnsi" w:hAnsiTheme="minorHAnsi"/>
                <w:b/>
                <w:sz w:val="20"/>
                <w:szCs w:val="20"/>
              </w:rPr>
              <w:t>Support]</w:t>
            </w:r>
          </w:p>
          <w:p w14:paraId="73F3A015" w14:textId="77777777" w:rsidR="00AE3F82" w:rsidRP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 xml:space="preserve">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supports no changes to the UDRP or URS process for either party in disputes involving IGOs. 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further supports an appropriate policy guidance document that clearly explains the limitations of any rights under Article 6ter of the Paris Convention.</w:t>
            </w:r>
          </w:p>
          <w:p w14:paraId="2E94049E" w14:textId="77777777" w:rsidR="00AE3F82" w:rsidRDefault="00AE3F82" w:rsidP="00964B51">
            <w:pPr>
              <w:pStyle w:val="ColorfulList-Accent11"/>
              <w:ind w:left="0"/>
              <w:rPr>
                <w:rFonts w:asciiTheme="minorHAnsi" w:hAnsiTheme="minorHAnsi"/>
                <w:sz w:val="20"/>
                <w:szCs w:val="20"/>
              </w:rPr>
            </w:pPr>
          </w:p>
          <w:p w14:paraId="31DDF2BB" w14:textId="77777777" w:rsidR="00964B51" w:rsidRDefault="00964B51" w:rsidP="00964B51">
            <w:pPr>
              <w:pStyle w:val="ColorfulList-Accent11"/>
              <w:ind w:left="0"/>
              <w:rPr>
                <w:rFonts w:asciiTheme="minorHAnsi" w:hAnsiTheme="minorHAnsi"/>
                <w:sz w:val="20"/>
                <w:szCs w:val="20"/>
              </w:rPr>
            </w:pPr>
          </w:p>
          <w:p w14:paraId="2AB5BBD6" w14:textId="25D14B0D" w:rsidR="00964B51" w:rsidRPr="00964B51" w:rsidRDefault="007C4155" w:rsidP="00964B51">
            <w:pPr>
              <w:pStyle w:val="ColorfulList-Accent11"/>
              <w:ind w:left="0"/>
              <w:rPr>
                <w:rFonts w:asciiTheme="minorHAnsi" w:hAnsiTheme="minorHAnsi"/>
                <w:sz w:val="20"/>
                <w:szCs w:val="20"/>
              </w:rPr>
            </w:pPr>
            <w:hyperlink r:id="rId51" w:history="1">
              <w:r w:rsidR="00964B51" w:rsidRPr="00B7257E">
                <w:rPr>
                  <w:rStyle w:val="Hyperlink"/>
                  <w:rFonts w:asciiTheme="minorHAnsi" w:hAnsiTheme="minorHAnsi"/>
                  <w:sz w:val="20"/>
                  <w:szCs w:val="20"/>
                </w:rPr>
                <w:t>https://forum.icann.org/lists/comments-igo-ingo-crp-access-initial-20jan17/pdfKVjlkkZPOH.pdf</w:t>
              </w:r>
            </w:hyperlink>
            <w:r w:rsidR="00964B51">
              <w:rPr>
                <w:rFonts w:asciiTheme="minorHAnsi" w:hAnsiTheme="minorHAnsi"/>
                <w:sz w:val="20"/>
                <w:szCs w:val="20"/>
              </w:rPr>
              <w:t xml:space="preserve"> </w:t>
            </w:r>
          </w:p>
          <w:p w14:paraId="79BC9285" w14:textId="7C0705B4" w:rsidR="00C17B45" w:rsidRPr="00C3636E" w:rsidRDefault="00C17B45" w:rsidP="00CD6530">
            <w:pPr>
              <w:pStyle w:val="ColorfulList-Accent11"/>
              <w:ind w:left="0"/>
              <w:rPr>
                <w:rFonts w:asciiTheme="minorHAnsi" w:hAnsiTheme="minorHAnsi"/>
                <w:sz w:val="20"/>
                <w:szCs w:val="20"/>
              </w:rPr>
            </w:pPr>
          </w:p>
        </w:tc>
        <w:tc>
          <w:tcPr>
            <w:tcW w:w="1818" w:type="dxa"/>
          </w:tcPr>
          <w:p w14:paraId="524DFB24" w14:textId="7EE68F49" w:rsidR="004F47AB" w:rsidRPr="00C3636E" w:rsidRDefault="00964B51" w:rsidP="00CD6530">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72D4C015" w14:textId="77777777" w:rsidR="004F47AB" w:rsidRPr="00C3636E" w:rsidRDefault="004F47AB" w:rsidP="00964B51">
            <w:pPr>
              <w:contextualSpacing/>
              <w:rPr>
                <w:rFonts w:asciiTheme="minorHAnsi" w:hAnsiTheme="minorHAnsi"/>
                <w:sz w:val="20"/>
                <w:szCs w:val="20"/>
              </w:rPr>
            </w:pPr>
          </w:p>
        </w:tc>
      </w:tr>
      <w:tr w:rsidR="009E4FBA" w:rsidRPr="009E4FBA" w14:paraId="4A707C54" w14:textId="77777777" w:rsidTr="009E4FBA">
        <w:trPr>
          <w:cantSplit/>
          <w:trHeight w:val="224"/>
        </w:trPr>
        <w:tc>
          <w:tcPr>
            <w:tcW w:w="675" w:type="dxa"/>
          </w:tcPr>
          <w:p w14:paraId="47BE9F46" w14:textId="77777777" w:rsidR="009E4FBA" w:rsidRPr="009E4FBA" w:rsidRDefault="009E4FBA" w:rsidP="00600152">
            <w:pPr>
              <w:numPr>
                <w:ilvl w:val="0"/>
                <w:numId w:val="37"/>
              </w:numPr>
              <w:contextualSpacing/>
              <w:rPr>
                <w:rFonts w:asciiTheme="minorHAnsi" w:hAnsiTheme="minorHAnsi"/>
                <w:b/>
                <w:sz w:val="20"/>
                <w:szCs w:val="20"/>
              </w:rPr>
            </w:pPr>
          </w:p>
        </w:tc>
        <w:tc>
          <w:tcPr>
            <w:tcW w:w="5805" w:type="dxa"/>
          </w:tcPr>
          <w:p w14:paraId="4E185FFA" w14:textId="77777777" w:rsidR="009E4FBA" w:rsidRPr="006407C9" w:rsidRDefault="006407C9" w:rsidP="00964B51">
            <w:pPr>
              <w:pStyle w:val="ColorfulList-Accent11"/>
              <w:ind w:left="0"/>
              <w:rPr>
                <w:rFonts w:asciiTheme="minorHAnsi" w:hAnsiTheme="minorHAnsi"/>
                <w:b/>
                <w:sz w:val="20"/>
                <w:szCs w:val="20"/>
              </w:rPr>
            </w:pPr>
            <w:r w:rsidRPr="006407C9">
              <w:rPr>
                <w:rFonts w:asciiTheme="minorHAnsi" w:hAnsiTheme="minorHAnsi"/>
                <w:b/>
                <w:sz w:val="20"/>
                <w:szCs w:val="20"/>
              </w:rPr>
              <w:t>[Does not support]</w:t>
            </w:r>
          </w:p>
          <w:p w14:paraId="4A480B2A" w14:textId="16B1F166" w:rsidR="006407C9" w:rsidRDefault="006407C9" w:rsidP="006407C9">
            <w:pPr>
              <w:pStyle w:val="ColorfulList-Accent11"/>
              <w:ind w:left="0"/>
              <w:rPr>
                <w:rFonts w:asciiTheme="minorHAnsi" w:hAnsiTheme="minorHAnsi"/>
                <w:sz w:val="20"/>
                <w:szCs w:val="20"/>
              </w:rPr>
            </w:pPr>
            <w:r>
              <w:rPr>
                <w:rFonts w:asciiTheme="minorHAnsi" w:hAnsiTheme="minorHAnsi"/>
                <w:sz w:val="20"/>
                <w:szCs w:val="20"/>
              </w:rPr>
              <w:t>[I]</w:t>
            </w:r>
            <w:r w:rsidRPr="006407C9">
              <w:rPr>
                <w:rFonts w:asciiTheme="minorHAnsi" w:hAnsiTheme="minorHAnsi"/>
                <w:sz w:val="20"/>
                <w:szCs w:val="20"/>
              </w:rPr>
              <w:t xml:space="preserve"> in view of the above suggestion that the Working Group reconsider developing a separate DRP solely for use by IGOs, Recommendation #3 would be rendered unnecessary, given that UDRP and URS panelists would have separate guidelines for regular UDRP and URS cases and for cased involving IGOs under the envisaged separate mechanism. Again, pursuing this preferable approach, no “Policy Guidance” would be needed</w:t>
            </w:r>
            <w:r>
              <w:rPr>
                <w:rFonts w:asciiTheme="minorHAnsi" w:hAnsiTheme="minorHAnsi"/>
                <w:sz w:val="20"/>
                <w:szCs w:val="20"/>
              </w:rPr>
              <w:t xml:space="preserve"> …</w:t>
            </w:r>
          </w:p>
          <w:p w14:paraId="438698AB" w14:textId="77777777" w:rsidR="006407C9" w:rsidRDefault="006407C9" w:rsidP="006407C9">
            <w:pPr>
              <w:pStyle w:val="ColorfulList-Accent11"/>
              <w:ind w:left="0"/>
              <w:rPr>
                <w:rFonts w:asciiTheme="minorHAnsi" w:hAnsiTheme="minorHAnsi"/>
                <w:sz w:val="20"/>
                <w:szCs w:val="20"/>
              </w:rPr>
            </w:pPr>
          </w:p>
          <w:p w14:paraId="3561806F" w14:textId="3B8C19EE" w:rsidR="006407C9" w:rsidRPr="006407C9" w:rsidRDefault="006407C9" w:rsidP="006407C9">
            <w:pPr>
              <w:pStyle w:val="ColorfulList-Accent11"/>
              <w:ind w:left="0"/>
              <w:rPr>
                <w:rFonts w:asciiTheme="minorHAnsi" w:hAnsiTheme="minorHAnsi"/>
                <w:sz w:val="20"/>
                <w:szCs w:val="20"/>
              </w:rPr>
            </w:pPr>
            <w:r w:rsidRPr="006407C9">
              <w:rPr>
                <w:rFonts w:asciiTheme="minorHAnsi" w:hAnsiTheme="minorHAnsi"/>
                <w:sz w:val="20"/>
                <w:szCs w:val="20"/>
              </w:rPr>
              <w:t>The IPC is also concerned by the suggestion that the “limitation enshrined in Article 6ter (1)(c)”4 should be imported into UDRP/URS jurisprudence. This would introduce an additional hurdle for IGO Complainants not currently found in UDRP/URS cases. Not only does this appear to be yet another instance where the Initial Report has created a UDRP that is “designed to fail,” this would open the door to importing this limitation into UDRP/URS cases that do not involve IGOs</w:t>
            </w:r>
            <w:r>
              <w:rPr>
                <w:rFonts w:asciiTheme="minorHAnsi" w:hAnsiTheme="minorHAnsi"/>
                <w:sz w:val="20"/>
                <w:szCs w:val="20"/>
              </w:rPr>
              <w:t>.</w:t>
            </w:r>
          </w:p>
          <w:p w14:paraId="1D9B9DF5" w14:textId="77777777" w:rsidR="006407C9" w:rsidRDefault="006407C9" w:rsidP="006407C9">
            <w:pPr>
              <w:pStyle w:val="ColorfulList-Accent11"/>
              <w:ind w:left="0"/>
              <w:rPr>
                <w:rFonts w:asciiTheme="minorHAnsi" w:hAnsiTheme="minorHAnsi"/>
                <w:sz w:val="20"/>
                <w:szCs w:val="20"/>
              </w:rPr>
            </w:pPr>
          </w:p>
          <w:p w14:paraId="08CB8752" w14:textId="772C43B2" w:rsidR="006407C9" w:rsidRPr="006407C9" w:rsidRDefault="007C4155" w:rsidP="006407C9">
            <w:pPr>
              <w:pStyle w:val="ColorfulList-Accent11"/>
              <w:ind w:left="0"/>
              <w:rPr>
                <w:rFonts w:asciiTheme="minorHAnsi" w:hAnsiTheme="minorHAnsi"/>
                <w:sz w:val="20"/>
                <w:szCs w:val="20"/>
              </w:rPr>
            </w:pPr>
            <w:hyperlink r:id="rId52" w:history="1">
              <w:r w:rsidR="006407C9" w:rsidRPr="00B7257E">
                <w:rPr>
                  <w:rStyle w:val="Hyperlink"/>
                  <w:rFonts w:asciiTheme="minorHAnsi" w:hAnsiTheme="minorHAnsi"/>
                  <w:sz w:val="20"/>
                  <w:szCs w:val="20"/>
                </w:rPr>
                <w:t>https://forum.icann.org/lists/comments-igo-ingo-crp-access-initial-20jan17/msg00043.html</w:t>
              </w:r>
            </w:hyperlink>
            <w:r w:rsidR="006407C9">
              <w:rPr>
                <w:rFonts w:asciiTheme="minorHAnsi" w:hAnsiTheme="minorHAnsi"/>
                <w:sz w:val="20"/>
                <w:szCs w:val="20"/>
              </w:rPr>
              <w:t xml:space="preserve"> </w:t>
            </w:r>
          </w:p>
          <w:p w14:paraId="76F12821" w14:textId="5C3FEC0B" w:rsidR="006407C9" w:rsidRPr="009E4FBA" w:rsidRDefault="006407C9" w:rsidP="00964B51">
            <w:pPr>
              <w:pStyle w:val="ColorfulList-Accent11"/>
              <w:ind w:left="0"/>
              <w:rPr>
                <w:rFonts w:asciiTheme="minorHAnsi" w:hAnsiTheme="minorHAnsi"/>
                <w:sz w:val="20"/>
                <w:szCs w:val="20"/>
              </w:rPr>
            </w:pPr>
          </w:p>
        </w:tc>
        <w:tc>
          <w:tcPr>
            <w:tcW w:w="1818" w:type="dxa"/>
          </w:tcPr>
          <w:p w14:paraId="1C9D62D1" w14:textId="1B4F590F" w:rsidR="009E4FBA" w:rsidRPr="006407C9" w:rsidRDefault="006407C9" w:rsidP="00CD6530">
            <w:pPr>
              <w:contextualSpacing/>
              <w:rPr>
                <w:rFonts w:asciiTheme="minorHAnsi" w:hAnsiTheme="minorHAnsi"/>
                <w:sz w:val="20"/>
                <w:szCs w:val="20"/>
              </w:rPr>
            </w:pPr>
            <w:r w:rsidRPr="006407C9">
              <w:rPr>
                <w:rFonts w:asciiTheme="minorHAnsi" w:hAnsiTheme="minorHAnsi"/>
                <w:sz w:val="20"/>
                <w:szCs w:val="20"/>
              </w:rPr>
              <w:t>IPC</w:t>
            </w:r>
          </w:p>
        </w:tc>
        <w:tc>
          <w:tcPr>
            <w:tcW w:w="7092" w:type="dxa"/>
          </w:tcPr>
          <w:p w14:paraId="5CE4A3E5" w14:textId="77777777" w:rsidR="009E4FBA" w:rsidRPr="009E4FBA" w:rsidRDefault="009E4FBA" w:rsidP="00964B51">
            <w:pPr>
              <w:contextualSpacing/>
              <w:rPr>
                <w:rFonts w:asciiTheme="minorHAnsi" w:hAnsiTheme="minorHAnsi"/>
                <w:b/>
                <w:sz w:val="20"/>
                <w:szCs w:val="20"/>
              </w:rPr>
            </w:pPr>
          </w:p>
        </w:tc>
      </w:tr>
    </w:tbl>
    <w:p w14:paraId="24C1D4B1" w14:textId="77777777" w:rsidR="004F47AB" w:rsidRPr="00C3636E" w:rsidRDefault="004F47AB" w:rsidP="004F47AB">
      <w:pPr>
        <w:rPr>
          <w:rFonts w:asciiTheme="minorHAnsi" w:hAnsiTheme="minorHAnsi"/>
          <w:sz w:val="20"/>
          <w:szCs w:val="20"/>
        </w:rPr>
      </w:pPr>
    </w:p>
    <w:p w14:paraId="3B095A06" w14:textId="1ADD898E" w:rsidR="004F47AB" w:rsidRPr="00C3636E" w:rsidRDefault="004F47AB">
      <w:pPr>
        <w:rPr>
          <w:rFonts w:asciiTheme="minorHAnsi" w:eastAsia="Times New Roman" w:hAnsiTheme="minorHAnsi"/>
          <w:b/>
          <w:bCs/>
          <w:color w:val="FFFFFF" w:themeColor="background1"/>
          <w:kern w:val="32"/>
          <w:sz w:val="20"/>
          <w:szCs w:val="20"/>
        </w:rPr>
      </w:pPr>
      <w:r w:rsidRPr="00C3636E">
        <w:rPr>
          <w:rFonts w:asciiTheme="minorHAnsi" w:hAnsiTheme="minorHAnsi"/>
          <w:color w:val="FFFFFF" w:themeColor="background1"/>
          <w:sz w:val="20"/>
          <w:szCs w:val="20"/>
        </w:rPr>
        <w:br w:type="page"/>
      </w:r>
    </w:p>
    <w:p w14:paraId="70CF7C35" w14:textId="49A8E687" w:rsidR="004F47AB" w:rsidRPr="00D36BB6" w:rsidRDefault="00DB0A5E" w:rsidP="004F47AB">
      <w:pPr>
        <w:pStyle w:val="Heading1"/>
        <w:shd w:val="clear" w:color="auto" w:fill="0A3251"/>
        <w:rPr>
          <w:rFonts w:asciiTheme="minorHAnsi" w:hAnsiTheme="minorHAnsi"/>
          <w:color w:val="FFFFFF" w:themeColor="background1"/>
        </w:rPr>
      </w:pPr>
      <w:bookmarkStart w:id="5" w:name="_Toc479590801"/>
      <w:r>
        <w:rPr>
          <w:rFonts w:asciiTheme="minorHAnsi" w:hAnsiTheme="minorHAnsi"/>
          <w:color w:val="FFFFFF" w:themeColor="background1"/>
        </w:rPr>
        <w:lastRenderedPageBreak/>
        <w:t>Comments</w:t>
      </w:r>
      <w:r w:rsidR="00C3636E" w:rsidRPr="00D36BB6">
        <w:rPr>
          <w:rFonts w:asciiTheme="minorHAnsi" w:hAnsiTheme="minorHAnsi"/>
          <w:color w:val="FFFFFF" w:themeColor="background1"/>
        </w:rPr>
        <w:t xml:space="preserve"> </w:t>
      </w:r>
      <w:r w:rsidR="0012084D">
        <w:rPr>
          <w:rFonts w:asciiTheme="minorHAnsi" w:hAnsiTheme="minorHAnsi"/>
          <w:color w:val="FFFFFF" w:themeColor="background1"/>
        </w:rPr>
        <w:t>on</w:t>
      </w:r>
      <w:r w:rsidR="00C3636E" w:rsidRPr="00D36BB6">
        <w:rPr>
          <w:rFonts w:asciiTheme="minorHAnsi" w:hAnsiTheme="minorHAnsi"/>
          <w:color w:val="FFFFFF" w:themeColor="background1"/>
        </w:rPr>
        <w:t xml:space="preserve"> Recommendation 4</w:t>
      </w:r>
      <w:bookmarkEnd w:id="5"/>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66765B50" w14:textId="77777777" w:rsidTr="0024591F">
        <w:trPr>
          <w:tblHeader/>
        </w:trPr>
        <w:tc>
          <w:tcPr>
            <w:tcW w:w="675" w:type="dxa"/>
            <w:tcBorders>
              <w:bottom w:val="single" w:sz="4" w:space="0" w:color="000000"/>
            </w:tcBorders>
            <w:shd w:val="clear" w:color="auto" w:fill="1768B1"/>
          </w:tcPr>
          <w:p w14:paraId="62DCE9E6"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50060514"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11FDB905"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4DAFA5BE" w14:textId="77777777" w:rsidR="004F47AB" w:rsidRPr="00C3636E" w:rsidRDefault="004F47AB" w:rsidP="00CD6530">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bl>
    <w:p w14:paraId="5960123A" w14:textId="77777777" w:rsidR="0024591F" w:rsidRDefault="0024591F" w:rsidP="00CD6530">
      <w:pPr>
        <w:contextualSpacing/>
        <w:rPr>
          <w:rFonts w:asciiTheme="minorHAnsi" w:hAnsiTheme="minorHAnsi"/>
          <w:sz w:val="20"/>
          <w:szCs w:val="20"/>
        </w:rPr>
        <w:sectPr w:rsidR="0024591F" w:rsidSect="00AA0B8D">
          <w:pgSz w:w="16840" w:h="11900" w:orient="landscape"/>
          <w:pgMar w:top="720" w:right="720" w:bottom="720" w:left="720" w:header="706" w:footer="706" w:gutter="0"/>
          <w:cols w:space="708"/>
          <w:docGrid w:linePitch="360"/>
        </w:sectPr>
      </w:pPr>
    </w:p>
    <w:tbl>
      <w:tblPr>
        <w:tblW w:w="15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4F47AB" w:rsidRPr="00C3636E" w14:paraId="18F6F39F" w14:textId="77777777" w:rsidTr="0024591F">
        <w:tc>
          <w:tcPr>
            <w:tcW w:w="15390" w:type="dxa"/>
            <w:gridSpan w:val="4"/>
            <w:tcBorders>
              <w:bottom w:val="single" w:sz="4" w:space="0" w:color="000000"/>
            </w:tcBorders>
            <w:shd w:val="clear" w:color="auto" w:fill="D9D9D9" w:themeFill="background1" w:themeFillShade="D9"/>
          </w:tcPr>
          <w:p w14:paraId="6599FE7A" w14:textId="7698A788" w:rsidR="004F47AB" w:rsidRPr="00C3636E" w:rsidRDefault="004F47AB" w:rsidP="00CD6530">
            <w:pPr>
              <w:contextualSpacing/>
              <w:rPr>
                <w:rFonts w:asciiTheme="minorHAnsi" w:hAnsiTheme="minorHAnsi"/>
                <w:sz w:val="20"/>
                <w:szCs w:val="20"/>
              </w:rPr>
            </w:pPr>
            <w:r w:rsidRPr="00C3636E">
              <w:rPr>
                <w:rFonts w:asciiTheme="minorHAnsi" w:hAnsiTheme="minorHAnsi"/>
                <w:sz w:val="20"/>
                <w:szCs w:val="20"/>
              </w:rPr>
              <w:lastRenderedPageBreak/>
              <w:t>Section Summary:</w:t>
            </w:r>
          </w:p>
          <w:p w14:paraId="0EF64663" w14:textId="77777777" w:rsidR="004F47AB" w:rsidRPr="00C3636E" w:rsidRDefault="004F47AB" w:rsidP="00CD6530">
            <w:pPr>
              <w:contextualSpacing/>
              <w:rPr>
                <w:rFonts w:asciiTheme="minorHAnsi" w:hAnsiTheme="minorHAnsi"/>
                <w:b/>
                <w:sz w:val="20"/>
                <w:szCs w:val="20"/>
              </w:rPr>
            </w:pPr>
          </w:p>
        </w:tc>
      </w:tr>
      <w:tr w:rsidR="004F47AB" w:rsidRPr="00C3636E" w14:paraId="260A6FD5" w14:textId="77777777" w:rsidTr="0024591F">
        <w:trPr>
          <w:cantSplit/>
        </w:trPr>
        <w:tc>
          <w:tcPr>
            <w:tcW w:w="675" w:type="dxa"/>
          </w:tcPr>
          <w:p w14:paraId="54ECE251" w14:textId="77777777" w:rsidR="004F47AB" w:rsidRPr="00C3636E" w:rsidRDefault="004F47AB" w:rsidP="00600152">
            <w:pPr>
              <w:numPr>
                <w:ilvl w:val="0"/>
                <w:numId w:val="38"/>
              </w:numPr>
              <w:contextualSpacing/>
              <w:rPr>
                <w:rFonts w:asciiTheme="minorHAnsi" w:hAnsiTheme="minorHAnsi"/>
                <w:b/>
                <w:sz w:val="20"/>
                <w:szCs w:val="20"/>
              </w:rPr>
            </w:pPr>
          </w:p>
        </w:tc>
        <w:tc>
          <w:tcPr>
            <w:tcW w:w="5805" w:type="dxa"/>
          </w:tcPr>
          <w:p w14:paraId="1EB3292D" w14:textId="7777777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As far as I can tell from the current GNSO Initial Report, the main reason</w:t>
            </w:r>
            <w:r>
              <w:rPr>
                <w:rFonts w:asciiTheme="minorHAnsi" w:hAnsiTheme="minorHAnsi"/>
                <w:sz w:val="20"/>
                <w:szCs w:val="20"/>
              </w:rPr>
              <w:t xml:space="preserve"> </w:t>
            </w:r>
            <w:r w:rsidRPr="00C3636E">
              <w:rPr>
                <w:rFonts w:asciiTheme="minorHAnsi" w:hAnsiTheme="minorHAnsi"/>
                <w:sz w:val="20"/>
                <w:szCs w:val="20"/>
              </w:rPr>
              <w:t>given for not recommending a new UDRP for IGOs is that it would be somehow</w:t>
            </w:r>
            <w:r>
              <w:rPr>
                <w:rFonts w:asciiTheme="minorHAnsi" w:hAnsiTheme="minorHAnsi"/>
                <w:sz w:val="20"/>
                <w:szCs w:val="20"/>
              </w:rPr>
              <w:t xml:space="preserve"> </w:t>
            </w:r>
            <w:r w:rsidRPr="00C3636E">
              <w:rPr>
                <w:rFonts w:asciiTheme="minorHAnsi" w:hAnsiTheme="minorHAnsi"/>
                <w:sz w:val="20"/>
                <w:szCs w:val="20"/>
              </w:rPr>
              <w:t>unfair to impose an arbitration clause on registrants, because that deprives</w:t>
            </w:r>
            <w:r>
              <w:rPr>
                <w:rFonts w:asciiTheme="minorHAnsi" w:hAnsiTheme="minorHAnsi"/>
                <w:sz w:val="20"/>
                <w:szCs w:val="20"/>
              </w:rPr>
              <w:t xml:space="preserve"> </w:t>
            </w:r>
            <w:r w:rsidRPr="00C3636E">
              <w:rPr>
                <w:rFonts w:asciiTheme="minorHAnsi" w:hAnsiTheme="minorHAnsi"/>
                <w:sz w:val="20"/>
                <w:szCs w:val="20"/>
              </w:rPr>
              <w:t>them of the possibility of suing in national courts to reverse a UDRP</w:t>
            </w:r>
            <w:r>
              <w:rPr>
                <w:rFonts w:asciiTheme="minorHAnsi" w:hAnsiTheme="minorHAnsi"/>
                <w:sz w:val="20"/>
                <w:szCs w:val="20"/>
              </w:rPr>
              <w:t xml:space="preserve"> </w:t>
            </w:r>
            <w:r w:rsidRPr="00C3636E">
              <w:rPr>
                <w:rFonts w:asciiTheme="minorHAnsi" w:hAnsiTheme="minorHAnsi"/>
                <w:sz w:val="20"/>
                <w:szCs w:val="20"/>
              </w:rPr>
              <w:t>decision.</w:t>
            </w:r>
          </w:p>
          <w:p w14:paraId="5A3F5E77" w14:textId="77777777" w:rsidR="00C3636E" w:rsidRPr="00C3636E" w:rsidRDefault="00C3636E" w:rsidP="00C3636E">
            <w:pPr>
              <w:pStyle w:val="ColorfulList-Accent11"/>
              <w:rPr>
                <w:rFonts w:asciiTheme="minorHAnsi" w:hAnsiTheme="minorHAnsi"/>
                <w:sz w:val="20"/>
                <w:szCs w:val="20"/>
              </w:rPr>
            </w:pPr>
          </w:p>
          <w:p w14:paraId="4C17E122" w14:textId="7777777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 xml:space="preserve">It seems to me that this objection is weak for at least two reasons. </w:t>
            </w:r>
          </w:p>
          <w:p w14:paraId="4B24B064" w14:textId="77777777" w:rsidR="00C3636E" w:rsidRPr="00C3636E" w:rsidRDefault="00C3636E" w:rsidP="00C3636E">
            <w:pPr>
              <w:pStyle w:val="ColorfulList-Accent11"/>
              <w:ind w:left="0"/>
              <w:rPr>
                <w:rFonts w:asciiTheme="minorHAnsi" w:hAnsiTheme="minorHAnsi"/>
                <w:sz w:val="20"/>
                <w:szCs w:val="20"/>
              </w:rPr>
            </w:pPr>
          </w:p>
          <w:p w14:paraId="598FBA67" w14:textId="0C2F33E6"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 xml:space="preserve">First, if a registrant loses a UDRP case, there is </w:t>
            </w:r>
            <w:proofErr w:type="gramStart"/>
            <w:r w:rsidRPr="00C3636E">
              <w:rPr>
                <w:rFonts w:asciiTheme="minorHAnsi" w:hAnsiTheme="minorHAnsi"/>
                <w:sz w:val="20"/>
                <w:szCs w:val="20"/>
              </w:rPr>
              <w:t>a prima facie</w:t>
            </w:r>
            <w:proofErr w:type="gramEnd"/>
            <w:r w:rsidRPr="00C3636E">
              <w:rPr>
                <w:rFonts w:asciiTheme="minorHAnsi" w:hAnsiTheme="minorHAnsi"/>
                <w:sz w:val="20"/>
                <w:szCs w:val="20"/>
              </w:rPr>
              <w:t xml:space="preserve"> finding of</w:t>
            </w:r>
            <w:r>
              <w:rPr>
                <w:rFonts w:asciiTheme="minorHAnsi" w:hAnsiTheme="minorHAnsi"/>
                <w:sz w:val="20"/>
                <w:szCs w:val="20"/>
              </w:rPr>
              <w:t xml:space="preserve"> </w:t>
            </w:r>
            <w:r w:rsidRPr="00C3636E">
              <w:rPr>
                <w:rFonts w:asciiTheme="minorHAnsi" w:hAnsiTheme="minorHAnsi"/>
                <w:sz w:val="20"/>
                <w:szCs w:val="20"/>
              </w:rPr>
              <w:t>cyber</w:t>
            </w:r>
            <w:r w:rsidR="006A299E">
              <w:rPr>
                <w:rFonts w:asciiTheme="minorHAnsi" w:hAnsiTheme="minorHAnsi"/>
                <w:sz w:val="20"/>
                <w:szCs w:val="20"/>
              </w:rPr>
              <w:t>squatting against an IGO name …</w:t>
            </w:r>
          </w:p>
          <w:p w14:paraId="79EEE598" w14:textId="77777777" w:rsidR="00C3636E" w:rsidRPr="00C3636E" w:rsidRDefault="00C3636E" w:rsidP="00C3636E">
            <w:pPr>
              <w:pStyle w:val="ColorfulList-Accent11"/>
              <w:ind w:left="0"/>
              <w:rPr>
                <w:rFonts w:asciiTheme="minorHAnsi" w:hAnsiTheme="minorHAnsi"/>
                <w:sz w:val="20"/>
                <w:szCs w:val="20"/>
              </w:rPr>
            </w:pPr>
          </w:p>
          <w:p w14:paraId="69AC4FDE" w14:textId="738AA017" w:rsidR="00C3636E" w:rsidRPr="00C3636E"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Second, the very idea of the UDRP is to create a fast and inexpensive method</w:t>
            </w:r>
            <w:r>
              <w:rPr>
                <w:rFonts w:asciiTheme="minorHAnsi" w:hAnsiTheme="minorHAnsi"/>
                <w:sz w:val="20"/>
                <w:szCs w:val="20"/>
              </w:rPr>
              <w:t xml:space="preserve"> </w:t>
            </w:r>
            <w:r w:rsidRPr="00C3636E">
              <w:rPr>
                <w:rFonts w:asciiTheme="minorHAnsi" w:hAnsiTheme="minorHAnsi"/>
                <w:sz w:val="20"/>
                <w:szCs w:val="20"/>
              </w:rPr>
              <w:t>to allow trademark owners to obtain redress in case of cybersquatting, with</w:t>
            </w:r>
            <w:r>
              <w:rPr>
                <w:rFonts w:asciiTheme="minorHAnsi" w:hAnsiTheme="minorHAnsi"/>
                <w:sz w:val="20"/>
                <w:szCs w:val="20"/>
              </w:rPr>
              <w:t xml:space="preserve"> </w:t>
            </w:r>
            <w:r w:rsidRPr="00C3636E">
              <w:rPr>
                <w:rFonts w:asciiTheme="minorHAnsi" w:hAnsiTheme="minorHAnsi"/>
                <w:sz w:val="20"/>
                <w:szCs w:val="20"/>
              </w:rPr>
              <w:t xml:space="preserve">the consequence that a registrant that loses a UDRP case </w:t>
            </w:r>
            <w:proofErr w:type="gramStart"/>
            <w:r w:rsidRPr="00C3636E">
              <w:rPr>
                <w:rFonts w:asciiTheme="minorHAnsi" w:hAnsiTheme="minorHAnsi"/>
                <w:sz w:val="20"/>
                <w:szCs w:val="20"/>
              </w:rPr>
              <w:t>has to</w:t>
            </w:r>
            <w:proofErr w:type="gramEnd"/>
            <w:r w:rsidRPr="00C3636E">
              <w:rPr>
                <w:rFonts w:asciiTheme="minorHAnsi" w:hAnsiTheme="minorHAnsi"/>
                <w:sz w:val="20"/>
                <w:szCs w:val="20"/>
              </w:rPr>
              <w:t xml:space="preserve"> resort to</w:t>
            </w:r>
            <w:r>
              <w:rPr>
                <w:rFonts w:asciiTheme="minorHAnsi" w:hAnsiTheme="minorHAnsi"/>
                <w:sz w:val="20"/>
                <w:szCs w:val="20"/>
              </w:rPr>
              <w:t xml:space="preserve"> </w:t>
            </w:r>
            <w:r w:rsidRPr="00C3636E">
              <w:rPr>
                <w:rFonts w:asciiTheme="minorHAnsi" w:hAnsiTheme="minorHAnsi"/>
                <w:sz w:val="20"/>
                <w:szCs w:val="20"/>
              </w:rPr>
              <w:t>national courts to recover the disputed domain name, if they think that the</w:t>
            </w:r>
            <w:r>
              <w:rPr>
                <w:rFonts w:asciiTheme="minorHAnsi" w:hAnsiTheme="minorHAnsi"/>
                <w:sz w:val="20"/>
                <w:szCs w:val="20"/>
              </w:rPr>
              <w:t xml:space="preserve"> </w:t>
            </w:r>
            <w:r w:rsidRPr="00C3636E">
              <w:rPr>
                <w:rFonts w:asciiTheme="minorHAnsi" w:hAnsiTheme="minorHAnsi"/>
                <w:sz w:val="20"/>
                <w:szCs w:val="20"/>
              </w:rPr>
              <w:t>UDRP ruling is not correct.</w:t>
            </w:r>
            <w:r w:rsidR="006A299E">
              <w:rPr>
                <w:rFonts w:asciiTheme="minorHAnsi" w:hAnsiTheme="minorHAnsi"/>
                <w:sz w:val="20"/>
                <w:szCs w:val="20"/>
              </w:rPr>
              <w:t xml:space="preserve"> </w:t>
            </w:r>
            <w:r w:rsidRPr="00C3636E">
              <w:rPr>
                <w:rFonts w:asciiTheme="minorHAnsi" w:hAnsiTheme="minorHAnsi"/>
                <w:sz w:val="20"/>
                <w:szCs w:val="20"/>
              </w:rPr>
              <w:t>By analogy, it seems logical to me to create a fast and inexpensive method</w:t>
            </w:r>
            <w:r>
              <w:rPr>
                <w:rFonts w:asciiTheme="minorHAnsi" w:hAnsiTheme="minorHAnsi"/>
                <w:sz w:val="20"/>
                <w:szCs w:val="20"/>
              </w:rPr>
              <w:t xml:space="preserve"> </w:t>
            </w:r>
            <w:r w:rsidRPr="00C3636E">
              <w:rPr>
                <w:rFonts w:asciiTheme="minorHAnsi" w:hAnsiTheme="minorHAnsi"/>
                <w:sz w:val="20"/>
                <w:szCs w:val="20"/>
              </w:rPr>
              <w:t xml:space="preserve">to allow IGOs to obtain redress in case of </w:t>
            </w:r>
            <w:proofErr w:type="spellStart"/>
            <w:r w:rsidRPr="00C3636E">
              <w:rPr>
                <w:rFonts w:asciiTheme="minorHAnsi" w:hAnsiTheme="minorHAnsi"/>
                <w:sz w:val="20"/>
                <w:szCs w:val="20"/>
              </w:rPr>
              <w:t>cyberquatting</w:t>
            </w:r>
            <w:proofErr w:type="spellEnd"/>
            <w:r w:rsidRPr="00C3636E">
              <w:rPr>
                <w:rFonts w:asciiTheme="minorHAnsi" w:hAnsiTheme="minorHAnsi"/>
                <w:sz w:val="20"/>
                <w:szCs w:val="20"/>
              </w:rPr>
              <w:t>, with the</w:t>
            </w:r>
            <w:r>
              <w:rPr>
                <w:rFonts w:asciiTheme="minorHAnsi" w:hAnsiTheme="minorHAnsi"/>
                <w:sz w:val="20"/>
                <w:szCs w:val="20"/>
              </w:rPr>
              <w:t xml:space="preserve"> </w:t>
            </w:r>
            <w:r w:rsidRPr="00C3636E">
              <w:rPr>
                <w:rFonts w:asciiTheme="minorHAnsi" w:hAnsiTheme="minorHAnsi"/>
                <w:sz w:val="20"/>
                <w:szCs w:val="20"/>
              </w:rPr>
              <w:t xml:space="preserve">consequence that a registrant that loses a UDRP case </w:t>
            </w:r>
            <w:proofErr w:type="gramStart"/>
            <w:r w:rsidRPr="00C3636E">
              <w:rPr>
                <w:rFonts w:asciiTheme="minorHAnsi" w:hAnsiTheme="minorHAnsi"/>
                <w:sz w:val="20"/>
                <w:szCs w:val="20"/>
              </w:rPr>
              <w:t>has to</w:t>
            </w:r>
            <w:proofErr w:type="gramEnd"/>
            <w:r w:rsidRPr="00C3636E">
              <w:rPr>
                <w:rFonts w:asciiTheme="minorHAnsi" w:hAnsiTheme="minorHAnsi"/>
                <w:sz w:val="20"/>
                <w:szCs w:val="20"/>
              </w:rPr>
              <w:t xml:space="preserve"> resort to an</w:t>
            </w:r>
            <w:r>
              <w:rPr>
                <w:rFonts w:asciiTheme="minorHAnsi" w:hAnsiTheme="minorHAnsi"/>
                <w:sz w:val="20"/>
                <w:szCs w:val="20"/>
              </w:rPr>
              <w:t xml:space="preserve"> </w:t>
            </w:r>
            <w:r w:rsidRPr="00C3636E">
              <w:rPr>
                <w:rFonts w:asciiTheme="minorHAnsi" w:hAnsiTheme="minorHAnsi"/>
                <w:sz w:val="20"/>
                <w:szCs w:val="20"/>
              </w:rPr>
              <w:t>arbitration court to recover the disputed domain name, if they think that</w:t>
            </w:r>
            <w:r>
              <w:rPr>
                <w:rFonts w:asciiTheme="minorHAnsi" w:hAnsiTheme="minorHAnsi"/>
                <w:sz w:val="20"/>
                <w:szCs w:val="20"/>
              </w:rPr>
              <w:t xml:space="preserve"> </w:t>
            </w:r>
            <w:r w:rsidRPr="00C3636E">
              <w:rPr>
                <w:rFonts w:asciiTheme="minorHAnsi" w:hAnsiTheme="minorHAnsi"/>
                <w:sz w:val="20"/>
                <w:szCs w:val="20"/>
              </w:rPr>
              <w:t>the UDRP ruling is not correct.</w:t>
            </w:r>
          </w:p>
          <w:p w14:paraId="1280F681" w14:textId="77777777" w:rsidR="00C3636E" w:rsidRPr="00C3636E" w:rsidRDefault="00C3636E" w:rsidP="00C3636E">
            <w:pPr>
              <w:pStyle w:val="ColorfulList-Accent11"/>
              <w:ind w:left="0"/>
              <w:rPr>
                <w:rFonts w:asciiTheme="minorHAnsi" w:hAnsiTheme="minorHAnsi"/>
                <w:sz w:val="20"/>
                <w:szCs w:val="20"/>
              </w:rPr>
            </w:pPr>
          </w:p>
          <w:p w14:paraId="7B323AF0" w14:textId="77777777" w:rsidR="00C17B45" w:rsidRDefault="00C3636E" w:rsidP="00C3636E">
            <w:pPr>
              <w:pStyle w:val="ColorfulList-Accent11"/>
              <w:ind w:left="0"/>
              <w:rPr>
                <w:rFonts w:asciiTheme="minorHAnsi" w:hAnsiTheme="minorHAnsi"/>
                <w:sz w:val="20"/>
                <w:szCs w:val="20"/>
              </w:rPr>
            </w:pPr>
            <w:r w:rsidRPr="00C3636E">
              <w:rPr>
                <w:rFonts w:asciiTheme="minorHAnsi" w:hAnsiTheme="minorHAnsi"/>
                <w:sz w:val="20"/>
                <w:szCs w:val="20"/>
              </w:rPr>
              <w:t>The reason why an arbitration court, rather than a national court, is</w:t>
            </w:r>
            <w:r>
              <w:rPr>
                <w:rFonts w:asciiTheme="minorHAnsi" w:hAnsiTheme="minorHAnsi"/>
                <w:sz w:val="20"/>
                <w:szCs w:val="20"/>
              </w:rPr>
              <w:t xml:space="preserve"> </w:t>
            </w:r>
            <w:r w:rsidRPr="00C3636E">
              <w:rPr>
                <w:rFonts w:asciiTheme="minorHAnsi" w:hAnsiTheme="minorHAnsi"/>
                <w:sz w:val="20"/>
                <w:szCs w:val="20"/>
              </w:rPr>
              <w:t>appropriate in the case of a claim made by an IGO regarding its name have</w:t>
            </w:r>
            <w:r>
              <w:rPr>
                <w:rFonts w:asciiTheme="minorHAnsi" w:hAnsiTheme="minorHAnsi"/>
                <w:sz w:val="20"/>
                <w:szCs w:val="20"/>
              </w:rPr>
              <w:t xml:space="preserve"> </w:t>
            </w:r>
            <w:r w:rsidRPr="00C3636E">
              <w:rPr>
                <w:rFonts w:asciiTheme="minorHAnsi" w:hAnsiTheme="minorHAnsi"/>
                <w:sz w:val="20"/>
                <w:szCs w:val="20"/>
              </w:rPr>
              <w:t>been exposed many times: basically, it is not appropriate for IGOs to</w:t>
            </w:r>
            <w:r>
              <w:rPr>
                <w:rFonts w:asciiTheme="minorHAnsi" w:hAnsiTheme="minorHAnsi"/>
                <w:sz w:val="20"/>
                <w:szCs w:val="20"/>
              </w:rPr>
              <w:t xml:space="preserve"> </w:t>
            </w:r>
            <w:r w:rsidRPr="00C3636E">
              <w:rPr>
                <w:rFonts w:asciiTheme="minorHAnsi" w:hAnsiTheme="minorHAnsi"/>
                <w:sz w:val="20"/>
                <w:szCs w:val="20"/>
              </w:rPr>
              <w:t>litigate matters in national courts. Litigation regarding IGOs normally</w:t>
            </w:r>
            <w:r>
              <w:rPr>
                <w:rFonts w:asciiTheme="minorHAnsi" w:hAnsiTheme="minorHAnsi"/>
                <w:sz w:val="20"/>
                <w:szCs w:val="20"/>
              </w:rPr>
              <w:t xml:space="preserve"> </w:t>
            </w:r>
            <w:r w:rsidRPr="00C3636E">
              <w:rPr>
                <w:rFonts w:asciiTheme="minorHAnsi" w:hAnsiTheme="minorHAnsi"/>
                <w:sz w:val="20"/>
                <w:szCs w:val="20"/>
              </w:rPr>
              <w:t>takes place in arbitration courts for what concerns commercial matters.</w:t>
            </w:r>
          </w:p>
          <w:p w14:paraId="7AB6A80A" w14:textId="77777777" w:rsidR="008E666F" w:rsidRDefault="008E666F" w:rsidP="00C3636E">
            <w:pPr>
              <w:pStyle w:val="ColorfulList-Accent11"/>
              <w:ind w:left="0"/>
              <w:rPr>
                <w:rFonts w:asciiTheme="minorHAnsi" w:hAnsiTheme="minorHAnsi"/>
                <w:sz w:val="20"/>
                <w:szCs w:val="20"/>
              </w:rPr>
            </w:pPr>
          </w:p>
          <w:p w14:paraId="4C597E65" w14:textId="2176415F" w:rsidR="008E666F" w:rsidRDefault="008E666F" w:rsidP="00C3636E">
            <w:pPr>
              <w:pStyle w:val="ColorfulList-Accent11"/>
              <w:ind w:left="0"/>
              <w:rPr>
                <w:rFonts w:asciiTheme="minorHAnsi" w:hAnsiTheme="minorHAnsi"/>
                <w:sz w:val="20"/>
                <w:szCs w:val="20"/>
              </w:rPr>
            </w:pPr>
            <w:r w:rsidRPr="008E666F">
              <w:rPr>
                <w:rFonts w:asciiTheme="minorHAnsi" w:hAnsiTheme="minorHAnsi"/>
                <w:sz w:val="20"/>
                <w:szCs w:val="20"/>
              </w:rPr>
              <w:t>IGOs have stated repeatedly, and for many years, that they are unable to use</w:t>
            </w:r>
            <w:r>
              <w:rPr>
                <w:rFonts w:asciiTheme="minorHAnsi" w:hAnsiTheme="minorHAnsi"/>
                <w:sz w:val="20"/>
                <w:szCs w:val="20"/>
              </w:rPr>
              <w:t xml:space="preserve"> </w:t>
            </w:r>
            <w:r w:rsidRPr="008E666F">
              <w:rPr>
                <w:rFonts w:asciiTheme="minorHAnsi" w:hAnsiTheme="minorHAnsi"/>
                <w:sz w:val="20"/>
                <w:szCs w:val="20"/>
              </w:rPr>
              <w:t>the present UDRP because it requires them to waive immunity of jurisdiction,</w:t>
            </w:r>
            <w:r>
              <w:rPr>
                <w:rFonts w:asciiTheme="minorHAnsi" w:hAnsiTheme="minorHAnsi"/>
                <w:sz w:val="20"/>
                <w:szCs w:val="20"/>
              </w:rPr>
              <w:t xml:space="preserve"> </w:t>
            </w:r>
            <w:r w:rsidRPr="008E666F">
              <w:rPr>
                <w:rFonts w:asciiTheme="minorHAnsi" w:hAnsiTheme="minorHAnsi"/>
                <w:sz w:val="20"/>
                <w:szCs w:val="20"/>
              </w:rPr>
              <w:t>which they do not wish to do.</w:t>
            </w:r>
            <w:r w:rsidR="00BC5EC7">
              <w:rPr>
                <w:rFonts w:asciiTheme="minorHAnsi" w:hAnsiTheme="minorHAnsi"/>
                <w:sz w:val="20"/>
                <w:szCs w:val="20"/>
              </w:rPr>
              <w:t xml:space="preserve"> </w:t>
            </w:r>
            <w:r w:rsidRPr="008E666F">
              <w:rPr>
                <w:rFonts w:asciiTheme="minorHAnsi" w:hAnsiTheme="minorHAnsi"/>
                <w:sz w:val="20"/>
                <w:szCs w:val="20"/>
              </w:rPr>
              <w:t>Some people disagree with this position and think that IGOs should agree to</w:t>
            </w:r>
            <w:r>
              <w:rPr>
                <w:rFonts w:asciiTheme="minorHAnsi" w:hAnsiTheme="minorHAnsi"/>
                <w:sz w:val="20"/>
                <w:szCs w:val="20"/>
              </w:rPr>
              <w:t xml:space="preserve"> </w:t>
            </w:r>
            <w:r w:rsidRPr="008E666F">
              <w:rPr>
                <w:rFonts w:asciiTheme="minorHAnsi" w:hAnsiTheme="minorHAnsi"/>
                <w:sz w:val="20"/>
                <w:szCs w:val="20"/>
              </w:rPr>
              <w:t>waive immunity, or find some other means to use the existing UDRP.</w:t>
            </w:r>
            <w:r>
              <w:rPr>
                <w:rFonts w:asciiTheme="minorHAnsi" w:hAnsiTheme="minorHAnsi"/>
                <w:sz w:val="20"/>
                <w:szCs w:val="20"/>
              </w:rPr>
              <w:t xml:space="preserve"> </w:t>
            </w:r>
          </w:p>
          <w:p w14:paraId="510BF1DD" w14:textId="77777777" w:rsidR="00D36BB6" w:rsidRDefault="00D36BB6" w:rsidP="00C3636E">
            <w:pPr>
              <w:pStyle w:val="ColorfulList-Accent11"/>
              <w:ind w:left="0"/>
              <w:rPr>
                <w:rFonts w:asciiTheme="minorHAnsi" w:hAnsiTheme="minorHAnsi"/>
                <w:sz w:val="20"/>
                <w:szCs w:val="20"/>
              </w:rPr>
            </w:pPr>
          </w:p>
          <w:p w14:paraId="787D7A31" w14:textId="02BD8B77" w:rsidR="00D36BB6" w:rsidRPr="00C3636E" w:rsidRDefault="007C4155" w:rsidP="00C3636E">
            <w:pPr>
              <w:pStyle w:val="ColorfulList-Accent11"/>
              <w:ind w:left="0"/>
              <w:rPr>
                <w:rFonts w:asciiTheme="minorHAnsi" w:hAnsiTheme="minorHAnsi"/>
                <w:sz w:val="20"/>
                <w:szCs w:val="20"/>
              </w:rPr>
            </w:pPr>
            <w:hyperlink r:id="rId53" w:history="1">
              <w:r w:rsidR="00D36BB6" w:rsidRPr="0040619C">
                <w:rPr>
                  <w:rStyle w:val="Hyperlink"/>
                  <w:rFonts w:asciiTheme="minorHAnsi" w:hAnsiTheme="minorHAnsi"/>
                  <w:sz w:val="20"/>
                  <w:szCs w:val="20"/>
                </w:rPr>
                <w:t>https://forum.icann.org/lists/comments-igo-ingo-crp-access-initial-20jan17/msg00001.html</w:t>
              </w:r>
            </w:hyperlink>
          </w:p>
        </w:tc>
        <w:tc>
          <w:tcPr>
            <w:tcW w:w="1818" w:type="dxa"/>
          </w:tcPr>
          <w:p w14:paraId="00C5A703" w14:textId="06239AF4" w:rsidR="004F47AB" w:rsidRPr="00C3636E" w:rsidRDefault="00881B83" w:rsidP="00CD6530">
            <w:pPr>
              <w:contextualSpacing/>
              <w:rPr>
                <w:rFonts w:asciiTheme="minorHAnsi" w:hAnsiTheme="minorHAnsi"/>
                <w:sz w:val="20"/>
                <w:szCs w:val="20"/>
              </w:rPr>
            </w:pPr>
            <w:r>
              <w:rPr>
                <w:rFonts w:asciiTheme="minorHAnsi" w:hAnsiTheme="minorHAnsi"/>
                <w:sz w:val="20"/>
                <w:szCs w:val="20"/>
              </w:rPr>
              <w:t>RH</w:t>
            </w:r>
          </w:p>
        </w:tc>
        <w:tc>
          <w:tcPr>
            <w:tcW w:w="7092" w:type="dxa"/>
          </w:tcPr>
          <w:p w14:paraId="39A4BF49"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004B18E9"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5C0742D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1D9CF62D" w14:textId="77777777" w:rsidR="004F47AB" w:rsidRPr="00C3636E" w:rsidRDefault="004F47A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299CCEB3" w14:textId="77777777" w:rsidR="00443E13" w:rsidRPr="00C3636E" w:rsidRDefault="00443E13" w:rsidP="00443E13">
            <w:pPr>
              <w:contextualSpacing/>
              <w:rPr>
                <w:rFonts w:asciiTheme="minorHAnsi" w:hAnsiTheme="minorHAnsi"/>
                <w:sz w:val="20"/>
                <w:szCs w:val="20"/>
              </w:rPr>
            </w:pPr>
          </w:p>
          <w:p w14:paraId="7FB28543" w14:textId="77777777" w:rsidR="00443E13" w:rsidRPr="00C3636E" w:rsidRDefault="00443E13" w:rsidP="00443E13">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7EAF4C2E" w14:textId="77777777" w:rsidR="004F47AB" w:rsidRPr="00C3636E" w:rsidRDefault="004F47AB" w:rsidP="00CD6530">
            <w:pPr>
              <w:contextualSpacing/>
              <w:rPr>
                <w:rFonts w:asciiTheme="minorHAnsi" w:hAnsiTheme="minorHAnsi"/>
                <w:sz w:val="20"/>
                <w:szCs w:val="20"/>
              </w:rPr>
            </w:pPr>
          </w:p>
        </w:tc>
      </w:tr>
      <w:tr w:rsidR="008E666F" w:rsidRPr="00C3636E" w14:paraId="64E78706" w14:textId="77777777" w:rsidTr="0024591F">
        <w:trPr>
          <w:cantSplit/>
        </w:trPr>
        <w:tc>
          <w:tcPr>
            <w:tcW w:w="675" w:type="dxa"/>
          </w:tcPr>
          <w:p w14:paraId="3DCD7C40" w14:textId="77777777" w:rsidR="008E666F" w:rsidRPr="00C3636E" w:rsidRDefault="008E666F" w:rsidP="008E666F">
            <w:pPr>
              <w:contextualSpacing/>
              <w:rPr>
                <w:rFonts w:asciiTheme="minorHAnsi" w:hAnsiTheme="minorHAnsi"/>
                <w:b/>
                <w:sz w:val="20"/>
                <w:szCs w:val="20"/>
              </w:rPr>
            </w:pPr>
          </w:p>
        </w:tc>
        <w:tc>
          <w:tcPr>
            <w:tcW w:w="5805" w:type="dxa"/>
          </w:tcPr>
          <w:p w14:paraId="398C436C" w14:textId="09CC0250" w:rsidR="008E666F" w:rsidRPr="008E666F" w:rsidRDefault="008E666F" w:rsidP="008E666F">
            <w:pPr>
              <w:pStyle w:val="ColorfulList-Accent11"/>
              <w:ind w:left="0"/>
              <w:rPr>
                <w:rFonts w:asciiTheme="minorHAnsi" w:hAnsiTheme="minorHAnsi"/>
                <w:sz w:val="20"/>
                <w:szCs w:val="20"/>
              </w:rPr>
            </w:pPr>
            <w:r w:rsidRPr="008E666F">
              <w:rPr>
                <w:rFonts w:asciiTheme="minorHAnsi" w:hAnsiTheme="minorHAnsi"/>
                <w:sz w:val="20"/>
                <w:szCs w:val="20"/>
              </w:rPr>
              <w:t xml:space="preserve">But the fact </w:t>
            </w:r>
            <w:proofErr w:type="gramStart"/>
            <w:r w:rsidRPr="008E666F">
              <w:rPr>
                <w:rFonts w:asciiTheme="minorHAnsi" w:hAnsiTheme="minorHAnsi"/>
                <w:sz w:val="20"/>
                <w:szCs w:val="20"/>
              </w:rPr>
              <w:t>remain</w:t>
            </w:r>
            <w:proofErr w:type="gramEnd"/>
            <w:r w:rsidRPr="008E666F">
              <w:rPr>
                <w:rFonts w:asciiTheme="minorHAnsi" w:hAnsiTheme="minorHAnsi"/>
                <w:sz w:val="20"/>
                <w:szCs w:val="20"/>
              </w:rPr>
              <w:t xml:space="preserve"> that, as shown by the present round of comments, IGOs do</w:t>
            </w:r>
            <w:r>
              <w:rPr>
                <w:rFonts w:asciiTheme="minorHAnsi" w:hAnsiTheme="minorHAnsi"/>
                <w:sz w:val="20"/>
                <w:szCs w:val="20"/>
              </w:rPr>
              <w:t xml:space="preserve"> </w:t>
            </w:r>
            <w:r w:rsidRPr="008E666F">
              <w:rPr>
                <w:rFonts w:asciiTheme="minorHAnsi" w:hAnsiTheme="minorHAnsi"/>
                <w:sz w:val="20"/>
                <w:szCs w:val="20"/>
              </w:rPr>
              <w:t>not agree with that position and maintain that they should be able to have</w:t>
            </w:r>
            <w:r>
              <w:rPr>
                <w:rFonts w:asciiTheme="minorHAnsi" w:hAnsiTheme="minorHAnsi"/>
                <w:sz w:val="20"/>
                <w:szCs w:val="20"/>
              </w:rPr>
              <w:t xml:space="preserve"> </w:t>
            </w:r>
            <w:r w:rsidRPr="008E666F">
              <w:rPr>
                <w:rFonts w:asciiTheme="minorHAnsi" w:hAnsiTheme="minorHAnsi"/>
                <w:sz w:val="20"/>
                <w:szCs w:val="20"/>
              </w:rPr>
              <w:t>access to a UDRP-like process wi</w:t>
            </w:r>
            <w:r>
              <w:rPr>
                <w:rFonts w:asciiTheme="minorHAnsi" w:hAnsiTheme="minorHAnsi"/>
                <w:sz w:val="20"/>
                <w:szCs w:val="20"/>
              </w:rPr>
              <w:t xml:space="preserve">thout having to waive immunity … </w:t>
            </w:r>
            <w:proofErr w:type="gramStart"/>
            <w:r w:rsidRPr="008E666F">
              <w:rPr>
                <w:rFonts w:asciiTheme="minorHAnsi" w:hAnsiTheme="minorHAnsi"/>
                <w:sz w:val="20"/>
                <w:szCs w:val="20"/>
              </w:rPr>
              <w:t>As a consequence</w:t>
            </w:r>
            <w:proofErr w:type="gramEnd"/>
            <w:r w:rsidRPr="008E666F">
              <w:rPr>
                <w:rFonts w:asciiTheme="minorHAnsi" w:hAnsiTheme="minorHAnsi"/>
                <w:sz w:val="20"/>
                <w:szCs w:val="20"/>
              </w:rPr>
              <w:t>, abusive registrations using</w:t>
            </w:r>
            <w:r>
              <w:rPr>
                <w:rFonts w:asciiTheme="minorHAnsi" w:hAnsiTheme="minorHAnsi"/>
                <w:sz w:val="20"/>
                <w:szCs w:val="20"/>
              </w:rPr>
              <w:t xml:space="preserve"> </w:t>
            </w:r>
            <w:r w:rsidRPr="008E666F">
              <w:rPr>
                <w:rFonts w:asciiTheme="minorHAnsi" w:hAnsiTheme="minorHAnsi"/>
                <w:sz w:val="20"/>
                <w:szCs w:val="20"/>
              </w:rPr>
              <w:t>IGO names and acronyms are not</w:t>
            </w:r>
            <w:r>
              <w:rPr>
                <w:rFonts w:asciiTheme="minorHAnsi" w:hAnsiTheme="minorHAnsi"/>
                <w:sz w:val="20"/>
                <w:szCs w:val="20"/>
              </w:rPr>
              <w:t xml:space="preserve"> </w:t>
            </w:r>
            <w:r w:rsidRPr="008E666F">
              <w:rPr>
                <w:rFonts w:asciiTheme="minorHAnsi" w:hAnsiTheme="minorHAnsi"/>
                <w:sz w:val="20"/>
                <w:szCs w:val="20"/>
              </w:rPr>
              <w:t>challenged</w:t>
            </w:r>
            <w:r>
              <w:rPr>
                <w:rFonts w:asciiTheme="minorHAnsi" w:hAnsiTheme="minorHAnsi"/>
                <w:sz w:val="20"/>
                <w:szCs w:val="20"/>
              </w:rPr>
              <w:t xml:space="preserve"> … I</w:t>
            </w:r>
            <w:r w:rsidRPr="008E666F">
              <w:rPr>
                <w:rFonts w:asciiTheme="minorHAnsi" w:hAnsiTheme="minorHAnsi"/>
                <w:sz w:val="20"/>
                <w:szCs w:val="20"/>
              </w:rPr>
              <w:t>f there aren't many such abusive</w:t>
            </w:r>
            <w:r>
              <w:rPr>
                <w:rFonts w:asciiTheme="minorHAnsi" w:hAnsiTheme="minorHAnsi"/>
                <w:sz w:val="20"/>
                <w:szCs w:val="20"/>
              </w:rPr>
              <w:t xml:space="preserve"> </w:t>
            </w:r>
            <w:r w:rsidRPr="008E666F">
              <w:rPr>
                <w:rFonts w:asciiTheme="minorHAnsi" w:hAnsiTheme="minorHAnsi"/>
                <w:sz w:val="20"/>
                <w:szCs w:val="20"/>
              </w:rPr>
              <w:t>registrations, then what's the harm in creating a UDRP-like process that the</w:t>
            </w:r>
            <w:r>
              <w:rPr>
                <w:rFonts w:asciiTheme="minorHAnsi" w:hAnsiTheme="minorHAnsi"/>
                <w:sz w:val="20"/>
                <w:szCs w:val="20"/>
              </w:rPr>
              <w:t xml:space="preserve"> </w:t>
            </w:r>
            <w:r w:rsidRPr="008E666F">
              <w:rPr>
                <w:rFonts w:asciiTheme="minorHAnsi" w:hAnsiTheme="minorHAnsi"/>
                <w:sz w:val="20"/>
                <w:szCs w:val="20"/>
              </w:rPr>
              <w:t>IGOs can use without waiving immunity?</w:t>
            </w:r>
            <w:r>
              <w:rPr>
                <w:rFonts w:asciiTheme="minorHAnsi" w:hAnsiTheme="minorHAnsi"/>
                <w:sz w:val="20"/>
                <w:szCs w:val="20"/>
              </w:rPr>
              <w:t xml:space="preserve"> </w:t>
            </w:r>
            <w:r w:rsidRPr="008E666F">
              <w:rPr>
                <w:rFonts w:asciiTheme="minorHAnsi" w:hAnsiTheme="minorHAnsi"/>
                <w:sz w:val="20"/>
                <w:szCs w:val="20"/>
              </w:rPr>
              <w:t>Conversely, if there are a significant number of such abusive registrations,</w:t>
            </w:r>
            <w:r>
              <w:rPr>
                <w:rFonts w:asciiTheme="minorHAnsi" w:hAnsiTheme="minorHAnsi"/>
                <w:sz w:val="20"/>
                <w:szCs w:val="20"/>
              </w:rPr>
              <w:t xml:space="preserve"> </w:t>
            </w:r>
            <w:r w:rsidRPr="008E666F">
              <w:rPr>
                <w:rFonts w:asciiTheme="minorHAnsi" w:hAnsiTheme="minorHAnsi"/>
                <w:sz w:val="20"/>
                <w:szCs w:val="20"/>
              </w:rPr>
              <w:t>then surely consumers should be protected and a UDRP-like process that the</w:t>
            </w:r>
            <w:r>
              <w:rPr>
                <w:rFonts w:asciiTheme="minorHAnsi" w:hAnsiTheme="minorHAnsi"/>
                <w:sz w:val="20"/>
                <w:szCs w:val="20"/>
              </w:rPr>
              <w:t xml:space="preserve"> </w:t>
            </w:r>
            <w:r w:rsidRPr="008E666F">
              <w:rPr>
                <w:rFonts w:asciiTheme="minorHAnsi" w:hAnsiTheme="minorHAnsi"/>
                <w:sz w:val="20"/>
                <w:szCs w:val="20"/>
              </w:rPr>
              <w:t>IGOs can and will use should be created.</w:t>
            </w:r>
          </w:p>
          <w:p w14:paraId="31AA12DB" w14:textId="569E49A7" w:rsidR="008E666F" w:rsidRDefault="008E666F" w:rsidP="008E666F">
            <w:pPr>
              <w:pStyle w:val="ColorfulList-Accent11"/>
              <w:ind w:left="0"/>
              <w:rPr>
                <w:rFonts w:asciiTheme="minorHAnsi" w:hAnsiTheme="minorHAnsi"/>
                <w:sz w:val="20"/>
                <w:szCs w:val="20"/>
              </w:rPr>
            </w:pPr>
          </w:p>
          <w:p w14:paraId="44E29856" w14:textId="1D2875A7" w:rsidR="00BC5EC7" w:rsidRDefault="007C4155" w:rsidP="008E666F">
            <w:pPr>
              <w:pStyle w:val="ColorfulList-Accent11"/>
              <w:ind w:left="0"/>
              <w:rPr>
                <w:rFonts w:asciiTheme="minorHAnsi" w:hAnsiTheme="minorHAnsi"/>
                <w:sz w:val="20"/>
                <w:szCs w:val="20"/>
              </w:rPr>
            </w:pPr>
            <w:hyperlink r:id="rId54" w:history="1">
              <w:r w:rsidR="00BC5EC7" w:rsidRPr="00B7257E">
                <w:rPr>
                  <w:rStyle w:val="Hyperlink"/>
                  <w:rFonts w:asciiTheme="minorHAnsi" w:hAnsiTheme="minorHAnsi"/>
                  <w:sz w:val="20"/>
                  <w:szCs w:val="20"/>
                </w:rPr>
                <w:t>https://forum.icann.org/lists/comments-igo-ingo-crp-access-initial-20jan17/msg00018.html</w:t>
              </w:r>
            </w:hyperlink>
            <w:r w:rsidR="00BC5EC7">
              <w:rPr>
                <w:rFonts w:asciiTheme="minorHAnsi" w:hAnsiTheme="minorHAnsi"/>
                <w:sz w:val="20"/>
                <w:szCs w:val="20"/>
              </w:rPr>
              <w:t xml:space="preserve"> </w:t>
            </w:r>
          </w:p>
          <w:p w14:paraId="0E043848" w14:textId="77777777" w:rsidR="00BC5EC7" w:rsidRPr="00BC5EC7" w:rsidRDefault="00BC5EC7" w:rsidP="004A47E6">
            <w:pPr>
              <w:pStyle w:val="ColorfulList-Accent11"/>
              <w:ind w:left="0"/>
              <w:rPr>
                <w:rFonts w:asciiTheme="minorHAnsi" w:hAnsiTheme="minorHAnsi"/>
                <w:sz w:val="20"/>
                <w:szCs w:val="20"/>
              </w:rPr>
            </w:pPr>
          </w:p>
          <w:p w14:paraId="52EFE2E5" w14:textId="77777777"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It is important to understand that the institution administering an</w:t>
            </w:r>
          </w:p>
          <w:p w14:paraId="53604115" w14:textId="185074DA"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arbitration (e.g. WIPO) does not have any role regarding the decisions made</w:t>
            </w:r>
            <w:r>
              <w:rPr>
                <w:rFonts w:asciiTheme="minorHAnsi" w:hAnsiTheme="minorHAnsi"/>
                <w:sz w:val="20"/>
                <w:szCs w:val="20"/>
              </w:rPr>
              <w:t xml:space="preserve"> </w:t>
            </w:r>
            <w:r w:rsidRPr="00BC5EC7">
              <w:rPr>
                <w:rFonts w:asciiTheme="minorHAnsi" w:hAnsiTheme="minorHAnsi"/>
                <w:sz w:val="20"/>
                <w:szCs w:val="20"/>
              </w:rPr>
              <w:t>by the arbitrators. The arbitrators are not employees of the institution:</w:t>
            </w:r>
            <w:r>
              <w:rPr>
                <w:rFonts w:asciiTheme="minorHAnsi" w:hAnsiTheme="minorHAnsi"/>
                <w:sz w:val="20"/>
                <w:szCs w:val="20"/>
              </w:rPr>
              <w:t xml:space="preserve"> </w:t>
            </w:r>
            <w:r w:rsidRPr="00BC5EC7">
              <w:rPr>
                <w:rFonts w:asciiTheme="minorHAnsi" w:hAnsiTheme="minorHAnsi"/>
                <w:sz w:val="20"/>
                <w:szCs w:val="20"/>
              </w:rPr>
              <w:t>they are independent professionals who are named to hear a dispute.</w:t>
            </w:r>
            <w:r>
              <w:rPr>
                <w:rFonts w:asciiTheme="minorHAnsi" w:hAnsiTheme="minorHAnsi"/>
                <w:sz w:val="20"/>
                <w:szCs w:val="20"/>
              </w:rPr>
              <w:t xml:space="preserve"> </w:t>
            </w:r>
            <w:r w:rsidRPr="00BC5EC7">
              <w:rPr>
                <w:rFonts w:asciiTheme="minorHAnsi" w:hAnsiTheme="minorHAnsi"/>
                <w:sz w:val="20"/>
                <w:szCs w:val="20"/>
              </w:rPr>
              <w:t>Further, the choice of the arbitration institution could be left up to the</w:t>
            </w:r>
            <w:r>
              <w:rPr>
                <w:rFonts w:asciiTheme="minorHAnsi" w:hAnsiTheme="minorHAnsi"/>
                <w:sz w:val="20"/>
                <w:szCs w:val="20"/>
              </w:rPr>
              <w:t xml:space="preserve"> </w:t>
            </w:r>
            <w:r w:rsidRPr="00BC5EC7">
              <w:rPr>
                <w:rFonts w:asciiTheme="minorHAnsi" w:hAnsiTheme="minorHAnsi"/>
                <w:sz w:val="20"/>
                <w:szCs w:val="20"/>
              </w:rPr>
              <w:t>non-IGO party in a domain name dispute</w:t>
            </w:r>
            <w:r>
              <w:rPr>
                <w:rFonts w:asciiTheme="minorHAnsi" w:hAnsiTheme="minorHAnsi"/>
                <w:sz w:val="20"/>
                <w:szCs w:val="20"/>
              </w:rPr>
              <w:t xml:space="preserve"> …</w:t>
            </w:r>
          </w:p>
          <w:p w14:paraId="2EADB186" w14:textId="77777777" w:rsidR="00BC5EC7" w:rsidRPr="00BC5EC7" w:rsidRDefault="00BC5EC7" w:rsidP="00BC5EC7">
            <w:pPr>
              <w:pStyle w:val="ColorfulList-Accent11"/>
              <w:ind w:left="0"/>
              <w:rPr>
                <w:rFonts w:asciiTheme="minorHAnsi" w:hAnsiTheme="minorHAnsi"/>
                <w:sz w:val="20"/>
                <w:szCs w:val="20"/>
              </w:rPr>
            </w:pPr>
          </w:p>
          <w:p w14:paraId="177B12ED" w14:textId="57E00B14" w:rsidR="00BC5EC7" w:rsidRP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In the case of a UDRP-like mechanism, the arbitrators would hear the case de</w:t>
            </w:r>
            <w:r>
              <w:rPr>
                <w:rFonts w:asciiTheme="minorHAnsi" w:hAnsiTheme="minorHAnsi"/>
                <w:sz w:val="20"/>
                <w:szCs w:val="20"/>
              </w:rPr>
              <w:t xml:space="preserve"> </w:t>
            </w:r>
            <w:r w:rsidRPr="00BC5EC7">
              <w:rPr>
                <w:rFonts w:asciiTheme="minorHAnsi" w:hAnsiTheme="minorHAnsi"/>
                <w:sz w:val="20"/>
                <w:szCs w:val="20"/>
              </w:rPr>
              <w:t>novo, just as would a national court, and they would not give any deference</w:t>
            </w:r>
            <w:r>
              <w:rPr>
                <w:rFonts w:asciiTheme="minorHAnsi" w:hAnsiTheme="minorHAnsi"/>
                <w:sz w:val="20"/>
                <w:szCs w:val="20"/>
              </w:rPr>
              <w:t xml:space="preserve"> </w:t>
            </w:r>
            <w:r w:rsidRPr="00BC5EC7">
              <w:rPr>
                <w:rFonts w:asciiTheme="minorHAnsi" w:hAnsiTheme="minorHAnsi"/>
                <w:sz w:val="20"/>
                <w:szCs w:val="20"/>
              </w:rPr>
              <w:t xml:space="preserve">to the UDRP decision. </w:t>
            </w:r>
          </w:p>
          <w:p w14:paraId="6791BB5A" w14:textId="77777777" w:rsidR="00BC5EC7" w:rsidRPr="00BC5EC7" w:rsidRDefault="00BC5EC7" w:rsidP="00BC5EC7">
            <w:pPr>
              <w:pStyle w:val="ColorfulList-Accent11"/>
              <w:ind w:left="0"/>
              <w:rPr>
                <w:rFonts w:asciiTheme="minorHAnsi" w:hAnsiTheme="minorHAnsi"/>
                <w:sz w:val="20"/>
                <w:szCs w:val="20"/>
              </w:rPr>
            </w:pPr>
          </w:p>
          <w:p w14:paraId="70EFA915" w14:textId="33B89F13" w:rsidR="00BC5EC7" w:rsidRDefault="00BC5EC7" w:rsidP="00BC5EC7">
            <w:pPr>
              <w:pStyle w:val="ColorfulList-Accent11"/>
              <w:ind w:left="0"/>
              <w:rPr>
                <w:rFonts w:asciiTheme="minorHAnsi" w:hAnsiTheme="minorHAnsi"/>
                <w:sz w:val="20"/>
                <w:szCs w:val="20"/>
              </w:rPr>
            </w:pPr>
            <w:r w:rsidRPr="00BC5EC7">
              <w:rPr>
                <w:rFonts w:asciiTheme="minorHAnsi" w:hAnsiTheme="minorHAnsi"/>
                <w:sz w:val="20"/>
                <w:szCs w:val="20"/>
              </w:rPr>
              <w:t>Finally, it is worth noting that an arbitration clause in a contract between</w:t>
            </w:r>
            <w:r>
              <w:rPr>
                <w:rFonts w:asciiTheme="minorHAnsi" w:hAnsiTheme="minorHAnsi"/>
                <w:sz w:val="20"/>
                <w:szCs w:val="20"/>
              </w:rPr>
              <w:t xml:space="preserve"> </w:t>
            </w:r>
            <w:r w:rsidRPr="00BC5EC7">
              <w:rPr>
                <w:rFonts w:asciiTheme="minorHAnsi" w:hAnsiTheme="minorHAnsi"/>
                <w:sz w:val="20"/>
                <w:szCs w:val="20"/>
              </w:rPr>
              <w:t>a private party and an IGO typically protects the private party, because it</w:t>
            </w:r>
            <w:r>
              <w:rPr>
                <w:rFonts w:asciiTheme="minorHAnsi" w:hAnsiTheme="minorHAnsi"/>
                <w:sz w:val="20"/>
                <w:szCs w:val="20"/>
              </w:rPr>
              <w:t xml:space="preserve"> </w:t>
            </w:r>
            <w:r w:rsidRPr="00BC5EC7">
              <w:rPr>
                <w:rFonts w:asciiTheme="minorHAnsi" w:hAnsiTheme="minorHAnsi"/>
                <w:sz w:val="20"/>
                <w:szCs w:val="20"/>
              </w:rPr>
              <w:t>ensures that the IGO will not invoke immunity, as it might if the private</w:t>
            </w:r>
            <w:r>
              <w:rPr>
                <w:rFonts w:asciiTheme="minorHAnsi" w:hAnsiTheme="minorHAnsi"/>
                <w:sz w:val="20"/>
                <w:szCs w:val="20"/>
              </w:rPr>
              <w:t xml:space="preserve"> </w:t>
            </w:r>
            <w:r w:rsidRPr="00BC5EC7">
              <w:rPr>
                <w:rFonts w:asciiTheme="minorHAnsi" w:hAnsiTheme="minorHAnsi"/>
                <w:sz w:val="20"/>
                <w:szCs w:val="20"/>
              </w:rPr>
              <w:t>party took the IGO to court in a national jurisdiction.</w:t>
            </w:r>
          </w:p>
          <w:p w14:paraId="697A1EEB" w14:textId="77777777" w:rsidR="004A47E6" w:rsidRDefault="004A47E6" w:rsidP="00BC5EC7">
            <w:pPr>
              <w:pStyle w:val="ColorfulList-Accent11"/>
              <w:ind w:left="0"/>
              <w:rPr>
                <w:rFonts w:asciiTheme="minorHAnsi" w:hAnsiTheme="minorHAnsi"/>
                <w:sz w:val="20"/>
                <w:szCs w:val="20"/>
              </w:rPr>
            </w:pPr>
          </w:p>
          <w:p w14:paraId="0D011D6D" w14:textId="54AFC351" w:rsidR="004A47E6" w:rsidRPr="00BC5EC7" w:rsidRDefault="007C4155" w:rsidP="00BC5EC7">
            <w:pPr>
              <w:pStyle w:val="ColorfulList-Accent11"/>
              <w:ind w:left="0"/>
              <w:rPr>
                <w:rFonts w:asciiTheme="minorHAnsi" w:hAnsiTheme="minorHAnsi"/>
                <w:sz w:val="20"/>
                <w:szCs w:val="20"/>
              </w:rPr>
            </w:pPr>
            <w:hyperlink r:id="rId55" w:history="1">
              <w:r w:rsidR="004A47E6" w:rsidRPr="00B7257E">
                <w:rPr>
                  <w:rStyle w:val="Hyperlink"/>
                  <w:rFonts w:asciiTheme="minorHAnsi" w:hAnsiTheme="minorHAnsi"/>
                  <w:sz w:val="20"/>
                  <w:szCs w:val="20"/>
                </w:rPr>
                <w:t>https://forum.icann.org/lists/comments-igo-ingo-crp-access-initial-20jan17/msg00024.html</w:t>
              </w:r>
            </w:hyperlink>
            <w:r w:rsidR="004A47E6">
              <w:rPr>
                <w:rFonts w:asciiTheme="minorHAnsi" w:hAnsiTheme="minorHAnsi"/>
                <w:sz w:val="20"/>
                <w:szCs w:val="20"/>
              </w:rPr>
              <w:t xml:space="preserve"> </w:t>
            </w:r>
          </w:p>
          <w:p w14:paraId="0F246C15" w14:textId="7F520A3C" w:rsidR="008E666F" w:rsidRPr="00C3636E" w:rsidRDefault="008E666F" w:rsidP="004A47E6">
            <w:pPr>
              <w:pStyle w:val="ColorfulList-Accent11"/>
              <w:ind w:left="0"/>
              <w:rPr>
                <w:rFonts w:asciiTheme="minorHAnsi" w:hAnsiTheme="minorHAnsi"/>
                <w:sz w:val="20"/>
                <w:szCs w:val="20"/>
              </w:rPr>
            </w:pPr>
          </w:p>
        </w:tc>
        <w:tc>
          <w:tcPr>
            <w:tcW w:w="1818" w:type="dxa"/>
          </w:tcPr>
          <w:p w14:paraId="03532A63" w14:textId="0C902140" w:rsidR="008E666F" w:rsidRDefault="008E666F" w:rsidP="00CD6530">
            <w:pPr>
              <w:contextualSpacing/>
              <w:rPr>
                <w:rFonts w:asciiTheme="minorHAnsi" w:hAnsiTheme="minorHAnsi"/>
                <w:sz w:val="20"/>
                <w:szCs w:val="20"/>
              </w:rPr>
            </w:pPr>
            <w:r>
              <w:rPr>
                <w:rFonts w:asciiTheme="minorHAnsi" w:hAnsiTheme="minorHAnsi"/>
                <w:sz w:val="20"/>
                <w:szCs w:val="20"/>
              </w:rPr>
              <w:t>RH (cont’d)</w:t>
            </w:r>
          </w:p>
        </w:tc>
        <w:tc>
          <w:tcPr>
            <w:tcW w:w="7092" w:type="dxa"/>
          </w:tcPr>
          <w:p w14:paraId="288DD9C1" w14:textId="77777777" w:rsidR="008E666F" w:rsidRPr="00C3636E" w:rsidRDefault="008E666F"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A47E6" w:rsidRPr="00C3636E" w14:paraId="375E493C" w14:textId="77777777" w:rsidTr="0024591F">
        <w:trPr>
          <w:cantSplit/>
        </w:trPr>
        <w:tc>
          <w:tcPr>
            <w:tcW w:w="675" w:type="dxa"/>
          </w:tcPr>
          <w:p w14:paraId="0F813CF2" w14:textId="77777777" w:rsidR="004A47E6" w:rsidRPr="00C3636E" w:rsidRDefault="004A47E6" w:rsidP="008E666F">
            <w:pPr>
              <w:contextualSpacing/>
              <w:rPr>
                <w:rFonts w:asciiTheme="minorHAnsi" w:hAnsiTheme="minorHAnsi"/>
                <w:b/>
                <w:sz w:val="20"/>
                <w:szCs w:val="20"/>
              </w:rPr>
            </w:pPr>
          </w:p>
        </w:tc>
        <w:tc>
          <w:tcPr>
            <w:tcW w:w="5805" w:type="dxa"/>
          </w:tcPr>
          <w:p w14:paraId="20E149A0" w14:textId="77777777" w:rsidR="004A47E6" w:rsidRPr="008E666F" w:rsidRDefault="004A47E6" w:rsidP="004A47E6">
            <w:pPr>
              <w:pStyle w:val="ColorfulList-Accent11"/>
              <w:ind w:left="0"/>
              <w:rPr>
                <w:rFonts w:asciiTheme="minorHAnsi" w:hAnsiTheme="minorHAnsi"/>
                <w:sz w:val="20"/>
                <w:szCs w:val="20"/>
              </w:rPr>
            </w:pPr>
            <w:r w:rsidRPr="00BC5EC7">
              <w:rPr>
                <w:rFonts w:asciiTheme="minorHAnsi" w:hAnsiTheme="minorHAnsi"/>
                <w:sz w:val="20"/>
                <w:szCs w:val="20"/>
              </w:rPr>
              <w:t>As I understand the situation, at present IGOs do not agree to the current</w:t>
            </w:r>
            <w:r>
              <w:rPr>
                <w:rFonts w:asciiTheme="minorHAnsi" w:hAnsiTheme="minorHAnsi"/>
                <w:sz w:val="20"/>
                <w:szCs w:val="20"/>
              </w:rPr>
              <w:t xml:space="preserve"> </w:t>
            </w:r>
            <w:r w:rsidRPr="00BC5EC7">
              <w:rPr>
                <w:rFonts w:asciiTheme="minorHAnsi" w:hAnsiTheme="minorHAnsi"/>
                <w:sz w:val="20"/>
                <w:szCs w:val="20"/>
              </w:rPr>
              <w:t>mutual jurisdiction clause in the UDRP, and there is significant opposition</w:t>
            </w:r>
            <w:r>
              <w:rPr>
                <w:rFonts w:asciiTheme="minorHAnsi" w:hAnsiTheme="minorHAnsi"/>
                <w:sz w:val="20"/>
                <w:szCs w:val="20"/>
              </w:rPr>
              <w:t xml:space="preserve"> </w:t>
            </w:r>
            <w:r w:rsidRPr="00BC5EC7">
              <w:rPr>
                <w:rFonts w:asciiTheme="minorHAnsi" w:hAnsiTheme="minorHAnsi"/>
                <w:sz w:val="20"/>
                <w:szCs w:val="20"/>
              </w:rPr>
              <w:t>to the proposal to create a UDRP-like process that would force non-IGO's to</w:t>
            </w:r>
            <w:r>
              <w:rPr>
                <w:rFonts w:asciiTheme="minorHAnsi" w:hAnsiTheme="minorHAnsi"/>
                <w:sz w:val="20"/>
                <w:szCs w:val="20"/>
              </w:rPr>
              <w:t xml:space="preserve"> </w:t>
            </w:r>
            <w:r w:rsidRPr="00BC5EC7">
              <w:rPr>
                <w:rFonts w:asciiTheme="minorHAnsi" w:hAnsiTheme="minorHAnsi"/>
                <w:sz w:val="20"/>
                <w:szCs w:val="20"/>
              </w:rPr>
              <w:t>agree to an arbitration clause.</w:t>
            </w:r>
            <w:r>
              <w:rPr>
                <w:rFonts w:asciiTheme="minorHAnsi" w:hAnsiTheme="minorHAnsi"/>
                <w:sz w:val="20"/>
                <w:szCs w:val="20"/>
              </w:rPr>
              <w:t xml:space="preserve"> </w:t>
            </w:r>
            <w:r w:rsidRPr="00BC5EC7">
              <w:rPr>
                <w:rFonts w:asciiTheme="minorHAnsi" w:hAnsiTheme="minorHAnsi"/>
                <w:sz w:val="20"/>
                <w:szCs w:val="20"/>
              </w:rPr>
              <w:t>Unless there is a change in those positions, it might be better to explore</w:t>
            </w:r>
            <w:r>
              <w:rPr>
                <w:rFonts w:asciiTheme="minorHAnsi" w:hAnsiTheme="minorHAnsi"/>
                <w:sz w:val="20"/>
                <w:szCs w:val="20"/>
              </w:rPr>
              <w:t xml:space="preserve"> </w:t>
            </w:r>
            <w:r w:rsidRPr="00BC5EC7">
              <w:rPr>
                <w:rFonts w:asciiTheme="minorHAnsi" w:hAnsiTheme="minorHAnsi"/>
                <w:sz w:val="20"/>
                <w:szCs w:val="20"/>
              </w:rPr>
              <w:t>the option of making it easier for IGO's to file a complaint through an</w:t>
            </w:r>
            <w:r>
              <w:rPr>
                <w:rFonts w:asciiTheme="minorHAnsi" w:hAnsiTheme="minorHAnsi"/>
                <w:sz w:val="20"/>
                <w:szCs w:val="20"/>
              </w:rPr>
              <w:t xml:space="preserve"> </w:t>
            </w:r>
            <w:r w:rsidRPr="00BC5EC7">
              <w:rPr>
                <w:rFonts w:asciiTheme="minorHAnsi" w:hAnsiTheme="minorHAnsi"/>
                <w:sz w:val="20"/>
                <w:szCs w:val="20"/>
              </w:rPr>
              <w:t xml:space="preserve">assignee.  </w:t>
            </w:r>
          </w:p>
          <w:p w14:paraId="5FFB4E7E" w14:textId="7362659E" w:rsidR="004A47E6" w:rsidRPr="00BC5EC7" w:rsidRDefault="004A47E6" w:rsidP="004A47E6">
            <w:pPr>
              <w:pStyle w:val="ColorfulList-Accent11"/>
              <w:ind w:left="0"/>
              <w:rPr>
                <w:rFonts w:asciiTheme="minorHAnsi" w:hAnsiTheme="minorHAnsi"/>
                <w:sz w:val="20"/>
                <w:szCs w:val="20"/>
              </w:rPr>
            </w:pPr>
          </w:p>
          <w:p w14:paraId="46FF1702" w14:textId="396A34A3" w:rsidR="004A47E6" w:rsidRPr="00BC5EC7" w:rsidRDefault="007C4155" w:rsidP="004A47E6">
            <w:pPr>
              <w:pStyle w:val="ColorfulList-Accent11"/>
              <w:ind w:left="0"/>
              <w:rPr>
                <w:rFonts w:asciiTheme="minorHAnsi" w:hAnsiTheme="minorHAnsi"/>
                <w:sz w:val="20"/>
                <w:szCs w:val="20"/>
              </w:rPr>
            </w:pPr>
            <w:hyperlink r:id="rId56" w:history="1">
              <w:r w:rsidR="004A47E6" w:rsidRPr="00B7257E">
                <w:rPr>
                  <w:rStyle w:val="Hyperlink"/>
                  <w:rFonts w:asciiTheme="minorHAnsi" w:hAnsiTheme="minorHAnsi"/>
                  <w:sz w:val="20"/>
                  <w:szCs w:val="20"/>
                </w:rPr>
                <w:t>https://forum.icann.org/lists/comments-igo-ingo-crp-access-initial-20jan17/msg00024.html</w:t>
              </w:r>
            </w:hyperlink>
            <w:r w:rsidR="004A47E6">
              <w:rPr>
                <w:rFonts w:asciiTheme="minorHAnsi" w:hAnsiTheme="minorHAnsi"/>
                <w:sz w:val="20"/>
                <w:szCs w:val="20"/>
              </w:rPr>
              <w:t xml:space="preserve"> </w:t>
            </w:r>
          </w:p>
          <w:p w14:paraId="6C0BD3F2" w14:textId="77777777" w:rsidR="004A47E6" w:rsidRPr="008E666F" w:rsidRDefault="004A47E6" w:rsidP="008E666F">
            <w:pPr>
              <w:pStyle w:val="ColorfulList-Accent11"/>
              <w:ind w:left="0"/>
              <w:rPr>
                <w:rFonts w:asciiTheme="minorHAnsi" w:hAnsiTheme="minorHAnsi"/>
                <w:sz w:val="20"/>
                <w:szCs w:val="20"/>
              </w:rPr>
            </w:pPr>
          </w:p>
        </w:tc>
        <w:tc>
          <w:tcPr>
            <w:tcW w:w="1818" w:type="dxa"/>
          </w:tcPr>
          <w:p w14:paraId="1CCEE86C" w14:textId="360CF9FD" w:rsidR="004A47E6" w:rsidRDefault="00C34BB8" w:rsidP="00CD6530">
            <w:pPr>
              <w:contextualSpacing/>
              <w:rPr>
                <w:rFonts w:asciiTheme="minorHAnsi" w:hAnsiTheme="minorHAnsi"/>
                <w:sz w:val="20"/>
                <w:szCs w:val="20"/>
              </w:rPr>
            </w:pPr>
            <w:r>
              <w:rPr>
                <w:rFonts w:asciiTheme="minorHAnsi" w:hAnsiTheme="minorHAnsi"/>
                <w:sz w:val="20"/>
                <w:szCs w:val="20"/>
              </w:rPr>
              <w:t>RH (cont’d) – also attached possible strawman language (</w:t>
            </w:r>
            <w:hyperlink r:id="rId57" w:history="1">
              <w:r w:rsidRPr="00B7257E">
                <w:rPr>
                  <w:rStyle w:val="Hyperlink"/>
                  <w:rFonts w:asciiTheme="minorHAnsi" w:hAnsiTheme="minorHAnsi"/>
                  <w:sz w:val="20"/>
                  <w:szCs w:val="20"/>
                </w:rPr>
                <w:t>https://forum.icann.org/lists/comments-igo-ingo-crp-access-initial-20jan17/doccbBcfNLO9i.doc)</w:t>
              </w:r>
            </w:hyperlink>
            <w:r>
              <w:rPr>
                <w:rFonts w:asciiTheme="minorHAnsi" w:hAnsiTheme="minorHAnsi"/>
                <w:sz w:val="20"/>
                <w:szCs w:val="20"/>
              </w:rPr>
              <w:t xml:space="preserve"> </w:t>
            </w:r>
          </w:p>
        </w:tc>
        <w:tc>
          <w:tcPr>
            <w:tcW w:w="7092" w:type="dxa"/>
          </w:tcPr>
          <w:p w14:paraId="48B7344D" w14:textId="77777777" w:rsidR="004A47E6" w:rsidRPr="00C3636E" w:rsidRDefault="004A47E6"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6C73" w:rsidRPr="00C3636E" w14:paraId="55E5D81B" w14:textId="77777777" w:rsidTr="0024591F">
        <w:trPr>
          <w:cantSplit/>
        </w:trPr>
        <w:tc>
          <w:tcPr>
            <w:tcW w:w="675" w:type="dxa"/>
          </w:tcPr>
          <w:p w14:paraId="175CDCED" w14:textId="77777777" w:rsidR="00AE6C73" w:rsidRPr="00AE6C73" w:rsidRDefault="00AE6C73" w:rsidP="00AE6C73">
            <w:pPr>
              <w:pStyle w:val="ListParagraph"/>
              <w:numPr>
                <w:ilvl w:val="0"/>
                <w:numId w:val="44"/>
              </w:numPr>
              <w:contextualSpacing/>
              <w:rPr>
                <w:rFonts w:asciiTheme="minorHAnsi" w:hAnsiTheme="minorHAnsi"/>
                <w:b/>
                <w:sz w:val="20"/>
                <w:szCs w:val="20"/>
              </w:rPr>
            </w:pPr>
          </w:p>
        </w:tc>
        <w:tc>
          <w:tcPr>
            <w:tcW w:w="5805" w:type="dxa"/>
          </w:tcPr>
          <w:p w14:paraId="7BF51367" w14:textId="406B2003" w:rsidR="00AE6C73" w:rsidRDefault="00AE6C73" w:rsidP="00AE6C73">
            <w:pPr>
              <w:pStyle w:val="ColorfulList-Accent11"/>
              <w:ind w:left="0"/>
              <w:rPr>
                <w:rFonts w:asciiTheme="minorHAnsi" w:hAnsiTheme="minorHAnsi"/>
                <w:sz w:val="20"/>
                <w:szCs w:val="20"/>
              </w:rPr>
            </w:pPr>
            <w:r>
              <w:rPr>
                <w:rFonts w:asciiTheme="minorHAnsi" w:hAnsiTheme="minorHAnsi"/>
                <w:sz w:val="20"/>
                <w:szCs w:val="20"/>
              </w:rPr>
              <w:t xml:space="preserve">[The WG’s conclusion that it] </w:t>
            </w:r>
            <w:r w:rsidRPr="00AE6C73">
              <w:rPr>
                <w:rFonts w:asciiTheme="minorHAnsi" w:hAnsiTheme="minorHAnsi"/>
                <w:sz w:val="20"/>
                <w:szCs w:val="20"/>
              </w:rPr>
              <w:t>“is not able to say for certain that a third party’s infringing registration of a domain name would necessarily impede an IGO in carrying out its core mission within the scope o</w:t>
            </w:r>
            <w:r>
              <w:rPr>
                <w:rFonts w:asciiTheme="minorHAnsi" w:hAnsiTheme="minorHAnsi"/>
                <w:sz w:val="20"/>
                <w:szCs w:val="20"/>
              </w:rPr>
              <w:t>f a functional immunity inquiry</w:t>
            </w:r>
            <w:r w:rsidRPr="00AE6C73">
              <w:rPr>
                <w:rFonts w:asciiTheme="minorHAnsi" w:hAnsiTheme="minorHAnsi"/>
                <w:sz w:val="20"/>
                <w:szCs w:val="20"/>
              </w:rPr>
              <w:t>”</w:t>
            </w:r>
            <w:r>
              <w:rPr>
                <w:rFonts w:asciiTheme="minorHAnsi" w:hAnsiTheme="minorHAnsi"/>
                <w:sz w:val="20"/>
                <w:szCs w:val="20"/>
              </w:rPr>
              <w:t xml:space="preserve"> </w:t>
            </w:r>
            <w:r w:rsidRPr="00AE6C73">
              <w:rPr>
                <w:rFonts w:asciiTheme="minorHAnsi" w:hAnsiTheme="minorHAnsi"/>
                <w:sz w:val="20"/>
                <w:szCs w:val="20"/>
              </w:rPr>
              <w:t xml:space="preserve">is not supported by the findings of the PDP for three main reasons. First, the WG incorrectly restates the immunity test proposed by its own legal expert, Prof. Edward Swaine. Second, the WG misapplies this incorrect test by applying an inappropriate legal standard. Third, the WG’s proposed remedy for IGOs concerned about their immunities entails a complicated legal workaround which could undermine both an IGO’s immunities and its ability to defend its rights in its own name. </w:t>
            </w:r>
          </w:p>
          <w:p w14:paraId="1A16FCE8" w14:textId="77777777" w:rsidR="00AE6C73" w:rsidRDefault="00AE6C73" w:rsidP="00AE6C73">
            <w:pPr>
              <w:pStyle w:val="ColorfulList-Accent11"/>
              <w:ind w:left="0"/>
              <w:rPr>
                <w:rFonts w:asciiTheme="minorHAnsi" w:hAnsiTheme="minorHAnsi"/>
                <w:sz w:val="20"/>
                <w:szCs w:val="20"/>
              </w:rPr>
            </w:pPr>
          </w:p>
          <w:p w14:paraId="7EF10B8C" w14:textId="6C492886" w:rsidR="00AE6C73" w:rsidRPr="00AE6C73" w:rsidRDefault="00AE6C73" w:rsidP="00AE6C73">
            <w:pPr>
              <w:rPr>
                <w:rFonts w:asciiTheme="minorHAnsi" w:hAnsiTheme="minorHAnsi"/>
                <w:sz w:val="20"/>
                <w:szCs w:val="20"/>
              </w:rPr>
            </w:pPr>
            <w:r w:rsidRPr="002735C9">
              <w:rPr>
                <w:rFonts w:asciiTheme="minorHAnsi" w:hAnsiTheme="minorHAnsi"/>
                <w:sz w:val="20"/>
                <w:szCs w:val="20"/>
              </w:rPr>
              <w:t>First, the WG incorrectly restates the functional immunity test provided by Prof. Swaine. The WG’s</w:t>
            </w:r>
            <w:r>
              <w:rPr>
                <w:rFonts w:asciiTheme="minorHAnsi" w:hAnsiTheme="minorHAnsi"/>
                <w:sz w:val="20"/>
                <w:szCs w:val="20"/>
              </w:rPr>
              <w:t xml:space="preserve"> </w:t>
            </w:r>
            <w:r w:rsidRPr="002735C9">
              <w:rPr>
                <w:rFonts w:asciiTheme="minorHAnsi" w:hAnsiTheme="minorHAnsi"/>
                <w:sz w:val="20"/>
                <w:szCs w:val="20"/>
              </w:rPr>
              <w:t>test asks whether, in a UDRP proceeding, the third party’s infringing use would be found to impede</w:t>
            </w:r>
            <w:r>
              <w:rPr>
                <w:rFonts w:asciiTheme="minorHAnsi" w:hAnsiTheme="minorHAnsi"/>
                <w:sz w:val="20"/>
                <w:szCs w:val="20"/>
              </w:rPr>
              <w:t xml:space="preserve"> </w:t>
            </w:r>
            <w:r w:rsidRPr="002735C9">
              <w:rPr>
                <w:rFonts w:asciiTheme="minorHAnsi" w:hAnsiTheme="minorHAnsi"/>
                <w:sz w:val="20"/>
                <w:szCs w:val="20"/>
              </w:rPr>
              <w:t>an IGO’s ability to carry out its core mission. However, Prof. Swaine stated that a functional</w:t>
            </w:r>
            <w:r>
              <w:rPr>
                <w:rFonts w:asciiTheme="minorHAnsi" w:hAnsiTheme="minorHAnsi"/>
                <w:sz w:val="20"/>
                <w:szCs w:val="20"/>
              </w:rPr>
              <w:t xml:space="preserve"> </w:t>
            </w:r>
            <w:r w:rsidRPr="002735C9">
              <w:rPr>
                <w:rFonts w:asciiTheme="minorHAnsi" w:hAnsiTheme="minorHAnsi"/>
                <w:sz w:val="20"/>
                <w:szCs w:val="20"/>
              </w:rPr>
              <w:t>immunity analysis would “typically look to whether immunity concerns activities immediately or</w:t>
            </w:r>
            <w:r>
              <w:rPr>
                <w:rFonts w:asciiTheme="minorHAnsi" w:hAnsiTheme="minorHAnsi"/>
                <w:sz w:val="20"/>
                <w:szCs w:val="20"/>
              </w:rPr>
              <w:t xml:space="preserve"> </w:t>
            </w:r>
            <w:r w:rsidRPr="002735C9">
              <w:rPr>
                <w:rFonts w:asciiTheme="minorHAnsi" w:hAnsiTheme="minorHAnsi"/>
                <w:sz w:val="20"/>
                <w:szCs w:val="20"/>
              </w:rPr>
              <w:t>directly related to the performance of tasks entrusted to the organization.”</w:t>
            </w:r>
            <w:r>
              <w:rPr>
                <w:rFonts w:asciiTheme="minorHAnsi" w:hAnsiTheme="minorHAnsi"/>
                <w:sz w:val="20"/>
                <w:szCs w:val="20"/>
              </w:rPr>
              <w:t xml:space="preserve"> </w:t>
            </w:r>
            <w:r w:rsidRPr="002735C9">
              <w:rPr>
                <w:rFonts w:asciiTheme="minorHAnsi" w:hAnsiTheme="minorHAnsi"/>
                <w:sz w:val="20"/>
                <w:szCs w:val="20"/>
              </w:rPr>
              <w:t>This is an important</w:t>
            </w:r>
            <w:r>
              <w:rPr>
                <w:rFonts w:asciiTheme="minorHAnsi" w:hAnsiTheme="minorHAnsi"/>
                <w:sz w:val="20"/>
                <w:szCs w:val="20"/>
              </w:rPr>
              <w:t xml:space="preserve"> </w:t>
            </w:r>
            <w:r w:rsidRPr="002735C9">
              <w:rPr>
                <w:rFonts w:asciiTheme="minorHAnsi" w:hAnsiTheme="minorHAnsi"/>
                <w:sz w:val="20"/>
                <w:szCs w:val="20"/>
              </w:rPr>
              <w:t>distinction: the immunity analysis as stated by Prof. Swaine does not focus on the potential</w:t>
            </w:r>
            <w:r>
              <w:rPr>
                <w:rFonts w:asciiTheme="minorHAnsi" w:hAnsiTheme="minorHAnsi"/>
                <w:sz w:val="20"/>
                <w:szCs w:val="20"/>
              </w:rPr>
              <w:t xml:space="preserve"> </w:t>
            </w:r>
            <w:r w:rsidRPr="002735C9">
              <w:rPr>
                <w:rFonts w:asciiTheme="minorHAnsi" w:hAnsiTheme="minorHAnsi"/>
                <w:sz w:val="20"/>
                <w:szCs w:val="20"/>
              </w:rPr>
              <w:t>legitimacy of the third party’s claim, or on whether the third party’s use might interfere with the</w:t>
            </w:r>
            <w:r>
              <w:rPr>
                <w:rFonts w:asciiTheme="minorHAnsi" w:hAnsiTheme="minorHAnsi"/>
                <w:sz w:val="20"/>
                <w:szCs w:val="20"/>
              </w:rPr>
              <w:t xml:space="preserve"> </w:t>
            </w:r>
            <w:r w:rsidRPr="002735C9">
              <w:rPr>
                <w:rFonts w:asciiTheme="minorHAnsi" w:hAnsiTheme="minorHAnsi"/>
                <w:sz w:val="20"/>
                <w:szCs w:val="20"/>
              </w:rPr>
              <w:t>IGO’s core mission. Instead, Prof. Swaine’s immunity test asks whether, as a matter of principle, the</w:t>
            </w:r>
            <w:r>
              <w:rPr>
                <w:rFonts w:asciiTheme="minorHAnsi" w:hAnsiTheme="minorHAnsi"/>
                <w:sz w:val="20"/>
                <w:szCs w:val="20"/>
              </w:rPr>
              <w:t xml:space="preserve"> </w:t>
            </w:r>
            <w:r w:rsidRPr="002735C9">
              <w:rPr>
                <w:rFonts w:asciiTheme="minorHAnsi" w:hAnsiTheme="minorHAnsi"/>
                <w:sz w:val="20"/>
                <w:szCs w:val="20"/>
              </w:rPr>
              <w:t>IGO’s use and protection of its name falls within its mission or functions (hence the term “functional</w:t>
            </w:r>
            <w:r>
              <w:rPr>
                <w:rFonts w:asciiTheme="minorHAnsi" w:hAnsiTheme="minorHAnsi"/>
                <w:sz w:val="20"/>
                <w:szCs w:val="20"/>
              </w:rPr>
              <w:t xml:space="preserve"> </w:t>
            </w:r>
            <w:r w:rsidRPr="002735C9">
              <w:rPr>
                <w:rFonts w:asciiTheme="minorHAnsi" w:hAnsiTheme="minorHAnsi"/>
                <w:sz w:val="20"/>
                <w:szCs w:val="20"/>
              </w:rPr>
              <w:t>immunity” test). On that question of principle, Prof. Swain found that “an argument that it is part of</w:t>
            </w:r>
            <w:r>
              <w:rPr>
                <w:rFonts w:asciiTheme="minorHAnsi" w:hAnsiTheme="minorHAnsi"/>
                <w:sz w:val="20"/>
                <w:szCs w:val="20"/>
              </w:rPr>
              <w:t xml:space="preserve"> </w:t>
            </w:r>
            <w:r w:rsidRPr="002735C9">
              <w:rPr>
                <w:rFonts w:asciiTheme="minorHAnsi" w:hAnsiTheme="minorHAnsi"/>
                <w:sz w:val="20"/>
                <w:szCs w:val="20"/>
              </w:rPr>
              <w:t>an IGO’s mission to maintain the distinctive character of its name, and avoid confusing domain-name</w:t>
            </w:r>
            <w:r>
              <w:rPr>
                <w:rFonts w:asciiTheme="minorHAnsi" w:hAnsiTheme="minorHAnsi"/>
                <w:sz w:val="20"/>
                <w:szCs w:val="20"/>
              </w:rPr>
              <w:t xml:space="preserve"> </w:t>
            </w:r>
            <w:r w:rsidRPr="002735C9">
              <w:rPr>
                <w:rFonts w:asciiTheme="minorHAnsi" w:hAnsiTheme="minorHAnsi"/>
                <w:sz w:val="20"/>
                <w:szCs w:val="20"/>
              </w:rPr>
              <w:t>registration, and thus deserving of immunity, seems colorable or even likely to prevail.”</w:t>
            </w:r>
            <w:r>
              <w:rPr>
                <w:rFonts w:asciiTheme="minorHAnsi" w:hAnsiTheme="minorHAnsi"/>
                <w:sz w:val="20"/>
                <w:szCs w:val="20"/>
              </w:rPr>
              <w:t xml:space="preserve"> … </w:t>
            </w:r>
            <w:r w:rsidRPr="002735C9">
              <w:rPr>
                <w:rFonts w:asciiTheme="minorHAnsi" w:hAnsiTheme="minorHAnsi"/>
                <w:sz w:val="20"/>
                <w:szCs w:val="20"/>
              </w:rPr>
              <w:t>It is important to remember that</w:t>
            </w:r>
            <w:r>
              <w:rPr>
                <w:rFonts w:asciiTheme="minorHAnsi" w:hAnsiTheme="minorHAnsi"/>
                <w:sz w:val="20"/>
                <w:szCs w:val="20"/>
              </w:rPr>
              <w:t xml:space="preserve"> </w:t>
            </w:r>
            <w:r w:rsidRPr="002735C9">
              <w:rPr>
                <w:rFonts w:asciiTheme="minorHAnsi" w:hAnsiTheme="minorHAnsi"/>
                <w:sz w:val="20"/>
                <w:szCs w:val="20"/>
              </w:rPr>
              <w:t>this analysis assumes a court which interprets IGO immunities narrowly. Even using this strict test,</w:t>
            </w:r>
            <w:r>
              <w:rPr>
                <w:rFonts w:asciiTheme="minorHAnsi" w:hAnsiTheme="minorHAnsi"/>
                <w:sz w:val="20"/>
                <w:szCs w:val="20"/>
              </w:rPr>
              <w:t xml:space="preserve"> </w:t>
            </w:r>
            <w:r w:rsidRPr="002735C9">
              <w:rPr>
                <w:rFonts w:asciiTheme="minorHAnsi" w:hAnsiTheme="minorHAnsi"/>
                <w:sz w:val="20"/>
                <w:szCs w:val="20"/>
              </w:rPr>
              <w:t>Prof. Swaine found that an IGO’s immunity claim is likely to prevail.</w:t>
            </w:r>
          </w:p>
          <w:p w14:paraId="6094248C" w14:textId="77777777" w:rsidR="00AE6C73" w:rsidRPr="00BC5EC7" w:rsidRDefault="00AE6C73" w:rsidP="004A47E6">
            <w:pPr>
              <w:pStyle w:val="ColorfulList-Accent11"/>
              <w:ind w:left="0"/>
              <w:rPr>
                <w:rFonts w:asciiTheme="minorHAnsi" w:hAnsiTheme="minorHAnsi"/>
                <w:sz w:val="20"/>
                <w:szCs w:val="20"/>
              </w:rPr>
            </w:pPr>
          </w:p>
        </w:tc>
        <w:tc>
          <w:tcPr>
            <w:tcW w:w="1818" w:type="dxa"/>
          </w:tcPr>
          <w:p w14:paraId="2E4AEE65" w14:textId="68B7F877" w:rsidR="00AE6C73" w:rsidRDefault="00AE6C73" w:rsidP="00CD6530">
            <w:pPr>
              <w:contextualSpacing/>
              <w:rPr>
                <w:rFonts w:asciiTheme="minorHAnsi" w:hAnsiTheme="minorHAnsi"/>
                <w:sz w:val="20"/>
                <w:szCs w:val="20"/>
              </w:rPr>
            </w:pPr>
            <w:r>
              <w:rPr>
                <w:rFonts w:asciiTheme="minorHAnsi" w:hAnsiTheme="minorHAnsi"/>
                <w:sz w:val="20"/>
                <w:szCs w:val="20"/>
              </w:rPr>
              <w:t>OECD</w:t>
            </w:r>
          </w:p>
        </w:tc>
        <w:tc>
          <w:tcPr>
            <w:tcW w:w="7092" w:type="dxa"/>
          </w:tcPr>
          <w:p w14:paraId="0BA862E0" w14:textId="77777777" w:rsidR="00AE6C73" w:rsidRPr="00C3636E" w:rsidRDefault="00AE6C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6C73" w:rsidRPr="00C3636E" w14:paraId="3C5A727D" w14:textId="77777777" w:rsidTr="0024591F">
        <w:trPr>
          <w:cantSplit/>
        </w:trPr>
        <w:tc>
          <w:tcPr>
            <w:tcW w:w="675" w:type="dxa"/>
          </w:tcPr>
          <w:p w14:paraId="7F524122" w14:textId="77777777" w:rsidR="00AE6C73" w:rsidRPr="00AE6C73" w:rsidRDefault="00AE6C73" w:rsidP="00AE6C73">
            <w:pPr>
              <w:contextualSpacing/>
              <w:rPr>
                <w:rFonts w:asciiTheme="minorHAnsi" w:hAnsiTheme="minorHAnsi"/>
                <w:b/>
                <w:sz w:val="20"/>
                <w:szCs w:val="20"/>
              </w:rPr>
            </w:pPr>
          </w:p>
        </w:tc>
        <w:tc>
          <w:tcPr>
            <w:tcW w:w="5805" w:type="dxa"/>
          </w:tcPr>
          <w:p w14:paraId="4CD72F84" w14:textId="77777777" w:rsidR="00AE6C73" w:rsidRDefault="00AE6C73" w:rsidP="00AE6C73">
            <w:pPr>
              <w:pStyle w:val="ColorfulList-Accent11"/>
              <w:ind w:left="0"/>
              <w:rPr>
                <w:rFonts w:asciiTheme="minorHAnsi" w:eastAsia="MS Mincho" w:hAnsiTheme="minorHAnsi"/>
                <w:sz w:val="20"/>
                <w:szCs w:val="20"/>
              </w:rPr>
            </w:pPr>
            <w:r w:rsidRPr="002735C9">
              <w:rPr>
                <w:rFonts w:asciiTheme="minorHAnsi" w:eastAsia="MS Mincho" w:hAnsiTheme="minorHAnsi"/>
                <w:sz w:val="20"/>
                <w:szCs w:val="20"/>
              </w:rPr>
              <w:t>Second, the WG applies an impossible-to-attain standard to the test it devised: it establishes the</w:t>
            </w:r>
            <w:r>
              <w:rPr>
                <w:rFonts w:asciiTheme="minorHAnsi" w:eastAsia="MS Mincho" w:hAnsiTheme="minorHAnsi"/>
                <w:sz w:val="20"/>
                <w:szCs w:val="20"/>
              </w:rPr>
              <w:t xml:space="preserve"> </w:t>
            </w:r>
            <w:r w:rsidRPr="002735C9">
              <w:rPr>
                <w:rFonts w:asciiTheme="minorHAnsi" w:eastAsia="MS Mincho" w:hAnsiTheme="minorHAnsi"/>
                <w:sz w:val="20"/>
                <w:szCs w:val="20"/>
              </w:rPr>
              <w:t>threshold of legal “certainty”, which will be satisfied only if it can be demonstrated that all courts</w:t>
            </w:r>
            <w:r>
              <w:rPr>
                <w:rFonts w:asciiTheme="minorHAnsi" w:eastAsia="MS Mincho" w:hAnsiTheme="minorHAnsi"/>
                <w:sz w:val="20"/>
                <w:szCs w:val="20"/>
              </w:rPr>
              <w:t xml:space="preserve"> </w:t>
            </w:r>
            <w:r w:rsidRPr="002735C9">
              <w:rPr>
                <w:rFonts w:asciiTheme="minorHAnsi" w:eastAsia="MS Mincho" w:hAnsiTheme="minorHAnsi"/>
                <w:sz w:val="20"/>
                <w:szCs w:val="20"/>
              </w:rPr>
              <w:t>will “necessarily” find that an infringing registration impedes the IGO from carrying out its core</w:t>
            </w:r>
            <w:r>
              <w:rPr>
                <w:rFonts w:asciiTheme="minorHAnsi" w:eastAsia="MS Mincho" w:hAnsiTheme="minorHAnsi"/>
                <w:sz w:val="20"/>
                <w:szCs w:val="20"/>
              </w:rPr>
              <w:t xml:space="preserve"> </w:t>
            </w:r>
            <w:r w:rsidRPr="002735C9">
              <w:rPr>
                <w:rFonts w:asciiTheme="minorHAnsi" w:eastAsia="MS Mincho" w:hAnsiTheme="minorHAnsi"/>
                <w:sz w:val="20"/>
                <w:szCs w:val="20"/>
              </w:rPr>
              <w:t>mission. However, a legal certainty threshold is impossible to fulfil on virtually any issue. Prof.</w:t>
            </w:r>
            <w:r>
              <w:rPr>
                <w:rFonts w:asciiTheme="minorHAnsi" w:eastAsia="MS Mincho" w:hAnsiTheme="minorHAnsi"/>
                <w:sz w:val="20"/>
                <w:szCs w:val="20"/>
              </w:rPr>
              <w:t xml:space="preserve"> </w:t>
            </w:r>
            <w:r w:rsidRPr="002735C9">
              <w:rPr>
                <w:rFonts w:asciiTheme="minorHAnsi" w:eastAsia="MS Mincho" w:hAnsiTheme="minorHAnsi"/>
                <w:sz w:val="20"/>
                <w:szCs w:val="20"/>
              </w:rPr>
              <w:t>Swaine’s conclusion that an IGO’s assertion of immunity under the circumstances in question is</w:t>
            </w:r>
            <w:r>
              <w:rPr>
                <w:rFonts w:asciiTheme="minorHAnsi" w:eastAsia="MS Mincho" w:hAnsiTheme="minorHAnsi"/>
                <w:sz w:val="20"/>
                <w:szCs w:val="20"/>
              </w:rPr>
              <w:t xml:space="preserve"> </w:t>
            </w:r>
            <w:r w:rsidRPr="002735C9">
              <w:rPr>
                <w:rFonts w:asciiTheme="minorHAnsi" w:eastAsia="MS Mincho" w:hAnsiTheme="minorHAnsi"/>
                <w:sz w:val="20"/>
                <w:szCs w:val="20"/>
              </w:rPr>
              <w:t>“likely to prevail” should be more than sufficient to justify accommodating these immunities in</w:t>
            </w:r>
            <w:r>
              <w:rPr>
                <w:rFonts w:asciiTheme="minorHAnsi" w:eastAsia="MS Mincho" w:hAnsiTheme="minorHAnsi"/>
                <w:sz w:val="20"/>
                <w:szCs w:val="20"/>
              </w:rPr>
              <w:t xml:space="preserve"> </w:t>
            </w:r>
            <w:r w:rsidRPr="002735C9">
              <w:rPr>
                <w:rFonts w:asciiTheme="minorHAnsi" w:eastAsia="MS Mincho" w:hAnsiTheme="minorHAnsi"/>
                <w:sz w:val="20"/>
                <w:szCs w:val="20"/>
              </w:rPr>
              <w:t>ICANN dispute resolution mechanisms.</w:t>
            </w:r>
          </w:p>
          <w:p w14:paraId="0B70BBA4" w14:textId="77777777" w:rsidR="00AE6C73" w:rsidRDefault="00AE6C73" w:rsidP="00AE6C73">
            <w:pPr>
              <w:pStyle w:val="ColorfulList-Accent11"/>
              <w:ind w:left="0"/>
              <w:rPr>
                <w:rFonts w:asciiTheme="minorHAnsi" w:eastAsia="MS Mincho" w:hAnsiTheme="minorHAnsi"/>
                <w:sz w:val="20"/>
                <w:szCs w:val="20"/>
              </w:rPr>
            </w:pPr>
          </w:p>
          <w:p w14:paraId="7EDB4230" w14:textId="2C855C19" w:rsidR="00AE6C73" w:rsidRDefault="00AE6C73" w:rsidP="00AE6C73">
            <w:pPr>
              <w:pStyle w:val="ColorfulList-Accent11"/>
              <w:ind w:left="0"/>
              <w:rPr>
                <w:rFonts w:asciiTheme="minorHAnsi" w:eastAsia="MS Mincho" w:hAnsiTheme="minorHAnsi"/>
                <w:sz w:val="20"/>
                <w:szCs w:val="20"/>
              </w:rPr>
            </w:pPr>
            <w:r w:rsidRPr="002735C9">
              <w:rPr>
                <w:rFonts w:asciiTheme="minorHAnsi" w:eastAsia="MS Mincho" w:hAnsiTheme="minorHAnsi"/>
                <w:sz w:val="20"/>
                <w:szCs w:val="20"/>
              </w:rPr>
              <w:t>Third, the WG states that no change to the mutual jurisdiction provision is necessary because “IGOs</w:t>
            </w:r>
            <w:r>
              <w:rPr>
                <w:rFonts w:asciiTheme="minorHAnsi" w:eastAsia="MS Mincho" w:hAnsiTheme="minorHAnsi"/>
                <w:sz w:val="20"/>
                <w:szCs w:val="20"/>
              </w:rPr>
              <w:t xml:space="preserve"> </w:t>
            </w:r>
            <w:r w:rsidRPr="002735C9">
              <w:rPr>
                <w:rFonts w:asciiTheme="minorHAnsi" w:eastAsia="MS Mincho" w:hAnsiTheme="minorHAnsi"/>
                <w:sz w:val="20"/>
                <w:szCs w:val="20"/>
              </w:rPr>
              <w:t>are able to file complaints through an assignee, licensee or agent.” The legal basis for this claim is</w:t>
            </w:r>
            <w:r>
              <w:rPr>
                <w:rFonts w:asciiTheme="minorHAnsi" w:eastAsia="MS Mincho" w:hAnsiTheme="minorHAnsi"/>
                <w:sz w:val="20"/>
                <w:szCs w:val="20"/>
              </w:rPr>
              <w:t xml:space="preserve"> </w:t>
            </w:r>
            <w:r w:rsidRPr="002735C9">
              <w:rPr>
                <w:rFonts w:asciiTheme="minorHAnsi" w:eastAsia="MS Mincho" w:hAnsiTheme="minorHAnsi"/>
                <w:sz w:val="20"/>
                <w:szCs w:val="20"/>
              </w:rPr>
              <w:t>tenuous; Prof. Swaine states that “the as</w:t>
            </w:r>
            <w:r>
              <w:rPr>
                <w:rFonts w:asciiTheme="minorHAnsi" w:eastAsia="MS Mincho" w:hAnsiTheme="minorHAnsi"/>
                <w:sz w:val="20"/>
                <w:szCs w:val="20"/>
              </w:rPr>
              <w:t xml:space="preserve">signment might be ineffective”. </w:t>
            </w:r>
            <w:r w:rsidRPr="002735C9">
              <w:rPr>
                <w:rFonts w:asciiTheme="minorHAnsi" w:eastAsia="MS Mincho" w:hAnsiTheme="minorHAnsi"/>
                <w:sz w:val="20"/>
                <w:szCs w:val="20"/>
              </w:rPr>
              <w:t>Even if such an assignment</w:t>
            </w:r>
            <w:r>
              <w:rPr>
                <w:rFonts w:asciiTheme="minorHAnsi" w:eastAsia="MS Mincho" w:hAnsiTheme="minorHAnsi"/>
                <w:sz w:val="20"/>
                <w:szCs w:val="20"/>
              </w:rPr>
              <w:t xml:space="preserve"> </w:t>
            </w:r>
            <w:r w:rsidRPr="002735C9">
              <w:rPr>
                <w:rFonts w:asciiTheme="minorHAnsi" w:eastAsia="MS Mincho" w:hAnsiTheme="minorHAnsi"/>
                <w:sz w:val="20"/>
                <w:szCs w:val="20"/>
              </w:rPr>
              <w:t>were found to be legally effective—a claim for which there is little jurisprudential support—Prof.</w:t>
            </w:r>
            <w:r>
              <w:rPr>
                <w:rFonts w:asciiTheme="minorHAnsi" w:eastAsia="MS Mincho" w:hAnsiTheme="minorHAnsi"/>
                <w:sz w:val="20"/>
                <w:szCs w:val="20"/>
              </w:rPr>
              <w:t xml:space="preserve"> </w:t>
            </w:r>
            <w:r w:rsidRPr="002735C9">
              <w:rPr>
                <w:rFonts w:asciiTheme="minorHAnsi" w:eastAsia="MS Mincho" w:hAnsiTheme="minorHAnsi"/>
                <w:sz w:val="20"/>
                <w:szCs w:val="20"/>
              </w:rPr>
              <w:t>Swaine admits that “such assignments could themselves be re</w:t>
            </w:r>
            <w:r>
              <w:rPr>
                <w:rFonts w:asciiTheme="minorHAnsi" w:eastAsia="MS Mincho" w:hAnsiTheme="minorHAnsi"/>
                <w:sz w:val="20"/>
                <w:szCs w:val="20"/>
              </w:rPr>
              <w:t xml:space="preserve">garded as waivers of immunity”. </w:t>
            </w:r>
            <w:r w:rsidRPr="002735C9">
              <w:rPr>
                <w:rFonts w:asciiTheme="minorHAnsi" w:eastAsia="MS Mincho" w:hAnsiTheme="minorHAnsi"/>
                <w:sz w:val="20"/>
                <w:szCs w:val="20"/>
              </w:rPr>
              <w:t>Moreover, Prof. Swaine observes that an IGO employing the assignment strategy is in danger of not</w:t>
            </w:r>
            <w:r>
              <w:rPr>
                <w:rFonts w:asciiTheme="minorHAnsi" w:eastAsia="MS Mincho" w:hAnsiTheme="minorHAnsi"/>
                <w:sz w:val="20"/>
                <w:szCs w:val="20"/>
              </w:rPr>
              <w:t xml:space="preserve"> </w:t>
            </w:r>
            <w:r w:rsidRPr="002735C9">
              <w:rPr>
                <w:rFonts w:asciiTheme="minorHAnsi" w:eastAsia="MS Mincho" w:hAnsiTheme="minorHAnsi"/>
                <w:sz w:val="20"/>
                <w:szCs w:val="20"/>
              </w:rPr>
              <w:t>only inadvertently waiving its immunities, but also potentially weakening its claim to the very mark it</w:t>
            </w:r>
            <w:r>
              <w:rPr>
                <w:rFonts w:asciiTheme="minorHAnsi" w:eastAsia="MS Mincho" w:hAnsiTheme="minorHAnsi"/>
                <w:sz w:val="20"/>
                <w:szCs w:val="20"/>
              </w:rPr>
              <w:t xml:space="preserve"> is trying to protect …</w:t>
            </w:r>
          </w:p>
          <w:p w14:paraId="132AFE7B" w14:textId="77777777" w:rsidR="00AE6C73" w:rsidRDefault="00AE6C73" w:rsidP="00AE6C73">
            <w:pPr>
              <w:pStyle w:val="ColorfulList-Accent11"/>
              <w:ind w:left="0"/>
              <w:rPr>
                <w:rFonts w:asciiTheme="minorHAnsi" w:eastAsia="MS Mincho" w:hAnsiTheme="minorHAnsi"/>
                <w:sz w:val="20"/>
                <w:szCs w:val="20"/>
              </w:rPr>
            </w:pPr>
          </w:p>
          <w:p w14:paraId="61AA1392" w14:textId="77777777" w:rsidR="00AE6C73" w:rsidRDefault="00AE6C73" w:rsidP="00AE6C73">
            <w:pPr>
              <w:pStyle w:val="ColorfulList-Accent11"/>
              <w:ind w:left="0"/>
              <w:rPr>
                <w:rFonts w:asciiTheme="minorHAnsi" w:hAnsiTheme="minorHAnsi"/>
                <w:i/>
                <w:sz w:val="20"/>
                <w:szCs w:val="20"/>
              </w:rPr>
            </w:pPr>
            <w:r w:rsidRPr="002735C9">
              <w:rPr>
                <w:rFonts w:asciiTheme="minorHAnsi" w:hAnsiTheme="minorHAnsi"/>
                <w:i/>
                <w:sz w:val="20"/>
                <w:szCs w:val="20"/>
              </w:rPr>
              <w:t>The graver problem is that a flawed assignment might diminish the assignor’s priority in the underlying mark for all purposes.</w:t>
            </w:r>
          </w:p>
          <w:p w14:paraId="54BDC2D8" w14:textId="77777777" w:rsidR="00AE6C73" w:rsidRDefault="00AE6C73" w:rsidP="00AE6C73">
            <w:pPr>
              <w:pStyle w:val="ColorfulList-Accent11"/>
              <w:rPr>
                <w:rFonts w:asciiTheme="minorHAnsi" w:hAnsiTheme="minorHAnsi"/>
                <w:i/>
                <w:sz w:val="20"/>
                <w:szCs w:val="20"/>
              </w:rPr>
            </w:pPr>
          </w:p>
          <w:p w14:paraId="73EC3DD2" w14:textId="558E33C1" w:rsidR="00AE6C73" w:rsidRDefault="00AE6C73" w:rsidP="00AE6C73">
            <w:pPr>
              <w:pStyle w:val="ColorfulList-Accent11"/>
              <w:ind w:left="0"/>
              <w:rPr>
                <w:rFonts w:asciiTheme="minorHAnsi" w:hAnsiTheme="minorHAnsi"/>
                <w:sz w:val="20"/>
                <w:szCs w:val="20"/>
              </w:rPr>
            </w:pPr>
            <w:proofErr w:type="gramStart"/>
            <w:r w:rsidRPr="002735C9">
              <w:rPr>
                <w:rFonts w:asciiTheme="minorHAnsi" w:hAnsiTheme="minorHAnsi"/>
                <w:sz w:val="20"/>
                <w:szCs w:val="20"/>
              </w:rPr>
              <w:t>In light of</w:t>
            </w:r>
            <w:proofErr w:type="gramEnd"/>
            <w:r w:rsidRPr="002735C9">
              <w:rPr>
                <w:rFonts w:asciiTheme="minorHAnsi" w:hAnsiTheme="minorHAnsi"/>
                <w:sz w:val="20"/>
                <w:szCs w:val="20"/>
              </w:rPr>
              <w:t xml:space="preserve"> the uncertainty surrounding the effectiveness of assignment from both an immunities and</w:t>
            </w:r>
            <w:r>
              <w:rPr>
                <w:rFonts w:asciiTheme="minorHAnsi" w:hAnsiTheme="minorHAnsi"/>
                <w:sz w:val="20"/>
                <w:szCs w:val="20"/>
              </w:rPr>
              <w:t xml:space="preserve"> </w:t>
            </w:r>
            <w:r w:rsidRPr="002735C9">
              <w:rPr>
                <w:rFonts w:asciiTheme="minorHAnsi" w:hAnsiTheme="minorHAnsi"/>
                <w:sz w:val="20"/>
                <w:szCs w:val="20"/>
              </w:rPr>
              <w:t>intellectual property perspective, the conclusion that such a complicated legal workaround is a</w:t>
            </w:r>
            <w:r>
              <w:rPr>
                <w:rFonts w:asciiTheme="minorHAnsi" w:hAnsiTheme="minorHAnsi"/>
                <w:sz w:val="20"/>
                <w:szCs w:val="20"/>
              </w:rPr>
              <w:t xml:space="preserve"> </w:t>
            </w:r>
            <w:r w:rsidRPr="002735C9">
              <w:rPr>
                <w:rFonts w:asciiTheme="minorHAnsi" w:hAnsiTheme="minorHAnsi"/>
                <w:sz w:val="20"/>
                <w:szCs w:val="20"/>
              </w:rPr>
              <w:t>viable remedy for the problem at hand is unsupported by the facts presented in the WG’s report.</w:t>
            </w:r>
            <w:r>
              <w:rPr>
                <w:rFonts w:asciiTheme="minorHAnsi" w:hAnsiTheme="minorHAnsi"/>
                <w:sz w:val="20"/>
                <w:szCs w:val="20"/>
              </w:rPr>
              <w:t xml:space="preserve"> </w:t>
            </w:r>
            <w:r w:rsidRPr="002735C9">
              <w:rPr>
                <w:rFonts w:asciiTheme="minorHAnsi" w:hAnsiTheme="minorHAnsi"/>
                <w:sz w:val="20"/>
                <w:szCs w:val="20"/>
              </w:rPr>
              <w:t>Finally, the WG states that it would be unfair to allow an IGO to invoke its immunities to avoid an</w:t>
            </w:r>
            <w:r>
              <w:rPr>
                <w:rFonts w:asciiTheme="minorHAnsi" w:hAnsiTheme="minorHAnsi"/>
                <w:sz w:val="20"/>
                <w:szCs w:val="20"/>
              </w:rPr>
              <w:t xml:space="preserve"> </w:t>
            </w:r>
            <w:r w:rsidRPr="002735C9">
              <w:rPr>
                <w:rFonts w:asciiTheme="minorHAnsi" w:hAnsiTheme="minorHAnsi"/>
                <w:sz w:val="20"/>
                <w:szCs w:val="20"/>
              </w:rPr>
              <w:t>appeal after prevailing in a UDRP proceeding if that IGO would be able to waive its immunities and</w:t>
            </w:r>
            <w:r>
              <w:rPr>
                <w:rFonts w:asciiTheme="minorHAnsi" w:hAnsiTheme="minorHAnsi"/>
                <w:sz w:val="20"/>
                <w:szCs w:val="20"/>
              </w:rPr>
              <w:t xml:space="preserve"> </w:t>
            </w:r>
            <w:r w:rsidRPr="002735C9">
              <w:rPr>
                <w:rFonts w:asciiTheme="minorHAnsi" w:hAnsiTheme="minorHAnsi"/>
                <w:sz w:val="20"/>
                <w:szCs w:val="20"/>
              </w:rPr>
              <w:t>appeal to a court of mutual jurisdiction if the IGO lost a UDRP case. This perceived imbalance could</w:t>
            </w:r>
            <w:r>
              <w:rPr>
                <w:rFonts w:asciiTheme="minorHAnsi" w:hAnsiTheme="minorHAnsi"/>
                <w:sz w:val="20"/>
                <w:szCs w:val="20"/>
              </w:rPr>
              <w:t xml:space="preserve"> </w:t>
            </w:r>
            <w:r w:rsidRPr="002735C9">
              <w:rPr>
                <w:rFonts w:asciiTheme="minorHAnsi" w:hAnsiTheme="minorHAnsi"/>
                <w:sz w:val="20"/>
                <w:szCs w:val="20"/>
              </w:rPr>
              <w:t>easily be avoided by providing for the possibility of appeal through an arbitration mechanism</w:t>
            </w:r>
            <w:r>
              <w:rPr>
                <w:rFonts w:asciiTheme="minorHAnsi" w:hAnsiTheme="minorHAnsi"/>
                <w:sz w:val="20"/>
                <w:szCs w:val="20"/>
              </w:rPr>
              <w:t xml:space="preserve"> …</w:t>
            </w:r>
          </w:p>
          <w:p w14:paraId="2B7D0D24" w14:textId="044E93F1" w:rsidR="00AE6C73" w:rsidRDefault="007C4155" w:rsidP="00AE6C73">
            <w:pPr>
              <w:pStyle w:val="ColorfulList-Accent11"/>
              <w:ind w:left="0"/>
              <w:rPr>
                <w:rFonts w:asciiTheme="minorHAnsi" w:eastAsia="MS Mincho" w:hAnsiTheme="minorHAnsi"/>
                <w:sz w:val="20"/>
                <w:szCs w:val="20"/>
              </w:rPr>
            </w:pPr>
            <w:hyperlink r:id="rId58" w:history="1">
              <w:r w:rsidR="00AE6C73" w:rsidRPr="0040619C">
                <w:rPr>
                  <w:rStyle w:val="Hyperlink"/>
                  <w:rFonts w:asciiTheme="minorHAnsi" w:hAnsiTheme="minorHAnsi"/>
                  <w:sz w:val="20"/>
                  <w:szCs w:val="20"/>
                </w:rPr>
                <w:t>https://forum.icann.org/lists/comments-igo-ingo-crp-access-initial-20jan17/pdfQMY4Efq7Aa.pdf</w:t>
              </w:r>
            </w:hyperlink>
            <w:r w:rsidR="00AE6C73">
              <w:rPr>
                <w:rStyle w:val="Hyperlink"/>
                <w:rFonts w:asciiTheme="minorHAnsi" w:hAnsiTheme="minorHAnsi"/>
                <w:sz w:val="20"/>
                <w:szCs w:val="20"/>
              </w:rPr>
              <w:t xml:space="preserve"> </w:t>
            </w:r>
          </w:p>
          <w:p w14:paraId="776DEB2D" w14:textId="77777777" w:rsidR="00AE6C73" w:rsidRDefault="00AE6C73" w:rsidP="00AE6C73">
            <w:pPr>
              <w:pStyle w:val="ColorfulList-Accent11"/>
              <w:ind w:left="0"/>
              <w:rPr>
                <w:rFonts w:asciiTheme="minorHAnsi" w:eastAsia="MS Mincho" w:hAnsiTheme="minorHAnsi"/>
                <w:sz w:val="20"/>
                <w:szCs w:val="20"/>
              </w:rPr>
            </w:pPr>
          </w:p>
          <w:p w14:paraId="1199ADD7" w14:textId="77777777" w:rsidR="00AE6C73" w:rsidRPr="00BC5EC7" w:rsidRDefault="00AE6C73" w:rsidP="004A47E6">
            <w:pPr>
              <w:pStyle w:val="ColorfulList-Accent11"/>
              <w:ind w:left="0"/>
              <w:rPr>
                <w:rFonts w:asciiTheme="minorHAnsi" w:hAnsiTheme="minorHAnsi"/>
                <w:sz w:val="20"/>
                <w:szCs w:val="20"/>
              </w:rPr>
            </w:pPr>
          </w:p>
        </w:tc>
        <w:tc>
          <w:tcPr>
            <w:tcW w:w="1818" w:type="dxa"/>
          </w:tcPr>
          <w:p w14:paraId="4FAEC794" w14:textId="648AE961" w:rsidR="00AE6C73" w:rsidRDefault="00AE6C73" w:rsidP="00CD6530">
            <w:pPr>
              <w:contextualSpacing/>
              <w:rPr>
                <w:rFonts w:asciiTheme="minorHAnsi" w:hAnsiTheme="minorHAnsi"/>
                <w:sz w:val="20"/>
                <w:szCs w:val="20"/>
              </w:rPr>
            </w:pPr>
            <w:r>
              <w:rPr>
                <w:rFonts w:asciiTheme="minorHAnsi" w:hAnsiTheme="minorHAnsi"/>
                <w:sz w:val="20"/>
                <w:szCs w:val="20"/>
              </w:rPr>
              <w:lastRenderedPageBreak/>
              <w:t>OECD (cont’d)</w:t>
            </w:r>
          </w:p>
        </w:tc>
        <w:tc>
          <w:tcPr>
            <w:tcW w:w="7092" w:type="dxa"/>
          </w:tcPr>
          <w:p w14:paraId="7F2B54A0" w14:textId="77777777" w:rsidR="00AE6C73" w:rsidRPr="00C3636E" w:rsidRDefault="00AE6C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47AB" w:rsidRPr="002860E2" w14:paraId="2C176976" w14:textId="77777777" w:rsidTr="0024591F">
        <w:trPr>
          <w:cantSplit/>
        </w:trPr>
        <w:tc>
          <w:tcPr>
            <w:tcW w:w="675" w:type="dxa"/>
          </w:tcPr>
          <w:p w14:paraId="7F20964D" w14:textId="77777777" w:rsidR="004F47AB" w:rsidRPr="002860E2" w:rsidRDefault="004F47AB" w:rsidP="00AE6C73">
            <w:pPr>
              <w:contextualSpacing/>
              <w:rPr>
                <w:rFonts w:asciiTheme="minorHAnsi" w:hAnsiTheme="minorHAnsi"/>
                <w:b/>
                <w:sz w:val="20"/>
                <w:szCs w:val="20"/>
              </w:rPr>
            </w:pPr>
          </w:p>
        </w:tc>
        <w:tc>
          <w:tcPr>
            <w:tcW w:w="5805" w:type="dxa"/>
          </w:tcPr>
          <w:p w14:paraId="0B97E600" w14:textId="64F9E3F5" w:rsidR="00A21B3C" w:rsidRDefault="00A21B3C" w:rsidP="002735C9">
            <w:pPr>
              <w:pStyle w:val="ColorfulList-Accent11"/>
              <w:ind w:left="0"/>
              <w:rPr>
                <w:rFonts w:asciiTheme="minorHAnsi" w:hAnsiTheme="minorHAnsi"/>
                <w:sz w:val="20"/>
                <w:szCs w:val="20"/>
              </w:rPr>
            </w:pPr>
            <w:r w:rsidRPr="00AE6C73">
              <w:rPr>
                <w:rFonts w:asciiTheme="minorHAnsi" w:hAnsiTheme="minorHAnsi"/>
                <w:sz w:val="20"/>
                <w:szCs w:val="20"/>
                <w:u w:val="single"/>
              </w:rPr>
              <w:t>Comment on Options</w:t>
            </w:r>
            <w:r w:rsidR="006A754A" w:rsidRPr="00AE6C73">
              <w:rPr>
                <w:rFonts w:asciiTheme="minorHAnsi" w:hAnsiTheme="minorHAnsi"/>
                <w:sz w:val="20"/>
                <w:szCs w:val="20"/>
                <w:u w:val="single"/>
              </w:rPr>
              <w:t xml:space="preserve"> to Recommendation 4</w:t>
            </w:r>
            <w:r>
              <w:rPr>
                <w:rFonts w:asciiTheme="minorHAnsi" w:hAnsiTheme="minorHAnsi"/>
                <w:sz w:val="20"/>
                <w:szCs w:val="20"/>
              </w:rPr>
              <w:t>:</w:t>
            </w:r>
          </w:p>
          <w:p w14:paraId="5D5F3483" w14:textId="77777777" w:rsidR="00A21B3C" w:rsidRDefault="00A21B3C" w:rsidP="002735C9">
            <w:pPr>
              <w:pStyle w:val="ColorfulList-Accent11"/>
              <w:ind w:left="0"/>
              <w:rPr>
                <w:rFonts w:asciiTheme="minorHAnsi" w:hAnsiTheme="minorHAnsi"/>
                <w:sz w:val="20"/>
                <w:szCs w:val="20"/>
              </w:rPr>
            </w:pPr>
          </w:p>
          <w:p w14:paraId="346B9A84" w14:textId="0F272C97" w:rsidR="00A21B3C" w:rsidRDefault="00A21B3C" w:rsidP="00AE6C73">
            <w:pPr>
              <w:pStyle w:val="ColorfulList-Accent11"/>
              <w:ind w:left="0"/>
              <w:rPr>
                <w:rFonts w:asciiTheme="minorHAnsi" w:hAnsiTheme="minorHAnsi"/>
                <w:sz w:val="20"/>
                <w:szCs w:val="20"/>
              </w:rPr>
            </w:pPr>
            <w:r w:rsidRPr="00A21B3C">
              <w:rPr>
                <w:rFonts w:asciiTheme="minorHAnsi" w:hAnsiTheme="minorHAnsi"/>
                <w:sz w:val="20"/>
                <w:szCs w:val="20"/>
              </w:rPr>
              <w:t>As a preliminary matter, we are concerned that the WG fails to appreciate the ramifications of its</w:t>
            </w:r>
            <w:r>
              <w:rPr>
                <w:rFonts w:asciiTheme="minorHAnsi" w:hAnsiTheme="minorHAnsi"/>
                <w:sz w:val="20"/>
                <w:szCs w:val="20"/>
              </w:rPr>
              <w:t xml:space="preserve"> </w:t>
            </w:r>
            <w:r w:rsidRPr="00A21B3C">
              <w:rPr>
                <w:rFonts w:asciiTheme="minorHAnsi" w:hAnsiTheme="minorHAnsi"/>
                <w:sz w:val="20"/>
                <w:szCs w:val="20"/>
              </w:rPr>
              <w:t>recommendation to leave the mutual jurisdiction provision unchanged for IGOs. The WG posits a</w:t>
            </w:r>
            <w:r>
              <w:rPr>
                <w:rFonts w:asciiTheme="minorHAnsi" w:hAnsiTheme="minorHAnsi"/>
                <w:sz w:val="20"/>
                <w:szCs w:val="20"/>
              </w:rPr>
              <w:t xml:space="preserve"> </w:t>
            </w:r>
            <w:r w:rsidRPr="00A21B3C">
              <w:rPr>
                <w:rFonts w:asciiTheme="minorHAnsi" w:hAnsiTheme="minorHAnsi"/>
                <w:sz w:val="20"/>
                <w:szCs w:val="20"/>
              </w:rPr>
              <w:t>possible case where an IGO “succeeds in asserting its claim of jurisdictional immunity in a court of</w:t>
            </w:r>
            <w:r>
              <w:rPr>
                <w:rFonts w:asciiTheme="minorHAnsi" w:hAnsiTheme="minorHAnsi"/>
                <w:sz w:val="20"/>
                <w:szCs w:val="20"/>
              </w:rPr>
              <w:t xml:space="preserve"> </w:t>
            </w:r>
            <w:r w:rsidRPr="00A21B3C">
              <w:rPr>
                <w:rFonts w:asciiTheme="minorHAnsi" w:hAnsiTheme="minorHAnsi"/>
                <w:sz w:val="20"/>
                <w:szCs w:val="20"/>
              </w:rPr>
              <w:t>mutual jurisdiction”.</w:t>
            </w:r>
            <w:r>
              <w:rPr>
                <w:rFonts w:asciiTheme="minorHAnsi" w:hAnsiTheme="minorHAnsi"/>
                <w:sz w:val="20"/>
                <w:szCs w:val="20"/>
              </w:rPr>
              <w:t xml:space="preserve"> </w:t>
            </w:r>
            <w:r w:rsidRPr="00A21B3C">
              <w:rPr>
                <w:rFonts w:asciiTheme="minorHAnsi" w:hAnsiTheme="minorHAnsi"/>
                <w:sz w:val="20"/>
                <w:szCs w:val="20"/>
              </w:rPr>
              <w:t xml:space="preserve">However, mere acceptance of the mutual jurisdiction provision could </w:t>
            </w:r>
            <w:proofErr w:type="gramStart"/>
            <w:r w:rsidRPr="00A21B3C">
              <w:rPr>
                <w:rFonts w:asciiTheme="minorHAnsi" w:hAnsiTheme="minorHAnsi"/>
                <w:sz w:val="20"/>
                <w:szCs w:val="20"/>
              </w:rPr>
              <w:t>be seen</w:t>
            </w:r>
            <w:r>
              <w:rPr>
                <w:rFonts w:asciiTheme="minorHAnsi" w:hAnsiTheme="minorHAnsi"/>
                <w:sz w:val="20"/>
                <w:szCs w:val="20"/>
              </w:rPr>
              <w:t xml:space="preserve"> </w:t>
            </w:r>
            <w:r w:rsidRPr="00A21B3C">
              <w:rPr>
                <w:rFonts w:asciiTheme="minorHAnsi" w:hAnsiTheme="minorHAnsi"/>
                <w:sz w:val="20"/>
                <w:szCs w:val="20"/>
              </w:rPr>
              <w:t>as</w:t>
            </w:r>
            <w:proofErr w:type="gramEnd"/>
            <w:r w:rsidRPr="00A21B3C">
              <w:rPr>
                <w:rFonts w:asciiTheme="minorHAnsi" w:hAnsiTheme="minorHAnsi"/>
                <w:sz w:val="20"/>
                <w:szCs w:val="20"/>
              </w:rPr>
              <w:t xml:space="preserve"> a waiver of jurisdictional immunities for the purposes of the relevant proceeding. </w:t>
            </w:r>
            <w:proofErr w:type="gramStart"/>
            <w:r w:rsidRPr="00A21B3C">
              <w:rPr>
                <w:rFonts w:asciiTheme="minorHAnsi" w:hAnsiTheme="minorHAnsi"/>
                <w:sz w:val="20"/>
                <w:szCs w:val="20"/>
              </w:rPr>
              <w:t>This is why</w:t>
            </w:r>
            <w:proofErr w:type="gramEnd"/>
            <w:r w:rsidRPr="00A21B3C">
              <w:rPr>
                <w:rFonts w:asciiTheme="minorHAnsi" w:hAnsiTheme="minorHAnsi"/>
                <w:sz w:val="20"/>
                <w:szCs w:val="20"/>
              </w:rPr>
              <w:t xml:space="preserve"> IGOs</w:t>
            </w:r>
            <w:r>
              <w:rPr>
                <w:rFonts w:asciiTheme="minorHAnsi" w:hAnsiTheme="minorHAnsi"/>
                <w:sz w:val="20"/>
                <w:szCs w:val="20"/>
              </w:rPr>
              <w:t xml:space="preserve"> </w:t>
            </w:r>
            <w:r w:rsidRPr="00A21B3C">
              <w:rPr>
                <w:rFonts w:asciiTheme="minorHAnsi" w:hAnsiTheme="minorHAnsi"/>
                <w:sz w:val="20"/>
                <w:szCs w:val="20"/>
              </w:rPr>
              <w:t>have stated from the outset that the mutual jurisdiction provisions of the UDRP must be amended in</w:t>
            </w:r>
            <w:r>
              <w:rPr>
                <w:rFonts w:asciiTheme="minorHAnsi" w:hAnsiTheme="minorHAnsi"/>
                <w:sz w:val="20"/>
                <w:szCs w:val="20"/>
              </w:rPr>
              <w:t xml:space="preserve"> </w:t>
            </w:r>
            <w:r w:rsidRPr="00A21B3C">
              <w:rPr>
                <w:rFonts w:asciiTheme="minorHAnsi" w:hAnsiTheme="minorHAnsi"/>
                <w:sz w:val="20"/>
                <w:szCs w:val="20"/>
              </w:rPr>
              <w:t>order to be compatible with IGO immunities. If an IGO is found to have already waived its</w:t>
            </w:r>
            <w:r>
              <w:rPr>
                <w:rFonts w:asciiTheme="minorHAnsi" w:hAnsiTheme="minorHAnsi"/>
                <w:sz w:val="20"/>
                <w:szCs w:val="20"/>
              </w:rPr>
              <w:t xml:space="preserve"> </w:t>
            </w:r>
            <w:r w:rsidRPr="00A21B3C">
              <w:rPr>
                <w:rFonts w:asciiTheme="minorHAnsi" w:hAnsiTheme="minorHAnsi"/>
                <w:sz w:val="20"/>
                <w:szCs w:val="20"/>
              </w:rPr>
              <w:t>immunities, it is a purely theoretical exercise to contemplate what would occur if an IGO</w:t>
            </w:r>
            <w:r>
              <w:rPr>
                <w:rFonts w:asciiTheme="minorHAnsi" w:hAnsiTheme="minorHAnsi"/>
                <w:sz w:val="20"/>
                <w:szCs w:val="20"/>
              </w:rPr>
              <w:t xml:space="preserve"> </w:t>
            </w:r>
            <w:r w:rsidRPr="00A21B3C">
              <w:rPr>
                <w:rFonts w:asciiTheme="minorHAnsi" w:hAnsiTheme="minorHAnsi"/>
                <w:sz w:val="20"/>
                <w:szCs w:val="20"/>
              </w:rPr>
              <w:t>subsequently succeeded in asserting a claim of jurisdictional immunity in the relevant court of</w:t>
            </w:r>
            <w:r>
              <w:rPr>
                <w:rFonts w:asciiTheme="minorHAnsi" w:hAnsiTheme="minorHAnsi"/>
                <w:sz w:val="20"/>
                <w:szCs w:val="20"/>
              </w:rPr>
              <w:t xml:space="preserve"> </w:t>
            </w:r>
            <w:r w:rsidRPr="00A21B3C">
              <w:rPr>
                <w:rFonts w:asciiTheme="minorHAnsi" w:hAnsiTheme="minorHAnsi"/>
                <w:sz w:val="20"/>
                <w:szCs w:val="20"/>
              </w:rPr>
              <w:t>mutual jurisdiction. Where a court finds that the relevant IGO had already waived its immunity by</w:t>
            </w:r>
            <w:r>
              <w:rPr>
                <w:rFonts w:asciiTheme="minorHAnsi" w:hAnsiTheme="minorHAnsi"/>
                <w:sz w:val="20"/>
                <w:szCs w:val="20"/>
              </w:rPr>
              <w:t xml:space="preserve"> </w:t>
            </w:r>
            <w:r w:rsidRPr="00A21B3C">
              <w:rPr>
                <w:rFonts w:asciiTheme="minorHAnsi" w:hAnsiTheme="minorHAnsi"/>
                <w:sz w:val="20"/>
                <w:szCs w:val="20"/>
              </w:rPr>
              <w:t>submitting to the UDRP, the IGO would likely be estopped from subsequently raising jurisdictional</w:t>
            </w:r>
            <w:r>
              <w:rPr>
                <w:rFonts w:asciiTheme="minorHAnsi" w:hAnsiTheme="minorHAnsi"/>
                <w:sz w:val="20"/>
                <w:szCs w:val="20"/>
              </w:rPr>
              <w:t xml:space="preserve"> </w:t>
            </w:r>
            <w:r w:rsidRPr="00A21B3C">
              <w:rPr>
                <w:rFonts w:asciiTheme="minorHAnsi" w:hAnsiTheme="minorHAnsi"/>
                <w:sz w:val="20"/>
                <w:szCs w:val="20"/>
              </w:rPr>
              <w:t xml:space="preserve">immunity as a procedural </w:t>
            </w:r>
            <w:proofErr w:type="spellStart"/>
            <w:r w:rsidRPr="00A21B3C">
              <w:rPr>
                <w:rFonts w:asciiTheme="minorHAnsi" w:hAnsiTheme="minorHAnsi"/>
                <w:sz w:val="20"/>
                <w:szCs w:val="20"/>
              </w:rPr>
              <w:t>defence</w:t>
            </w:r>
            <w:proofErr w:type="spellEnd"/>
            <w:r w:rsidRPr="00A21B3C">
              <w:rPr>
                <w:rFonts w:asciiTheme="minorHAnsi" w:hAnsiTheme="minorHAnsi"/>
                <w:sz w:val="20"/>
                <w:szCs w:val="20"/>
              </w:rPr>
              <w:t>.</w:t>
            </w:r>
          </w:p>
          <w:p w14:paraId="1F138300" w14:textId="77777777" w:rsidR="00AE6C73" w:rsidRDefault="00AE6C73" w:rsidP="00AE6C73">
            <w:pPr>
              <w:pStyle w:val="ColorfulList-Accent11"/>
              <w:tabs>
                <w:tab w:val="left" w:pos="1200"/>
              </w:tabs>
              <w:ind w:left="0"/>
              <w:rPr>
                <w:rFonts w:asciiTheme="minorHAnsi" w:hAnsiTheme="minorHAnsi"/>
                <w:sz w:val="20"/>
                <w:szCs w:val="20"/>
              </w:rPr>
            </w:pPr>
          </w:p>
          <w:p w14:paraId="13826FFE" w14:textId="0F0F2B5B" w:rsidR="00AE6C73" w:rsidRDefault="00AE6C73" w:rsidP="00AE6C73">
            <w:pPr>
              <w:pStyle w:val="ColorfulList-Accent11"/>
              <w:ind w:left="0"/>
              <w:rPr>
                <w:rFonts w:asciiTheme="minorHAnsi" w:hAnsiTheme="minorHAnsi"/>
                <w:sz w:val="20"/>
                <w:szCs w:val="20"/>
              </w:rPr>
            </w:pPr>
            <w:r w:rsidRPr="00A21B3C">
              <w:rPr>
                <w:rFonts w:asciiTheme="minorHAnsi" w:hAnsiTheme="minorHAnsi"/>
                <w:sz w:val="20"/>
                <w:szCs w:val="20"/>
              </w:rPr>
              <w:t xml:space="preserve">Implementing </w:t>
            </w:r>
            <w:r>
              <w:rPr>
                <w:rFonts w:asciiTheme="minorHAnsi" w:hAnsiTheme="minorHAnsi"/>
                <w:sz w:val="20"/>
                <w:szCs w:val="20"/>
              </w:rPr>
              <w:t>[Option 1]</w:t>
            </w:r>
            <w:r w:rsidRPr="00A21B3C">
              <w:rPr>
                <w:rFonts w:asciiTheme="minorHAnsi" w:hAnsiTheme="minorHAnsi"/>
                <w:sz w:val="20"/>
                <w:szCs w:val="20"/>
              </w:rPr>
              <w:t xml:space="preserve"> would curtail any rights the IGO does have to its immunities. Any losing</w:t>
            </w:r>
            <w:r>
              <w:rPr>
                <w:rFonts w:asciiTheme="minorHAnsi" w:hAnsiTheme="minorHAnsi"/>
                <w:sz w:val="20"/>
                <w:szCs w:val="20"/>
              </w:rPr>
              <w:t xml:space="preserve"> </w:t>
            </w:r>
            <w:r w:rsidRPr="00A21B3C">
              <w:rPr>
                <w:rFonts w:asciiTheme="minorHAnsi" w:hAnsiTheme="minorHAnsi"/>
                <w:sz w:val="20"/>
                <w:szCs w:val="20"/>
              </w:rPr>
              <w:t xml:space="preserve">registrant would know that one means of sweeping aside an </w:t>
            </w:r>
            <w:proofErr w:type="spellStart"/>
            <w:r w:rsidRPr="00A21B3C">
              <w:rPr>
                <w:rFonts w:asciiTheme="minorHAnsi" w:hAnsiTheme="minorHAnsi"/>
                <w:sz w:val="20"/>
                <w:szCs w:val="20"/>
              </w:rPr>
              <w:t>unfavourable</w:t>
            </w:r>
            <w:proofErr w:type="spellEnd"/>
            <w:r w:rsidRPr="00A21B3C">
              <w:rPr>
                <w:rFonts w:asciiTheme="minorHAnsi" w:hAnsiTheme="minorHAnsi"/>
                <w:sz w:val="20"/>
                <w:szCs w:val="20"/>
              </w:rPr>
              <w:t xml:space="preserve"> UDRP decision would be</w:t>
            </w:r>
            <w:r>
              <w:rPr>
                <w:rFonts w:asciiTheme="minorHAnsi" w:hAnsiTheme="minorHAnsi"/>
                <w:sz w:val="20"/>
                <w:szCs w:val="20"/>
              </w:rPr>
              <w:t xml:space="preserve"> </w:t>
            </w:r>
            <w:r w:rsidRPr="00A21B3C">
              <w:rPr>
                <w:rFonts w:asciiTheme="minorHAnsi" w:hAnsiTheme="minorHAnsi"/>
                <w:sz w:val="20"/>
                <w:szCs w:val="20"/>
              </w:rPr>
              <w:t>to lodge an appeal in a court of mutual jurisdiction. Even if that appeal is baseless, the IGO will be</w:t>
            </w:r>
            <w:r>
              <w:rPr>
                <w:rFonts w:asciiTheme="minorHAnsi" w:hAnsiTheme="minorHAnsi"/>
                <w:sz w:val="20"/>
                <w:szCs w:val="20"/>
              </w:rPr>
              <w:t xml:space="preserve"> </w:t>
            </w:r>
            <w:r w:rsidRPr="00A21B3C">
              <w:rPr>
                <w:rFonts w:asciiTheme="minorHAnsi" w:hAnsiTheme="minorHAnsi"/>
                <w:sz w:val="20"/>
                <w:szCs w:val="20"/>
              </w:rPr>
              <w:t>prevented from asserting the immunities granted to it under national and international law because</w:t>
            </w:r>
            <w:r>
              <w:rPr>
                <w:rFonts w:asciiTheme="minorHAnsi" w:hAnsiTheme="minorHAnsi"/>
                <w:sz w:val="20"/>
                <w:szCs w:val="20"/>
              </w:rPr>
              <w:t xml:space="preserve"> </w:t>
            </w:r>
            <w:r w:rsidRPr="00A21B3C">
              <w:rPr>
                <w:rFonts w:asciiTheme="minorHAnsi" w:hAnsiTheme="minorHAnsi"/>
                <w:sz w:val="20"/>
                <w:szCs w:val="20"/>
              </w:rPr>
              <w:t xml:space="preserve">the decision in its </w:t>
            </w:r>
            <w:proofErr w:type="spellStart"/>
            <w:r w:rsidRPr="00A21B3C">
              <w:rPr>
                <w:rFonts w:asciiTheme="minorHAnsi" w:hAnsiTheme="minorHAnsi"/>
                <w:sz w:val="20"/>
                <w:szCs w:val="20"/>
              </w:rPr>
              <w:t>favour</w:t>
            </w:r>
            <w:proofErr w:type="spellEnd"/>
            <w:r w:rsidRPr="00A21B3C">
              <w:rPr>
                <w:rFonts w:asciiTheme="minorHAnsi" w:hAnsiTheme="minorHAnsi"/>
                <w:sz w:val="20"/>
                <w:szCs w:val="20"/>
              </w:rPr>
              <w:t xml:space="preserve"> will simply be swept aside if the immunities claim succeeds. This option is</w:t>
            </w:r>
            <w:r>
              <w:rPr>
                <w:rFonts w:asciiTheme="minorHAnsi" w:hAnsiTheme="minorHAnsi"/>
                <w:sz w:val="20"/>
                <w:szCs w:val="20"/>
              </w:rPr>
              <w:t xml:space="preserve"> </w:t>
            </w:r>
            <w:r w:rsidRPr="00A21B3C">
              <w:rPr>
                <w:rFonts w:asciiTheme="minorHAnsi" w:hAnsiTheme="minorHAnsi"/>
                <w:sz w:val="20"/>
                <w:szCs w:val="20"/>
              </w:rPr>
              <w:t>likely to lead to a higher number of appeals against IGOs; a losing registrant may hope to have the</w:t>
            </w:r>
            <w:r>
              <w:rPr>
                <w:rFonts w:asciiTheme="minorHAnsi" w:hAnsiTheme="minorHAnsi"/>
                <w:sz w:val="20"/>
                <w:szCs w:val="20"/>
              </w:rPr>
              <w:t xml:space="preserve"> </w:t>
            </w:r>
            <w:r w:rsidRPr="00A21B3C">
              <w:rPr>
                <w:rFonts w:asciiTheme="minorHAnsi" w:hAnsiTheme="minorHAnsi"/>
                <w:sz w:val="20"/>
                <w:szCs w:val="20"/>
              </w:rPr>
              <w:t>ruling against it vitiated by lodging a baseless appeal against the IGO in the hopes that the latter will</w:t>
            </w:r>
            <w:r>
              <w:rPr>
                <w:rFonts w:asciiTheme="minorHAnsi" w:hAnsiTheme="minorHAnsi"/>
                <w:sz w:val="20"/>
                <w:szCs w:val="20"/>
              </w:rPr>
              <w:t xml:space="preserve"> </w:t>
            </w:r>
            <w:r w:rsidRPr="00A21B3C">
              <w:rPr>
                <w:rFonts w:asciiTheme="minorHAnsi" w:hAnsiTheme="minorHAnsi"/>
                <w:sz w:val="20"/>
                <w:szCs w:val="20"/>
              </w:rPr>
              <w:t xml:space="preserve">raise its immunities as a procedural </w:t>
            </w:r>
            <w:proofErr w:type="spellStart"/>
            <w:r w:rsidRPr="00A21B3C">
              <w:rPr>
                <w:rFonts w:asciiTheme="minorHAnsi" w:hAnsiTheme="minorHAnsi"/>
                <w:sz w:val="20"/>
                <w:szCs w:val="20"/>
              </w:rPr>
              <w:t>defence</w:t>
            </w:r>
            <w:proofErr w:type="spellEnd"/>
            <w:r w:rsidRPr="00A21B3C">
              <w:rPr>
                <w:rFonts w:asciiTheme="minorHAnsi" w:hAnsiTheme="minorHAnsi"/>
                <w:sz w:val="20"/>
                <w:szCs w:val="20"/>
              </w:rPr>
              <w:t>. By forcing the IGO to forfeit its case if it raises its</w:t>
            </w:r>
            <w:r>
              <w:rPr>
                <w:rFonts w:asciiTheme="minorHAnsi" w:hAnsiTheme="minorHAnsi"/>
                <w:sz w:val="20"/>
                <w:szCs w:val="20"/>
              </w:rPr>
              <w:t xml:space="preserve"> </w:t>
            </w:r>
            <w:r w:rsidRPr="00A21B3C">
              <w:rPr>
                <w:rFonts w:asciiTheme="minorHAnsi" w:hAnsiTheme="minorHAnsi"/>
                <w:sz w:val="20"/>
                <w:szCs w:val="20"/>
              </w:rPr>
              <w:t xml:space="preserve">immunities, ICANN would have effectively withdrawn the IGO’s immunities as </w:t>
            </w:r>
            <w:proofErr w:type="spellStart"/>
            <w:r w:rsidRPr="00A21B3C">
              <w:rPr>
                <w:rFonts w:asciiTheme="minorHAnsi" w:hAnsiTheme="minorHAnsi"/>
                <w:sz w:val="20"/>
                <w:szCs w:val="20"/>
              </w:rPr>
              <w:t>recognised</w:t>
            </w:r>
            <w:proofErr w:type="spellEnd"/>
            <w:r w:rsidRPr="00A21B3C">
              <w:rPr>
                <w:rFonts w:asciiTheme="minorHAnsi" w:hAnsiTheme="minorHAnsi"/>
                <w:sz w:val="20"/>
                <w:szCs w:val="20"/>
              </w:rPr>
              <w:t xml:space="preserve"> by the</w:t>
            </w:r>
            <w:r>
              <w:rPr>
                <w:rFonts w:asciiTheme="minorHAnsi" w:hAnsiTheme="minorHAnsi"/>
                <w:sz w:val="20"/>
                <w:szCs w:val="20"/>
              </w:rPr>
              <w:t xml:space="preserve"> </w:t>
            </w:r>
            <w:r w:rsidRPr="00A21B3C">
              <w:rPr>
                <w:rFonts w:asciiTheme="minorHAnsi" w:hAnsiTheme="minorHAnsi"/>
                <w:sz w:val="20"/>
                <w:szCs w:val="20"/>
              </w:rPr>
              <w:t>relevant nation’s courts.</w:t>
            </w:r>
          </w:p>
          <w:p w14:paraId="13ACA865" w14:textId="2FF91A0B" w:rsidR="00AE6C73" w:rsidRPr="00A21B3C" w:rsidRDefault="00AE6C73" w:rsidP="00AE6C73">
            <w:pPr>
              <w:pStyle w:val="ColorfulList-Accent11"/>
              <w:tabs>
                <w:tab w:val="left" w:pos="1200"/>
              </w:tabs>
              <w:ind w:left="0"/>
              <w:rPr>
                <w:rFonts w:eastAsia="Times New Roman"/>
                <w:i/>
              </w:rPr>
            </w:pPr>
          </w:p>
        </w:tc>
        <w:tc>
          <w:tcPr>
            <w:tcW w:w="1818" w:type="dxa"/>
          </w:tcPr>
          <w:p w14:paraId="61C4D3C0" w14:textId="2281BE5A" w:rsidR="004F47AB" w:rsidRPr="002860E2" w:rsidRDefault="00A21B3C" w:rsidP="00D04C6F">
            <w:pPr>
              <w:contextualSpacing/>
              <w:rPr>
                <w:rFonts w:asciiTheme="minorHAnsi" w:hAnsiTheme="minorHAnsi"/>
                <w:sz w:val="20"/>
                <w:szCs w:val="20"/>
              </w:rPr>
            </w:pPr>
            <w:r>
              <w:rPr>
                <w:rFonts w:asciiTheme="minorHAnsi" w:hAnsiTheme="minorHAnsi"/>
                <w:sz w:val="20"/>
                <w:szCs w:val="20"/>
              </w:rPr>
              <w:t>OECD</w:t>
            </w:r>
            <w:r w:rsidR="00AE6C73">
              <w:rPr>
                <w:rFonts w:asciiTheme="minorHAnsi" w:hAnsiTheme="minorHAnsi"/>
                <w:sz w:val="20"/>
                <w:szCs w:val="20"/>
              </w:rPr>
              <w:t xml:space="preserve"> (cont’d)</w:t>
            </w:r>
          </w:p>
        </w:tc>
        <w:tc>
          <w:tcPr>
            <w:tcW w:w="7092" w:type="dxa"/>
          </w:tcPr>
          <w:p w14:paraId="56A5A77E" w14:textId="77777777" w:rsidR="004F47AB" w:rsidRPr="002860E2" w:rsidRDefault="004F47AB" w:rsidP="00AE3F82">
            <w:pPr>
              <w:contextualSpacing/>
              <w:rPr>
                <w:rFonts w:asciiTheme="minorHAnsi" w:hAnsiTheme="minorHAnsi"/>
                <w:sz w:val="20"/>
                <w:szCs w:val="20"/>
              </w:rPr>
            </w:pPr>
          </w:p>
        </w:tc>
      </w:tr>
      <w:tr w:rsidR="00FB5FE0" w:rsidRPr="002860E2" w14:paraId="33EF16A2" w14:textId="77777777" w:rsidTr="0024591F">
        <w:trPr>
          <w:cantSplit/>
        </w:trPr>
        <w:tc>
          <w:tcPr>
            <w:tcW w:w="675" w:type="dxa"/>
          </w:tcPr>
          <w:p w14:paraId="7BAEA5E1" w14:textId="77777777" w:rsidR="00FB5FE0" w:rsidRPr="002860E2" w:rsidRDefault="00FB5FE0" w:rsidP="00AE6C73">
            <w:pPr>
              <w:contextualSpacing/>
              <w:rPr>
                <w:rFonts w:asciiTheme="minorHAnsi" w:hAnsiTheme="minorHAnsi"/>
                <w:b/>
                <w:sz w:val="20"/>
                <w:szCs w:val="20"/>
              </w:rPr>
            </w:pPr>
          </w:p>
        </w:tc>
        <w:tc>
          <w:tcPr>
            <w:tcW w:w="5805" w:type="dxa"/>
          </w:tcPr>
          <w:p w14:paraId="764418D8" w14:textId="57E8F56B" w:rsidR="00FB5FE0" w:rsidRDefault="00FB5FE0" w:rsidP="00FB5FE0">
            <w:pPr>
              <w:pStyle w:val="ColorfulList-Accent11"/>
              <w:ind w:left="0"/>
              <w:rPr>
                <w:rFonts w:asciiTheme="minorHAnsi" w:hAnsiTheme="minorHAnsi"/>
                <w:sz w:val="20"/>
                <w:szCs w:val="20"/>
              </w:rPr>
            </w:pPr>
            <w:r w:rsidRPr="00A21B3C">
              <w:rPr>
                <w:rFonts w:asciiTheme="minorHAnsi" w:hAnsiTheme="minorHAnsi"/>
                <w:sz w:val="20"/>
                <w:szCs w:val="20"/>
              </w:rPr>
              <w:t xml:space="preserve">The OECD strongly supports </w:t>
            </w:r>
            <w:r>
              <w:rPr>
                <w:rFonts w:asciiTheme="minorHAnsi" w:hAnsiTheme="minorHAnsi"/>
                <w:sz w:val="20"/>
                <w:szCs w:val="20"/>
              </w:rPr>
              <w:t>[Option 2]</w:t>
            </w:r>
            <w:r w:rsidRPr="00A21B3C">
              <w:rPr>
                <w:rFonts w:asciiTheme="minorHAnsi" w:hAnsiTheme="minorHAnsi"/>
                <w:sz w:val="20"/>
                <w:szCs w:val="20"/>
              </w:rPr>
              <w:t xml:space="preserve"> as the only viable proposal, which</w:t>
            </w:r>
            <w:r>
              <w:rPr>
                <w:rFonts w:asciiTheme="minorHAnsi" w:hAnsiTheme="minorHAnsi"/>
                <w:sz w:val="20"/>
                <w:szCs w:val="20"/>
              </w:rPr>
              <w:t xml:space="preserve"> </w:t>
            </w:r>
            <w:r w:rsidRPr="00A21B3C">
              <w:rPr>
                <w:rFonts w:asciiTheme="minorHAnsi" w:hAnsiTheme="minorHAnsi"/>
                <w:sz w:val="20"/>
                <w:szCs w:val="20"/>
              </w:rPr>
              <w:t>would preserve the due process rights of both parties. In fact, as stated above, providing for the</w:t>
            </w:r>
            <w:r>
              <w:rPr>
                <w:rFonts w:asciiTheme="minorHAnsi" w:hAnsiTheme="minorHAnsi"/>
                <w:sz w:val="20"/>
                <w:szCs w:val="20"/>
              </w:rPr>
              <w:t xml:space="preserve"> </w:t>
            </w:r>
            <w:r w:rsidRPr="00A21B3C">
              <w:rPr>
                <w:rFonts w:asciiTheme="minorHAnsi" w:hAnsiTheme="minorHAnsi"/>
                <w:sz w:val="20"/>
                <w:szCs w:val="20"/>
              </w:rPr>
              <w:t>possibility of appeal to an arbitral tribunal from the outset of proceedings would resolve many of the</w:t>
            </w:r>
            <w:r>
              <w:rPr>
                <w:rFonts w:asciiTheme="minorHAnsi" w:hAnsiTheme="minorHAnsi"/>
                <w:sz w:val="20"/>
                <w:szCs w:val="20"/>
              </w:rPr>
              <w:t xml:space="preserve"> </w:t>
            </w:r>
            <w:r w:rsidRPr="00A21B3C">
              <w:rPr>
                <w:rFonts w:asciiTheme="minorHAnsi" w:hAnsiTheme="minorHAnsi"/>
                <w:sz w:val="20"/>
                <w:szCs w:val="20"/>
              </w:rPr>
              <w:t>issues raised in this PDP by eliminating the need for the mutual jurisdiction provision.</w:t>
            </w:r>
          </w:p>
          <w:p w14:paraId="2D7A0810" w14:textId="77777777" w:rsidR="00FB5FE0" w:rsidRDefault="00FB5FE0" w:rsidP="00FB5FE0">
            <w:pPr>
              <w:pStyle w:val="ColorfulList-Accent11"/>
              <w:ind w:left="0"/>
              <w:rPr>
                <w:rFonts w:asciiTheme="minorHAnsi" w:hAnsiTheme="minorHAnsi"/>
                <w:sz w:val="20"/>
                <w:szCs w:val="20"/>
              </w:rPr>
            </w:pPr>
          </w:p>
          <w:p w14:paraId="7056AF35" w14:textId="7B990C92" w:rsidR="00FB5FE0" w:rsidRPr="00FB5FE0" w:rsidRDefault="00FB5FE0" w:rsidP="00FB5FE0">
            <w:pPr>
              <w:pStyle w:val="ColorfulList-Accent11"/>
              <w:ind w:left="0"/>
              <w:rPr>
                <w:rFonts w:asciiTheme="minorHAnsi" w:hAnsiTheme="minorHAnsi"/>
                <w:sz w:val="20"/>
                <w:szCs w:val="20"/>
              </w:rPr>
            </w:pPr>
            <w:r w:rsidRPr="00A21B3C">
              <w:rPr>
                <w:rFonts w:asciiTheme="minorHAnsi" w:hAnsiTheme="minorHAnsi"/>
                <w:sz w:val="20"/>
                <w:szCs w:val="20"/>
              </w:rPr>
              <w:t>We disagree with the WG’s claim that arbitration is a “mechanism … unfamiliar to registrants”.</w:t>
            </w:r>
            <w:r>
              <w:rPr>
                <w:rFonts w:asciiTheme="minorHAnsi" w:hAnsiTheme="minorHAnsi"/>
                <w:sz w:val="20"/>
                <w:szCs w:val="20"/>
              </w:rPr>
              <w:t xml:space="preserve"> </w:t>
            </w:r>
            <w:r w:rsidRPr="00A21B3C">
              <w:rPr>
                <w:rFonts w:asciiTheme="minorHAnsi" w:hAnsiTheme="minorHAnsi"/>
                <w:sz w:val="20"/>
                <w:szCs w:val="20"/>
              </w:rPr>
              <w:t xml:space="preserve">Arbitration is a common means of resolving commercial contractual disputes. </w:t>
            </w:r>
            <w:r>
              <w:rPr>
                <w:rFonts w:asciiTheme="minorHAnsi" w:hAnsiTheme="minorHAnsi"/>
                <w:sz w:val="20"/>
                <w:szCs w:val="20"/>
              </w:rPr>
              <w:t xml:space="preserve">… </w:t>
            </w:r>
            <w:r w:rsidRPr="00FB5FE0">
              <w:rPr>
                <w:rFonts w:asciiTheme="minorHAnsi" w:hAnsiTheme="minorHAnsi"/>
                <w:sz w:val="20"/>
                <w:szCs w:val="20"/>
              </w:rPr>
              <w:t xml:space="preserve">The WG inaccurately claims that “introducing this option would require that a registrant agree to such an appeal mechanism up front, in the form of a new provision in the domain name registration agreement”. </w:t>
            </w:r>
            <w:r>
              <w:rPr>
                <w:rFonts w:asciiTheme="minorHAnsi" w:hAnsiTheme="minorHAnsi"/>
                <w:sz w:val="20"/>
                <w:szCs w:val="20"/>
              </w:rPr>
              <w:t>[Citing t</w:t>
            </w:r>
            <w:r w:rsidRPr="00FB5FE0">
              <w:rPr>
                <w:rFonts w:asciiTheme="minorHAnsi" w:hAnsiTheme="minorHAnsi"/>
                <w:sz w:val="20"/>
                <w:szCs w:val="20"/>
              </w:rPr>
              <w:t xml:space="preserve">he Convention on the Recognition and Enforcement of Foreign Arbitral Awards </w:t>
            </w:r>
            <w:r>
              <w:rPr>
                <w:rFonts w:asciiTheme="minorHAnsi" w:hAnsiTheme="minorHAnsi"/>
                <w:sz w:val="20"/>
                <w:szCs w:val="20"/>
              </w:rPr>
              <w:t xml:space="preserve">and </w:t>
            </w:r>
            <w:r w:rsidRPr="00FB5FE0">
              <w:rPr>
                <w:rFonts w:asciiTheme="minorHAnsi" w:hAnsiTheme="minorHAnsi"/>
                <w:sz w:val="20"/>
                <w:szCs w:val="20"/>
              </w:rPr>
              <w:t>a United Nations Commission on Trade and Development treatise on arbitration</w:t>
            </w:r>
            <w:r>
              <w:rPr>
                <w:rFonts w:asciiTheme="minorHAnsi" w:hAnsiTheme="minorHAnsi"/>
                <w:sz w:val="20"/>
                <w:szCs w:val="20"/>
              </w:rPr>
              <w:t>], a</w:t>
            </w:r>
            <w:r w:rsidRPr="00FB5FE0">
              <w:rPr>
                <w:rFonts w:asciiTheme="minorHAnsi" w:hAnsiTheme="minorHAnsi"/>
                <w:sz w:val="20"/>
                <w:szCs w:val="20"/>
              </w:rPr>
              <w:t>n agreement signed by the parties at the outset of UDRP proceedings (or later) will therefore constitute a valid agreement to arbitrate. No amendment to registration agreements</w:t>
            </w:r>
            <w:r>
              <w:rPr>
                <w:rFonts w:asciiTheme="minorHAnsi" w:hAnsiTheme="minorHAnsi"/>
                <w:sz w:val="20"/>
                <w:szCs w:val="20"/>
              </w:rPr>
              <w:t xml:space="preserve"> </w:t>
            </w:r>
            <w:r w:rsidRPr="00FB5FE0">
              <w:rPr>
                <w:rFonts w:asciiTheme="minorHAnsi" w:hAnsiTheme="minorHAnsi"/>
                <w:sz w:val="20"/>
                <w:szCs w:val="20"/>
              </w:rPr>
              <w:t>would be necessary.</w:t>
            </w:r>
          </w:p>
          <w:p w14:paraId="3D940F60" w14:textId="389DF364" w:rsidR="00FB5FE0" w:rsidRDefault="00FB5FE0" w:rsidP="00FB5FE0">
            <w:pPr>
              <w:pStyle w:val="ColorfulList-Accent11"/>
              <w:ind w:left="0"/>
              <w:rPr>
                <w:rFonts w:asciiTheme="minorHAnsi" w:hAnsiTheme="minorHAnsi"/>
                <w:sz w:val="20"/>
                <w:szCs w:val="20"/>
              </w:rPr>
            </w:pPr>
          </w:p>
          <w:p w14:paraId="5A492CEF" w14:textId="542B9CDA" w:rsidR="00FB5FE0" w:rsidRDefault="00FB5FE0" w:rsidP="00FB5FE0">
            <w:pPr>
              <w:pStyle w:val="ColorfulList-Accent11"/>
              <w:ind w:left="0"/>
              <w:rPr>
                <w:rFonts w:asciiTheme="minorHAnsi" w:hAnsiTheme="minorHAnsi"/>
                <w:sz w:val="20"/>
                <w:szCs w:val="20"/>
              </w:rPr>
            </w:pPr>
            <w:r>
              <w:rPr>
                <w:rFonts w:asciiTheme="minorHAnsi" w:hAnsiTheme="minorHAnsi"/>
                <w:sz w:val="20"/>
                <w:szCs w:val="20"/>
              </w:rPr>
              <w:t xml:space="preserve">… </w:t>
            </w:r>
            <w:r w:rsidRPr="00A21B3C">
              <w:rPr>
                <w:rFonts w:asciiTheme="minorHAnsi" w:hAnsiTheme="minorHAnsi"/>
                <w:sz w:val="20"/>
                <w:szCs w:val="20"/>
              </w:rPr>
              <w:t>Given that only a minimum number of cases (the small number of those cases</w:t>
            </w:r>
            <w:r>
              <w:rPr>
                <w:rFonts w:asciiTheme="minorHAnsi" w:hAnsiTheme="minorHAnsi"/>
                <w:sz w:val="20"/>
                <w:szCs w:val="20"/>
              </w:rPr>
              <w:t xml:space="preserve"> </w:t>
            </w:r>
            <w:r w:rsidRPr="00A21B3C">
              <w:rPr>
                <w:rFonts w:asciiTheme="minorHAnsi" w:hAnsiTheme="minorHAnsi"/>
                <w:sz w:val="20"/>
                <w:szCs w:val="20"/>
              </w:rPr>
              <w:t>involving IGOs and which are subsequently appealed) would be concerned, there is no apparent</w:t>
            </w:r>
            <w:r>
              <w:rPr>
                <w:rFonts w:asciiTheme="minorHAnsi" w:hAnsiTheme="minorHAnsi"/>
                <w:sz w:val="20"/>
                <w:szCs w:val="20"/>
              </w:rPr>
              <w:t xml:space="preserve"> </w:t>
            </w:r>
            <w:r w:rsidRPr="00A21B3C">
              <w:rPr>
                <w:rFonts w:asciiTheme="minorHAnsi" w:hAnsiTheme="minorHAnsi"/>
                <w:sz w:val="20"/>
                <w:szCs w:val="20"/>
              </w:rPr>
              <w:t xml:space="preserve">basis for </w:t>
            </w:r>
            <w:r>
              <w:rPr>
                <w:rFonts w:asciiTheme="minorHAnsi" w:hAnsiTheme="minorHAnsi"/>
                <w:sz w:val="20"/>
                <w:szCs w:val="20"/>
              </w:rPr>
              <w:t>[the WG’s concern of “</w:t>
            </w:r>
            <w:r w:rsidRPr="00A21B3C">
              <w:rPr>
                <w:rFonts w:asciiTheme="minorHAnsi" w:hAnsiTheme="minorHAnsi"/>
                <w:sz w:val="20"/>
                <w:szCs w:val="20"/>
              </w:rPr>
              <w:t>a risk that the jurisprudence developed under such a system diverges from</w:t>
            </w:r>
            <w:r>
              <w:rPr>
                <w:rFonts w:asciiTheme="minorHAnsi" w:hAnsiTheme="minorHAnsi"/>
                <w:sz w:val="20"/>
                <w:szCs w:val="20"/>
              </w:rPr>
              <w:t xml:space="preserve"> </w:t>
            </w:r>
            <w:r w:rsidRPr="00A21B3C">
              <w:rPr>
                <w:rFonts w:asciiTheme="minorHAnsi" w:hAnsiTheme="minorHAnsi"/>
                <w:sz w:val="20"/>
                <w:szCs w:val="20"/>
              </w:rPr>
              <w:t>and becomes disconnected from that developed in national courts, without the ability to reconcile</w:t>
            </w:r>
            <w:r>
              <w:rPr>
                <w:rFonts w:asciiTheme="minorHAnsi" w:hAnsiTheme="minorHAnsi"/>
                <w:sz w:val="20"/>
                <w:szCs w:val="20"/>
              </w:rPr>
              <w:t xml:space="preserve"> </w:t>
            </w:r>
            <w:r w:rsidRPr="00A21B3C">
              <w:rPr>
                <w:rFonts w:asciiTheme="minorHAnsi" w:hAnsiTheme="minorHAnsi"/>
                <w:sz w:val="20"/>
                <w:szCs w:val="20"/>
              </w:rPr>
              <w:t>those differences</w:t>
            </w:r>
            <w:r>
              <w:rPr>
                <w:rFonts w:asciiTheme="minorHAnsi" w:hAnsiTheme="minorHAnsi"/>
                <w:sz w:val="20"/>
                <w:szCs w:val="20"/>
              </w:rPr>
              <w:t>”]</w:t>
            </w:r>
            <w:r w:rsidRPr="00A21B3C">
              <w:rPr>
                <w:rFonts w:asciiTheme="minorHAnsi" w:hAnsiTheme="minorHAnsi"/>
                <w:sz w:val="20"/>
                <w:szCs w:val="20"/>
              </w:rPr>
              <w:t>.</w:t>
            </w:r>
          </w:p>
          <w:p w14:paraId="444DB3DA" w14:textId="77777777" w:rsidR="00FB5FE0" w:rsidRDefault="00FB5FE0" w:rsidP="00FB5FE0">
            <w:pPr>
              <w:pStyle w:val="ColorfulList-Accent11"/>
              <w:ind w:left="0"/>
              <w:rPr>
                <w:rFonts w:asciiTheme="minorHAnsi" w:hAnsiTheme="minorHAnsi"/>
                <w:sz w:val="20"/>
                <w:szCs w:val="20"/>
              </w:rPr>
            </w:pPr>
          </w:p>
          <w:p w14:paraId="761EB5C0" w14:textId="73F982AA" w:rsidR="00FB5FE0" w:rsidRPr="00AE6C73" w:rsidRDefault="007C4155" w:rsidP="00FB5FE0">
            <w:pPr>
              <w:pStyle w:val="ColorfulList-Accent11"/>
              <w:ind w:left="0"/>
              <w:rPr>
                <w:rFonts w:asciiTheme="minorHAnsi" w:hAnsiTheme="minorHAnsi"/>
                <w:sz w:val="20"/>
                <w:szCs w:val="20"/>
                <w:u w:val="single"/>
              </w:rPr>
            </w:pPr>
            <w:hyperlink r:id="rId59" w:history="1">
              <w:r w:rsidR="00FB5FE0" w:rsidRPr="0040619C">
                <w:rPr>
                  <w:rStyle w:val="Hyperlink"/>
                  <w:rFonts w:asciiTheme="minorHAnsi" w:hAnsiTheme="minorHAnsi"/>
                  <w:sz w:val="20"/>
                  <w:szCs w:val="20"/>
                </w:rPr>
                <w:t>https://forum.icann.org/lists/comments-igo-ingo-crp-access-initial-20jan17/pdfQMY4Efq7Aa.pdf</w:t>
              </w:r>
            </w:hyperlink>
          </w:p>
        </w:tc>
        <w:tc>
          <w:tcPr>
            <w:tcW w:w="1818" w:type="dxa"/>
          </w:tcPr>
          <w:p w14:paraId="132F8143" w14:textId="15FB47B4" w:rsidR="00FB5FE0" w:rsidRDefault="00FB5FE0" w:rsidP="00D04C6F">
            <w:pPr>
              <w:contextualSpacing/>
              <w:rPr>
                <w:rFonts w:asciiTheme="minorHAnsi" w:hAnsiTheme="minorHAnsi"/>
                <w:sz w:val="20"/>
                <w:szCs w:val="20"/>
              </w:rPr>
            </w:pPr>
            <w:r>
              <w:rPr>
                <w:rFonts w:asciiTheme="minorHAnsi" w:hAnsiTheme="minorHAnsi"/>
                <w:sz w:val="20"/>
                <w:szCs w:val="20"/>
              </w:rPr>
              <w:t>OECD (</w:t>
            </w:r>
            <w:proofErr w:type="spellStart"/>
            <w:r>
              <w:rPr>
                <w:rFonts w:asciiTheme="minorHAnsi" w:hAnsiTheme="minorHAnsi"/>
                <w:sz w:val="20"/>
                <w:szCs w:val="20"/>
              </w:rPr>
              <w:t>con’td</w:t>
            </w:r>
            <w:proofErr w:type="spellEnd"/>
            <w:r>
              <w:rPr>
                <w:rFonts w:asciiTheme="minorHAnsi" w:hAnsiTheme="minorHAnsi"/>
                <w:sz w:val="20"/>
                <w:szCs w:val="20"/>
              </w:rPr>
              <w:t>)</w:t>
            </w:r>
          </w:p>
        </w:tc>
        <w:tc>
          <w:tcPr>
            <w:tcW w:w="7092" w:type="dxa"/>
          </w:tcPr>
          <w:p w14:paraId="207E9A38" w14:textId="77777777" w:rsidR="00FB5FE0" w:rsidRPr="002860E2" w:rsidRDefault="00FB5FE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D3B99" w:rsidRPr="002860E2" w14:paraId="286441A7" w14:textId="77777777" w:rsidTr="0024591F">
        <w:trPr>
          <w:cantSplit/>
        </w:trPr>
        <w:tc>
          <w:tcPr>
            <w:tcW w:w="675" w:type="dxa"/>
          </w:tcPr>
          <w:p w14:paraId="72A0CA66" w14:textId="77777777" w:rsidR="00FD3B99" w:rsidRPr="00FD3B99" w:rsidRDefault="00FD3B99" w:rsidP="00FD3B99">
            <w:pPr>
              <w:pStyle w:val="ListParagraph"/>
              <w:numPr>
                <w:ilvl w:val="0"/>
                <w:numId w:val="44"/>
              </w:numPr>
              <w:contextualSpacing/>
              <w:rPr>
                <w:rFonts w:asciiTheme="minorHAnsi" w:hAnsiTheme="minorHAnsi"/>
                <w:b/>
                <w:sz w:val="20"/>
                <w:szCs w:val="20"/>
              </w:rPr>
            </w:pPr>
          </w:p>
        </w:tc>
        <w:tc>
          <w:tcPr>
            <w:tcW w:w="5805" w:type="dxa"/>
          </w:tcPr>
          <w:p w14:paraId="4A346A7F" w14:textId="77777777" w:rsidR="00FD3B99" w:rsidRDefault="00FD3B99" w:rsidP="00FD3B99">
            <w:pPr>
              <w:pStyle w:val="ColorfulList-Accent11"/>
              <w:ind w:left="0"/>
              <w:rPr>
                <w:rFonts w:asciiTheme="minorHAnsi" w:hAnsiTheme="minorHAnsi"/>
                <w:sz w:val="20"/>
                <w:szCs w:val="20"/>
              </w:rPr>
            </w:pPr>
            <w:r w:rsidRPr="00FD3B99">
              <w:rPr>
                <w:rFonts w:asciiTheme="minorHAnsi" w:hAnsiTheme="minorHAnsi"/>
                <w:sz w:val="20"/>
                <w:szCs w:val="20"/>
                <w:u w:val="single"/>
              </w:rPr>
              <w:t>Comments on Options to Recommendation 4</w:t>
            </w:r>
            <w:r>
              <w:rPr>
                <w:rFonts w:asciiTheme="minorHAnsi" w:hAnsiTheme="minorHAnsi"/>
                <w:sz w:val="20"/>
                <w:szCs w:val="20"/>
              </w:rPr>
              <w:t>:</w:t>
            </w:r>
          </w:p>
          <w:p w14:paraId="57E66D1E" w14:textId="77777777" w:rsidR="00FD3B99" w:rsidRDefault="00FD3B99" w:rsidP="00FD3B99">
            <w:pPr>
              <w:pStyle w:val="ColorfulList-Accent11"/>
              <w:ind w:left="0"/>
              <w:rPr>
                <w:rFonts w:asciiTheme="minorHAnsi" w:hAnsiTheme="minorHAnsi"/>
                <w:sz w:val="20"/>
                <w:szCs w:val="20"/>
              </w:rPr>
            </w:pPr>
          </w:p>
          <w:p w14:paraId="789D14D2" w14:textId="4BBBC6B9"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 xml:space="preserve">The only reasonable option in this situation is to vitiate or set aside the UDRP/URS ruling, </w:t>
            </w:r>
            <w:proofErr w:type="gramStart"/>
            <w:r w:rsidRPr="00906A06">
              <w:rPr>
                <w:rFonts w:asciiTheme="minorHAnsi" w:hAnsiTheme="minorHAnsi"/>
                <w:sz w:val="20"/>
                <w:szCs w:val="20"/>
              </w:rPr>
              <w:t>in order to</w:t>
            </w:r>
            <w:proofErr w:type="gramEnd"/>
            <w:r w:rsidRPr="00906A06">
              <w:rPr>
                <w:rFonts w:asciiTheme="minorHAnsi" w:hAnsiTheme="minorHAnsi"/>
                <w:sz w:val="20"/>
                <w:szCs w:val="20"/>
              </w:rPr>
              <w:t xml:space="preserve"> preserve the status quo and the legal rights of all parties and to ensure that the UDRP/URS does not interfere with those legal rights. It would put all parties in the same si</w:t>
            </w:r>
            <w:r>
              <w:rPr>
                <w:rFonts w:asciiTheme="minorHAnsi" w:hAnsiTheme="minorHAnsi"/>
                <w:sz w:val="20"/>
                <w:szCs w:val="20"/>
              </w:rPr>
              <w:t xml:space="preserve">tuation as if the UDRP/URS did </w:t>
            </w:r>
            <w:r w:rsidRPr="00906A06">
              <w:rPr>
                <w:rFonts w:asciiTheme="minorHAnsi" w:hAnsiTheme="minorHAnsi"/>
                <w:sz w:val="20"/>
                <w:szCs w:val="20"/>
              </w:rPr>
              <w:t>not exist, and only the national laws existed.</w:t>
            </w:r>
          </w:p>
          <w:p w14:paraId="3D34B839" w14:textId="77777777" w:rsidR="00FD3B99" w:rsidRDefault="00FD3B99" w:rsidP="00FD3B99">
            <w:pPr>
              <w:pStyle w:val="ColorfulList-Accent11"/>
              <w:ind w:left="0"/>
              <w:rPr>
                <w:rFonts w:asciiTheme="minorHAnsi" w:hAnsiTheme="minorHAnsi"/>
                <w:sz w:val="20"/>
                <w:szCs w:val="20"/>
              </w:rPr>
            </w:pPr>
          </w:p>
          <w:p w14:paraId="1ECE82A5" w14:textId="77777777"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 xml:space="preserve">The UDRP/URS was not designed to replace the law, but was instead put forth as a </w:t>
            </w:r>
            <w:proofErr w:type="gramStart"/>
            <w:r w:rsidRPr="00906A06">
              <w:rPr>
                <w:rFonts w:asciiTheme="minorHAnsi" w:hAnsiTheme="minorHAnsi"/>
                <w:sz w:val="20"/>
                <w:szCs w:val="20"/>
              </w:rPr>
              <w:t>fast low-cost</w:t>
            </w:r>
            <w:proofErr w:type="gramEnd"/>
            <w:r w:rsidRPr="00906A06">
              <w:rPr>
                <w:rFonts w:asciiTheme="minorHAnsi" w:hAnsiTheme="minorHAnsi"/>
                <w:sz w:val="20"/>
                <w:szCs w:val="20"/>
              </w:rPr>
              <w:t xml:space="preserve"> alternative procedure for clear cut cases of cybersquatting that fully preserved the rights of all parties to pursue their dispute in the courts, before, during, or after a UDRP/URS decision. Depriving a domain name registrant recourse to the courts through compulsory arbitration represents a denial of due process to those domain name registrants.</w:t>
            </w:r>
            <w:r>
              <w:rPr>
                <w:rFonts w:asciiTheme="minorHAnsi" w:hAnsiTheme="minorHAnsi"/>
                <w:sz w:val="20"/>
                <w:szCs w:val="20"/>
              </w:rPr>
              <w:t xml:space="preserve"> </w:t>
            </w:r>
          </w:p>
          <w:p w14:paraId="4A150140" w14:textId="77777777" w:rsidR="00FD3B99" w:rsidRDefault="00FD3B99" w:rsidP="00FD3B99">
            <w:pPr>
              <w:pStyle w:val="ColorfulList-Accent11"/>
              <w:ind w:left="0"/>
              <w:rPr>
                <w:rFonts w:asciiTheme="minorHAnsi" w:hAnsiTheme="minorHAnsi"/>
                <w:sz w:val="20"/>
                <w:szCs w:val="20"/>
              </w:rPr>
            </w:pPr>
          </w:p>
          <w:p w14:paraId="2A8C26F8" w14:textId="7376A744" w:rsidR="00FD3B99" w:rsidRDefault="00FD3B99" w:rsidP="00FD3B99">
            <w:pPr>
              <w:pStyle w:val="ColorfulList-Accent11"/>
              <w:ind w:left="0"/>
              <w:rPr>
                <w:rFonts w:asciiTheme="minorHAnsi" w:hAnsiTheme="minorHAnsi"/>
                <w:sz w:val="20"/>
                <w:szCs w:val="20"/>
              </w:rPr>
            </w:pPr>
            <w:r w:rsidRPr="00906A06">
              <w:rPr>
                <w:rFonts w:asciiTheme="minorHAnsi" w:hAnsiTheme="minorHAnsi"/>
                <w:sz w:val="20"/>
                <w:szCs w:val="20"/>
              </w:rPr>
              <w:t>These are not trivial concerns, given that arbitration panels are not constituted in the same independent manner as the national courts, are not more expert with regards to national laws than the judges of those nations, and are often subject to forum shopping by complainants.</w:t>
            </w:r>
          </w:p>
          <w:p w14:paraId="44E27849" w14:textId="77777777" w:rsidR="00FD3B99" w:rsidRDefault="00FD3B99" w:rsidP="00FB5FE0">
            <w:pPr>
              <w:pStyle w:val="ColorfulList-Accent11"/>
              <w:ind w:left="0"/>
              <w:rPr>
                <w:rFonts w:asciiTheme="minorHAnsi" w:hAnsiTheme="minorHAnsi"/>
                <w:sz w:val="20"/>
                <w:szCs w:val="20"/>
              </w:rPr>
            </w:pPr>
          </w:p>
          <w:p w14:paraId="6F59D4B5" w14:textId="77777777" w:rsidR="00FD3B99" w:rsidRDefault="00FD3B99" w:rsidP="00FB5FE0">
            <w:pPr>
              <w:pStyle w:val="ColorfulList-Accent11"/>
              <w:ind w:left="0"/>
              <w:rPr>
                <w:rFonts w:asciiTheme="minorHAnsi" w:hAnsiTheme="minorHAnsi"/>
                <w:sz w:val="20"/>
                <w:szCs w:val="20"/>
              </w:rPr>
            </w:pPr>
            <w:r w:rsidRPr="00906A06">
              <w:rPr>
                <w:rFonts w:asciiTheme="minorHAnsi" w:hAnsiTheme="minorHAnsi"/>
                <w:sz w:val="20"/>
                <w:szCs w:val="20"/>
              </w:rPr>
              <w:t xml:space="preserve">Given the choice of proceeding in the courts (which IGOs are free to do) or proceeding with a UDRP/URS, IGOs will naturally choose the venue where the playing field is tilted unfairly in their </w:t>
            </w:r>
            <w:proofErr w:type="spellStart"/>
            <w:r w:rsidRPr="00906A06">
              <w:rPr>
                <w:rFonts w:asciiTheme="minorHAnsi" w:hAnsiTheme="minorHAnsi"/>
                <w:sz w:val="20"/>
                <w:szCs w:val="20"/>
              </w:rPr>
              <w:t>favour</w:t>
            </w:r>
            <w:proofErr w:type="spellEnd"/>
            <w:r w:rsidRPr="00906A06">
              <w:rPr>
                <w:rFonts w:asciiTheme="minorHAnsi" w:hAnsiTheme="minorHAnsi"/>
                <w:sz w:val="20"/>
                <w:szCs w:val="20"/>
              </w:rPr>
              <w:t>. Removing the ability to appeal to the courts means that arbitration panelists, many of whom are notorious for their poor judgement, would have their decisions left unchecked.</w:t>
            </w:r>
          </w:p>
          <w:p w14:paraId="49F2A6A6" w14:textId="77777777" w:rsidR="00FD3B99" w:rsidRDefault="00FD3B99" w:rsidP="00FB5FE0">
            <w:pPr>
              <w:pStyle w:val="ColorfulList-Accent11"/>
              <w:ind w:left="0"/>
              <w:rPr>
                <w:rFonts w:asciiTheme="minorHAnsi" w:hAnsiTheme="minorHAnsi"/>
                <w:sz w:val="20"/>
                <w:szCs w:val="20"/>
              </w:rPr>
            </w:pPr>
          </w:p>
          <w:p w14:paraId="6442242E" w14:textId="5872DF70" w:rsidR="00FD3B99" w:rsidRDefault="007C4155" w:rsidP="00FB5FE0">
            <w:pPr>
              <w:pStyle w:val="ColorfulList-Accent11"/>
              <w:ind w:left="0"/>
              <w:rPr>
                <w:rFonts w:asciiTheme="minorHAnsi" w:hAnsiTheme="minorHAnsi"/>
                <w:sz w:val="20"/>
                <w:szCs w:val="20"/>
              </w:rPr>
            </w:pPr>
            <w:hyperlink r:id="rId60" w:history="1">
              <w:r w:rsidR="00FD3B99" w:rsidRPr="0040619C">
                <w:rPr>
                  <w:rStyle w:val="Hyperlink"/>
                  <w:rFonts w:asciiTheme="minorHAnsi" w:hAnsiTheme="minorHAnsi"/>
                  <w:sz w:val="20"/>
                  <w:szCs w:val="20"/>
                </w:rPr>
                <w:t>https://forum.icann.org/lists/comments-igo-ingo-crp-access-initial-20jan17/msg00004.html</w:t>
              </w:r>
            </w:hyperlink>
          </w:p>
          <w:p w14:paraId="1D81B29A" w14:textId="3F2D5B51" w:rsidR="00FD3B99" w:rsidRPr="00A21B3C" w:rsidRDefault="00FD3B99" w:rsidP="00FB5FE0">
            <w:pPr>
              <w:pStyle w:val="ColorfulList-Accent11"/>
              <w:ind w:left="0"/>
              <w:rPr>
                <w:rFonts w:asciiTheme="minorHAnsi" w:hAnsiTheme="minorHAnsi"/>
                <w:sz w:val="20"/>
                <w:szCs w:val="20"/>
              </w:rPr>
            </w:pPr>
          </w:p>
        </w:tc>
        <w:tc>
          <w:tcPr>
            <w:tcW w:w="1818" w:type="dxa"/>
          </w:tcPr>
          <w:p w14:paraId="13AD880D" w14:textId="5DBFBDC7" w:rsidR="00FD3B99" w:rsidRDefault="00FD3B99" w:rsidP="00D04C6F">
            <w:pPr>
              <w:contextualSpacing/>
              <w:rPr>
                <w:rFonts w:asciiTheme="minorHAnsi" w:hAnsiTheme="minorHAnsi"/>
                <w:sz w:val="20"/>
                <w:szCs w:val="20"/>
              </w:rPr>
            </w:pPr>
            <w:r>
              <w:rPr>
                <w:rFonts w:asciiTheme="minorHAnsi" w:hAnsiTheme="minorHAnsi"/>
                <w:sz w:val="20"/>
                <w:szCs w:val="20"/>
              </w:rPr>
              <w:t>GK</w:t>
            </w:r>
          </w:p>
        </w:tc>
        <w:tc>
          <w:tcPr>
            <w:tcW w:w="7092" w:type="dxa"/>
          </w:tcPr>
          <w:p w14:paraId="034926DB" w14:textId="77777777" w:rsidR="00FD3B99" w:rsidRPr="002860E2" w:rsidRDefault="00FD3B99"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D3B99" w:rsidRPr="002860E2" w14:paraId="46CF4ABA" w14:textId="77777777" w:rsidTr="0024591F">
        <w:trPr>
          <w:cantSplit/>
        </w:trPr>
        <w:tc>
          <w:tcPr>
            <w:tcW w:w="675" w:type="dxa"/>
          </w:tcPr>
          <w:p w14:paraId="0B4E4296" w14:textId="77777777" w:rsidR="00FD3B99" w:rsidRPr="00FD3B99" w:rsidRDefault="00FD3B99" w:rsidP="00FD3B99">
            <w:pPr>
              <w:pStyle w:val="ListParagraph"/>
              <w:numPr>
                <w:ilvl w:val="0"/>
                <w:numId w:val="44"/>
              </w:numPr>
              <w:contextualSpacing/>
              <w:rPr>
                <w:rFonts w:asciiTheme="minorHAnsi" w:hAnsiTheme="minorHAnsi"/>
                <w:b/>
                <w:sz w:val="20"/>
                <w:szCs w:val="20"/>
              </w:rPr>
            </w:pPr>
          </w:p>
        </w:tc>
        <w:tc>
          <w:tcPr>
            <w:tcW w:w="5805" w:type="dxa"/>
          </w:tcPr>
          <w:p w14:paraId="5B79033B" w14:textId="77777777" w:rsidR="00FD3B99" w:rsidRPr="00FD3B99" w:rsidRDefault="00FD3B99" w:rsidP="00FD3B99">
            <w:pPr>
              <w:pStyle w:val="ColorfulList-Accent11"/>
              <w:ind w:left="0"/>
              <w:rPr>
                <w:rFonts w:asciiTheme="minorHAnsi" w:hAnsiTheme="minorHAnsi"/>
                <w:b/>
                <w:sz w:val="20"/>
                <w:szCs w:val="20"/>
              </w:rPr>
            </w:pPr>
            <w:r w:rsidRPr="00FD3B99">
              <w:rPr>
                <w:rFonts w:asciiTheme="minorHAnsi" w:hAnsiTheme="minorHAnsi"/>
                <w:b/>
                <w:sz w:val="20"/>
                <w:szCs w:val="20"/>
              </w:rPr>
              <w:t>Support for Recommendation #4</w:t>
            </w:r>
          </w:p>
          <w:p w14:paraId="14B1C67A" w14:textId="77777777" w:rsidR="00FD3B99" w:rsidRPr="00041AD8"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further support the recommendation that the Policy Guidance document also include a section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that outlines the various procedural filing options available to IGOs, especially as these will be the same</w:t>
            </w:r>
          </w:p>
          <w:p w14:paraId="031800BA"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as already exist for traditional trademark owners using these dispute resolution procedures.</w:t>
            </w:r>
          </w:p>
          <w:p w14:paraId="4AE0A135" w14:textId="77777777" w:rsidR="00FD3B99" w:rsidRPr="00041AD8" w:rsidRDefault="00FD3B99" w:rsidP="00FD3B99">
            <w:pPr>
              <w:rPr>
                <w:rFonts w:asciiTheme="minorHAnsi" w:eastAsia="Times New Roman" w:hAnsiTheme="minorHAnsi"/>
                <w:sz w:val="20"/>
                <w:szCs w:val="20"/>
              </w:rPr>
            </w:pPr>
          </w:p>
          <w:p w14:paraId="26954C98"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notes from the Working Group report (especially from Professor Swaine’s legal conclusion in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relation to an IGO’s jurisdictional immunity) that there is no international clear praxis, and that claims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of jurisdictional immunity made by an IGO in respect of a particular jurisdiction will have to be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determined by the applicable laws of that jurisdiction. FICPI therefore also support the Working</w:t>
            </w:r>
            <w:r>
              <w:rPr>
                <w:rFonts w:asciiTheme="minorHAnsi" w:eastAsia="Times New Roman" w:hAnsiTheme="minorHAnsi"/>
                <w:sz w:val="20"/>
                <w:szCs w:val="20"/>
              </w:rPr>
              <w:t xml:space="preserve"> </w:t>
            </w:r>
            <w:r w:rsidRPr="00041AD8">
              <w:rPr>
                <w:rFonts w:asciiTheme="minorHAnsi" w:eastAsia="Times New Roman" w:hAnsiTheme="minorHAnsi"/>
                <w:sz w:val="20"/>
                <w:szCs w:val="20"/>
              </w:rPr>
              <w:t>Group's conclusion on this topic.</w:t>
            </w:r>
          </w:p>
          <w:p w14:paraId="61043A5C" w14:textId="77777777" w:rsidR="00FD3B99" w:rsidRDefault="00FD3B99" w:rsidP="00FD3B99">
            <w:pPr>
              <w:rPr>
                <w:rFonts w:asciiTheme="minorHAnsi" w:eastAsia="Times New Roman" w:hAnsiTheme="minorHAnsi"/>
                <w:sz w:val="20"/>
                <w:szCs w:val="20"/>
              </w:rPr>
            </w:pPr>
          </w:p>
          <w:p w14:paraId="7A3FD507" w14:textId="7EDD7C9E" w:rsidR="00FD3B99" w:rsidRPr="00FD3B99" w:rsidRDefault="00FD3B99" w:rsidP="00FD3B99">
            <w:pPr>
              <w:rPr>
                <w:rFonts w:asciiTheme="minorHAnsi" w:eastAsia="Times New Roman" w:hAnsiTheme="minorHAnsi"/>
                <w:b/>
                <w:sz w:val="20"/>
                <w:szCs w:val="20"/>
              </w:rPr>
            </w:pPr>
            <w:r w:rsidRPr="00FD3B99">
              <w:rPr>
                <w:rFonts w:asciiTheme="minorHAnsi" w:eastAsia="Times New Roman" w:hAnsiTheme="minorHAnsi"/>
                <w:b/>
                <w:sz w:val="20"/>
                <w:szCs w:val="20"/>
              </w:rPr>
              <w:t>Comments on the two options:</w:t>
            </w:r>
          </w:p>
          <w:p w14:paraId="7FABB3B2" w14:textId="0E7A308E"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Option 1 seems to correspond more closely</w:t>
            </w:r>
            <w:r>
              <w:rPr>
                <w:rFonts w:asciiTheme="minorHAnsi" w:eastAsia="Times New Roman" w:hAnsiTheme="minorHAnsi"/>
                <w:sz w:val="20"/>
                <w:szCs w:val="20"/>
              </w:rPr>
              <w:t xml:space="preserve"> </w:t>
            </w:r>
            <w:r w:rsidRPr="00041AD8">
              <w:rPr>
                <w:rFonts w:asciiTheme="minorHAnsi" w:eastAsia="Times New Roman" w:hAnsiTheme="minorHAnsi"/>
                <w:sz w:val="20"/>
                <w:szCs w:val="20"/>
              </w:rPr>
              <w:t>to traditional trademark/domain name disputes, and is therefore also likely to be both more practical</w:t>
            </w:r>
            <w:r>
              <w:rPr>
                <w:rFonts w:asciiTheme="minorHAnsi" w:eastAsia="Times New Roman" w:hAnsiTheme="minorHAnsi"/>
                <w:sz w:val="20"/>
                <w:szCs w:val="20"/>
              </w:rPr>
              <w:t xml:space="preserve"> </w:t>
            </w:r>
            <w:r w:rsidRPr="00041AD8">
              <w:rPr>
                <w:rFonts w:asciiTheme="minorHAnsi" w:eastAsia="Times New Roman" w:hAnsiTheme="minorHAnsi"/>
                <w:sz w:val="20"/>
                <w:szCs w:val="20"/>
              </w:rPr>
              <w:t>and more accepted by domain holders, registrars and other groups involved in domain name</w:t>
            </w:r>
            <w:r>
              <w:rPr>
                <w:rFonts w:asciiTheme="minorHAnsi" w:eastAsia="Times New Roman" w:hAnsiTheme="minorHAnsi"/>
                <w:sz w:val="20"/>
                <w:szCs w:val="20"/>
              </w:rPr>
              <w:t xml:space="preserve"> </w:t>
            </w:r>
            <w:r w:rsidRPr="00041AD8">
              <w:rPr>
                <w:rFonts w:asciiTheme="minorHAnsi" w:eastAsia="Times New Roman" w:hAnsiTheme="minorHAnsi"/>
                <w:sz w:val="20"/>
                <w:szCs w:val="20"/>
              </w:rPr>
              <w:t>registration and administration.</w:t>
            </w:r>
            <w:r>
              <w:rPr>
                <w:rFonts w:asciiTheme="minorHAnsi" w:eastAsia="Times New Roman" w:hAnsiTheme="minorHAnsi"/>
                <w:sz w:val="20"/>
                <w:szCs w:val="20"/>
              </w:rPr>
              <w:t xml:space="preserve"> </w:t>
            </w:r>
            <w:r w:rsidRPr="00041AD8">
              <w:rPr>
                <w:rFonts w:asciiTheme="minorHAnsi" w:eastAsia="Times New Roman" w:hAnsiTheme="minorHAnsi"/>
                <w:sz w:val="20"/>
                <w:szCs w:val="20"/>
              </w:rPr>
              <w:t>However, Option 2 may be more acceptable from the perspective of IGO's, as the final decision will</w:t>
            </w:r>
            <w:r>
              <w:rPr>
                <w:rFonts w:asciiTheme="minorHAnsi" w:eastAsia="Times New Roman" w:hAnsiTheme="minorHAnsi"/>
                <w:sz w:val="20"/>
                <w:szCs w:val="20"/>
              </w:rPr>
              <w:t xml:space="preserve"> </w:t>
            </w:r>
            <w:r w:rsidRPr="00041AD8">
              <w:rPr>
                <w:rFonts w:asciiTheme="minorHAnsi" w:eastAsia="Times New Roman" w:hAnsiTheme="minorHAnsi"/>
                <w:sz w:val="20"/>
                <w:szCs w:val="20"/>
              </w:rPr>
              <w:t>not be restricted to a specific national court but will still be handled in a neutral / international way.</w:t>
            </w:r>
          </w:p>
          <w:p w14:paraId="7919A780" w14:textId="77777777" w:rsidR="00FD3B99" w:rsidRPr="00041AD8" w:rsidRDefault="00FD3B99" w:rsidP="00FD3B99">
            <w:pPr>
              <w:rPr>
                <w:rFonts w:asciiTheme="minorHAnsi" w:eastAsia="Times New Roman" w:hAnsiTheme="minorHAnsi"/>
                <w:sz w:val="20"/>
                <w:szCs w:val="20"/>
              </w:rPr>
            </w:pPr>
          </w:p>
          <w:p w14:paraId="683BD2CF" w14:textId="77777777" w:rsidR="00FD3B99" w:rsidRDefault="00FD3B99" w:rsidP="00FD3B99">
            <w:pPr>
              <w:rPr>
                <w:rFonts w:asciiTheme="minorHAnsi" w:eastAsia="Times New Roman" w:hAnsiTheme="minorHAnsi"/>
                <w:sz w:val="20"/>
                <w:szCs w:val="20"/>
              </w:rPr>
            </w:pPr>
            <w:r w:rsidRPr="00041AD8">
              <w:rPr>
                <w:rFonts w:asciiTheme="minorHAnsi" w:eastAsia="Times New Roman" w:hAnsiTheme="minorHAnsi"/>
                <w:sz w:val="20"/>
                <w:szCs w:val="20"/>
              </w:rPr>
              <w:t>FICPI therefore recommends the Working Group should reach out to GAC and representatives of IGO's</w:t>
            </w:r>
            <w:r>
              <w:rPr>
                <w:rFonts w:asciiTheme="minorHAnsi" w:eastAsia="Times New Roman" w:hAnsiTheme="minorHAnsi"/>
                <w:sz w:val="20"/>
                <w:szCs w:val="20"/>
              </w:rPr>
              <w:t xml:space="preserve"> </w:t>
            </w:r>
            <w:r w:rsidRPr="00041AD8">
              <w:rPr>
                <w:rFonts w:asciiTheme="minorHAnsi" w:eastAsia="Times New Roman" w:hAnsiTheme="minorHAnsi"/>
                <w:sz w:val="20"/>
                <w:szCs w:val="20"/>
              </w:rPr>
              <w:t xml:space="preserve">to obtain their view on relative merits of the two options. If </w:t>
            </w:r>
            <w:proofErr w:type="gramStart"/>
            <w:r w:rsidRPr="00041AD8">
              <w:rPr>
                <w:rFonts w:asciiTheme="minorHAnsi" w:eastAsia="Times New Roman" w:hAnsiTheme="minorHAnsi"/>
                <w:sz w:val="20"/>
                <w:szCs w:val="20"/>
              </w:rPr>
              <w:t>a majority of</w:t>
            </w:r>
            <w:proofErr w:type="gramEnd"/>
            <w:r w:rsidRPr="00041AD8">
              <w:rPr>
                <w:rFonts w:asciiTheme="minorHAnsi" w:eastAsia="Times New Roman" w:hAnsiTheme="minorHAnsi"/>
                <w:sz w:val="20"/>
                <w:szCs w:val="20"/>
              </w:rPr>
              <w:t xml:space="preserve"> active GAC members prefer</w:t>
            </w:r>
            <w:r>
              <w:rPr>
                <w:rFonts w:asciiTheme="minorHAnsi" w:eastAsia="Times New Roman" w:hAnsiTheme="minorHAnsi"/>
                <w:sz w:val="20"/>
                <w:szCs w:val="20"/>
              </w:rPr>
              <w:t xml:space="preserve"> </w:t>
            </w:r>
            <w:r w:rsidRPr="00041AD8">
              <w:rPr>
                <w:rFonts w:asciiTheme="minorHAnsi" w:eastAsia="Times New Roman" w:hAnsiTheme="minorHAnsi"/>
                <w:sz w:val="20"/>
                <w:szCs w:val="20"/>
              </w:rPr>
              <w:t>Option 2, FICPI recommends the Working Group accept that solution in its Final Report.</w:t>
            </w:r>
          </w:p>
          <w:p w14:paraId="5A132C09" w14:textId="77777777" w:rsidR="00FD3B99" w:rsidRDefault="00FD3B99" w:rsidP="00FD3B99">
            <w:pPr>
              <w:rPr>
                <w:rFonts w:asciiTheme="minorHAnsi" w:eastAsia="Times New Roman" w:hAnsiTheme="minorHAnsi"/>
                <w:sz w:val="20"/>
                <w:szCs w:val="20"/>
              </w:rPr>
            </w:pPr>
          </w:p>
          <w:p w14:paraId="00A565E5" w14:textId="77777777" w:rsidR="00FD3B99" w:rsidRDefault="007C4155" w:rsidP="00FD3B99">
            <w:pPr>
              <w:pStyle w:val="ColorfulList-Accent11"/>
              <w:ind w:left="0"/>
              <w:rPr>
                <w:rStyle w:val="Hyperlink"/>
                <w:rFonts w:asciiTheme="minorHAnsi" w:eastAsia="Times New Roman" w:hAnsiTheme="minorHAnsi"/>
                <w:sz w:val="20"/>
                <w:szCs w:val="20"/>
              </w:rPr>
            </w:pPr>
            <w:hyperlink r:id="rId61" w:history="1">
              <w:r w:rsidR="00FD3B99" w:rsidRPr="0040619C">
                <w:rPr>
                  <w:rStyle w:val="Hyperlink"/>
                  <w:rFonts w:asciiTheme="minorHAnsi" w:eastAsia="Times New Roman" w:hAnsiTheme="minorHAnsi"/>
                  <w:sz w:val="20"/>
                  <w:szCs w:val="20"/>
                </w:rPr>
                <w:t>https://forum.icann.org/lists/comments-igo-ingo-crp-access-initial-20jan17/pdfxxK9I5sjsB.pdf</w:t>
              </w:r>
            </w:hyperlink>
          </w:p>
          <w:p w14:paraId="545D24BF" w14:textId="2C8D3122" w:rsidR="00FD3B99" w:rsidRPr="00FD3B99" w:rsidRDefault="00FD3B99" w:rsidP="00FD3B99">
            <w:pPr>
              <w:pStyle w:val="ColorfulList-Accent11"/>
              <w:ind w:left="0"/>
              <w:rPr>
                <w:rFonts w:asciiTheme="minorHAnsi" w:hAnsiTheme="minorHAnsi"/>
                <w:sz w:val="20"/>
                <w:szCs w:val="20"/>
              </w:rPr>
            </w:pPr>
          </w:p>
        </w:tc>
        <w:tc>
          <w:tcPr>
            <w:tcW w:w="1818" w:type="dxa"/>
          </w:tcPr>
          <w:p w14:paraId="14578C54" w14:textId="6442BF68" w:rsidR="00FD3B99" w:rsidRDefault="00FD3B99" w:rsidP="00D04C6F">
            <w:pPr>
              <w:contextualSpacing/>
              <w:rPr>
                <w:rFonts w:asciiTheme="minorHAnsi" w:hAnsiTheme="minorHAnsi"/>
                <w:sz w:val="20"/>
                <w:szCs w:val="20"/>
              </w:rPr>
            </w:pPr>
            <w:r>
              <w:rPr>
                <w:rFonts w:asciiTheme="minorHAnsi" w:hAnsiTheme="minorHAnsi"/>
                <w:sz w:val="20"/>
                <w:szCs w:val="20"/>
              </w:rPr>
              <w:t>FICPI</w:t>
            </w:r>
          </w:p>
        </w:tc>
        <w:tc>
          <w:tcPr>
            <w:tcW w:w="7092" w:type="dxa"/>
          </w:tcPr>
          <w:p w14:paraId="7DAF3D4A" w14:textId="77777777" w:rsidR="00FD3B99" w:rsidRPr="002860E2" w:rsidRDefault="00FD3B99"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A0F24" w:rsidRPr="002860E2" w14:paraId="0AC0F615" w14:textId="77777777" w:rsidTr="0024591F">
        <w:trPr>
          <w:cantSplit/>
        </w:trPr>
        <w:tc>
          <w:tcPr>
            <w:tcW w:w="675" w:type="dxa"/>
          </w:tcPr>
          <w:p w14:paraId="2EE1DE6F" w14:textId="77777777" w:rsidR="008A0F24" w:rsidRPr="00FD3B99" w:rsidRDefault="008A0F24" w:rsidP="00FD3B99">
            <w:pPr>
              <w:pStyle w:val="ListParagraph"/>
              <w:numPr>
                <w:ilvl w:val="0"/>
                <w:numId w:val="44"/>
              </w:numPr>
              <w:contextualSpacing/>
              <w:rPr>
                <w:rFonts w:asciiTheme="minorHAnsi" w:hAnsiTheme="minorHAnsi"/>
                <w:b/>
                <w:sz w:val="20"/>
                <w:szCs w:val="20"/>
              </w:rPr>
            </w:pPr>
          </w:p>
        </w:tc>
        <w:tc>
          <w:tcPr>
            <w:tcW w:w="5805" w:type="dxa"/>
          </w:tcPr>
          <w:p w14:paraId="1139352B" w14:textId="77777777" w:rsidR="008A0F24" w:rsidRPr="0085306E" w:rsidRDefault="008A0F24" w:rsidP="008A0F24">
            <w:pPr>
              <w:rPr>
                <w:rFonts w:asciiTheme="minorHAnsi" w:hAnsiTheme="minorHAnsi"/>
                <w:sz w:val="20"/>
                <w:szCs w:val="20"/>
              </w:rPr>
            </w:pPr>
            <w:r w:rsidRPr="0085306E">
              <w:rPr>
                <w:rFonts w:asciiTheme="minorHAnsi" w:hAnsiTheme="minorHAnsi"/>
                <w:sz w:val="20"/>
                <w:szCs w:val="20"/>
              </w:rPr>
              <w:t>It is common knowledge that UDRP/URS panelists</w:t>
            </w:r>
            <w:r>
              <w:rPr>
                <w:rFonts w:asciiTheme="minorHAnsi" w:hAnsiTheme="minorHAnsi"/>
                <w:sz w:val="20"/>
                <w:szCs w:val="20"/>
              </w:rPr>
              <w:t xml:space="preserve"> are financial incentivized to </w:t>
            </w:r>
            <w:r w:rsidRPr="0085306E">
              <w:rPr>
                <w:rFonts w:asciiTheme="minorHAnsi" w:hAnsiTheme="minorHAnsi"/>
                <w:sz w:val="20"/>
                <w:szCs w:val="20"/>
              </w:rPr>
              <w:t xml:space="preserve">find in favor of complainants to get repeat business. The biased panelists should never be allowed to have the last word. They have given away very common single word domains that have been overturned in court. The panelists are helping complainants commit flat out theft </w:t>
            </w:r>
            <w:proofErr w:type="gramStart"/>
            <w:r w:rsidRPr="0085306E">
              <w:rPr>
                <w:rFonts w:asciiTheme="minorHAnsi" w:hAnsiTheme="minorHAnsi"/>
                <w:sz w:val="20"/>
                <w:szCs w:val="20"/>
              </w:rPr>
              <w:t>in order to</w:t>
            </w:r>
            <w:proofErr w:type="gramEnd"/>
            <w:r w:rsidRPr="0085306E">
              <w:rPr>
                <w:rFonts w:asciiTheme="minorHAnsi" w:hAnsiTheme="minorHAnsi"/>
                <w:sz w:val="20"/>
                <w:szCs w:val="20"/>
              </w:rPr>
              <w:t xml:space="preserve"> get repeat business, and </w:t>
            </w:r>
          </w:p>
          <w:p w14:paraId="5AB97AA0" w14:textId="77777777" w:rsidR="008A0F24" w:rsidRDefault="008A0F24" w:rsidP="008A0F24">
            <w:pPr>
              <w:rPr>
                <w:rFonts w:asciiTheme="minorHAnsi" w:hAnsiTheme="minorHAnsi"/>
                <w:sz w:val="20"/>
                <w:szCs w:val="20"/>
              </w:rPr>
            </w:pPr>
            <w:r w:rsidRPr="0085306E">
              <w:rPr>
                <w:rFonts w:asciiTheme="minorHAnsi" w:hAnsiTheme="minorHAnsi"/>
                <w:sz w:val="20"/>
                <w:szCs w:val="20"/>
              </w:rPr>
              <w:t>there just be an option to stop the theft, like going to court.</w:t>
            </w:r>
          </w:p>
          <w:p w14:paraId="18A23B52" w14:textId="77777777" w:rsidR="008A0F24" w:rsidRDefault="008A0F24" w:rsidP="008A0F24">
            <w:pPr>
              <w:rPr>
                <w:rFonts w:asciiTheme="minorHAnsi" w:hAnsiTheme="minorHAnsi"/>
                <w:sz w:val="20"/>
                <w:szCs w:val="20"/>
              </w:rPr>
            </w:pPr>
          </w:p>
          <w:p w14:paraId="22CA818C" w14:textId="77777777" w:rsidR="008A0F24" w:rsidRPr="0085306E" w:rsidRDefault="007C4155" w:rsidP="008A0F24">
            <w:pPr>
              <w:rPr>
                <w:rFonts w:asciiTheme="minorHAnsi" w:hAnsiTheme="minorHAnsi"/>
                <w:sz w:val="20"/>
                <w:szCs w:val="20"/>
              </w:rPr>
            </w:pPr>
            <w:hyperlink r:id="rId62" w:history="1">
              <w:r w:rsidR="008A0F24" w:rsidRPr="0085306E">
                <w:rPr>
                  <w:rStyle w:val="Hyperlink"/>
                  <w:rFonts w:asciiTheme="minorHAnsi" w:hAnsiTheme="minorHAnsi"/>
                  <w:sz w:val="20"/>
                  <w:szCs w:val="20"/>
                </w:rPr>
                <w:t>https://forum.icann.org/lists/comments-igo-ingo-crp-access-initial-20jan17/msg00006.html</w:t>
              </w:r>
            </w:hyperlink>
          </w:p>
          <w:p w14:paraId="2A1F1D72" w14:textId="77777777" w:rsidR="008A0F24" w:rsidRPr="00FD3B99" w:rsidRDefault="008A0F24" w:rsidP="00FD3B99">
            <w:pPr>
              <w:pStyle w:val="ColorfulList-Accent11"/>
              <w:ind w:left="0"/>
              <w:rPr>
                <w:rFonts w:asciiTheme="minorHAnsi" w:hAnsiTheme="minorHAnsi"/>
                <w:b/>
                <w:sz w:val="20"/>
                <w:szCs w:val="20"/>
              </w:rPr>
            </w:pPr>
          </w:p>
        </w:tc>
        <w:tc>
          <w:tcPr>
            <w:tcW w:w="1818" w:type="dxa"/>
          </w:tcPr>
          <w:p w14:paraId="06B97616" w14:textId="4DD899A5" w:rsidR="008A0F24" w:rsidRDefault="008A0F24" w:rsidP="00D04C6F">
            <w:pPr>
              <w:contextualSpacing/>
              <w:rPr>
                <w:rFonts w:asciiTheme="minorHAnsi" w:hAnsiTheme="minorHAnsi"/>
                <w:sz w:val="20"/>
                <w:szCs w:val="20"/>
              </w:rPr>
            </w:pPr>
            <w:r>
              <w:rPr>
                <w:rFonts w:asciiTheme="minorHAnsi" w:hAnsiTheme="minorHAnsi"/>
                <w:sz w:val="20"/>
                <w:szCs w:val="20"/>
              </w:rPr>
              <w:t>JE</w:t>
            </w:r>
          </w:p>
        </w:tc>
        <w:tc>
          <w:tcPr>
            <w:tcW w:w="7092" w:type="dxa"/>
          </w:tcPr>
          <w:p w14:paraId="13F3CB0A" w14:textId="77777777" w:rsidR="008A0F24" w:rsidRPr="002860E2" w:rsidRDefault="008A0F2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A0F24" w:rsidRPr="002860E2" w14:paraId="6FE509DA" w14:textId="77777777" w:rsidTr="0024591F">
        <w:trPr>
          <w:cantSplit/>
        </w:trPr>
        <w:tc>
          <w:tcPr>
            <w:tcW w:w="675" w:type="dxa"/>
          </w:tcPr>
          <w:p w14:paraId="210068F9" w14:textId="77777777" w:rsidR="008A0F24" w:rsidRPr="00FD3B99" w:rsidRDefault="008A0F24" w:rsidP="00FD3B99">
            <w:pPr>
              <w:pStyle w:val="ListParagraph"/>
              <w:numPr>
                <w:ilvl w:val="0"/>
                <w:numId w:val="44"/>
              </w:numPr>
              <w:contextualSpacing/>
              <w:rPr>
                <w:rFonts w:asciiTheme="minorHAnsi" w:hAnsiTheme="minorHAnsi"/>
                <w:b/>
                <w:sz w:val="20"/>
                <w:szCs w:val="20"/>
              </w:rPr>
            </w:pPr>
          </w:p>
        </w:tc>
        <w:tc>
          <w:tcPr>
            <w:tcW w:w="5805" w:type="dxa"/>
          </w:tcPr>
          <w:p w14:paraId="7212CD15" w14:textId="155A4547" w:rsidR="008A0F24" w:rsidRDefault="008A0F24" w:rsidP="008A0F24">
            <w:pPr>
              <w:rPr>
                <w:rFonts w:asciiTheme="minorHAnsi" w:hAnsiTheme="minorHAnsi"/>
                <w:sz w:val="20"/>
                <w:szCs w:val="20"/>
              </w:rPr>
            </w:pPr>
            <w:r>
              <w:rPr>
                <w:rFonts w:asciiTheme="minorHAnsi" w:hAnsiTheme="minorHAnsi"/>
                <w:sz w:val="20"/>
                <w:szCs w:val="20"/>
              </w:rPr>
              <w:t>[Narrating personal experience manifesting concerns with the UDRP …]</w:t>
            </w:r>
          </w:p>
          <w:p w14:paraId="6F2878A0" w14:textId="77777777" w:rsidR="008A0F24" w:rsidRDefault="008A0F24" w:rsidP="008A0F24">
            <w:pPr>
              <w:rPr>
                <w:rFonts w:asciiTheme="minorHAnsi" w:hAnsiTheme="minorHAnsi"/>
                <w:sz w:val="20"/>
                <w:szCs w:val="20"/>
              </w:rPr>
            </w:pPr>
            <w:r w:rsidRPr="00A06C3D">
              <w:rPr>
                <w:rFonts w:asciiTheme="minorHAnsi" w:hAnsiTheme="minorHAnsi"/>
                <w:sz w:val="20"/>
                <w:szCs w:val="20"/>
              </w:rPr>
              <w:t>Given the failure to properly manage the UDRP the court challenge should remain in place. As it is currently it could be argued that an IGO-INGO waives their right to immunity when they agree to the arbitration agreement. That should be changed so any entity who files a UDRP explicitly waves their right to any immunity. The respondent should have the matter reviewed in a legitimate legal forum rather than some kangaroo court run by NAF and INTA members.</w:t>
            </w:r>
          </w:p>
          <w:p w14:paraId="7EA89612" w14:textId="77777777" w:rsidR="008A0F24" w:rsidRDefault="008A0F24" w:rsidP="008A0F24">
            <w:pPr>
              <w:rPr>
                <w:rFonts w:asciiTheme="minorHAnsi" w:hAnsiTheme="minorHAnsi"/>
                <w:sz w:val="20"/>
                <w:szCs w:val="20"/>
              </w:rPr>
            </w:pPr>
          </w:p>
          <w:p w14:paraId="3B19FDC0" w14:textId="16A7034F" w:rsidR="008A0F24" w:rsidRDefault="007C4155" w:rsidP="008A0F24">
            <w:pPr>
              <w:rPr>
                <w:rFonts w:asciiTheme="minorHAnsi" w:hAnsiTheme="minorHAnsi"/>
                <w:sz w:val="20"/>
                <w:szCs w:val="20"/>
              </w:rPr>
            </w:pPr>
            <w:hyperlink r:id="rId63" w:history="1">
              <w:r w:rsidR="008A0F24" w:rsidRPr="0040619C">
                <w:rPr>
                  <w:rStyle w:val="Hyperlink"/>
                  <w:rFonts w:asciiTheme="minorHAnsi" w:hAnsiTheme="minorHAnsi"/>
                  <w:sz w:val="20"/>
                  <w:szCs w:val="20"/>
                </w:rPr>
                <w:t>https://forum.icann.org/lists/comments-igo-ingo-crp-access-initial-20jan17/msg00009.html</w:t>
              </w:r>
            </w:hyperlink>
          </w:p>
          <w:p w14:paraId="27C7DC58" w14:textId="3DA15A52" w:rsidR="008A0F24" w:rsidRPr="0085306E" w:rsidRDefault="008A0F24" w:rsidP="008A0F24">
            <w:pPr>
              <w:rPr>
                <w:rFonts w:asciiTheme="minorHAnsi" w:hAnsiTheme="minorHAnsi"/>
                <w:sz w:val="20"/>
                <w:szCs w:val="20"/>
              </w:rPr>
            </w:pPr>
          </w:p>
        </w:tc>
        <w:tc>
          <w:tcPr>
            <w:tcW w:w="1818" w:type="dxa"/>
          </w:tcPr>
          <w:p w14:paraId="395CF0AD" w14:textId="2036AB25" w:rsidR="008A0F24" w:rsidRDefault="008A0F24" w:rsidP="00D04C6F">
            <w:pPr>
              <w:contextualSpacing/>
              <w:rPr>
                <w:rFonts w:asciiTheme="minorHAnsi" w:hAnsiTheme="minorHAnsi"/>
                <w:sz w:val="20"/>
                <w:szCs w:val="20"/>
              </w:rPr>
            </w:pPr>
            <w:r>
              <w:rPr>
                <w:rFonts w:asciiTheme="minorHAnsi" w:hAnsiTheme="minorHAnsi"/>
                <w:sz w:val="20"/>
                <w:szCs w:val="20"/>
              </w:rPr>
              <w:t>RS</w:t>
            </w:r>
          </w:p>
        </w:tc>
        <w:tc>
          <w:tcPr>
            <w:tcW w:w="7092" w:type="dxa"/>
          </w:tcPr>
          <w:p w14:paraId="3D89F0BB" w14:textId="77777777" w:rsidR="008A0F24" w:rsidRPr="002860E2" w:rsidRDefault="008A0F2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61DE" w:rsidRPr="002860E2" w14:paraId="3A66D085" w14:textId="77777777" w:rsidTr="0024591F">
        <w:trPr>
          <w:cantSplit/>
        </w:trPr>
        <w:tc>
          <w:tcPr>
            <w:tcW w:w="675" w:type="dxa"/>
          </w:tcPr>
          <w:p w14:paraId="320ECE9C" w14:textId="77777777" w:rsidR="004F61DE" w:rsidRPr="00FD3B99" w:rsidRDefault="004F61DE" w:rsidP="00FD3B99">
            <w:pPr>
              <w:pStyle w:val="ListParagraph"/>
              <w:numPr>
                <w:ilvl w:val="0"/>
                <w:numId w:val="44"/>
              </w:numPr>
              <w:contextualSpacing/>
              <w:rPr>
                <w:rFonts w:asciiTheme="minorHAnsi" w:hAnsiTheme="minorHAnsi"/>
                <w:b/>
                <w:sz w:val="20"/>
                <w:szCs w:val="20"/>
              </w:rPr>
            </w:pPr>
          </w:p>
        </w:tc>
        <w:tc>
          <w:tcPr>
            <w:tcW w:w="5805" w:type="dxa"/>
          </w:tcPr>
          <w:p w14:paraId="3993CDB2" w14:textId="6249703B" w:rsidR="004F61DE" w:rsidRPr="004F61DE" w:rsidRDefault="004F61DE" w:rsidP="004F61DE">
            <w:pPr>
              <w:rPr>
                <w:rFonts w:asciiTheme="minorHAnsi" w:hAnsiTheme="minorHAnsi"/>
                <w:sz w:val="20"/>
                <w:szCs w:val="20"/>
              </w:rPr>
            </w:pPr>
            <w:r w:rsidRPr="004F61DE">
              <w:rPr>
                <w:rFonts w:asciiTheme="minorHAnsi" w:hAnsiTheme="minorHAnsi"/>
                <w:sz w:val="20"/>
                <w:szCs w:val="20"/>
              </w:rPr>
              <w:t xml:space="preserve">I would like to voice my wholehearted support for the position elucidated by George </w:t>
            </w:r>
            <w:proofErr w:type="spellStart"/>
            <w:r w:rsidRPr="004F61DE">
              <w:rPr>
                <w:rFonts w:asciiTheme="minorHAnsi" w:hAnsiTheme="minorHAnsi"/>
                <w:sz w:val="20"/>
                <w:szCs w:val="20"/>
              </w:rPr>
              <w:t>Kirikos</w:t>
            </w:r>
            <w:proofErr w:type="spellEnd"/>
            <w:r w:rsidRPr="004F61DE">
              <w:rPr>
                <w:rFonts w:asciiTheme="minorHAnsi" w:hAnsiTheme="minorHAnsi"/>
                <w:sz w:val="20"/>
                <w:szCs w:val="20"/>
              </w:rPr>
              <w:t xml:space="preserve">, namely that domain name owners not have their right to appeal to their national courts taken away by being forced into binding </w:t>
            </w:r>
            <w:r>
              <w:rPr>
                <w:rFonts w:asciiTheme="minorHAnsi" w:hAnsiTheme="minorHAnsi"/>
                <w:sz w:val="20"/>
                <w:szCs w:val="20"/>
              </w:rPr>
              <w:t>arbitration …</w:t>
            </w:r>
          </w:p>
          <w:p w14:paraId="7646FD2D" w14:textId="77777777" w:rsidR="004F61DE" w:rsidRPr="004F61DE" w:rsidRDefault="004F61DE" w:rsidP="004F61DE">
            <w:pPr>
              <w:rPr>
                <w:rFonts w:asciiTheme="minorHAnsi" w:hAnsiTheme="minorHAnsi"/>
                <w:sz w:val="20"/>
                <w:szCs w:val="20"/>
              </w:rPr>
            </w:pPr>
          </w:p>
          <w:p w14:paraId="1C6BAD8C" w14:textId="77777777" w:rsidR="004F61DE" w:rsidRPr="004F61DE" w:rsidRDefault="004F61DE" w:rsidP="004F61DE">
            <w:pPr>
              <w:rPr>
                <w:rFonts w:asciiTheme="minorHAnsi" w:hAnsiTheme="minorHAnsi"/>
                <w:sz w:val="20"/>
                <w:szCs w:val="20"/>
              </w:rPr>
            </w:pPr>
            <w:r w:rsidRPr="004F61DE">
              <w:rPr>
                <w:rFonts w:asciiTheme="minorHAnsi" w:hAnsiTheme="minorHAnsi"/>
                <w:sz w:val="20"/>
                <w:szCs w:val="20"/>
              </w:rPr>
              <w:t>I sincerely hope that ICANN will give appropriate weight to the concerns of the many thousands of small business owners who rely on their domain names for their livelihoods.</w:t>
            </w:r>
          </w:p>
          <w:p w14:paraId="69ED939F" w14:textId="77777777" w:rsidR="004F61DE" w:rsidRPr="004F61DE" w:rsidRDefault="004F61DE" w:rsidP="004F61DE">
            <w:pPr>
              <w:rPr>
                <w:rFonts w:asciiTheme="minorHAnsi" w:hAnsiTheme="minorHAnsi"/>
                <w:sz w:val="20"/>
                <w:szCs w:val="20"/>
              </w:rPr>
            </w:pPr>
          </w:p>
          <w:p w14:paraId="5A452AB4" w14:textId="77777777" w:rsidR="004F61DE" w:rsidRPr="004F61DE" w:rsidRDefault="007C4155" w:rsidP="004F61DE">
            <w:pPr>
              <w:rPr>
                <w:rFonts w:asciiTheme="minorHAnsi" w:hAnsiTheme="minorHAnsi"/>
                <w:i/>
                <w:sz w:val="20"/>
                <w:szCs w:val="20"/>
              </w:rPr>
            </w:pPr>
            <w:hyperlink r:id="rId64" w:history="1">
              <w:r w:rsidR="004F61DE" w:rsidRPr="004F61DE">
                <w:rPr>
                  <w:rStyle w:val="Hyperlink"/>
                  <w:rFonts w:asciiTheme="minorHAnsi" w:hAnsiTheme="minorHAnsi"/>
                  <w:i/>
                  <w:sz w:val="20"/>
                  <w:szCs w:val="20"/>
                </w:rPr>
                <w:t>https://forum.icann.org/lists/comments-igo-ingo-crp-access-initial-20jan17/msg00010.html</w:t>
              </w:r>
            </w:hyperlink>
          </w:p>
          <w:p w14:paraId="7D1902A5" w14:textId="77777777" w:rsidR="004F61DE" w:rsidRDefault="004F61DE" w:rsidP="008A0F24">
            <w:pPr>
              <w:rPr>
                <w:rFonts w:asciiTheme="minorHAnsi" w:hAnsiTheme="minorHAnsi"/>
                <w:sz w:val="20"/>
                <w:szCs w:val="20"/>
              </w:rPr>
            </w:pPr>
          </w:p>
        </w:tc>
        <w:tc>
          <w:tcPr>
            <w:tcW w:w="1818" w:type="dxa"/>
          </w:tcPr>
          <w:p w14:paraId="43877B30" w14:textId="3663835E" w:rsidR="004F61DE" w:rsidRDefault="004F61DE" w:rsidP="00D04C6F">
            <w:pPr>
              <w:contextualSpacing/>
              <w:rPr>
                <w:rFonts w:asciiTheme="minorHAnsi" w:hAnsiTheme="minorHAnsi"/>
                <w:sz w:val="20"/>
                <w:szCs w:val="20"/>
              </w:rPr>
            </w:pPr>
            <w:r>
              <w:rPr>
                <w:rFonts w:asciiTheme="minorHAnsi" w:hAnsiTheme="minorHAnsi"/>
                <w:sz w:val="20"/>
                <w:szCs w:val="20"/>
              </w:rPr>
              <w:t>PQ</w:t>
            </w:r>
          </w:p>
        </w:tc>
        <w:tc>
          <w:tcPr>
            <w:tcW w:w="7092" w:type="dxa"/>
          </w:tcPr>
          <w:p w14:paraId="3F8DB508" w14:textId="77777777" w:rsidR="004F61DE" w:rsidRPr="002860E2" w:rsidRDefault="004F61D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61DE" w:rsidRPr="002860E2" w14:paraId="3290D02B" w14:textId="77777777" w:rsidTr="0024591F">
        <w:trPr>
          <w:cantSplit/>
        </w:trPr>
        <w:tc>
          <w:tcPr>
            <w:tcW w:w="675" w:type="dxa"/>
          </w:tcPr>
          <w:p w14:paraId="4421553D" w14:textId="77777777" w:rsidR="004F61DE" w:rsidRPr="00FD3B99" w:rsidRDefault="004F61DE" w:rsidP="00FD3B99">
            <w:pPr>
              <w:pStyle w:val="ListParagraph"/>
              <w:numPr>
                <w:ilvl w:val="0"/>
                <w:numId w:val="44"/>
              </w:numPr>
              <w:contextualSpacing/>
              <w:rPr>
                <w:rFonts w:asciiTheme="minorHAnsi" w:hAnsiTheme="minorHAnsi"/>
                <w:b/>
                <w:sz w:val="20"/>
                <w:szCs w:val="20"/>
              </w:rPr>
            </w:pPr>
          </w:p>
        </w:tc>
        <w:tc>
          <w:tcPr>
            <w:tcW w:w="5805" w:type="dxa"/>
          </w:tcPr>
          <w:p w14:paraId="536B75FC" w14:textId="77777777" w:rsidR="004F39B7" w:rsidRDefault="004F39B7" w:rsidP="004F39B7">
            <w:pPr>
              <w:rPr>
                <w:rFonts w:asciiTheme="minorHAnsi" w:hAnsiTheme="minorHAnsi"/>
                <w:sz w:val="20"/>
                <w:szCs w:val="20"/>
              </w:rPr>
            </w:pPr>
            <w:r w:rsidRPr="00950BC4">
              <w:rPr>
                <w:rFonts w:asciiTheme="minorHAnsi" w:hAnsiTheme="minorHAnsi"/>
                <w:sz w:val="20"/>
                <w:szCs w:val="20"/>
              </w:rPr>
              <w:t>This recommendation fails to address both the status of IGOs as organizations of sovereign member states and the basic premise of forum selection clauses such as the Mutual Jurisdiction Clause in the UDRP and URS.</w:t>
            </w:r>
          </w:p>
          <w:p w14:paraId="5C9A2CFF" w14:textId="77777777" w:rsidR="004F39B7" w:rsidRDefault="004F39B7" w:rsidP="004F39B7">
            <w:pPr>
              <w:rPr>
                <w:rFonts w:asciiTheme="minorHAnsi" w:hAnsiTheme="minorHAnsi"/>
                <w:sz w:val="20"/>
                <w:szCs w:val="20"/>
              </w:rPr>
            </w:pPr>
          </w:p>
          <w:p w14:paraId="21BD146C" w14:textId="0EC4FF8E" w:rsidR="004F39B7" w:rsidRPr="00937E41" w:rsidRDefault="004F39B7" w:rsidP="004F39B7">
            <w:pPr>
              <w:rPr>
                <w:rFonts w:asciiTheme="minorHAnsi" w:hAnsiTheme="minorHAnsi"/>
                <w:sz w:val="20"/>
                <w:szCs w:val="20"/>
              </w:rPr>
            </w:pPr>
            <w:r w:rsidRPr="00937E41">
              <w:rPr>
                <w:rFonts w:asciiTheme="minorHAnsi" w:hAnsiTheme="minorHAnsi"/>
                <w:sz w:val="20"/>
                <w:szCs w:val="20"/>
                <w:u w:val="single"/>
              </w:rPr>
              <w:t>The status of IGOs</w:t>
            </w:r>
            <w:r w:rsidRPr="00937E41">
              <w:rPr>
                <w:rFonts w:asciiTheme="minorHAnsi" w:hAnsiTheme="minorHAnsi"/>
                <w:sz w:val="20"/>
                <w:szCs w:val="20"/>
              </w:rPr>
              <w:t xml:space="preserve"> – By the terms of the treaties establishing them, the United Nations and other international inter-governmental organizations have, in the territories of their Member States, such privileges and immunities as are necessary for the fulfilment of their functions. Because the Member States act as a collective when determining the functions and activities of the United Nations and other IGOs and collectively bear the liabilities of such IGOs, individual Member States cannot, through their judicial, administrative or legislative processes interfere with the independent functions and activities of IGOs or individually impose liabilities on them</w:t>
            </w:r>
            <w:r>
              <w:rPr>
                <w:rFonts w:asciiTheme="minorHAnsi" w:hAnsiTheme="minorHAnsi"/>
                <w:sz w:val="20"/>
                <w:szCs w:val="20"/>
              </w:rPr>
              <w:t>.</w:t>
            </w:r>
          </w:p>
          <w:p w14:paraId="368CA149" w14:textId="77777777" w:rsidR="004F39B7" w:rsidRDefault="004F39B7" w:rsidP="004F39B7">
            <w:pPr>
              <w:rPr>
                <w:rFonts w:asciiTheme="minorHAnsi" w:hAnsiTheme="minorHAnsi"/>
                <w:sz w:val="20"/>
                <w:szCs w:val="20"/>
              </w:rPr>
            </w:pPr>
          </w:p>
          <w:p w14:paraId="6DC52848" w14:textId="77777777" w:rsidR="004F39B7" w:rsidRDefault="004F39B7" w:rsidP="004F39B7">
            <w:pPr>
              <w:rPr>
                <w:rFonts w:asciiTheme="minorHAnsi" w:hAnsiTheme="minorHAnsi"/>
                <w:sz w:val="20"/>
                <w:szCs w:val="20"/>
              </w:rPr>
            </w:pPr>
            <w:r w:rsidRPr="00937E41">
              <w:rPr>
                <w:rFonts w:asciiTheme="minorHAnsi" w:hAnsiTheme="minorHAnsi"/>
                <w:sz w:val="20"/>
                <w:szCs w:val="20"/>
              </w:rPr>
              <w:t>The IGOs cannot, therefore, waive their immunities from national jurisdictions by agreement in advance, as is required by the UDRP and URS. This does not mean that IGOs are above the law. The treaties that establish IGOs effectively require IGOs to resolve contractual or other legal disputes through appropriate non-Member State dispute-resolution means such as arbitration.</w:t>
            </w:r>
          </w:p>
          <w:p w14:paraId="3EB240BC" w14:textId="77777777" w:rsidR="004F61DE" w:rsidRDefault="004F61DE" w:rsidP="004F61DE">
            <w:pPr>
              <w:rPr>
                <w:rFonts w:asciiTheme="minorHAnsi" w:hAnsiTheme="minorHAnsi"/>
                <w:sz w:val="20"/>
                <w:szCs w:val="20"/>
              </w:rPr>
            </w:pPr>
          </w:p>
          <w:p w14:paraId="576A4AA1" w14:textId="77777777" w:rsidR="004F39B7" w:rsidRDefault="004F39B7" w:rsidP="004F39B7">
            <w:pPr>
              <w:rPr>
                <w:rFonts w:asciiTheme="minorHAnsi" w:hAnsiTheme="minorHAnsi"/>
                <w:sz w:val="20"/>
                <w:szCs w:val="20"/>
              </w:rPr>
            </w:pPr>
            <w:r w:rsidRPr="00937E41">
              <w:rPr>
                <w:rFonts w:asciiTheme="minorHAnsi" w:hAnsiTheme="minorHAnsi"/>
                <w:sz w:val="20"/>
                <w:szCs w:val="20"/>
                <w:u w:val="single"/>
              </w:rPr>
              <w:t>Forum Selection Clauses</w:t>
            </w:r>
            <w:r w:rsidRPr="00937E41">
              <w:rPr>
                <w:rFonts w:asciiTheme="minorHAnsi" w:hAnsiTheme="minorHAnsi"/>
                <w:sz w:val="20"/>
                <w:szCs w:val="20"/>
              </w:rPr>
              <w:t xml:space="preserve"> – Forum selection clauses provide an expression of consent by the participating parties to submit to a given jurisdiction. The Mutual Jurisdiction Clause of the UDRP and URS does this exactly. The Mutual Jurisdiction Clause provides that the parties agree in advance that national courts shall be competent to hear and rule on disputes that have been brought to the UDRP and URS. Thus, leaving the jurisdictional clause of the UDRP and URS in place would require an IGO to have already agreed to appear before a court of national jurisdiction and, therefore, to have agreed in advance to waive its immunities. Should the IGO subsequently assert its immunity, the IGO could be perceived as reneging on that agreement.</w:t>
            </w:r>
          </w:p>
          <w:p w14:paraId="4DCFEE5C" w14:textId="77777777" w:rsidR="004F39B7" w:rsidRPr="004F61DE" w:rsidRDefault="004F39B7" w:rsidP="004F39B7">
            <w:pPr>
              <w:rPr>
                <w:rFonts w:asciiTheme="minorHAnsi" w:hAnsiTheme="minorHAnsi"/>
                <w:sz w:val="20"/>
                <w:szCs w:val="20"/>
              </w:rPr>
            </w:pPr>
          </w:p>
        </w:tc>
        <w:tc>
          <w:tcPr>
            <w:tcW w:w="1818" w:type="dxa"/>
          </w:tcPr>
          <w:p w14:paraId="3CF81A29" w14:textId="3FA74313" w:rsidR="004F61DE" w:rsidRDefault="004F39B7" w:rsidP="00D04C6F">
            <w:pPr>
              <w:contextualSpacing/>
              <w:rPr>
                <w:rFonts w:asciiTheme="minorHAnsi" w:hAnsiTheme="minorHAnsi"/>
                <w:sz w:val="20"/>
                <w:szCs w:val="20"/>
              </w:rPr>
            </w:pPr>
            <w:r>
              <w:rPr>
                <w:rFonts w:asciiTheme="minorHAnsi" w:hAnsiTheme="minorHAnsi"/>
                <w:sz w:val="20"/>
                <w:szCs w:val="20"/>
              </w:rPr>
              <w:t>UN</w:t>
            </w:r>
          </w:p>
        </w:tc>
        <w:tc>
          <w:tcPr>
            <w:tcW w:w="7092" w:type="dxa"/>
          </w:tcPr>
          <w:p w14:paraId="15106F76" w14:textId="77777777" w:rsidR="004F61DE" w:rsidRPr="002860E2" w:rsidRDefault="004F61D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39B7" w:rsidRPr="002860E2" w14:paraId="3D4DD8EA" w14:textId="77777777" w:rsidTr="0024591F">
        <w:trPr>
          <w:cantSplit/>
        </w:trPr>
        <w:tc>
          <w:tcPr>
            <w:tcW w:w="675" w:type="dxa"/>
          </w:tcPr>
          <w:p w14:paraId="4D84E8B2" w14:textId="77777777" w:rsidR="004F39B7" w:rsidRPr="004F39B7" w:rsidRDefault="004F39B7" w:rsidP="004F39B7">
            <w:pPr>
              <w:contextualSpacing/>
              <w:rPr>
                <w:rFonts w:asciiTheme="minorHAnsi" w:hAnsiTheme="minorHAnsi"/>
                <w:b/>
                <w:sz w:val="20"/>
                <w:szCs w:val="20"/>
              </w:rPr>
            </w:pPr>
          </w:p>
        </w:tc>
        <w:tc>
          <w:tcPr>
            <w:tcW w:w="5805" w:type="dxa"/>
          </w:tcPr>
          <w:p w14:paraId="08C14A4C" w14:textId="3DE96A74" w:rsidR="004F39B7" w:rsidRDefault="004F39B7" w:rsidP="004F39B7">
            <w:pPr>
              <w:rPr>
                <w:rFonts w:asciiTheme="minorHAnsi" w:hAnsiTheme="minorHAnsi"/>
                <w:sz w:val="20"/>
                <w:szCs w:val="20"/>
              </w:rPr>
            </w:pPr>
            <w:r>
              <w:rPr>
                <w:rFonts w:asciiTheme="minorHAnsi" w:hAnsiTheme="minorHAnsi"/>
                <w:sz w:val="20"/>
                <w:szCs w:val="20"/>
              </w:rPr>
              <w:t xml:space="preserve">[Disagree] </w:t>
            </w:r>
            <w:r w:rsidRPr="00937E41">
              <w:rPr>
                <w:rFonts w:asciiTheme="minorHAnsi" w:hAnsiTheme="minorHAnsi"/>
                <w:sz w:val="20"/>
                <w:szCs w:val="20"/>
              </w:rPr>
              <w:t xml:space="preserve">that arbitration may not be a proper alternative to national courts </w:t>
            </w:r>
            <w:proofErr w:type="gramStart"/>
            <w:r w:rsidRPr="00937E41">
              <w:rPr>
                <w:rFonts w:asciiTheme="minorHAnsi" w:hAnsiTheme="minorHAnsi"/>
                <w:sz w:val="20"/>
                <w:szCs w:val="20"/>
              </w:rPr>
              <w:t>as a means to</w:t>
            </w:r>
            <w:proofErr w:type="gramEnd"/>
            <w:r w:rsidRPr="00937E41">
              <w:rPr>
                <w:rFonts w:asciiTheme="minorHAnsi" w:hAnsiTheme="minorHAnsi"/>
                <w:sz w:val="20"/>
                <w:szCs w:val="20"/>
              </w:rPr>
              <w:t xml:space="preserve"> appeal an UDRP or URS finding because the arbitration mechanism is not familiar to regis</w:t>
            </w:r>
            <w:r>
              <w:rPr>
                <w:rFonts w:asciiTheme="minorHAnsi" w:hAnsiTheme="minorHAnsi"/>
                <w:sz w:val="20"/>
                <w:szCs w:val="20"/>
              </w:rPr>
              <w:t>trants</w:t>
            </w:r>
            <w:r w:rsidRPr="00937E41">
              <w:rPr>
                <w:rFonts w:asciiTheme="minorHAnsi" w:hAnsiTheme="minorHAnsi"/>
                <w:sz w:val="20"/>
                <w:szCs w:val="20"/>
              </w:rPr>
              <w:t>.</w:t>
            </w:r>
            <w:r>
              <w:rPr>
                <w:rFonts w:asciiTheme="minorHAnsi" w:hAnsiTheme="minorHAnsi"/>
                <w:sz w:val="20"/>
                <w:szCs w:val="20"/>
              </w:rPr>
              <w:t xml:space="preserve"> </w:t>
            </w:r>
            <w:r w:rsidRPr="00937E41">
              <w:rPr>
                <w:rFonts w:asciiTheme="minorHAnsi" w:hAnsiTheme="minorHAnsi"/>
                <w:sz w:val="20"/>
                <w:szCs w:val="20"/>
              </w:rPr>
              <w:t>Arbitration is a common method for dispute resolution and especially popular between entities that come from different national jurisdictions, since the awards are valid in any country, regardless of where the decision was made.</w:t>
            </w:r>
          </w:p>
          <w:p w14:paraId="1A93F536" w14:textId="77777777" w:rsidR="004F39B7" w:rsidRDefault="004F39B7" w:rsidP="004F39B7">
            <w:pPr>
              <w:rPr>
                <w:rFonts w:asciiTheme="minorHAnsi" w:hAnsiTheme="minorHAnsi"/>
                <w:sz w:val="20"/>
                <w:szCs w:val="20"/>
              </w:rPr>
            </w:pPr>
          </w:p>
          <w:p w14:paraId="6E19F763" w14:textId="77777777" w:rsidR="004F39B7" w:rsidRDefault="004F39B7" w:rsidP="004F39B7">
            <w:pPr>
              <w:rPr>
                <w:rFonts w:asciiTheme="minorHAnsi" w:hAnsiTheme="minorHAnsi"/>
                <w:sz w:val="20"/>
                <w:szCs w:val="20"/>
              </w:rPr>
            </w:pPr>
            <w:r w:rsidRPr="00937E41">
              <w:rPr>
                <w:rFonts w:asciiTheme="minorHAnsi" w:hAnsiTheme="minorHAnsi"/>
                <w:sz w:val="20"/>
                <w:szCs w:val="20"/>
              </w:rPr>
              <w:t>As the United Nations has noted on multiple occasions, a simple means of allowing IGOs to benefit from the UDRP and URS processes is to eliminate for them the obligation, set forth in the Mutual Jurisdiction Clauses of the UDRP and URS, to waive their immunity from national jurisdictions in advance.</w:t>
            </w:r>
          </w:p>
          <w:p w14:paraId="75347F08" w14:textId="77777777" w:rsidR="004F39B7" w:rsidRPr="00937E41" w:rsidRDefault="004F39B7" w:rsidP="004F39B7">
            <w:pPr>
              <w:rPr>
                <w:rFonts w:asciiTheme="minorHAnsi" w:hAnsiTheme="minorHAnsi"/>
                <w:sz w:val="20"/>
                <w:szCs w:val="20"/>
              </w:rPr>
            </w:pPr>
          </w:p>
          <w:p w14:paraId="79FA4FA9" w14:textId="77777777" w:rsidR="004F39B7" w:rsidRDefault="004F39B7" w:rsidP="004F39B7">
            <w:pPr>
              <w:rPr>
                <w:rFonts w:asciiTheme="minorHAnsi" w:hAnsiTheme="minorHAnsi"/>
                <w:sz w:val="20"/>
                <w:szCs w:val="20"/>
              </w:rPr>
            </w:pPr>
            <w:r w:rsidRPr="00937E41">
              <w:rPr>
                <w:rFonts w:asciiTheme="minorHAnsi" w:hAnsiTheme="minorHAnsi"/>
                <w:sz w:val="20"/>
                <w:szCs w:val="20"/>
              </w:rPr>
              <w:t>In light the reasons enumerated by the OECD, and of the further elaboration offered above by the United Nations, we urge all relevant parties to adopt an effective mechanism that will protect the public and prevent the misleading use of the names and acronyms of inter-Governmental organizations in the DNS.</w:t>
            </w:r>
          </w:p>
          <w:p w14:paraId="12CF0D0B" w14:textId="77777777" w:rsidR="004F39B7" w:rsidRDefault="004F39B7" w:rsidP="004F39B7">
            <w:pPr>
              <w:rPr>
                <w:rFonts w:asciiTheme="minorHAnsi" w:hAnsiTheme="minorHAnsi"/>
                <w:sz w:val="20"/>
                <w:szCs w:val="20"/>
              </w:rPr>
            </w:pPr>
          </w:p>
          <w:p w14:paraId="3932D4C9" w14:textId="67112278" w:rsidR="004F39B7" w:rsidRPr="004F39B7" w:rsidRDefault="007C4155" w:rsidP="004F39B7">
            <w:pPr>
              <w:rPr>
                <w:rFonts w:asciiTheme="minorHAnsi" w:hAnsiTheme="minorHAnsi"/>
                <w:b/>
                <w:sz w:val="20"/>
                <w:szCs w:val="20"/>
              </w:rPr>
            </w:pPr>
            <w:hyperlink r:id="rId65" w:history="1">
              <w:r w:rsidR="004F39B7" w:rsidRPr="0040619C">
                <w:rPr>
                  <w:rStyle w:val="Hyperlink"/>
                  <w:rFonts w:asciiTheme="minorHAnsi" w:hAnsiTheme="minorHAnsi"/>
                  <w:b/>
                  <w:sz w:val="20"/>
                  <w:szCs w:val="20"/>
                </w:rPr>
                <w:t>h</w:t>
              </w:r>
              <w:r w:rsidR="004F39B7" w:rsidRPr="00937E41">
                <w:rPr>
                  <w:rStyle w:val="Hyperlink"/>
                  <w:rFonts w:asciiTheme="minorHAnsi" w:hAnsiTheme="minorHAnsi"/>
                  <w:sz w:val="20"/>
                  <w:szCs w:val="20"/>
                </w:rPr>
                <w:t>ttps://forum.icann.org/lists/comments-igo-ingo-crp-access-initial-20jan17/msg00012.html</w:t>
              </w:r>
            </w:hyperlink>
          </w:p>
          <w:p w14:paraId="7EDFD34C" w14:textId="77777777" w:rsidR="004F39B7" w:rsidRPr="00950BC4" w:rsidRDefault="004F39B7" w:rsidP="004F39B7">
            <w:pPr>
              <w:rPr>
                <w:rFonts w:asciiTheme="minorHAnsi" w:hAnsiTheme="minorHAnsi"/>
                <w:sz w:val="20"/>
                <w:szCs w:val="20"/>
              </w:rPr>
            </w:pPr>
          </w:p>
        </w:tc>
        <w:tc>
          <w:tcPr>
            <w:tcW w:w="1818" w:type="dxa"/>
          </w:tcPr>
          <w:p w14:paraId="6BB9F442" w14:textId="4490AEE3" w:rsidR="004F39B7" w:rsidRDefault="004F39B7" w:rsidP="00D04C6F">
            <w:pPr>
              <w:contextualSpacing/>
              <w:rPr>
                <w:rFonts w:asciiTheme="minorHAnsi" w:hAnsiTheme="minorHAnsi"/>
                <w:sz w:val="20"/>
                <w:szCs w:val="20"/>
              </w:rPr>
            </w:pPr>
            <w:r>
              <w:rPr>
                <w:rFonts w:asciiTheme="minorHAnsi" w:hAnsiTheme="minorHAnsi"/>
                <w:sz w:val="20"/>
                <w:szCs w:val="20"/>
              </w:rPr>
              <w:t>UN (cont’d)</w:t>
            </w:r>
          </w:p>
        </w:tc>
        <w:tc>
          <w:tcPr>
            <w:tcW w:w="7092" w:type="dxa"/>
          </w:tcPr>
          <w:p w14:paraId="57DC664F" w14:textId="77777777" w:rsidR="004F39B7" w:rsidRPr="002860E2" w:rsidRDefault="004F39B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F39B7" w:rsidRPr="002860E2" w14:paraId="5985D708" w14:textId="77777777" w:rsidTr="0024591F">
        <w:trPr>
          <w:cantSplit/>
        </w:trPr>
        <w:tc>
          <w:tcPr>
            <w:tcW w:w="675" w:type="dxa"/>
          </w:tcPr>
          <w:p w14:paraId="47D0A672" w14:textId="77777777" w:rsidR="004F39B7" w:rsidRPr="004F39B7" w:rsidRDefault="004F39B7" w:rsidP="004F39B7">
            <w:pPr>
              <w:pStyle w:val="ListParagraph"/>
              <w:numPr>
                <w:ilvl w:val="0"/>
                <w:numId w:val="44"/>
              </w:numPr>
              <w:contextualSpacing/>
              <w:rPr>
                <w:rFonts w:asciiTheme="minorHAnsi" w:hAnsiTheme="minorHAnsi"/>
                <w:b/>
                <w:sz w:val="20"/>
                <w:szCs w:val="20"/>
              </w:rPr>
            </w:pPr>
          </w:p>
        </w:tc>
        <w:tc>
          <w:tcPr>
            <w:tcW w:w="5805" w:type="dxa"/>
          </w:tcPr>
          <w:p w14:paraId="6D1230A9" w14:textId="77777777" w:rsidR="004F39B7" w:rsidRDefault="004F39B7" w:rsidP="004F39B7">
            <w:pPr>
              <w:rPr>
                <w:rFonts w:asciiTheme="minorHAnsi" w:hAnsiTheme="minorHAnsi"/>
                <w:sz w:val="20"/>
                <w:szCs w:val="20"/>
              </w:rPr>
            </w:pPr>
            <w:r w:rsidRPr="00E24173">
              <w:rPr>
                <w:rFonts w:asciiTheme="minorHAnsi" w:hAnsiTheme="minorHAnsi"/>
                <w:sz w:val="20"/>
                <w:szCs w:val="20"/>
              </w:rPr>
              <w:t>Clarifying that an IGO may avoid any concession on the matter of jurisdictional immunity by electing to file a UDRP or URS through an assignee, agent or licensee</w:t>
            </w:r>
            <w:r>
              <w:rPr>
                <w:rFonts w:asciiTheme="minorHAnsi" w:hAnsiTheme="minorHAnsi"/>
                <w:sz w:val="20"/>
                <w:szCs w:val="20"/>
              </w:rPr>
              <w:t xml:space="preserve"> … </w:t>
            </w:r>
            <w:r w:rsidRPr="00933C26">
              <w:rPr>
                <w:rFonts w:asciiTheme="minorHAnsi" w:hAnsiTheme="minorHAnsi"/>
                <w:sz w:val="20"/>
                <w:szCs w:val="20"/>
              </w:rPr>
              <w:t xml:space="preserve">greatly respects the views of some IGOs </w:t>
            </w:r>
            <w:proofErr w:type="gramStart"/>
            <w:r w:rsidRPr="00933C26">
              <w:rPr>
                <w:rFonts w:asciiTheme="minorHAnsi" w:hAnsiTheme="minorHAnsi"/>
                <w:sz w:val="20"/>
                <w:szCs w:val="20"/>
              </w:rPr>
              <w:t>in regard to</w:t>
            </w:r>
            <w:proofErr w:type="gramEnd"/>
            <w:r w:rsidRPr="00933C26">
              <w:rPr>
                <w:rFonts w:asciiTheme="minorHAnsi" w:hAnsiTheme="minorHAnsi"/>
                <w:sz w:val="20"/>
                <w:szCs w:val="20"/>
              </w:rPr>
              <w:t xml:space="preserve"> the question of immunity. This recommendation also properly states that, in the rare circumstance in which a losing registrant elects to exercise its legal right to appeal to a court of mutual jurisdiction under applicable statutory law, any claims of jurisdictional immunity made by an IGO in respect of a particular jurisdiction will be determined by the applicable laws of that jurisdiction. </w:t>
            </w:r>
          </w:p>
          <w:p w14:paraId="6DE1A3D3" w14:textId="77777777" w:rsidR="004F39B7" w:rsidRDefault="004F39B7" w:rsidP="004F39B7">
            <w:pPr>
              <w:rPr>
                <w:rFonts w:asciiTheme="minorHAnsi" w:hAnsiTheme="minorHAnsi"/>
                <w:sz w:val="20"/>
                <w:szCs w:val="20"/>
              </w:rPr>
            </w:pPr>
          </w:p>
          <w:p w14:paraId="0456CD2B" w14:textId="77777777" w:rsidR="004F39B7" w:rsidRDefault="004F39B7" w:rsidP="004F39B7">
            <w:pPr>
              <w:rPr>
                <w:rFonts w:asciiTheme="minorHAnsi" w:hAnsiTheme="minorHAnsi"/>
                <w:sz w:val="20"/>
                <w:szCs w:val="20"/>
              </w:rPr>
            </w:pPr>
            <w:r w:rsidRPr="00933C26">
              <w:rPr>
                <w:rFonts w:asciiTheme="minorHAnsi" w:hAnsiTheme="minorHAnsi"/>
                <w:sz w:val="20"/>
                <w:szCs w:val="20"/>
              </w:rPr>
              <w:t xml:space="preserve">Given that the determination of an immunity claim will depend on a wide variety of factors - - including the applicable laws of that jurisdiction, the treaty or charter basis of the IGO, the accepted analytical approach exercised by the jurisdiction’s courts, and the particular facts and circumstances of the matter in dispute -- determination of the immunity claim by the court is the only responsible way to proceed, as it would be impossible and improper for ICANN to assert a blanket rule that predetermines the outcome for every IGO in every potential domain-related dispute. </w:t>
            </w:r>
          </w:p>
          <w:p w14:paraId="1109934F" w14:textId="77777777" w:rsidR="004F39B7" w:rsidRDefault="004F39B7" w:rsidP="004F39B7">
            <w:pPr>
              <w:rPr>
                <w:rFonts w:asciiTheme="minorHAnsi" w:hAnsiTheme="minorHAnsi"/>
                <w:sz w:val="20"/>
                <w:szCs w:val="20"/>
              </w:rPr>
            </w:pPr>
          </w:p>
          <w:p w14:paraId="3A25933F" w14:textId="77777777" w:rsidR="004F39B7" w:rsidRDefault="007C4155" w:rsidP="004F39B7">
            <w:pPr>
              <w:rPr>
                <w:rStyle w:val="Hyperlink"/>
                <w:rFonts w:asciiTheme="minorHAnsi" w:hAnsiTheme="minorHAnsi"/>
                <w:sz w:val="20"/>
                <w:szCs w:val="20"/>
              </w:rPr>
            </w:pPr>
            <w:hyperlink r:id="rId66" w:history="1">
              <w:r w:rsidR="004F39B7" w:rsidRPr="00F55CC7">
                <w:rPr>
                  <w:rStyle w:val="Hyperlink"/>
                  <w:rFonts w:asciiTheme="minorHAnsi" w:hAnsiTheme="minorHAnsi"/>
                  <w:sz w:val="20"/>
                  <w:szCs w:val="20"/>
                </w:rPr>
                <w:t>https://forum.icann.org/lists/comments-igo-ingo-crp-access-initial-20jan17/pdfb23CpD8fIN.pdf</w:t>
              </w:r>
            </w:hyperlink>
          </w:p>
          <w:p w14:paraId="2A8E2BF2" w14:textId="37650961" w:rsidR="004F39B7" w:rsidRDefault="004F39B7" w:rsidP="004F39B7">
            <w:pPr>
              <w:rPr>
                <w:rFonts w:asciiTheme="minorHAnsi" w:hAnsiTheme="minorHAnsi"/>
                <w:sz w:val="20"/>
                <w:szCs w:val="20"/>
              </w:rPr>
            </w:pPr>
          </w:p>
        </w:tc>
        <w:tc>
          <w:tcPr>
            <w:tcW w:w="1818" w:type="dxa"/>
          </w:tcPr>
          <w:p w14:paraId="2B38B629" w14:textId="4E8EBCE4" w:rsidR="004F39B7" w:rsidRDefault="004F39B7" w:rsidP="00D04C6F">
            <w:pPr>
              <w:contextualSpacing/>
              <w:rPr>
                <w:rFonts w:asciiTheme="minorHAnsi" w:hAnsiTheme="minorHAnsi"/>
                <w:sz w:val="20"/>
                <w:szCs w:val="20"/>
              </w:rPr>
            </w:pPr>
            <w:r>
              <w:rPr>
                <w:rFonts w:asciiTheme="minorHAnsi" w:hAnsiTheme="minorHAnsi"/>
                <w:sz w:val="20"/>
                <w:szCs w:val="20"/>
              </w:rPr>
              <w:t>ICA</w:t>
            </w:r>
          </w:p>
        </w:tc>
        <w:tc>
          <w:tcPr>
            <w:tcW w:w="7092" w:type="dxa"/>
          </w:tcPr>
          <w:p w14:paraId="39B1152B" w14:textId="77777777" w:rsidR="004F39B7" w:rsidRPr="002860E2" w:rsidRDefault="004F39B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84990" w:rsidRPr="002860E2" w14:paraId="57E278BB" w14:textId="77777777" w:rsidTr="0024591F">
        <w:trPr>
          <w:cantSplit/>
        </w:trPr>
        <w:tc>
          <w:tcPr>
            <w:tcW w:w="675" w:type="dxa"/>
          </w:tcPr>
          <w:p w14:paraId="53CB32C1" w14:textId="77777777" w:rsidR="00384990" w:rsidRPr="004F39B7" w:rsidRDefault="00384990" w:rsidP="004F39B7">
            <w:pPr>
              <w:pStyle w:val="ListParagraph"/>
              <w:numPr>
                <w:ilvl w:val="0"/>
                <w:numId w:val="44"/>
              </w:numPr>
              <w:contextualSpacing/>
              <w:rPr>
                <w:rFonts w:asciiTheme="minorHAnsi" w:hAnsiTheme="minorHAnsi"/>
                <w:b/>
                <w:sz w:val="20"/>
                <w:szCs w:val="20"/>
              </w:rPr>
            </w:pPr>
          </w:p>
        </w:tc>
        <w:tc>
          <w:tcPr>
            <w:tcW w:w="5805" w:type="dxa"/>
          </w:tcPr>
          <w:p w14:paraId="0FA2A97E" w14:textId="47DF60BB" w:rsidR="00384990" w:rsidRDefault="00384990" w:rsidP="00384990">
            <w:pPr>
              <w:rPr>
                <w:rFonts w:asciiTheme="minorHAnsi" w:hAnsiTheme="minorHAnsi"/>
                <w:sz w:val="20"/>
                <w:szCs w:val="20"/>
              </w:rPr>
            </w:pPr>
            <w:r w:rsidRPr="00384990">
              <w:rPr>
                <w:rFonts w:asciiTheme="minorHAnsi" w:hAnsiTheme="minorHAnsi"/>
                <w:sz w:val="20"/>
                <w:szCs w:val="20"/>
              </w:rPr>
              <w:t xml:space="preserve">This clarification respects the views of some IGOs </w:t>
            </w:r>
            <w:proofErr w:type="gramStart"/>
            <w:r w:rsidRPr="00384990">
              <w:rPr>
                <w:rFonts w:asciiTheme="minorHAnsi" w:hAnsiTheme="minorHAnsi"/>
                <w:sz w:val="20"/>
                <w:szCs w:val="20"/>
              </w:rPr>
              <w:t>in regard to</w:t>
            </w:r>
            <w:proofErr w:type="gramEnd"/>
            <w:r w:rsidRPr="00384990">
              <w:rPr>
                <w:rFonts w:asciiTheme="minorHAnsi" w:hAnsiTheme="minorHAnsi"/>
                <w:sz w:val="20"/>
                <w:szCs w:val="20"/>
              </w:rPr>
              <w:t xml:space="preserve"> the question of immunity. This recommendation also properly states that, in the rare circumstance in which a losing registrant elects to exercise its legal right to appeal to a court of mutual jurisdiction under applicable statutory law, any claims of jurisdictional immunity made by an IGO in respect of a particular jurisdiction will be determined by the applicable laws of that jurisdiction. Given that the determination of an immunity claim will depend on a wide variety of factors </w:t>
            </w:r>
            <w:r w:rsidR="00203D23">
              <w:rPr>
                <w:rFonts w:asciiTheme="minorHAnsi" w:hAnsiTheme="minorHAnsi"/>
                <w:sz w:val="20"/>
                <w:szCs w:val="20"/>
              </w:rPr>
              <w:t>…</w:t>
            </w:r>
            <w:r w:rsidRPr="00384990">
              <w:rPr>
                <w:rFonts w:asciiTheme="minorHAnsi" w:hAnsiTheme="minorHAnsi"/>
                <w:sz w:val="20"/>
                <w:szCs w:val="20"/>
              </w:rPr>
              <w:t xml:space="preserve"> determination of the immunity claim by the court is the only way to proceed as it would be impossible and improper for ICANN to assert a blanket rule that predetermines the outcome for every IGO in every potential dispute. </w:t>
            </w:r>
          </w:p>
          <w:p w14:paraId="18A8E1CA" w14:textId="77777777" w:rsidR="00203D23" w:rsidRDefault="00203D23" w:rsidP="00384990">
            <w:pPr>
              <w:rPr>
                <w:rFonts w:asciiTheme="minorHAnsi" w:hAnsiTheme="minorHAnsi"/>
                <w:sz w:val="20"/>
                <w:szCs w:val="20"/>
              </w:rPr>
            </w:pPr>
          </w:p>
          <w:p w14:paraId="00299757" w14:textId="1347CF80" w:rsidR="00203D23" w:rsidRDefault="00203D23" w:rsidP="00203D23">
            <w:pPr>
              <w:rPr>
                <w:rFonts w:asciiTheme="minorHAnsi" w:hAnsiTheme="minorHAnsi"/>
                <w:sz w:val="20"/>
                <w:szCs w:val="20"/>
              </w:rPr>
            </w:pPr>
            <w:r w:rsidRPr="00203D23">
              <w:rPr>
                <w:rFonts w:asciiTheme="minorHAnsi" w:hAnsiTheme="minorHAnsi"/>
                <w:sz w:val="20"/>
                <w:szCs w:val="20"/>
              </w:rPr>
              <w:t>In those rare instances in which a losing registrant seeks judicial appeal and the IGO subsequently successfully asserts its immunity to the court’s jurisdiction, our preference is for Option 2 as set forth in recommendation 4</w:t>
            </w:r>
            <w:r>
              <w:rPr>
                <w:rFonts w:asciiTheme="minorHAnsi" w:hAnsiTheme="minorHAnsi"/>
                <w:sz w:val="20"/>
                <w:szCs w:val="20"/>
              </w:rPr>
              <w:t xml:space="preserve"> …</w:t>
            </w:r>
            <w:r w:rsidRPr="00203D23">
              <w:rPr>
                <w:rFonts w:asciiTheme="minorHAnsi" w:hAnsiTheme="minorHAnsi"/>
                <w:sz w:val="20"/>
                <w:szCs w:val="20"/>
              </w:rPr>
              <w:t xml:space="preserve"> It is important to note that it is only within this very narrow circumstance of a complainant IGO’s successful assertion to a court of its judicial immunity in which we would countenance compelling a domain registrant to submit to arbitration as an appeals mechanism, and this position should not be viewed as setting a broader precedent. If the WG is swayed by public comment to adopt Option 2 then it will be extremely important that its eventual implementation rest upon carefully balanced selection of an arbitration forum and applicable rules for the de novo determination. </w:t>
            </w:r>
            <w:r>
              <w:rPr>
                <w:rFonts w:asciiTheme="minorHAnsi" w:hAnsiTheme="minorHAnsi"/>
                <w:sz w:val="20"/>
                <w:szCs w:val="20"/>
              </w:rPr>
              <w:t xml:space="preserve"> </w:t>
            </w:r>
          </w:p>
          <w:p w14:paraId="42DC77D6" w14:textId="77777777" w:rsidR="00203D23" w:rsidRDefault="00203D23" w:rsidP="00203D23">
            <w:pPr>
              <w:rPr>
                <w:rFonts w:asciiTheme="minorHAnsi" w:hAnsiTheme="minorHAnsi"/>
                <w:sz w:val="20"/>
                <w:szCs w:val="20"/>
              </w:rPr>
            </w:pPr>
          </w:p>
          <w:p w14:paraId="2C6C1940" w14:textId="7B3F03F6" w:rsidR="00203D23" w:rsidRPr="00203D23" w:rsidRDefault="00203D23" w:rsidP="00203D23">
            <w:pPr>
              <w:rPr>
                <w:rFonts w:asciiTheme="minorHAnsi" w:hAnsiTheme="minorHAnsi"/>
                <w:sz w:val="20"/>
                <w:szCs w:val="20"/>
              </w:rPr>
            </w:pPr>
            <w:r w:rsidRPr="00203D23">
              <w:rPr>
                <w:rFonts w:asciiTheme="minorHAnsi" w:hAnsiTheme="minorHAnsi"/>
                <w:sz w:val="20"/>
                <w:szCs w:val="20"/>
              </w:rPr>
              <w:t xml:space="preserve">Option 1 would effectively compel an IGO to waive its (potentially valid) claim of jurisdictional immunity after prevailing in a UDRP </w:t>
            </w:r>
            <w:r>
              <w:rPr>
                <w:rFonts w:asciiTheme="minorHAnsi" w:hAnsiTheme="minorHAnsi"/>
                <w:sz w:val="20"/>
                <w:szCs w:val="20"/>
              </w:rPr>
              <w:t xml:space="preserve">… </w:t>
            </w:r>
            <w:r w:rsidRPr="00203D23">
              <w:rPr>
                <w:rFonts w:asciiTheme="minorHAnsi" w:hAnsiTheme="minorHAnsi"/>
                <w:sz w:val="20"/>
                <w:szCs w:val="20"/>
              </w:rPr>
              <w:t>The BC remains open to the input of affected IGOs on this matter</w:t>
            </w:r>
            <w:r>
              <w:rPr>
                <w:rFonts w:asciiTheme="minorHAnsi" w:hAnsiTheme="minorHAnsi"/>
                <w:sz w:val="20"/>
                <w:szCs w:val="20"/>
              </w:rPr>
              <w:t xml:space="preserve"> …</w:t>
            </w:r>
            <w:r w:rsidRPr="00203D23">
              <w:rPr>
                <w:rFonts w:asciiTheme="minorHAnsi" w:hAnsiTheme="minorHAnsi"/>
                <w:sz w:val="20"/>
                <w:szCs w:val="20"/>
              </w:rPr>
              <w:t xml:space="preserve"> we urge the WG to carefully review all comments and to be mindful of the potential impacts on time and cost to resolution, as well as the necessity to assure that the CRP provided to IGOs can be utilized in a practical matter that is respectful of valid immunity claims. </w:t>
            </w:r>
          </w:p>
          <w:p w14:paraId="21EABCE7" w14:textId="77777777" w:rsidR="00203D23" w:rsidRPr="00384990" w:rsidRDefault="00203D23" w:rsidP="00384990">
            <w:pPr>
              <w:rPr>
                <w:rFonts w:asciiTheme="minorHAnsi" w:hAnsiTheme="minorHAnsi"/>
                <w:sz w:val="20"/>
                <w:szCs w:val="20"/>
              </w:rPr>
            </w:pPr>
          </w:p>
          <w:p w14:paraId="0B0F2F0C" w14:textId="77777777" w:rsidR="00384990" w:rsidRDefault="007C4155" w:rsidP="004F39B7">
            <w:pPr>
              <w:rPr>
                <w:rFonts w:asciiTheme="minorHAnsi" w:hAnsiTheme="minorHAnsi"/>
                <w:sz w:val="20"/>
                <w:szCs w:val="20"/>
              </w:rPr>
            </w:pPr>
            <w:hyperlink r:id="rId67" w:history="1">
              <w:r w:rsidR="00203D23" w:rsidRPr="00B7257E">
                <w:rPr>
                  <w:rStyle w:val="Hyperlink"/>
                  <w:rFonts w:asciiTheme="minorHAnsi" w:hAnsiTheme="minorHAnsi"/>
                  <w:sz w:val="20"/>
                  <w:szCs w:val="20"/>
                </w:rPr>
                <w:t>https://forum.icann.org/lists/comments-igo-ingo-crp-access-initial-20jan17/msg00020.html</w:t>
              </w:r>
            </w:hyperlink>
            <w:r w:rsidR="00203D23">
              <w:rPr>
                <w:rFonts w:asciiTheme="minorHAnsi" w:hAnsiTheme="minorHAnsi"/>
                <w:sz w:val="20"/>
                <w:szCs w:val="20"/>
              </w:rPr>
              <w:t xml:space="preserve"> </w:t>
            </w:r>
          </w:p>
          <w:p w14:paraId="3566EEFB" w14:textId="24ED513C" w:rsidR="00393A97" w:rsidRPr="00E24173" w:rsidRDefault="00393A97" w:rsidP="004F39B7">
            <w:pPr>
              <w:rPr>
                <w:rFonts w:asciiTheme="minorHAnsi" w:hAnsiTheme="minorHAnsi"/>
                <w:sz w:val="20"/>
                <w:szCs w:val="20"/>
              </w:rPr>
            </w:pPr>
          </w:p>
        </w:tc>
        <w:tc>
          <w:tcPr>
            <w:tcW w:w="1818" w:type="dxa"/>
          </w:tcPr>
          <w:p w14:paraId="48EAD6FE" w14:textId="1C76806A" w:rsidR="00384990" w:rsidRDefault="00384990" w:rsidP="00D04C6F">
            <w:pPr>
              <w:contextualSpacing/>
              <w:rPr>
                <w:rFonts w:asciiTheme="minorHAnsi" w:hAnsiTheme="minorHAnsi"/>
                <w:sz w:val="20"/>
                <w:szCs w:val="20"/>
              </w:rPr>
            </w:pPr>
            <w:r>
              <w:rPr>
                <w:rFonts w:asciiTheme="minorHAnsi" w:hAnsiTheme="minorHAnsi"/>
                <w:sz w:val="20"/>
                <w:szCs w:val="20"/>
              </w:rPr>
              <w:t>BC</w:t>
            </w:r>
          </w:p>
        </w:tc>
        <w:tc>
          <w:tcPr>
            <w:tcW w:w="7092" w:type="dxa"/>
          </w:tcPr>
          <w:p w14:paraId="7446B6DF" w14:textId="77777777" w:rsidR="00384990" w:rsidRPr="002860E2" w:rsidRDefault="0038499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93A97" w:rsidRPr="002860E2" w14:paraId="77188B73" w14:textId="77777777" w:rsidTr="0024591F">
        <w:trPr>
          <w:cantSplit/>
        </w:trPr>
        <w:tc>
          <w:tcPr>
            <w:tcW w:w="675" w:type="dxa"/>
          </w:tcPr>
          <w:p w14:paraId="21EBDF1C" w14:textId="77777777" w:rsidR="00393A97" w:rsidRPr="004F39B7" w:rsidRDefault="00393A97" w:rsidP="004F39B7">
            <w:pPr>
              <w:pStyle w:val="ListParagraph"/>
              <w:numPr>
                <w:ilvl w:val="0"/>
                <w:numId w:val="44"/>
              </w:numPr>
              <w:contextualSpacing/>
              <w:rPr>
                <w:rFonts w:asciiTheme="minorHAnsi" w:hAnsiTheme="minorHAnsi"/>
                <w:b/>
                <w:sz w:val="20"/>
                <w:szCs w:val="20"/>
              </w:rPr>
            </w:pPr>
          </w:p>
        </w:tc>
        <w:tc>
          <w:tcPr>
            <w:tcW w:w="5805" w:type="dxa"/>
          </w:tcPr>
          <w:p w14:paraId="1A3B8271" w14:textId="3EE8D3D3" w:rsidR="00393A97" w:rsidRPr="00393A97" w:rsidRDefault="00393A97" w:rsidP="00393A97">
            <w:pPr>
              <w:rPr>
                <w:rFonts w:asciiTheme="minorHAnsi" w:hAnsiTheme="minorHAnsi"/>
                <w:sz w:val="20"/>
                <w:szCs w:val="20"/>
              </w:rPr>
            </w:pPr>
            <w:r w:rsidRPr="00393A97">
              <w:rPr>
                <w:rFonts w:asciiTheme="minorHAnsi" w:hAnsiTheme="minorHAnsi"/>
                <w:sz w:val="20"/>
                <w:szCs w:val="20"/>
              </w:rPr>
              <w:t>One of the worst goals of the current efforts of corporations is to destroy access to their national courts by litigants</w:t>
            </w:r>
            <w:r>
              <w:rPr>
                <w:rFonts w:asciiTheme="minorHAnsi" w:hAnsiTheme="minorHAnsi"/>
                <w:sz w:val="20"/>
                <w:szCs w:val="20"/>
              </w:rPr>
              <w:t xml:space="preserve"> …</w:t>
            </w:r>
            <w:r w:rsidRPr="00393A97">
              <w:rPr>
                <w:rFonts w:asciiTheme="minorHAnsi" w:hAnsiTheme="minorHAnsi"/>
                <w:sz w:val="20"/>
                <w:szCs w:val="20"/>
              </w:rPr>
              <w:t xml:space="preserve"> arbitration panels always end up selected by and controlled by the corporations. The result is a further erosion of the protection of the rights of individuals, and access to determination of ownership and rights through a due process in courts under law established in their nation of residence.</w:t>
            </w:r>
          </w:p>
          <w:p w14:paraId="7807E73D" w14:textId="77777777" w:rsidR="00393A97" w:rsidRPr="00393A97" w:rsidRDefault="00393A97" w:rsidP="00393A97">
            <w:pPr>
              <w:rPr>
                <w:rFonts w:asciiTheme="minorHAnsi" w:hAnsiTheme="minorHAnsi"/>
                <w:sz w:val="20"/>
                <w:szCs w:val="20"/>
              </w:rPr>
            </w:pPr>
          </w:p>
          <w:p w14:paraId="4186AF1A" w14:textId="4F8ABA76" w:rsidR="00393A97" w:rsidRPr="00393A97" w:rsidRDefault="00393A97" w:rsidP="00393A97">
            <w:pPr>
              <w:rPr>
                <w:rFonts w:asciiTheme="minorHAnsi" w:hAnsiTheme="minorHAnsi"/>
                <w:sz w:val="20"/>
                <w:szCs w:val="20"/>
              </w:rPr>
            </w:pPr>
            <w:r w:rsidRPr="00393A97">
              <w:rPr>
                <w:rFonts w:asciiTheme="minorHAnsi" w:hAnsiTheme="minorHAnsi"/>
                <w:sz w:val="20"/>
                <w:szCs w:val="20"/>
              </w:rPr>
              <w:t>I am totally against this moveme</w:t>
            </w:r>
            <w:r>
              <w:rPr>
                <w:rFonts w:asciiTheme="minorHAnsi" w:hAnsiTheme="minorHAnsi"/>
                <w:sz w:val="20"/>
                <w:szCs w:val="20"/>
              </w:rPr>
              <w:t xml:space="preserve">nt which erodes legal rights of </w:t>
            </w:r>
            <w:r w:rsidRPr="00393A97">
              <w:rPr>
                <w:rFonts w:asciiTheme="minorHAnsi" w:hAnsiTheme="minorHAnsi"/>
                <w:sz w:val="20"/>
                <w:szCs w:val="20"/>
              </w:rPr>
              <w:t>owners of domains, and removes their access to due process under legal structures in the courts of their nation of residence.</w:t>
            </w:r>
          </w:p>
          <w:p w14:paraId="70DB020C" w14:textId="77777777" w:rsidR="00393A97" w:rsidRDefault="00393A97" w:rsidP="00384990">
            <w:pPr>
              <w:rPr>
                <w:rFonts w:asciiTheme="minorHAnsi" w:hAnsiTheme="minorHAnsi"/>
                <w:sz w:val="20"/>
                <w:szCs w:val="20"/>
              </w:rPr>
            </w:pPr>
          </w:p>
        </w:tc>
        <w:tc>
          <w:tcPr>
            <w:tcW w:w="1818" w:type="dxa"/>
          </w:tcPr>
          <w:p w14:paraId="1CEA6E23" w14:textId="18202400" w:rsidR="00393A97" w:rsidRDefault="00393A97" w:rsidP="00D04C6F">
            <w:pPr>
              <w:contextualSpacing/>
              <w:rPr>
                <w:rFonts w:asciiTheme="minorHAnsi" w:hAnsiTheme="minorHAnsi"/>
                <w:sz w:val="20"/>
                <w:szCs w:val="20"/>
              </w:rPr>
            </w:pPr>
            <w:r>
              <w:rPr>
                <w:rFonts w:asciiTheme="minorHAnsi" w:hAnsiTheme="minorHAnsi"/>
                <w:sz w:val="20"/>
                <w:szCs w:val="20"/>
              </w:rPr>
              <w:t>RE</w:t>
            </w:r>
          </w:p>
        </w:tc>
        <w:tc>
          <w:tcPr>
            <w:tcW w:w="7092" w:type="dxa"/>
          </w:tcPr>
          <w:p w14:paraId="688FFE38" w14:textId="77777777" w:rsidR="00393A97" w:rsidRPr="002860E2" w:rsidRDefault="00393A97"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C90484" w:rsidRPr="002860E2" w14:paraId="08D50497" w14:textId="77777777" w:rsidTr="0024591F">
        <w:trPr>
          <w:cantSplit/>
        </w:trPr>
        <w:tc>
          <w:tcPr>
            <w:tcW w:w="675" w:type="dxa"/>
          </w:tcPr>
          <w:p w14:paraId="45502ADF" w14:textId="77777777" w:rsidR="00C90484" w:rsidRPr="004F39B7" w:rsidRDefault="00C90484" w:rsidP="004F39B7">
            <w:pPr>
              <w:pStyle w:val="ListParagraph"/>
              <w:numPr>
                <w:ilvl w:val="0"/>
                <w:numId w:val="44"/>
              </w:numPr>
              <w:contextualSpacing/>
              <w:rPr>
                <w:rFonts w:asciiTheme="minorHAnsi" w:hAnsiTheme="minorHAnsi"/>
                <w:b/>
                <w:sz w:val="20"/>
                <w:szCs w:val="20"/>
              </w:rPr>
            </w:pPr>
          </w:p>
        </w:tc>
        <w:tc>
          <w:tcPr>
            <w:tcW w:w="5805" w:type="dxa"/>
          </w:tcPr>
          <w:p w14:paraId="6F1DCC26" w14:textId="26C8A975" w:rsidR="00C90484" w:rsidRPr="00C90484" w:rsidRDefault="00C90484" w:rsidP="00C90484">
            <w:pPr>
              <w:rPr>
                <w:rFonts w:asciiTheme="minorHAnsi" w:hAnsiTheme="minorHAnsi"/>
                <w:sz w:val="20"/>
                <w:szCs w:val="20"/>
              </w:rPr>
            </w:pPr>
            <w:r>
              <w:rPr>
                <w:rFonts w:asciiTheme="minorHAnsi" w:hAnsiTheme="minorHAnsi"/>
                <w:sz w:val="20"/>
                <w:szCs w:val="20"/>
              </w:rPr>
              <w:t>[The WG’s suggestion of]</w:t>
            </w:r>
            <w:r w:rsidRPr="00C90484">
              <w:rPr>
                <w:rFonts w:asciiTheme="minorHAnsi" w:hAnsiTheme="minorHAnsi"/>
                <w:sz w:val="20"/>
                <w:szCs w:val="20"/>
              </w:rPr>
              <w:t xml:space="preserve"> a form of workaround, is incompatible with the position conveyed by the Legal Counsels of IGOs which was provided to the Working Group at its request.</w:t>
            </w:r>
          </w:p>
          <w:p w14:paraId="652DCFF4" w14:textId="77777777" w:rsidR="00C90484" w:rsidRPr="00C90484" w:rsidRDefault="00C90484" w:rsidP="00C90484">
            <w:pPr>
              <w:rPr>
                <w:rFonts w:asciiTheme="minorHAnsi" w:hAnsiTheme="minorHAnsi"/>
                <w:sz w:val="20"/>
                <w:szCs w:val="20"/>
              </w:rPr>
            </w:pPr>
          </w:p>
          <w:p w14:paraId="298FB11D" w14:textId="7C3B0468" w:rsidR="00C90484" w:rsidRPr="00C90484" w:rsidRDefault="00C90484" w:rsidP="00C90484">
            <w:pPr>
              <w:rPr>
                <w:rFonts w:asciiTheme="minorHAnsi" w:hAnsiTheme="minorHAnsi"/>
                <w:sz w:val="20"/>
                <w:szCs w:val="20"/>
              </w:rPr>
            </w:pPr>
            <w:r>
              <w:rPr>
                <w:rFonts w:asciiTheme="minorHAnsi" w:hAnsiTheme="minorHAnsi"/>
                <w:sz w:val="20"/>
                <w:szCs w:val="20"/>
              </w:rPr>
              <w:t>…</w:t>
            </w:r>
            <w:r w:rsidRPr="00C90484">
              <w:rPr>
                <w:rFonts w:asciiTheme="minorHAnsi" w:hAnsiTheme="minorHAnsi"/>
                <w:sz w:val="20"/>
                <w:szCs w:val="20"/>
              </w:rPr>
              <w:t xml:space="preserve"> Working Group Recommendation #4 does not adequately account for GAC Advice on this subject which recognizes international norms regarding IGOs’ status as treaty</w:t>
            </w:r>
            <w:r w:rsidRPr="00C90484">
              <w:rPr>
                <w:rFonts w:asciiTheme="minorHAnsi" w:hAnsiTheme="minorHAnsi"/>
                <w:sz w:val="20"/>
                <w:szCs w:val="20"/>
              </w:rPr>
              <w:noBreakHyphen/>
              <w:t>based organizations.</w:t>
            </w:r>
          </w:p>
          <w:p w14:paraId="088A677A" w14:textId="77777777" w:rsidR="00C90484" w:rsidRPr="00C90484" w:rsidRDefault="00C90484" w:rsidP="00C90484">
            <w:pPr>
              <w:rPr>
                <w:rFonts w:asciiTheme="minorHAnsi" w:hAnsiTheme="minorHAnsi"/>
                <w:sz w:val="20"/>
                <w:szCs w:val="20"/>
              </w:rPr>
            </w:pPr>
          </w:p>
          <w:p w14:paraId="40B060CD" w14:textId="77777777" w:rsidR="00C90484" w:rsidRDefault="00C90484" w:rsidP="00C90484">
            <w:pPr>
              <w:rPr>
                <w:rFonts w:asciiTheme="minorHAnsi" w:hAnsiTheme="minorHAnsi"/>
                <w:sz w:val="20"/>
                <w:szCs w:val="20"/>
              </w:rPr>
            </w:pPr>
            <w:r w:rsidRPr="00C90484">
              <w:rPr>
                <w:rFonts w:asciiTheme="minorHAnsi" w:hAnsiTheme="minorHAnsi"/>
                <w:sz w:val="20"/>
                <w:szCs w:val="20"/>
              </w:rPr>
              <w:t xml:space="preserve">More fundamentally, as noted above, Working Group Recommendations #2 and #4 which suggest various adjustments to the UDRP plainly fail to account for GAC Advice (see, e.g., the Los Angeles and Hyderabad Communiqués) which calls for a separate standalone IGO-specific dispute resolution mechanism.   </w:t>
            </w:r>
          </w:p>
          <w:p w14:paraId="7F250689" w14:textId="77777777" w:rsidR="00C90484" w:rsidRDefault="00C90484" w:rsidP="00C90484">
            <w:pPr>
              <w:rPr>
                <w:rFonts w:asciiTheme="minorHAnsi" w:hAnsiTheme="minorHAnsi"/>
                <w:sz w:val="20"/>
                <w:szCs w:val="20"/>
              </w:rPr>
            </w:pPr>
          </w:p>
          <w:p w14:paraId="4A78A03E" w14:textId="2E492F3F" w:rsidR="00C90484" w:rsidRPr="00C90484" w:rsidRDefault="007C4155" w:rsidP="00C90484">
            <w:pPr>
              <w:rPr>
                <w:rFonts w:asciiTheme="minorHAnsi" w:hAnsiTheme="minorHAnsi"/>
                <w:sz w:val="20"/>
                <w:szCs w:val="20"/>
              </w:rPr>
            </w:pPr>
            <w:hyperlink r:id="rId68" w:history="1">
              <w:r w:rsidR="00C90484" w:rsidRPr="00B7257E">
                <w:rPr>
                  <w:rStyle w:val="Hyperlink"/>
                  <w:rFonts w:asciiTheme="minorHAnsi" w:hAnsiTheme="minorHAnsi"/>
                  <w:sz w:val="20"/>
                  <w:szCs w:val="20"/>
                </w:rPr>
                <w:t>https://forum.icann.org/lists/comments-igo-ingo-crp-access-initial-20jan17/msg00023.html</w:t>
              </w:r>
            </w:hyperlink>
            <w:r w:rsidR="00C90484">
              <w:rPr>
                <w:rFonts w:asciiTheme="minorHAnsi" w:hAnsiTheme="minorHAnsi"/>
                <w:sz w:val="20"/>
                <w:szCs w:val="20"/>
              </w:rPr>
              <w:t xml:space="preserve"> </w:t>
            </w:r>
          </w:p>
          <w:p w14:paraId="2F89952A" w14:textId="77777777" w:rsidR="00C90484" w:rsidRPr="00393A97" w:rsidRDefault="00C90484" w:rsidP="00393A97">
            <w:pPr>
              <w:rPr>
                <w:rFonts w:asciiTheme="minorHAnsi" w:hAnsiTheme="minorHAnsi"/>
                <w:sz w:val="20"/>
                <w:szCs w:val="20"/>
              </w:rPr>
            </w:pPr>
          </w:p>
        </w:tc>
        <w:tc>
          <w:tcPr>
            <w:tcW w:w="1818" w:type="dxa"/>
          </w:tcPr>
          <w:p w14:paraId="4C2C322A" w14:textId="5212C5CF" w:rsidR="00C90484" w:rsidRDefault="00C90484" w:rsidP="00D04C6F">
            <w:pPr>
              <w:contextualSpacing/>
              <w:rPr>
                <w:rFonts w:asciiTheme="minorHAnsi" w:hAnsiTheme="minorHAnsi"/>
                <w:sz w:val="20"/>
                <w:szCs w:val="20"/>
              </w:rPr>
            </w:pPr>
            <w:r>
              <w:rPr>
                <w:rFonts w:asciiTheme="minorHAnsi" w:hAnsiTheme="minorHAnsi"/>
                <w:sz w:val="20"/>
                <w:szCs w:val="20"/>
              </w:rPr>
              <w:t>GAC</w:t>
            </w:r>
          </w:p>
        </w:tc>
        <w:tc>
          <w:tcPr>
            <w:tcW w:w="7092" w:type="dxa"/>
          </w:tcPr>
          <w:p w14:paraId="568D6127" w14:textId="77777777" w:rsidR="00C90484" w:rsidRPr="002860E2" w:rsidRDefault="00C90484"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384990" w:rsidRPr="002860E2" w14:paraId="20BF4BCD" w14:textId="77777777" w:rsidTr="0024591F">
        <w:trPr>
          <w:cantSplit/>
        </w:trPr>
        <w:tc>
          <w:tcPr>
            <w:tcW w:w="675" w:type="dxa"/>
          </w:tcPr>
          <w:p w14:paraId="30A8DBDD" w14:textId="77777777" w:rsidR="00384990" w:rsidRPr="004F39B7" w:rsidRDefault="00384990" w:rsidP="004F39B7">
            <w:pPr>
              <w:pStyle w:val="ListParagraph"/>
              <w:numPr>
                <w:ilvl w:val="0"/>
                <w:numId w:val="44"/>
              </w:numPr>
              <w:contextualSpacing/>
              <w:rPr>
                <w:rFonts w:asciiTheme="minorHAnsi" w:hAnsiTheme="minorHAnsi"/>
                <w:b/>
                <w:sz w:val="20"/>
                <w:szCs w:val="20"/>
              </w:rPr>
            </w:pPr>
          </w:p>
        </w:tc>
        <w:tc>
          <w:tcPr>
            <w:tcW w:w="5805" w:type="dxa"/>
          </w:tcPr>
          <w:p w14:paraId="159625A7" w14:textId="0DB7B805" w:rsidR="00384990" w:rsidRDefault="00384990" w:rsidP="00384990">
            <w:pPr>
              <w:rPr>
                <w:rFonts w:asciiTheme="minorHAnsi" w:hAnsiTheme="minorHAnsi"/>
                <w:sz w:val="20"/>
                <w:szCs w:val="20"/>
              </w:rPr>
            </w:pPr>
            <w:r>
              <w:rPr>
                <w:rFonts w:asciiTheme="minorHAnsi" w:hAnsiTheme="minorHAnsi"/>
                <w:sz w:val="20"/>
                <w:szCs w:val="20"/>
              </w:rPr>
              <w:t>[</w:t>
            </w:r>
            <w:proofErr w:type="spellStart"/>
            <w:r>
              <w:rPr>
                <w:rFonts w:asciiTheme="minorHAnsi" w:hAnsiTheme="minorHAnsi"/>
                <w:sz w:val="20"/>
                <w:szCs w:val="20"/>
              </w:rPr>
              <w:t>W]</w:t>
            </w:r>
            <w:r w:rsidRPr="00384990">
              <w:rPr>
                <w:rFonts w:asciiTheme="minorHAnsi" w:hAnsiTheme="minorHAnsi"/>
                <w:sz w:val="20"/>
                <w:szCs w:val="20"/>
              </w:rPr>
              <w:t>e</w:t>
            </w:r>
            <w:proofErr w:type="spellEnd"/>
            <w:r w:rsidRPr="00384990">
              <w:rPr>
                <w:rFonts w:asciiTheme="minorHAnsi" w:hAnsiTheme="minorHAnsi"/>
                <w:sz w:val="20"/>
                <w:szCs w:val="20"/>
              </w:rPr>
              <w:t xml:space="preserve"> </w:t>
            </w:r>
            <w:proofErr w:type="gramStart"/>
            <w:r w:rsidRPr="00384990">
              <w:rPr>
                <w:rFonts w:asciiTheme="minorHAnsi" w:hAnsiTheme="minorHAnsi"/>
                <w:sz w:val="20"/>
                <w:szCs w:val="20"/>
              </w:rPr>
              <w:t>appreciate</w:t>
            </w:r>
            <w:proofErr w:type="gramEnd"/>
            <w:r w:rsidRPr="00384990">
              <w:rPr>
                <w:rFonts w:asciiTheme="minorHAnsi" w:hAnsiTheme="minorHAnsi"/>
                <w:sz w:val="20"/>
                <w:szCs w:val="20"/>
              </w:rPr>
              <w:t xml:space="preserve"> the WG asking for input on which of two options are optimal, and also being open to a third alternative that has yet to be considered. We have no specific comment on either option, but instead suggest that the WG be mindful of the potential impacts on time to resolution and cost to resolution, when determining the optimal approach. Such practical considerations are highly relevant to INGOs, IGOs, and domain registrants who are subject to a UDRP or URS action. </w:t>
            </w:r>
          </w:p>
          <w:p w14:paraId="48E3E7A4" w14:textId="77777777" w:rsidR="00384990" w:rsidRDefault="00384990" w:rsidP="00384990">
            <w:pPr>
              <w:rPr>
                <w:rFonts w:asciiTheme="minorHAnsi" w:hAnsiTheme="minorHAnsi"/>
                <w:sz w:val="20"/>
                <w:szCs w:val="20"/>
              </w:rPr>
            </w:pPr>
          </w:p>
          <w:p w14:paraId="6A3A5E1C" w14:textId="30827910" w:rsidR="00384990" w:rsidRPr="00384990" w:rsidRDefault="007C4155" w:rsidP="00384990">
            <w:pPr>
              <w:rPr>
                <w:rFonts w:asciiTheme="minorHAnsi" w:hAnsiTheme="minorHAnsi"/>
                <w:sz w:val="20"/>
                <w:szCs w:val="20"/>
              </w:rPr>
            </w:pPr>
            <w:hyperlink r:id="rId69" w:history="1">
              <w:r w:rsidR="00384990" w:rsidRPr="00B7257E">
                <w:rPr>
                  <w:rStyle w:val="Hyperlink"/>
                  <w:rFonts w:asciiTheme="minorHAnsi" w:hAnsiTheme="minorHAnsi"/>
                  <w:sz w:val="20"/>
                  <w:szCs w:val="20"/>
                </w:rPr>
                <w:t>https://forum.icann.org/lists/comments-igo-ingo-crp-access-initial-20jan17/msg00025.html</w:t>
              </w:r>
            </w:hyperlink>
            <w:r w:rsidR="00384990">
              <w:rPr>
                <w:rFonts w:asciiTheme="minorHAnsi" w:hAnsiTheme="minorHAnsi"/>
                <w:sz w:val="20"/>
                <w:szCs w:val="20"/>
              </w:rPr>
              <w:t xml:space="preserve"> </w:t>
            </w:r>
          </w:p>
          <w:p w14:paraId="59078BC5" w14:textId="77777777" w:rsidR="00384990" w:rsidRPr="00E24173" w:rsidRDefault="00384990" w:rsidP="004F39B7">
            <w:pPr>
              <w:rPr>
                <w:rFonts w:asciiTheme="minorHAnsi" w:hAnsiTheme="minorHAnsi"/>
                <w:sz w:val="20"/>
                <w:szCs w:val="20"/>
              </w:rPr>
            </w:pPr>
          </w:p>
        </w:tc>
        <w:tc>
          <w:tcPr>
            <w:tcW w:w="1818" w:type="dxa"/>
          </w:tcPr>
          <w:p w14:paraId="1189E048" w14:textId="07364AE5" w:rsidR="00384990" w:rsidRDefault="00384990" w:rsidP="00D04C6F">
            <w:pPr>
              <w:contextualSpacing/>
              <w:rPr>
                <w:rFonts w:asciiTheme="minorHAnsi" w:hAnsiTheme="minorHAnsi"/>
                <w:sz w:val="20"/>
                <w:szCs w:val="20"/>
              </w:rPr>
            </w:pPr>
            <w:r>
              <w:rPr>
                <w:rFonts w:asciiTheme="minorHAnsi" w:hAnsiTheme="minorHAnsi"/>
                <w:sz w:val="20"/>
                <w:szCs w:val="20"/>
              </w:rPr>
              <w:t>i2c</w:t>
            </w:r>
          </w:p>
        </w:tc>
        <w:tc>
          <w:tcPr>
            <w:tcW w:w="7092" w:type="dxa"/>
          </w:tcPr>
          <w:p w14:paraId="716DEA38" w14:textId="77777777" w:rsidR="00384990" w:rsidRPr="002860E2" w:rsidRDefault="00384990"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B7973" w:rsidRPr="002860E2" w14:paraId="4A9B44FB" w14:textId="77777777" w:rsidTr="0024591F">
        <w:trPr>
          <w:cantSplit/>
        </w:trPr>
        <w:tc>
          <w:tcPr>
            <w:tcW w:w="675" w:type="dxa"/>
          </w:tcPr>
          <w:p w14:paraId="44D01682" w14:textId="77777777" w:rsidR="008B7973" w:rsidRPr="004F39B7" w:rsidRDefault="008B7973" w:rsidP="004F39B7">
            <w:pPr>
              <w:pStyle w:val="ListParagraph"/>
              <w:numPr>
                <w:ilvl w:val="0"/>
                <w:numId w:val="44"/>
              </w:numPr>
              <w:contextualSpacing/>
              <w:rPr>
                <w:rFonts w:asciiTheme="minorHAnsi" w:hAnsiTheme="minorHAnsi"/>
                <w:b/>
                <w:sz w:val="20"/>
                <w:szCs w:val="20"/>
              </w:rPr>
            </w:pPr>
          </w:p>
        </w:tc>
        <w:tc>
          <w:tcPr>
            <w:tcW w:w="5805" w:type="dxa"/>
          </w:tcPr>
          <w:p w14:paraId="580CF644" w14:textId="670C3003" w:rsidR="008B7973" w:rsidRPr="008B7973" w:rsidRDefault="008B7973" w:rsidP="008B7973">
            <w:pPr>
              <w:rPr>
                <w:rFonts w:asciiTheme="minorHAnsi" w:hAnsiTheme="minorHAnsi"/>
                <w:sz w:val="20"/>
                <w:szCs w:val="20"/>
              </w:rPr>
            </w:pPr>
            <w:r w:rsidRPr="008B7973">
              <w:rPr>
                <w:rFonts w:asciiTheme="minorHAnsi" w:hAnsiTheme="minorHAnsi"/>
                <w:sz w:val="20"/>
                <w:szCs w:val="20"/>
              </w:rPr>
              <w:t>the UPU must express its clea</w:t>
            </w:r>
            <w:r>
              <w:rPr>
                <w:rFonts w:asciiTheme="minorHAnsi" w:hAnsiTheme="minorHAnsi"/>
                <w:sz w:val="20"/>
                <w:szCs w:val="20"/>
              </w:rPr>
              <w:t xml:space="preserve">r and unambiguous opposition to </w:t>
            </w:r>
            <w:r w:rsidRPr="008B7973">
              <w:rPr>
                <w:rFonts w:asciiTheme="minorHAnsi" w:hAnsiTheme="minorHAnsi"/>
                <w:sz w:val="20"/>
                <w:szCs w:val="20"/>
              </w:rPr>
              <w:t xml:space="preserve">certain allegations that arbitration procedures would constitute "denial of due process" or that arbitration would reflect a "playing field [that] is tilted unfairly" in </w:t>
            </w:r>
            <w:proofErr w:type="spellStart"/>
            <w:r w:rsidRPr="008B7973">
              <w:rPr>
                <w:rFonts w:asciiTheme="minorHAnsi" w:hAnsiTheme="minorHAnsi"/>
                <w:sz w:val="20"/>
                <w:szCs w:val="20"/>
              </w:rPr>
              <w:t>favour</w:t>
            </w:r>
            <w:proofErr w:type="spellEnd"/>
            <w:r w:rsidRPr="008B7973">
              <w:rPr>
                <w:rFonts w:asciiTheme="minorHAnsi" w:hAnsiTheme="minorHAnsi"/>
                <w:sz w:val="20"/>
                <w:szCs w:val="20"/>
              </w:rPr>
              <w:t xml:space="preserve"> of IGOs or tainted by "poor judgement" on the part of arbitrators. Indeed, the unsubstantiated character of these allegations can be easily demonstrated by the fact that even the UPU itself was the subject of negative rulings arising from </w:t>
            </w:r>
            <w:proofErr w:type="gramStart"/>
            <w:r w:rsidRPr="008B7973">
              <w:rPr>
                <w:rFonts w:asciiTheme="minorHAnsi" w:hAnsiTheme="minorHAnsi"/>
                <w:sz w:val="20"/>
                <w:szCs w:val="20"/>
              </w:rPr>
              <w:t>the .EPOST</w:t>
            </w:r>
            <w:proofErr w:type="gramEnd"/>
            <w:r w:rsidRPr="008B7973">
              <w:rPr>
                <w:rFonts w:asciiTheme="minorHAnsi" w:hAnsiTheme="minorHAnsi"/>
                <w:sz w:val="20"/>
                <w:szCs w:val="20"/>
              </w:rPr>
              <w:t xml:space="preserve"> and .MAIL objection cases under the New </w:t>
            </w:r>
            <w:proofErr w:type="spellStart"/>
            <w:r w:rsidRPr="008B7973">
              <w:rPr>
                <w:rFonts w:asciiTheme="minorHAnsi" w:hAnsiTheme="minorHAnsi"/>
                <w:sz w:val="20"/>
                <w:szCs w:val="20"/>
              </w:rPr>
              <w:t>gTLD</w:t>
            </w:r>
            <w:proofErr w:type="spellEnd"/>
            <w:r w:rsidRPr="008B7973">
              <w:rPr>
                <w:rFonts w:asciiTheme="minorHAnsi" w:hAnsiTheme="minorHAnsi"/>
                <w:sz w:val="20"/>
                <w:szCs w:val="20"/>
              </w:rPr>
              <w:t xml:space="preserve"> Program.</w:t>
            </w:r>
          </w:p>
          <w:p w14:paraId="04507CED" w14:textId="77777777" w:rsidR="008B7973" w:rsidRPr="008B7973" w:rsidRDefault="008B7973" w:rsidP="008B7973">
            <w:pPr>
              <w:rPr>
                <w:rFonts w:asciiTheme="minorHAnsi" w:hAnsiTheme="minorHAnsi"/>
                <w:sz w:val="20"/>
                <w:szCs w:val="20"/>
              </w:rPr>
            </w:pPr>
          </w:p>
          <w:p w14:paraId="1ED54AFE" w14:textId="77777777" w:rsidR="008B7973" w:rsidRPr="008B7973" w:rsidRDefault="008B7973" w:rsidP="008B7973">
            <w:pPr>
              <w:rPr>
                <w:rFonts w:asciiTheme="minorHAnsi" w:hAnsiTheme="minorHAnsi"/>
                <w:sz w:val="20"/>
                <w:szCs w:val="20"/>
              </w:rPr>
            </w:pPr>
            <w:r w:rsidRPr="008B7973">
              <w:rPr>
                <w:rFonts w:asciiTheme="minorHAnsi" w:hAnsiTheme="minorHAnsi"/>
                <w:sz w:val="20"/>
                <w:szCs w:val="20"/>
              </w:rPr>
              <w:t xml:space="preserve">In fact, it is evident from the relevant international law provisions </w:t>
            </w:r>
          </w:p>
          <w:p w14:paraId="530F102B" w14:textId="77777777" w:rsidR="008B7973" w:rsidRDefault="008B7973" w:rsidP="008B7973">
            <w:pPr>
              <w:rPr>
                <w:rFonts w:asciiTheme="minorHAnsi" w:hAnsiTheme="minorHAnsi"/>
                <w:sz w:val="20"/>
                <w:szCs w:val="20"/>
              </w:rPr>
            </w:pPr>
            <w:r w:rsidRPr="008B7973">
              <w:rPr>
                <w:rFonts w:asciiTheme="minorHAnsi" w:hAnsiTheme="minorHAnsi"/>
                <w:sz w:val="20"/>
                <w:szCs w:val="20"/>
              </w:rPr>
              <w:t>applicable to IGOs that each organi</w:t>
            </w:r>
            <w:r>
              <w:rPr>
                <w:rFonts w:asciiTheme="minorHAnsi" w:hAnsiTheme="minorHAnsi"/>
                <w:sz w:val="20"/>
                <w:szCs w:val="20"/>
              </w:rPr>
              <w:t xml:space="preserve">zation shall make provision for </w:t>
            </w:r>
            <w:r w:rsidRPr="008B7973">
              <w:rPr>
                <w:rFonts w:asciiTheme="minorHAnsi" w:hAnsiTheme="minorHAnsi"/>
                <w:sz w:val="20"/>
                <w:szCs w:val="20"/>
              </w:rPr>
              <w:t>appropriate modes of settlement (i.e. arbitration) in the light of their immunity from every form of domestic legal process. Such allegations also seem to ignore the fact that, even in a hypothetical scenario where an IGO expressly decides to waive its immunity, such a waiver shall never extend to any measure of execution.</w:t>
            </w:r>
          </w:p>
          <w:p w14:paraId="03EC3145" w14:textId="77777777" w:rsidR="008B7973" w:rsidRDefault="008B7973" w:rsidP="008B7973">
            <w:pPr>
              <w:rPr>
                <w:rFonts w:asciiTheme="minorHAnsi" w:hAnsiTheme="minorHAnsi"/>
                <w:sz w:val="20"/>
                <w:szCs w:val="20"/>
              </w:rPr>
            </w:pPr>
          </w:p>
          <w:p w14:paraId="7DFC43EE" w14:textId="09060C01" w:rsidR="008B7973" w:rsidRDefault="007C4155" w:rsidP="008B7973">
            <w:pPr>
              <w:rPr>
                <w:rFonts w:asciiTheme="minorHAnsi" w:hAnsiTheme="minorHAnsi"/>
                <w:sz w:val="20"/>
                <w:szCs w:val="20"/>
              </w:rPr>
            </w:pPr>
            <w:hyperlink r:id="rId70" w:history="1">
              <w:r w:rsidR="008B7973" w:rsidRPr="00B7257E">
                <w:rPr>
                  <w:rStyle w:val="Hyperlink"/>
                  <w:rFonts w:asciiTheme="minorHAnsi" w:hAnsiTheme="minorHAnsi"/>
                  <w:sz w:val="20"/>
                  <w:szCs w:val="20"/>
                </w:rPr>
                <w:t>https://forum.icann.org/lists/comments-igo-ingo-crp-access-initial-20jan17/msg00045.html</w:t>
              </w:r>
            </w:hyperlink>
            <w:r w:rsidR="008B7973">
              <w:rPr>
                <w:rFonts w:asciiTheme="minorHAnsi" w:hAnsiTheme="minorHAnsi"/>
                <w:sz w:val="20"/>
                <w:szCs w:val="20"/>
              </w:rPr>
              <w:t xml:space="preserve"> </w:t>
            </w:r>
          </w:p>
        </w:tc>
        <w:tc>
          <w:tcPr>
            <w:tcW w:w="1818" w:type="dxa"/>
          </w:tcPr>
          <w:p w14:paraId="51C6ED5B" w14:textId="1AEB0EE9" w:rsidR="008B7973" w:rsidRDefault="008B7973" w:rsidP="00D04C6F">
            <w:pPr>
              <w:contextualSpacing/>
              <w:rPr>
                <w:rFonts w:asciiTheme="minorHAnsi" w:hAnsiTheme="minorHAnsi"/>
                <w:sz w:val="20"/>
                <w:szCs w:val="20"/>
              </w:rPr>
            </w:pPr>
            <w:r>
              <w:rPr>
                <w:rFonts w:asciiTheme="minorHAnsi" w:hAnsiTheme="minorHAnsi"/>
                <w:sz w:val="20"/>
                <w:szCs w:val="20"/>
              </w:rPr>
              <w:t>UPU</w:t>
            </w:r>
          </w:p>
        </w:tc>
        <w:tc>
          <w:tcPr>
            <w:tcW w:w="7092" w:type="dxa"/>
          </w:tcPr>
          <w:p w14:paraId="578CAB7A" w14:textId="77777777" w:rsidR="008B7973" w:rsidRPr="002860E2" w:rsidRDefault="008B7973"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1D323E" w:rsidRPr="002860E2" w14:paraId="6638AEAB" w14:textId="77777777" w:rsidTr="0024591F">
        <w:trPr>
          <w:cantSplit/>
        </w:trPr>
        <w:tc>
          <w:tcPr>
            <w:tcW w:w="675" w:type="dxa"/>
          </w:tcPr>
          <w:p w14:paraId="1F80D326" w14:textId="77777777" w:rsidR="001D323E" w:rsidRPr="004F39B7" w:rsidRDefault="001D323E" w:rsidP="004F39B7">
            <w:pPr>
              <w:pStyle w:val="ListParagraph"/>
              <w:numPr>
                <w:ilvl w:val="0"/>
                <w:numId w:val="44"/>
              </w:numPr>
              <w:contextualSpacing/>
              <w:rPr>
                <w:rFonts w:asciiTheme="minorHAnsi" w:hAnsiTheme="minorHAnsi"/>
                <w:b/>
                <w:sz w:val="20"/>
                <w:szCs w:val="20"/>
              </w:rPr>
            </w:pPr>
          </w:p>
        </w:tc>
        <w:tc>
          <w:tcPr>
            <w:tcW w:w="5805" w:type="dxa"/>
          </w:tcPr>
          <w:p w14:paraId="3DE2AFF9" w14:textId="3B4D780D" w:rsidR="001D323E" w:rsidRPr="001D323E" w:rsidRDefault="001D323E" w:rsidP="001D323E">
            <w:pPr>
              <w:rPr>
                <w:rFonts w:asciiTheme="minorHAnsi" w:hAnsiTheme="minorHAnsi"/>
                <w:b/>
                <w:sz w:val="20"/>
                <w:szCs w:val="20"/>
              </w:rPr>
            </w:pPr>
            <w:r w:rsidRPr="001D323E">
              <w:rPr>
                <w:rFonts w:asciiTheme="minorHAnsi" w:hAnsiTheme="minorHAnsi"/>
                <w:b/>
                <w:sz w:val="20"/>
                <w:szCs w:val="20"/>
              </w:rPr>
              <w:t>[Does not support]</w:t>
            </w:r>
          </w:p>
          <w:p w14:paraId="2791B07D" w14:textId="58C2F393" w:rsidR="001D323E" w:rsidRDefault="001D323E" w:rsidP="001D323E">
            <w:pPr>
              <w:rPr>
                <w:rFonts w:asciiTheme="minorHAnsi" w:hAnsiTheme="minorHAnsi"/>
                <w:sz w:val="20"/>
                <w:szCs w:val="20"/>
              </w:rPr>
            </w:pPr>
            <w:r w:rsidRPr="001D323E">
              <w:rPr>
                <w:rFonts w:asciiTheme="minorHAnsi" w:hAnsiTheme="minorHAnsi"/>
                <w:sz w:val="20"/>
                <w:szCs w:val="20"/>
              </w:rPr>
              <w:t>First, Professor Swaine’s analysis, while valuable, does not fully reflect and is not fully consiste</w:t>
            </w:r>
            <w:r>
              <w:rPr>
                <w:rFonts w:asciiTheme="minorHAnsi" w:hAnsiTheme="minorHAnsi"/>
                <w:sz w:val="20"/>
                <w:szCs w:val="20"/>
              </w:rPr>
              <w:t>nt with our immunities analysis …</w:t>
            </w:r>
            <w:r w:rsidRPr="001D323E">
              <w:rPr>
                <w:rFonts w:asciiTheme="minorHAnsi" w:hAnsiTheme="minorHAnsi"/>
                <w:sz w:val="20"/>
                <w:szCs w:val="20"/>
              </w:rPr>
              <w:t xml:space="preserve"> </w:t>
            </w:r>
            <w:proofErr w:type="gramStart"/>
            <w:r w:rsidRPr="001D323E">
              <w:rPr>
                <w:rFonts w:asciiTheme="minorHAnsi" w:hAnsiTheme="minorHAnsi"/>
                <w:sz w:val="20"/>
                <w:szCs w:val="20"/>
              </w:rPr>
              <w:t>In particular, we</w:t>
            </w:r>
            <w:proofErr w:type="gramEnd"/>
            <w:r w:rsidRPr="001D323E">
              <w:rPr>
                <w:rFonts w:asciiTheme="minorHAnsi" w:hAnsiTheme="minorHAnsi"/>
                <w:sz w:val="20"/>
                <w:szCs w:val="20"/>
              </w:rPr>
              <w:t xml:space="preserve"> note that IFC enjoys other privileges and immunities, including archival and staff member immunities, and considers none of these waived by any submission to judicial process or otherwise.  These immunities are accorded to IFC by implementing legislation, such as the International Organizations Immunities Act, the IFC Act, and similar legislation in other jurisdictions, as well as our Articles of Agreement and principles of international law.  </w:t>
            </w:r>
          </w:p>
          <w:p w14:paraId="4A073DAC" w14:textId="77777777" w:rsidR="001D323E" w:rsidRPr="001D323E" w:rsidRDefault="001D323E" w:rsidP="001D323E">
            <w:pPr>
              <w:rPr>
                <w:rFonts w:asciiTheme="minorHAnsi" w:hAnsiTheme="minorHAnsi"/>
                <w:sz w:val="20"/>
                <w:szCs w:val="20"/>
              </w:rPr>
            </w:pPr>
          </w:p>
          <w:p w14:paraId="12D5BF36" w14:textId="77777777" w:rsidR="001D323E" w:rsidRDefault="001D323E" w:rsidP="001D323E">
            <w:pPr>
              <w:rPr>
                <w:rFonts w:asciiTheme="minorHAnsi" w:hAnsiTheme="minorHAnsi"/>
                <w:sz w:val="20"/>
                <w:szCs w:val="20"/>
              </w:rPr>
            </w:pPr>
            <w:r w:rsidRPr="001D323E">
              <w:rPr>
                <w:rFonts w:asciiTheme="minorHAnsi" w:hAnsiTheme="minorHAnsi"/>
                <w:sz w:val="20"/>
                <w:szCs w:val="20"/>
              </w:rPr>
              <w:t xml:space="preserve">Second, we note (without waiver or agreement) Professor Swaine’s counsel that “granting Mutual Jurisdiction – via initiation of a complaint, or, for that matter, registration – would likely be understood as a waiver of any immunity the IGO might otherwise assert”.  The WG’s assertion that its proposed outcome “respects and preserves an IGO’s assertion of jurisdictional immunity”, or indeed any immunity, is therefore incorrect on the WG’s own terms. </w:t>
            </w:r>
          </w:p>
          <w:p w14:paraId="221D0ECE" w14:textId="77777777" w:rsidR="001D323E" w:rsidRDefault="001D323E" w:rsidP="001D323E">
            <w:pPr>
              <w:rPr>
                <w:rFonts w:asciiTheme="minorHAnsi" w:hAnsiTheme="minorHAnsi"/>
                <w:sz w:val="20"/>
                <w:szCs w:val="20"/>
              </w:rPr>
            </w:pPr>
          </w:p>
          <w:p w14:paraId="0A74CC81" w14:textId="77777777" w:rsidR="001D323E" w:rsidRDefault="001D323E" w:rsidP="001D323E">
            <w:pPr>
              <w:rPr>
                <w:rFonts w:asciiTheme="minorHAnsi" w:hAnsiTheme="minorHAnsi"/>
                <w:sz w:val="20"/>
                <w:szCs w:val="20"/>
              </w:rPr>
            </w:pPr>
            <w:r w:rsidRPr="001D323E">
              <w:rPr>
                <w:rFonts w:asciiTheme="minorHAnsi" w:hAnsiTheme="minorHAnsi"/>
                <w:sz w:val="20"/>
                <w:szCs w:val="20"/>
              </w:rPr>
              <w:t xml:space="preserve">Finally, we note that whatever the substantive concerns, by declining to consider the accommodations supported by the Small IGO Group, the GAC, or apparently, the ICANN Board, the WG is recommending an approach that impedes rapid or efficient resolution of domain name disputes by registrants.  To the contrary, it is effectively proposing that where IGOs are complainants, they pursue actions outside ICANN mechanisms, at considerable burden to both IGOs and registrants, </w:t>
            </w:r>
            <w:proofErr w:type="gramStart"/>
            <w:r w:rsidRPr="001D323E">
              <w:rPr>
                <w:rFonts w:asciiTheme="minorHAnsi" w:hAnsiTheme="minorHAnsi"/>
                <w:sz w:val="20"/>
                <w:szCs w:val="20"/>
              </w:rPr>
              <w:t>in order to</w:t>
            </w:r>
            <w:proofErr w:type="gramEnd"/>
            <w:r w:rsidRPr="001D323E">
              <w:rPr>
                <w:rFonts w:asciiTheme="minorHAnsi" w:hAnsiTheme="minorHAnsi"/>
                <w:sz w:val="20"/>
                <w:szCs w:val="20"/>
              </w:rPr>
              <w:t xml:space="preserve"> preserve legal rights well established and recognized under international and national laws.  By overriding Professor Swaine’s analysis, the WG is also incentivizing non-IGO complainants to pursue frivolous claims against IGOs within the UDRP/URS mechanism, with a view to arriving in national courts asserting arguments inconsistent with the principle of preservation of rights, and pursuing additional and perhaps unrelated claims in that context.   </w:t>
            </w:r>
          </w:p>
          <w:p w14:paraId="5A3A3AEA" w14:textId="77777777" w:rsidR="001D323E" w:rsidRDefault="001D323E" w:rsidP="001D323E">
            <w:pPr>
              <w:rPr>
                <w:rFonts w:asciiTheme="minorHAnsi" w:hAnsiTheme="minorHAnsi"/>
                <w:sz w:val="20"/>
                <w:szCs w:val="20"/>
              </w:rPr>
            </w:pPr>
          </w:p>
          <w:p w14:paraId="2C311A25" w14:textId="314977CC" w:rsidR="001D323E" w:rsidRDefault="007C4155" w:rsidP="001D323E">
            <w:pPr>
              <w:rPr>
                <w:rFonts w:asciiTheme="minorHAnsi" w:hAnsiTheme="minorHAnsi"/>
                <w:sz w:val="20"/>
                <w:szCs w:val="20"/>
              </w:rPr>
            </w:pPr>
            <w:hyperlink r:id="rId71" w:history="1">
              <w:r w:rsidR="001D323E" w:rsidRPr="00B7257E">
                <w:rPr>
                  <w:rStyle w:val="Hyperlink"/>
                  <w:rFonts w:asciiTheme="minorHAnsi" w:hAnsiTheme="minorHAnsi"/>
                  <w:sz w:val="20"/>
                  <w:szCs w:val="20"/>
                </w:rPr>
                <w:t>https://forum.icann.org/lists/comments-igo-ingo-crp-access-initial-20jan17/msg00039.html</w:t>
              </w:r>
            </w:hyperlink>
            <w:r w:rsidR="001D323E">
              <w:rPr>
                <w:rFonts w:asciiTheme="minorHAnsi" w:hAnsiTheme="minorHAnsi"/>
                <w:sz w:val="20"/>
                <w:szCs w:val="20"/>
              </w:rPr>
              <w:t xml:space="preserve"> </w:t>
            </w:r>
            <w:r w:rsidR="001D323E" w:rsidRPr="001D323E">
              <w:rPr>
                <w:rFonts w:asciiTheme="minorHAnsi" w:hAnsiTheme="minorHAnsi"/>
                <w:sz w:val="20"/>
                <w:szCs w:val="20"/>
              </w:rPr>
              <w:t xml:space="preserve"> </w:t>
            </w:r>
          </w:p>
        </w:tc>
        <w:tc>
          <w:tcPr>
            <w:tcW w:w="1818" w:type="dxa"/>
          </w:tcPr>
          <w:p w14:paraId="72C4BFE6" w14:textId="7C950F9F" w:rsidR="001D323E" w:rsidRDefault="001D323E" w:rsidP="00D04C6F">
            <w:pPr>
              <w:contextualSpacing/>
              <w:rPr>
                <w:rFonts w:asciiTheme="minorHAnsi" w:hAnsiTheme="minorHAnsi"/>
                <w:sz w:val="20"/>
                <w:szCs w:val="20"/>
              </w:rPr>
            </w:pPr>
            <w:r>
              <w:rPr>
                <w:rFonts w:asciiTheme="minorHAnsi" w:hAnsiTheme="minorHAnsi"/>
                <w:sz w:val="20"/>
                <w:szCs w:val="20"/>
              </w:rPr>
              <w:t>IFC</w:t>
            </w:r>
          </w:p>
        </w:tc>
        <w:tc>
          <w:tcPr>
            <w:tcW w:w="7092" w:type="dxa"/>
          </w:tcPr>
          <w:p w14:paraId="0102DF2F" w14:textId="77777777" w:rsidR="001D323E" w:rsidRPr="002860E2" w:rsidRDefault="001D323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254195" w:rsidRPr="002860E2" w14:paraId="0A12E092" w14:textId="77777777" w:rsidTr="0024591F">
        <w:trPr>
          <w:cantSplit/>
        </w:trPr>
        <w:tc>
          <w:tcPr>
            <w:tcW w:w="675" w:type="dxa"/>
          </w:tcPr>
          <w:p w14:paraId="00A498C7" w14:textId="77777777" w:rsidR="00254195" w:rsidRPr="004F39B7" w:rsidRDefault="00254195" w:rsidP="004F39B7">
            <w:pPr>
              <w:pStyle w:val="ListParagraph"/>
              <w:numPr>
                <w:ilvl w:val="0"/>
                <w:numId w:val="44"/>
              </w:numPr>
              <w:contextualSpacing/>
              <w:rPr>
                <w:rFonts w:asciiTheme="minorHAnsi" w:hAnsiTheme="minorHAnsi"/>
                <w:b/>
                <w:sz w:val="20"/>
                <w:szCs w:val="20"/>
              </w:rPr>
            </w:pPr>
          </w:p>
        </w:tc>
        <w:tc>
          <w:tcPr>
            <w:tcW w:w="5805" w:type="dxa"/>
          </w:tcPr>
          <w:p w14:paraId="1E907BD3" w14:textId="77777777" w:rsidR="00B6539A" w:rsidRDefault="00254195" w:rsidP="00254195">
            <w:pPr>
              <w:rPr>
                <w:rFonts w:asciiTheme="minorHAnsi" w:hAnsiTheme="minorHAnsi"/>
                <w:sz w:val="20"/>
                <w:szCs w:val="20"/>
              </w:rPr>
            </w:pPr>
            <w:r>
              <w:rPr>
                <w:rFonts w:asciiTheme="minorHAnsi" w:hAnsiTheme="minorHAnsi"/>
                <w:sz w:val="20"/>
                <w:szCs w:val="20"/>
              </w:rPr>
              <w:t>[Despite Recommendation #2]</w:t>
            </w:r>
            <w:r w:rsidRPr="00254195">
              <w:rPr>
                <w:rFonts w:asciiTheme="minorHAnsi" w:hAnsiTheme="minorHAnsi"/>
                <w:sz w:val="20"/>
                <w:szCs w:val="20"/>
              </w:rPr>
              <w:t xml:space="preserve"> IAEA would still not be </w:t>
            </w:r>
            <w:proofErr w:type="gramStart"/>
            <w:r w:rsidRPr="00254195">
              <w:rPr>
                <w:rFonts w:asciiTheme="minorHAnsi" w:hAnsiTheme="minorHAnsi"/>
                <w:sz w:val="20"/>
                <w:szCs w:val="20"/>
              </w:rPr>
              <w:t>in a position to</w:t>
            </w:r>
            <w:proofErr w:type="gramEnd"/>
            <w:r w:rsidRPr="00254195">
              <w:rPr>
                <w:rFonts w:asciiTheme="minorHAnsi" w:hAnsiTheme="minorHAnsi"/>
                <w:sz w:val="20"/>
                <w:szCs w:val="20"/>
              </w:rPr>
              <w:t xml:space="preserve"> use the current or the proposed URS and UDRP mechanisms because of their “Mutual Jurisdiction” provisions. Acceptance of these clauses would likely require the IAEA to waive the immunity it enjoys under international law. Under Article XV of the Statute of the IAEA and as elaborated in Article III, Section 3, of the Agreement on the Privileges and Immunities of the IAEA, the IAEA “shall enjoy immunity from every form of legal process” in its Member States. This immunity facilitates the operations of the IAEA by allowing it to operate under the unified legal framework that its Member States have created for it, rather than inefficiently dedicating public resources to compliance with 168 legal regimes and worrying about potential litigation in as many court systems</w:t>
            </w:r>
            <w:r w:rsidR="00B6539A">
              <w:rPr>
                <w:rFonts w:asciiTheme="minorHAnsi" w:hAnsiTheme="minorHAnsi"/>
                <w:sz w:val="20"/>
                <w:szCs w:val="20"/>
              </w:rPr>
              <w:t xml:space="preserve"> …</w:t>
            </w:r>
            <w:r w:rsidRPr="00254195">
              <w:rPr>
                <w:rFonts w:asciiTheme="minorHAnsi" w:hAnsiTheme="minorHAnsi"/>
                <w:sz w:val="20"/>
                <w:szCs w:val="20"/>
              </w:rPr>
              <w:t xml:space="preserve"> Consequently, the IAEA is not </w:t>
            </w:r>
            <w:proofErr w:type="gramStart"/>
            <w:r w:rsidRPr="00254195">
              <w:rPr>
                <w:rFonts w:asciiTheme="minorHAnsi" w:hAnsiTheme="minorHAnsi"/>
                <w:sz w:val="20"/>
                <w:szCs w:val="20"/>
              </w:rPr>
              <w:t>in a position to</w:t>
            </w:r>
            <w:proofErr w:type="gramEnd"/>
            <w:r w:rsidRPr="00254195">
              <w:rPr>
                <w:rFonts w:asciiTheme="minorHAnsi" w:hAnsiTheme="minorHAnsi"/>
                <w:sz w:val="20"/>
                <w:szCs w:val="20"/>
              </w:rPr>
              <w:t xml:space="preserve"> use URS or UDRP, even though there currently are domain names registered by third parties that abuse the IAEA acronym. </w:t>
            </w:r>
          </w:p>
          <w:p w14:paraId="7FFE44FB" w14:textId="77777777" w:rsidR="00B6539A" w:rsidRDefault="00B6539A" w:rsidP="00254195">
            <w:pPr>
              <w:rPr>
                <w:rFonts w:asciiTheme="minorHAnsi" w:hAnsiTheme="minorHAnsi"/>
                <w:sz w:val="20"/>
                <w:szCs w:val="20"/>
              </w:rPr>
            </w:pPr>
          </w:p>
          <w:p w14:paraId="49230BA8" w14:textId="40B4A7B7" w:rsidR="00B6539A" w:rsidRPr="00B6539A" w:rsidRDefault="00254195" w:rsidP="00B6539A">
            <w:pPr>
              <w:rPr>
                <w:rFonts w:asciiTheme="minorHAnsi" w:hAnsiTheme="minorHAnsi"/>
                <w:sz w:val="20"/>
                <w:szCs w:val="20"/>
              </w:rPr>
            </w:pPr>
            <w:r w:rsidRPr="00254195">
              <w:rPr>
                <w:rFonts w:asciiTheme="minorHAnsi" w:hAnsiTheme="minorHAnsi"/>
                <w:sz w:val="20"/>
                <w:szCs w:val="20"/>
              </w:rPr>
              <w:t xml:space="preserve">The dispute resolution and rapid relief mechanisms proposed under points 2 and 3 of the IGO “Small Group” Proposal (Annex E to the Initial Report) would allow IGOs like the IAEA to participate in ICANN curative mechanisms because final recourse to a national court would be replaced by </w:t>
            </w:r>
            <w:r w:rsidR="00B6539A" w:rsidRPr="00B6539A">
              <w:rPr>
                <w:rFonts w:asciiTheme="minorHAnsi" w:hAnsiTheme="minorHAnsi"/>
                <w:sz w:val="20"/>
                <w:szCs w:val="20"/>
              </w:rPr>
              <w:t xml:space="preserve">arbitration. As the WIPO Arbitration and Mediation Center and the United Nations each note in their observations, arbitration is the standard mode of dispute settlement used in disputes between IGOs and other parties and is also commonplace in commercial settings. All IAEA contracts with outside parties include an arbitration clause. Its inclusion in a narrowly tailored curative mechanism for IGOs would not represent a departure from standard legal practice and would instead facilitate the rapid and </w:t>
            </w:r>
            <w:proofErr w:type="spellStart"/>
            <w:r w:rsidR="00B6539A" w:rsidRPr="00B6539A">
              <w:rPr>
                <w:rFonts w:asciiTheme="minorHAnsi" w:hAnsiTheme="minorHAnsi"/>
                <w:sz w:val="20"/>
                <w:szCs w:val="20"/>
              </w:rPr>
              <w:t>costeffective</w:t>
            </w:r>
            <w:proofErr w:type="spellEnd"/>
            <w:r w:rsidR="00B6539A" w:rsidRPr="00B6539A">
              <w:rPr>
                <w:rFonts w:asciiTheme="minorHAnsi" w:hAnsiTheme="minorHAnsi"/>
                <w:sz w:val="20"/>
                <w:szCs w:val="20"/>
              </w:rPr>
              <w:t xml:space="preserve"> settlement of IGO DNS disputes in a manner that preserves the rights of all stakeholders.</w:t>
            </w:r>
          </w:p>
          <w:p w14:paraId="1C7E53EB" w14:textId="27EB112A" w:rsidR="00254195" w:rsidRDefault="00254195" w:rsidP="00254195">
            <w:pPr>
              <w:rPr>
                <w:rFonts w:asciiTheme="minorHAnsi" w:hAnsiTheme="minorHAnsi"/>
                <w:sz w:val="20"/>
                <w:szCs w:val="20"/>
              </w:rPr>
            </w:pPr>
          </w:p>
          <w:p w14:paraId="0FF767B1" w14:textId="4102E09C" w:rsidR="00B6539A" w:rsidRPr="00254195" w:rsidRDefault="007C4155" w:rsidP="00254195">
            <w:pPr>
              <w:rPr>
                <w:rFonts w:asciiTheme="minorHAnsi" w:hAnsiTheme="minorHAnsi"/>
                <w:sz w:val="20"/>
                <w:szCs w:val="20"/>
              </w:rPr>
            </w:pPr>
            <w:hyperlink r:id="rId72" w:history="1">
              <w:r w:rsidR="00B6539A" w:rsidRPr="00B7257E">
                <w:rPr>
                  <w:rStyle w:val="Hyperlink"/>
                  <w:rFonts w:asciiTheme="minorHAnsi" w:hAnsiTheme="minorHAnsi"/>
                  <w:sz w:val="20"/>
                  <w:szCs w:val="20"/>
                </w:rPr>
                <w:t>https://forum.icann.org/lists/comments-igo-ingo-crp-access-initial-20jan17/msg00028.html</w:t>
              </w:r>
            </w:hyperlink>
            <w:r w:rsidR="00B6539A">
              <w:rPr>
                <w:rFonts w:asciiTheme="minorHAnsi" w:hAnsiTheme="minorHAnsi"/>
                <w:sz w:val="20"/>
                <w:szCs w:val="20"/>
              </w:rPr>
              <w:t xml:space="preserve"> </w:t>
            </w:r>
          </w:p>
          <w:p w14:paraId="4585B06E" w14:textId="77777777" w:rsidR="00254195" w:rsidRDefault="00254195" w:rsidP="00384990">
            <w:pPr>
              <w:rPr>
                <w:rFonts w:asciiTheme="minorHAnsi" w:hAnsiTheme="minorHAnsi"/>
                <w:sz w:val="20"/>
                <w:szCs w:val="20"/>
              </w:rPr>
            </w:pPr>
          </w:p>
        </w:tc>
        <w:tc>
          <w:tcPr>
            <w:tcW w:w="1818" w:type="dxa"/>
          </w:tcPr>
          <w:p w14:paraId="34CE5743" w14:textId="5ACA2CBF" w:rsidR="00254195" w:rsidRDefault="00254195" w:rsidP="00D04C6F">
            <w:pPr>
              <w:contextualSpacing/>
              <w:rPr>
                <w:rFonts w:asciiTheme="minorHAnsi" w:hAnsiTheme="minorHAnsi"/>
                <w:sz w:val="20"/>
                <w:szCs w:val="20"/>
              </w:rPr>
            </w:pPr>
            <w:r>
              <w:rPr>
                <w:rFonts w:asciiTheme="minorHAnsi" w:hAnsiTheme="minorHAnsi"/>
                <w:sz w:val="20"/>
                <w:szCs w:val="20"/>
              </w:rPr>
              <w:t>IAEA</w:t>
            </w:r>
          </w:p>
        </w:tc>
        <w:tc>
          <w:tcPr>
            <w:tcW w:w="7092" w:type="dxa"/>
          </w:tcPr>
          <w:p w14:paraId="6AF66879" w14:textId="77777777" w:rsidR="00254195" w:rsidRPr="002860E2" w:rsidRDefault="00254195"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B6539A" w:rsidRPr="002860E2" w14:paraId="1E7BA562" w14:textId="77777777" w:rsidTr="0024591F">
        <w:trPr>
          <w:cantSplit/>
        </w:trPr>
        <w:tc>
          <w:tcPr>
            <w:tcW w:w="675" w:type="dxa"/>
          </w:tcPr>
          <w:p w14:paraId="549AA425" w14:textId="77777777" w:rsidR="00B6539A" w:rsidRPr="00B6539A" w:rsidRDefault="00B6539A" w:rsidP="00B6539A">
            <w:pPr>
              <w:contextualSpacing/>
              <w:rPr>
                <w:rFonts w:asciiTheme="minorHAnsi" w:hAnsiTheme="minorHAnsi"/>
                <w:b/>
                <w:sz w:val="20"/>
                <w:szCs w:val="20"/>
              </w:rPr>
            </w:pPr>
          </w:p>
        </w:tc>
        <w:tc>
          <w:tcPr>
            <w:tcW w:w="5805" w:type="dxa"/>
          </w:tcPr>
          <w:p w14:paraId="08845D5F" w14:textId="77777777" w:rsidR="00B6539A" w:rsidRDefault="00B6539A" w:rsidP="00B6539A">
            <w:pPr>
              <w:rPr>
                <w:rFonts w:asciiTheme="minorHAnsi" w:hAnsiTheme="minorHAnsi"/>
                <w:sz w:val="20"/>
                <w:szCs w:val="20"/>
              </w:rPr>
            </w:pPr>
            <w:r>
              <w:rPr>
                <w:rFonts w:asciiTheme="minorHAnsi" w:hAnsiTheme="minorHAnsi"/>
                <w:sz w:val="20"/>
                <w:szCs w:val="20"/>
              </w:rPr>
              <w:t>[Regarding use of</w:t>
            </w:r>
            <w:r w:rsidRPr="00B6539A">
              <w:rPr>
                <w:rFonts w:asciiTheme="minorHAnsi" w:hAnsiTheme="minorHAnsi"/>
                <w:sz w:val="20"/>
                <w:szCs w:val="20"/>
              </w:rPr>
              <w:t xml:space="preserve"> agent or assignee</w:t>
            </w:r>
            <w:r>
              <w:rPr>
                <w:rFonts w:asciiTheme="minorHAnsi" w:hAnsiTheme="minorHAnsi"/>
                <w:sz w:val="20"/>
                <w:szCs w:val="20"/>
              </w:rPr>
              <w:t>:]</w:t>
            </w:r>
            <w:r w:rsidRPr="00B6539A">
              <w:rPr>
                <w:rFonts w:asciiTheme="minorHAnsi" w:hAnsiTheme="minorHAnsi"/>
                <w:sz w:val="20"/>
                <w:szCs w:val="20"/>
              </w:rPr>
              <w:t xml:space="preserve"> </w:t>
            </w:r>
          </w:p>
          <w:p w14:paraId="492EBE7F" w14:textId="77777777" w:rsidR="00B6539A" w:rsidRDefault="00B6539A" w:rsidP="00B6539A">
            <w:pPr>
              <w:rPr>
                <w:rFonts w:asciiTheme="minorHAnsi" w:hAnsiTheme="minorHAnsi"/>
                <w:sz w:val="20"/>
                <w:szCs w:val="20"/>
              </w:rPr>
            </w:pPr>
            <w:r w:rsidRPr="00B6539A">
              <w:rPr>
                <w:rFonts w:asciiTheme="minorHAnsi" w:hAnsiTheme="minorHAnsi"/>
                <w:sz w:val="20"/>
                <w:szCs w:val="20"/>
              </w:rPr>
              <w:t xml:space="preserve">IAEA is in general agreement with the comments of the OECD that raise concerns that such an assignment might not be effective and may weaken an IGO’s rights in its name or acronym. Moreover, such a possibility is contrary to the goals of URS and UDRP. </w:t>
            </w:r>
            <w:proofErr w:type="gramStart"/>
            <w:r w:rsidRPr="00B6539A">
              <w:rPr>
                <w:rFonts w:asciiTheme="minorHAnsi" w:hAnsiTheme="minorHAnsi"/>
                <w:sz w:val="20"/>
                <w:szCs w:val="20"/>
              </w:rPr>
              <w:t>Both of these</w:t>
            </w:r>
            <w:proofErr w:type="gramEnd"/>
            <w:r w:rsidRPr="00B6539A">
              <w:rPr>
                <w:rFonts w:asciiTheme="minorHAnsi" w:hAnsiTheme="minorHAnsi"/>
                <w:sz w:val="20"/>
                <w:szCs w:val="20"/>
              </w:rPr>
              <w:t xml:space="preserve"> processes are designed to be accessible, cost-effective, and usable by rights-holders of any size with a minimum of legal support in cases where a domain has been registered in a clearly abusive fashion. The involvement of a third party would unnecessarily complicate proceedings under the curative mechanisms and pose an additional financial burden on IGOs, which, as the Initial Report recognizes in Recommendation #5, should be minimized rather than increased </w:t>
            </w:r>
            <w:proofErr w:type="gramStart"/>
            <w:r w:rsidRPr="00B6539A">
              <w:rPr>
                <w:rFonts w:asciiTheme="minorHAnsi" w:hAnsiTheme="minorHAnsi"/>
                <w:sz w:val="20"/>
                <w:szCs w:val="20"/>
              </w:rPr>
              <w:t>in light of</w:t>
            </w:r>
            <w:proofErr w:type="gramEnd"/>
            <w:r w:rsidRPr="00B6539A">
              <w:rPr>
                <w:rFonts w:asciiTheme="minorHAnsi" w:hAnsiTheme="minorHAnsi"/>
                <w:sz w:val="20"/>
                <w:szCs w:val="20"/>
              </w:rPr>
              <w:t xml:space="preserve"> the global public interests that IGOs serve.</w:t>
            </w:r>
          </w:p>
          <w:p w14:paraId="6CDB1FD5" w14:textId="77777777" w:rsidR="00B6539A" w:rsidRDefault="00B6539A" w:rsidP="00B6539A">
            <w:pPr>
              <w:rPr>
                <w:rFonts w:asciiTheme="minorHAnsi" w:hAnsiTheme="minorHAnsi"/>
                <w:sz w:val="20"/>
                <w:szCs w:val="20"/>
              </w:rPr>
            </w:pPr>
          </w:p>
          <w:p w14:paraId="2D61218C" w14:textId="637A5722" w:rsidR="00B6539A" w:rsidRDefault="007C4155" w:rsidP="00B6539A">
            <w:pPr>
              <w:rPr>
                <w:rFonts w:asciiTheme="minorHAnsi" w:hAnsiTheme="minorHAnsi"/>
                <w:sz w:val="20"/>
                <w:szCs w:val="20"/>
              </w:rPr>
            </w:pPr>
            <w:hyperlink r:id="rId73" w:history="1">
              <w:r w:rsidR="00B6539A" w:rsidRPr="00B7257E">
                <w:rPr>
                  <w:rStyle w:val="Hyperlink"/>
                  <w:rFonts w:asciiTheme="minorHAnsi" w:hAnsiTheme="minorHAnsi"/>
                  <w:sz w:val="20"/>
                  <w:szCs w:val="20"/>
                </w:rPr>
                <w:t>https://forum.icann.org/lists/comments-igo-ingo-crp-access-initial-20jan17/msg00028.html</w:t>
              </w:r>
            </w:hyperlink>
            <w:r w:rsidR="00B6539A">
              <w:rPr>
                <w:rFonts w:asciiTheme="minorHAnsi" w:hAnsiTheme="minorHAnsi"/>
                <w:sz w:val="20"/>
                <w:szCs w:val="20"/>
              </w:rPr>
              <w:t xml:space="preserve"> </w:t>
            </w:r>
          </w:p>
          <w:p w14:paraId="4B980365" w14:textId="214EF35E" w:rsidR="00B6539A" w:rsidRDefault="00B6539A" w:rsidP="00B6539A">
            <w:pPr>
              <w:rPr>
                <w:rFonts w:asciiTheme="minorHAnsi" w:hAnsiTheme="minorHAnsi"/>
                <w:sz w:val="20"/>
                <w:szCs w:val="20"/>
              </w:rPr>
            </w:pPr>
            <w:r>
              <w:rPr>
                <w:rFonts w:asciiTheme="minorHAnsi" w:hAnsiTheme="minorHAnsi"/>
                <w:sz w:val="20"/>
                <w:szCs w:val="20"/>
              </w:rPr>
              <w:t xml:space="preserve"> </w:t>
            </w:r>
          </w:p>
        </w:tc>
        <w:tc>
          <w:tcPr>
            <w:tcW w:w="1818" w:type="dxa"/>
          </w:tcPr>
          <w:p w14:paraId="21C71F5F" w14:textId="257B8DB0" w:rsidR="00B6539A" w:rsidRDefault="00B6539A" w:rsidP="00D04C6F">
            <w:pPr>
              <w:contextualSpacing/>
              <w:rPr>
                <w:rFonts w:asciiTheme="minorHAnsi" w:hAnsiTheme="minorHAnsi"/>
                <w:sz w:val="20"/>
                <w:szCs w:val="20"/>
              </w:rPr>
            </w:pPr>
            <w:r>
              <w:rPr>
                <w:rFonts w:asciiTheme="minorHAnsi" w:hAnsiTheme="minorHAnsi"/>
                <w:sz w:val="20"/>
                <w:szCs w:val="20"/>
              </w:rPr>
              <w:t>IAEA (cont’d)</w:t>
            </w:r>
          </w:p>
        </w:tc>
        <w:tc>
          <w:tcPr>
            <w:tcW w:w="7092" w:type="dxa"/>
          </w:tcPr>
          <w:p w14:paraId="6F0B45A4" w14:textId="77777777" w:rsidR="00B6539A" w:rsidRPr="002860E2" w:rsidRDefault="00B6539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8851FB" w:rsidRPr="002860E2" w14:paraId="0E6C11F2" w14:textId="77777777" w:rsidTr="0024591F">
        <w:trPr>
          <w:cantSplit/>
        </w:trPr>
        <w:tc>
          <w:tcPr>
            <w:tcW w:w="675" w:type="dxa"/>
          </w:tcPr>
          <w:p w14:paraId="7BA2F200" w14:textId="77777777" w:rsidR="008851FB" w:rsidRPr="008851FB" w:rsidRDefault="008851FB" w:rsidP="008851FB">
            <w:pPr>
              <w:pStyle w:val="ListParagraph"/>
              <w:numPr>
                <w:ilvl w:val="0"/>
                <w:numId w:val="44"/>
              </w:numPr>
              <w:contextualSpacing/>
              <w:rPr>
                <w:rFonts w:asciiTheme="minorHAnsi" w:hAnsiTheme="minorHAnsi"/>
                <w:b/>
                <w:sz w:val="20"/>
                <w:szCs w:val="20"/>
              </w:rPr>
            </w:pPr>
          </w:p>
        </w:tc>
        <w:tc>
          <w:tcPr>
            <w:tcW w:w="5805" w:type="dxa"/>
          </w:tcPr>
          <w:p w14:paraId="59632A2E" w14:textId="77777777" w:rsidR="008851FB" w:rsidRDefault="008851FB" w:rsidP="008851FB">
            <w:pPr>
              <w:rPr>
                <w:rFonts w:asciiTheme="minorHAnsi" w:hAnsiTheme="minorHAnsi"/>
                <w:sz w:val="20"/>
                <w:szCs w:val="20"/>
              </w:rPr>
            </w:pPr>
            <w:r w:rsidRPr="008851FB">
              <w:rPr>
                <w:rFonts w:asciiTheme="minorHAnsi" w:hAnsiTheme="minorHAnsi"/>
                <w:sz w:val="20"/>
                <w:szCs w:val="20"/>
              </w:rPr>
              <w:t xml:space="preserve">The World Bank adopts the OECD’s comments in their entirety on this point. The World Bank admits that the privileges and immunities of IGOs are not a simple topic. </w:t>
            </w:r>
            <w:proofErr w:type="gramStart"/>
            <w:r w:rsidRPr="008851FB">
              <w:rPr>
                <w:rFonts w:asciiTheme="minorHAnsi" w:hAnsiTheme="minorHAnsi"/>
                <w:sz w:val="20"/>
                <w:szCs w:val="20"/>
              </w:rPr>
              <w:t>This is why</w:t>
            </w:r>
            <w:proofErr w:type="gramEnd"/>
            <w:r w:rsidRPr="008851FB">
              <w:rPr>
                <w:rFonts w:asciiTheme="minorHAnsi" w:hAnsiTheme="minorHAnsi"/>
                <w:sz w:val="20"/>
                <w:szCs w:val="20"/>
              </w:rPr>
              <w:t xml:space="preserve"> some deference should be accorded to the IGOs on this issue, who are experts, or at least to the GAC, whose membership consists of government representatives. </w:t>
            </w:r>
          </w:p>
          <w:p w14:paraId="09E31327" w14:textId="77777777" w:rsidR="008851FB" w:rsidRDefault="008851FB" w:rsidP="008851FB">
            <w:pPr>
              <w:rPr>
                <w:rFonts w:asciiTheme="minorHAnsi" w:hAnsiTheme="minorHAnsi"/>
                <w:sz w:val="20"/>
                <w:szCs w:val="20"/>
              </w:rPr>
            </w:pPr>
          </w:p>
          <w:p w14:paraId="676283E0" w14:textId="6F428F60" w:rsidR="008851FB" w:rsidRPr="008851FB" w:rsidRDefault="008851FB" w:rsidP="008851FB">
            <w:pPr>
              <w:rPr>
                <w:rFonts w:asciiTheme="minorHAnsi" w:hAnsiTheme="minorHAnsi"/>
                <w:sz w:val="20"/>
                <w:szCs w:val="20"/>
              </w:rPr>
            </w:pPr>
            <w:r w:rsidRPr="008851FB">
              <w:rPr>
                <w:rFonts w:asciiTheme="minorHAnsi" w:hAnsiTheme="minorHAnsi"/>
                <w:sz w:val="20"/>
                <w:szCs w:val="20"/>
              </w:rPr>
              <w:t xml:space="preserve">Overall, the World Bank does not accept the GNSO’s statement that its present recommendations “will result in substantial improvement and clarity regarding IGOs’ access to curative rights protections mechanisms.” Instead, the GNSO’s preliminary recommendations simply defend the status quo and the existing URDP and URS process, and seek to avoid making any accommodations for IGOs. The GNSO does not adequately consider the actual threat posed to IGOs by being forced to waive their immunities </w:t>
            </w:r>
            <w:proofErr w:type="gramStart"/>
            <w:r w:rsidRPr="008851FB">
              <w:rPr>
                <w:rFonts w:asciiTheme="minorHAnsi" w:hAnsiTheme="minorHAnsi"/>
                <w:sz w:val="20"/>
                <w:szCs w:val="20"/>
              </w:rPr>
              <w:t>in order to</w:t>
            </w:r>
            <w:proofErr w:type="gramEnd"/>
            <w:r w:rsidRPr="008851FB">
              <w:rPr>
                <w:rFonts w:asciiTheme="minorHAnsi" w:hAnsiTheme="minorHAnsi"/>
                <w:sz w:val="20"/>
                <w:szCs w:val="20"/>
              </w:rPr>
              <w:t xml:space="preserve"> participate in the UDRP, and p</w:t>
            </w:r>
            <w:r>
              <w:rPr>
                <w:rFonts w:asciiTheme="minorHAnsi" w:hAnsiTheme="minorHAnsi"/>
                <w:sz w:val="20"/>
                <w:szCs w:val="20"/>
              </w:rPr>
              <w:t xml:space="preserve">rovides no reasonable options. </w:t>
            </w:r>
          </w:p>
          <w:p w14:paraId="71476847" w14:textId="77777777" w:rsidR="008851FB" w:rsidRDefault="008851FB" w:rsidP="00B6539A">
            <w:pPr>
              <w:rPr>
                <w:rFonts w:asciiTheme="minorHAnsi" w:hAnsiTheme="minorHAnsi"/>
                <w:sz w:val="20"/>
                <w:szCs w:val="20"/>
              </w:rPr>
            </w:pPr>
          </w:p>
          <w:p w14:paraId="5B7869AC" w14:textId="6B4D2721" w:rsidR="008851FB" w:rsidRDefault="007C4155" w:rsidP="00B6539A">
            <w:pPr>
              <w:rPr>
                <w:rFonts w:asciiTheme="minorHAnsi" w:hAnsiTheme="minorHAnsi"/>
                <w:sz w:val="20"/>
                <w:szCs w:val="20"/>
              </w:rPr>
            </w:pPr>
            <w:hyperlink r:id="rId74" w:history="1">
              <w:r w:rsidR="008851FB" w:rsidRPr="00B7257E">
                <w:rPr>
                  <w:rStyle w:val="Hyperlink"/>
                  <w:rFonts w:asciiTheme="minorHAnsi" w:hAnsiTheme="minorHAnsi"/>
                  <w:sz w:val="20"/>
                  <w:szCs w:val="20"/>
                </w:rPr>
                <w:t>https://forum.icann.org/lists/comments-igo-ingo-crp-access-initial-20jan17/msg00033.html</w:t>
              </w:r>
            </w:hyperlink>
            <w:r w:rsidR="008851FB">
              <w:rPr>
                <w:rFonts w:asciiTheme="minorHAnsi" w:hAnsiTheme="minorHAnsi"/>
                <w:sz w:val="20"/>
                <w:szCs w:val="20"/>
              </w:rPr>
              <w:t xml:space="preserve"> </w:t>
            </w:r>
          </w:p>
          <w:p w14:paraId="352AECC1" w14:textId="77777777" w:rsidR="008851FB" w:rsidRDefault="008851FB" w:rsidP="00B6539A">
            <w:pPr>
              <w:rPr>
                <w:rFonts w:asciiTheme="minorHAnsi" w:hAnsiTheme="minorHAnsi"/>
                <w:sz w:val="20"/>
                <w:szCs w:val="20"/>
              </w:rPr>
            </w:pPr>
          </w:p>
        </w:tc>
        <w:tc>
          <w:tcPr>
            <w:tcW w:w="1818" w:type="dxa"/>
          </w:tcPr>
          <w:p w14:paraId="4AC9712B" w14:textId="1E1A47F6" w:rsidR="008851FB" w:rsidRDefault="008851FB" w:rsidP="00D04C6F">
            <w:pPr>
              <w:contextualSpacing/>
              <w:rPr>
                <w:rFonts w:asciiTheme="minorHAnsi" w:hAnsiTheme="minorHAnsi"/>
                <w:sz w:val="20"/>
                <w:szCs w:val="20"/>
              </w:rPr>
            </w:pPr>
            <w:r>
              <w:rPr>
                <w:rFonts w:asciiTheme="minorHAnsi" w:hAnsiTheme="minorHAnsi"/>
                <w:sz w:val="20"/>
                <w:szCs w:val="20"/>
              </w:rPr>
              <w:t>WB</w:t>
            </w:r>
          </w:p>
        </w:tc>
        <w:tc>
          <w:tcPr>
            <w:tcW w:w="7092" w:type="dxa"/>
          </w:tcPr>
          <w:p w14:paraId="2D075C48" w14:textId="77777777" w:rsidR="008851FB" w:rsidRPr="002860E2" w:rsidRDefault="008851FB"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AE3F82" w:rsidRPr="002860E2" w14:paraId="55C9183E" w14:textId="77777777" w:rsidTr="0024591F">
        <w:trPr>
          <w:cantSplit/>
        </w:trPr>
        <w:tc>
          <w:tcPr>
            <w:tcW w:w="675" w:type="dxa"/>
          </w:tcPr>
          <w:p w14:paraId="5FCBFA55" w14:textId="77777777" w:rsidR="00AE3F82" w:rsidRPr="008851FB" w:rsidRDefault="00AE3F82" w:rsidP="008851FB">
            <w:pPr>
              <w:pStyle w:val="ListParagraph"/>
              <w:numPr>
                <w:ilvl w:val="0"/>
                <w:numId w:val="44"/>
              </w:numPr>
              <w:contextualSpacing/>
              <w:rPr>
                <w:rFonts w:asciiTheme="minorHAnsi" w:hAnsiTheme="minorHAnsi"/>
                <w:b/>
                <w:sz w:val="20"/>
                <w:szCs w:val="20"/>
              </w:rPr>
            </w:pPr>
          </w:p>
        </w:tc>
        <w:tc>
          <w:tcPr>
            <w:tcW w:w="5805" w:type="dxa"/>
          </w:tcPr>
          <w:p w14:paraId="3B411018" w14:textId="529B6BB4" w:rsidR="00AE3F82" w:rsidRDefault="00AE3F82" w:rsidP="00AE3F82">
            <w:pPr>
              <w:rPr>
                <w:rFonts w:asciiTheme="minorHAnsi" w:hAnsiTheme="minorHAnsi"/>
                <w:sz w:val="20"/>
                <w:szCs w:val="20"/>
              </w:rPr>
            </w:pPr>
            <w:r w:rsidRPr="00AE3F82">
              <w:rPr>
                <w:rFonts w:asciiTheme="minorHAnsi" w:hAnsiTheme="minorHAnsi"/>
                <w:sz w:val="20"/>
                <w:szCs w:val="20"/>
              </w:rPr>
              <w:t xml:space="preserve">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supports Recommendation 4(a) </w:t>
            </w:r>
            <w:r>
              <w:rPr>
                <w:rFonts w:asciiTheme="minorHAnsi" w:hAnsiTheme="minorHAnsi"/>
                <w:sz w:val="20"/>
                <w:szCs w:val="20"/>
              </w:rPr>
              <w:t>[</w:t>
            </w:r>
            <w:r w:rsidRPr="00AE3F82">
              <w:rPr>
                <w:rFonts w:asciiTheme="minorHAnsi" w:hAnsiTheme="minorHAnsi"/>
                <w:sz w:val="20"/>
                <w:szCs w:val="20"/>
              </w:rPr>
              <w:t>Mutual Jurisdiction clauses of UDRP and UR</w:t>
            </w:r>
            <w:r>
              <w:rPr>
                <w:rFonts w:asciiTheme="minorHAnsi" w:hAnsiTheme="minorHAnsi"/>
                <w:sz w:val="20"/>
                <w:szCs w:val="20"/>
              </w:rPr>
              <w:t>S remain unchanged]</w:t>
            </w:r>
          </w:p>
          <w:p w14:paraId="5E2CCDCB" w14:textId="77777777" w:rsidR="00AE3F82" w:rsidRDefault="00AE3F82" w:rsidP="00AE3F82">
            <w:pPr>
              <w:rPr>
                <w:rFonts w:asciiTheme="minorHAnsi" w:hAnsiTheme="minorHAnsi"/>
                <w:sz w:val="20"/>
                <w:szCs w:val="20"/>
              </w:rPr>
            </w:pPr>
          </w:p>
          <w:p w14:paraId="03F2D1FE" w14:textId="2F7FC75C" w:rsidR="00AE3F82" w:rsidRDefault="00AE3F82" w:rsidP="00AE3F82">
            <w:pPr>
              <w:rPr>
                <w:rFonts w:asciiTheme="minorHAnsi" w:hAnsiTheme="minorHAnsi"/>
                <w:sz w:val="20"/>
                <w:szCs w:val="20"/>
              </w:rPr>
            </w:pPr>
            <w:r w:rsidRPr="00AE3F82">
              <w:rPr>
                <w:rFonts w:asciiTheme="minorHAnsi" w:hAnsiTheme="minorHAnsi"/>
                <w:sz w:val="20"/>
                <w:szCs w:val="20"/>
              </w:rPr>
              <w:t>Recommendation 4(b)</w:t>
            </w:r>
            <w:r>
              <w:rPr>
                <w:rFonts w:asciiTheme="minorHAnsi" w:hAnsiTheme="minorHAnsi"/>
                <w:sz w:val="20"/>
                <w:szCs w:val="20"/>
              </w:rPr>
              <w:t xml:space="preserve"> [Policy Guidance]</w:t>
            </w:r>
            <w:r w:rsidRPr="00AE3F82">
              <w:rPr>
                <w:rFonts w:asciiTheme="minorHAnsi" w:hAnsiTheme="minorHAnsi"/>
                <w:sz w:val="20"/>
                <w:szCs w:val="20"/>
              </w:rPr>
              <w:t xml:space="preserve">: 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does not believe ICANN or the WG should provide any sort of legal advice to an IGO filing a UDRP or URS complaint. Furthermore, the locale of the agency or assignee filing the complaint is completely unrelated to the Mutual Jurisdiction of UDRP or URS (which are both limited to the location of the registrar or registrant, as</w:t>
            </w:r>
            <w:r>
              <w:rPr>
                <w:rFonts w:asciiTheme="minorHAnsi" w:hAnsiTheme="minorHAnsi"/>
                <w:sz w:val="20"/>
                <w:szCs w:val="20"/>
              </w:rPr>
              <w:t xml:space="preserve"> elected by the complainant). </w:t>
            </w:r>
          </w:p>
          <w:p w14:paraId="50016422" w14:textId="77777777" w:rsidR="00AE3F82" w:rsidRDefault="00AE3F82" w:rsidP="00AE3F82">
            <w:pPr>
              <w:rPr>
                <w:rFonts w:asciiTheme="minorHAnsi" w:hAnsiTheme="minorHAnsi"/>
                <w:sz w:val="20"/>
                <w:szCs w:val="20"/>
              </w:rPr>
            </w:pPr>
          </w:p>
          <w:p w14:paraId="6A15B2F8" w14:textId="4CAB6473" w:rsidR="00AE3F82" w:rsidRDefault="00AE3F82" w:rsidP="008851FB">
            <w:pPr>
              <w:rPr>
                <w:rFonts w:asciiTheme="minorHAnsi" w:hAnsiTheme="minorHAnsi"/>
                <w:sz w:val="20"/>
                <w:szCs w:val="20"/>
              </w:rPr>
            </w:pPr>
            <w:r w:rsidRPr="00AE3F82">
              <w:rPr>
                <w:rFonts w:asciiTheme="minorHAnsi" w:hAnsiTheme="minorHAnsi"/>
                <w:sz w:val="20"/>
                <w:szCs w:val="20"/>
              </w:rPr>
              <w:t xml:space="preserve">The </w:t>
            </w:r>
            <w:proofErr w:type="spellStart"/>
            <w:r w:rsidRPr="00AE3F82">
              <w:rPr>
                <w:rFonts w:asciiTheme="minorHAnsi" w:hAnsiTheme="minorHAnsi"/>
                <w:sz w:val="20"/>
                <w:szCs w:val="20"/>
              </w:rPr>
              <w:t>Ry</w:t>
            </w:r>
            <w:r>
              <w:rPr>
                <w:rFonts w:asciiTheme="minorHAnsi" w:hAnsiTheme="minorHAnsi"/>
                <w:sz w:val="20"/>
                <w:szCs w:val="20"/>
              </w:rPr>
              <w:t>SG</w:t>
            </w:r>
            <w:proofErr w:type="spellEnd"/>
            <w:r>
              <w:rPr>
                <w:rFonts w:asciiTheme="minorHAnsi" w:hAnsiTheme="minorHAnsi"/>
                <w:sz w:val="20"/>
                <w:szCs w:val="20"/>
              </w:rPr>
              <w:t xml:space="preserve"> supports Recommendation 4(c) [</w:t>
            </w:r>
            <w:r w:rsidRPr="00AE3F82">
              <w:rPr>
                <w:rFonts w:asciiTheme="minorHAnsi" w:hAnsiTheme="minorHAnsi"/>
                <w:sz w:val="20"/>
                <w:szCs w:val="20"/>
              </w:rPr>
              <w:t>claims of jurisdictional immunity determined by the applicable laws of that jurisdiction</w:t>
            </w:r>
            <w:r>
              <w:rPr>
                <w:rFonts w:asciiTheme="minorHAnsi" w:hAnsiTheme="minorHAnsi"/>
                <w:sz w:val="20"/>
                <w:szCs w:val="20"/>
              </w:rPr>
              <w:t>]</w:t>
            </w:r>
          </w:p>
          <w:p w14:paraId="540FEEA2" w14:textId="77777777" w:rsidR="00AE3F82" w:rsidRDefault="00AE3F82" w:rsidP="008851FB">
            <w:pPr>
              <w:rPr>
                <w:rFonts w:asciiTheme="minorHAnsi" w:hAnsiTheme="minorHAnsi"/>
                <w:sz w:val="20"/>
                <w:szCs w:val="20"/>
              </w:rPr>
            </w:pPr>
          </w:p>
          <w:p w14:paraId="758D4CEE" w14:textId="036A3268" w:rsidR="00AE3F82" w:rsidRPr="00AE3F82" w:rsidRDefault="00AE3F82" w:rsidP="00AE3F82">
            <w:pPr>
              <w:rPr>
                <w:rFonts w:asciiTheme="minorHAnsi" w:hAnsiTheme="minorHAnsi"/>
                <w:sz w:val="20"/>
                <w:szCs w:val="20"/>
              </w:rPr>
            </w:pPr>
            <w:r>
              <w:rPr>
                <w:rFonts w:asciiTheme="minorHAnsi" w:hAnsiTheme="minorHAnsi"/>
                <w:sz w:val="20"/>
                <w:szCs w:val="20"/>
              </w:rPr>
              <w:t xml:space="preserve">… </w:t>
            </w:r>
            <w:r w:rsidRPr="00AE3F82">
              <w:rPr>
                <w:rFonts w:asciiTheme="minorHAnsi" w:hAnsiTheme="minorHAnsi"/>
                <w:sz w:val="20"/>
                <w:szCs w:val="20"/>
              </w:rPr>
              <w:t xml:space="preserve">neither Option 1 nor 2 solve the problem the working group is trying to address. Both merely introduce new levels of complexity and cost and lose the delicate balance the UDRP and URS have struck. All complainants choose from a variety of legal and non-legal options including doing nothing, going to court and using the UDRP/URS, and must weigh the relative costs and benefits accordingly. 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supports the WG’s conclusion as stated on page 19 that “it would not be possible to recommend a single solution that takes into account all [of the </w:t>
            </w:r>
            <w:proofErr w:type="gramStart"/>
            <w:r w:rsidRPr="00AE3F82">
              <w:rPr>
                <w:rFonts w:asciiTheme="minorHAnsi" w:hAnsiTheme="minorHAnsi"/>
                <w:sz w:val="20"/>
                <w:szCs w:val="20"/>
              </w:rPr>
              <w:t>variables]…</w:t>
            </w:r>
            <w:proofErr w:type="gramEnd"/>
            <w:r w:rsidRPr="00AE3F82">
              <w:rPr>
                <w:rFonts w:asciiTheme="minorHAnsi" w:hAnsiTheme="minorHAnsi"/>
                <w:sz w:val="20"/>
                <w:szCs w:val="20"/>
              </w:rPr>
              <w:t xml:space="preserve">.” </w:t>
            </w:r>
          </w:p>
          <w:p w14:paraId="0242B15F" w14:textId="77777777" w:rsidR="00AE3F82" w:rsidRDefault="00AE3F82" w:rsidP="008851FB">
            <w:pPr>
              <w:rPr>
                <w:rFonts w:asciiTheme="minorHAnsi" w:hAnsiTheme="minorHAnsi"/>
                <w:sz w:val="20"/>
                <w:szCs w:val="20"/>
              </w:rPr>
            </w:pPr>
          </w:p>
          <w:p w14:paraId="5D7FB4D3" w14:textId="77777777" w:rsidR="00AE3F82" w:rsidRDefault="00AE3F82" w:rsidP="008851FB">
            <w:pPr>
              <w:rPr>
                <w:rFonts w:asciiTheme="minorHAnsi" w:hAnsiTheme="minorHAnsi"/>
                <w:sz w:val="20"/>
                <w:szCs w:val="20"/>
              </w:rPr>
            </w:pPr>
          </w:p>
          <w:p w14:paraId="6BD87537" w14:textId="77777777" w:rsidR="00AE3F82" w:rsidRDefault="007C4155" w:rsidP="008851FB">
            <w:pPr>
              <w:rPr>
                <w:rFonts w:asciiTheme="minorHAnsi" w:hAnsiTheme="minorHAnsi"/>
                <w:sz w:val="20"/>
                <w:szCs w:val="20"/>
              </w:rPr>
            </w:pPr>
            <w:hyperlink r:id="rId75"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2F4F74EF" w14:textId="30669E6C" w:rsidR="00AE3F82" w:rsidRPr="008851FB" w:rsidRDefault="00AE3F82" w:rsidP="008851FB">
            <w:pPr>
              <w:rPr>
                <w:rFonts w:asciiTheme="minorHAnsi" w:hAnsiTheme="minorHAnsi"/>
                <w:sz w:val="20"/>
                <w:szCs w:val="20"/>
              </w:rPr>
            </w:pPr>
          </w:p>
        </w:tc>
        <w:tc>
          <w:tcPr>
            <w:tcW w:w="1818" w:type="dxa"/>
          </w:tcPr>
          <w:p w14:paraId="1645B770" w14:textId="0BC6FD16" w:rsidR="00AE3F82" w:rsidRDefault="00AE3F82" w:rsidP="00D04C6F">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0B9B0986" w14:textId="77777777" w:rsidR="00AE3F82" w:rsidRPr="002860E2" w:rsidRDefault="00AE3F82"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91166C" w:rsidRPr="002860E2" w14:paraId="6FFD285D" w14:textId="77777777" w:rsidTr="0024591F">
        <w:trPr>
          <w:cantSplit/>
        </w:trPr>
        <w:tc>
          <w:tcPr>
            <w:tcW w:w="675" w:type="dxa"/>
          </w:tcPr>
          <w:p w14:paraId="2B6FDE03" w14:textId="77777777" w:rsidR="0091166C" w:rsidRPr="008851FB" w:rsidRDefault="0091166C" w:rsidP="008851FB">
            <w:pPr>
              <w:pStyle w:val="ListParagraph"/>
              <w:numPr>
                <w:ilvl w:val="0"/>
                <w:numId w:val="44"/>
              </w:numPr>
              <w:contextualSpacing/>
              <w:rPr>
                <w:rFonts w:asciiTheme="minorHAnsi" w:hAnsiTheme="minorHAnsi"/>
                <w:b/>
                <w:sz w:val="20"/>
                <w:szCs w:val="20"/>
              </w:rPr>
            </w:pPr>
          </w:p>
        </w:tc>
        <w:tc>
          <w:tcPr>
            <w:tcW w:w="5805" w:type="dxa"/>
          </w:tcPr>
          <w:p w14:paraId="0C855618" w14:textId="7244938F" w:rsidR="0091166C" w:rsidRPr="0091166C" w:rsidRDefault="0091166C" w:rsidP="0091166C">
            <w:pPr>
              <w:rPr>
                <w:rFonts w:asciiTheme="minorHAnsi" w:hAnsiTheme="minorHAnsi"/>
                <w:b/>
                <w:sz w:val="20"/>
                <w:szCs w:val="20"/>
              </w:rPr>
            </w:pPr>
            <w:r w:rsidRPr="0091166C">
              <w:rPr>
                <w:rFonts w:asciiTheme="minorHAnsi" w:hAnsiTheme="minorHAnsi"/>
                <w:b/>
                <w:sz w:val="20"/>
                <w:szCs w:val="20"/>
              </w:rPr>
              <w:t>[Does not support]</w:t>
            </w:r>
          </w:p>
          <w:p w14:paraId="16B81EE9" w14:textId="798398E0" w:rsidR="0091166C" w:rsidRDefault="0091166C" w:rsidP="0091166C">
            <w:pPr>
              <w:rPr>
                <w:rFonts w:asciiTheme="minorHAnsi" w:hAnsiTheme="minorHAnsi"/>
                <w:sz w:val="20"/>
                <w:szCs w:val="20"/>
              </w:rPr>
            </w:pPr>
            <w:r w:rsidRPr="0091166C">
              <w:rPr>
                <w:rFonts w:asciiTheme="minorHAnsi" w:hAnsiTheme="minorHAnsi"/>
                <w:sz w:val="20"/>
                <w:szCs w:val="20"/>
              </w:rPr>
              <w:t xml:space="preserve">UNESCO submits that this recommendation deprives </w:t>
            </w:r>
            <w:r>
              <w:rPr>
                <w:rFonts w:asciiTheme="minorHAnsi" w:hAnsiTheme="minorHAnsi"/>
                <w:sz w:val="20"/>
                <w:szCs w:val="20"/>
              </w:rPr>
              <w:t>[IGOs]</w:t>
            </w:r>
            <w:r w:rsidRPr="0091166C">
              <w:rPr>
                <w:rFonts w:asciiTheme="minorHAnsi" w:hAnsiTheme="minorHAnsi"/>
                <w:sz w:val="20"/>
                <w:szCs w:val="20"/>
              </w:rPr>
              <w:t xml:space="preserve"> of their access to an effective curative rights protection mechanism because it fails to a</w:t>
            </w:r>
            <w:r>
              <w:rPr>
                <w:rFonts w:asciiTheme="minorHAnsi" w:hAnsiTheme="minorHAnsi"/>
                <w:sz w:val="20"/>
                <w:szCs w:val="20"/>
              </w:rPr>
              <w:t xml:space="preserve">ccount for IGOs’ immunities. </w:t>
            </w:r>
            <w:r w:rsidRPr="0091166C">
              <w:rPr>
                <w:rFonts w:asciiTheme="minorHAnsi" w:hAnsiTheme="minorHAnsi"/>
                <w:sz w:val="20"/>
                <w:szCs w:val="20"/>
              </w:rPr>
              <w:t xml:space="preserve">It is worth recalling that IGOs are particularly exposed to fraudulent registrations of domain names. Since ICANN introduced a program which resulted in a potentially limitless expansion of the domain name system in 2011, UNESCO and other IGOs have been exposed to online fraud in a way not previously seen. For instance, cyber-criminals have used UNESCO’s name or acronym in a domain name to fool internet users into making payments. These frauds are of </w:t>
            </w:r>
            <w:proofErr w:type="gramStart"/>
            <w:r w:rsidRPr="0091166C">
              <w:rPr>
                <w:rFonts w:asciiTheme="minorHAnsi" w:hAnsiTheme="minorHAnsi"/>
                <w:sz w:val="20"/>
                <w:szCs w:val="20"/>
              </w:rPr>
              <w:t>particular gravity</w:t>
            </w:r>
            <w:proofErr w:type="gramEnd"/>
            <w:r w:rsidRPr="0091166C">
              <w:rPr>
                <w:rFonts w:asciiTheme="minorHAnsi" w:hAnsiTheme="minorHAnsi"/>
                <w:sz w:val="20"/>
                <w:szCs w:val="20"/>
              </w:rPr>
              <w:t xml:space="preserve"> because they do not only affect IGOs themselves and their donors, but also the public interests towards which these payments could have been directed. </w:t>
            </w:r>
          </w:p>
          <w:p w14:paraId="488CB1AD" w14:textId="77777777" w:rsidR="0091166C" w:rsidRDefault="0091166C" w:rsidP="0091166C">
            <w:pPr>
              <w:rPr>
                <w:rFonts w:asciiTheme="minorHAnsi" w:hAnsiTheme="minorHAnsi"/>
                <w:sz w:val="20"/>
                <w:szCs w:val="20"/>
              </w:rPr>
            </w:pPr>
          </w:p>
          <w:p w14:paraId="34A73CF9" w14:textId="77777777" w:rsidR="00FE1F3E" w:rsidRPr="00FE1F3E" w:rsidRDefault="0091166C" w:rsidP="00FE1F3E">
            <w:pPr>
              <w:rPr>
                <w:rFonts w:asciiTheme="minorHAnsi" w:hAnsiTheme="minorHAnsi"/>
                <w:sz w:val="20"/>
                <w:szCs w:val="20"/>
              </w:rPr>
            </w:pPr>
            <w:r w:rsidRPr="0091166C">
              <w:rPr>
                <w:rFonts w:asciiTheme="minorHAnsi" w:hAnsiTheme="minorHAnsi"/>
                <w:sz w:val="20"/>
                <w:szCs w:val="20"/>
              </w:rPr>
              <w:t xml:space="preserve">UNESCO submits that the Mutual Jurisdiction Clause, as it stands, is inconsistent with IGOs’ jurisdictional immunity. </w:t>
            </w:r>
            <w:r w:rsidR="00FE1F3E">
              <w:rPr>
                <w:rFonts w:asciiTheme="minorHAnsi" w:hAnsiTheme="minorHAnsi"/>
                <w:sz w:val="20"/>
                <w:szCs w:val="20"/>
              </w:rPr>
              <w:t xml:space="preserve">[Citing </w:t>
            </w:r>
            <w:proofErr w:type="gramStart"/>
            <w:r w:rsidR="00FE1F3E">
              <w:rPr>
                <w:rFonts w:asciiTheme="minorHAnsi" w:hAnsiTheme="minorHAnsi"/>
                <w:sz w:val="20"/>
                <w:szCs w:val="20"/>
              </w:rPr>
              <w:t>a number of</w:t>
            </w:r>
            <w:proofErr w:type="gramEnd"/>
            <w:r w:rsidR="00FE1F3E">
              <w:rPr>
                <w:rFonts w:asciiTheme="minorHAnsi" w:hAnsiTheme="minorHAnsi"/>
                <w:sz w:val="20"/>
                <w:szCs w:val="20"/>
              </w:rPr>
              <w:t xml:space="preserve"> UN treaties] </w:t>
            </w:r>
            <w:r w:rsidR="00FE1F3E" w:rsidRPr="00FE1F3E">
              <w:rPr>
                <w:rFonts w:asciiTheme="minorHAnsi" w:hAnsiTheme="minorHAnsi"/>
                <w:sz w:val="20"/>
                <w:szCs w:val="20"/>
              </w:rPr>
              <w:t>By treaty, the international community has therefore granted IGOs full immunity from legal process to ensure their independence from any State, and allow them to fulfil the objectives of public interest for which they were established.</w:t>
            </w:r>
          </w:p>
          <w:p w14:paraId="3528E814" w14:textId="4DBAB6BC" w:rsidR="0091166C" w:rsidRDefault="0091166C" w:rsidP="0091166C">
            <w:pPr>
              <w:rPr>
                <w:rFonts w:asciiTheme="minorHAnsi" w:hAnsiTheme="minorHAnsi"/>
                <w:sz w:val="20"/>
                <w:szCs w:val="20"/>
              </w:rPr>
            </w:pPr>
          </w:p>
          <w:p w14:paraId="4FE42E09" w14:textId="191C3A94" w:rsidR="00FE1F3E" w:rsidRPr="00FE1F3E" w:rsidRDefault="00FE1F3E" w:rsidP="00FE1F3E">
            <w:pPr>
              <w:rPr>
                <w:rFonts w:asciiTheme="minorHAnsi" w:hAnsiTheme="minorHAnsi"/>
                <w:sz w:val="20"/>
                <w:szCs w:val="20"/>
              </w:rPr>
            </w:pPr>
            <w:r w:rsidRPr="00FE1F3E">
              <w:rPr>
                <w:rFonts w:asciiTheme="minorHAnsi" w:hAnsiTheme="minorHAnsi"/>
                <w:sz w:val="20"/>
                <w:szCs w:val="20"/>
              </w:rPr>
              <w:t xml:space="preserve">First, </w:t>
            </w:r>
            <w:r>
              <w:rPr>
                <w:rFonts w:asciiTheme="minorHAnsi" w:hAnsiTheme="minorHAnsi"/>
                <w:sz w:val="20"/>
                <w:szCs w:val="20"/>
              </w:rPr>
              <w:t>…</w:t>
            </w:r>
            <w:r w:rsidRPr="00FE1F3E">
              <w:rPr>
                <w:rFonts w:asciiTheme="minorHAnsi" w:hAnsiTheme="minorHAnsi"/>
                <w:sz w:val="20"/>
                <w:szCs w:val="20"/>
              </w:rPr>
              <w:t xml:space="preserve"> national courts have no jurisdiction to determine the extent of the </w:t>
            </w:r>
            <w:r>
              <w:rPr>
                <w:rFonts w:asciiTheme="minorHAnsi" w:hAnsiTheme="minorHAnsi"/>
                <w:sz w:val="20"/>
                <w:szCs w:val="20"/>
              </w:rPr>
              <w:t xml:space="preserve">immunities enjoyed by IGOs. </w:t>
            </w:r>
            <w:r w:rsidRPr="00FE1F3E">
              <w:rPr>
                <w:rFonts w:asciiTheme="minorHAnsi" w:hAnsiTheme="minorHAnsi"/>
                <w:sz w:val="20"/>
                <w:szCs w:val="20"/>
              </w:rPr>
              <w:t>Second, an IGO would have immunity from jurisdiction under any of these three legal approaches</w:t>
            </w:r>
            <w:r>
              <w:rPr>
                <w:rFonts w:asciiTheme="minorHAnsi" w:hAnsiTheme="minorHAnsi"/>
                <w:sz w:val="20"/>
                <w:szCs w:val="20"/>
              </w:rPr>
              <w:t xml:space="preserve"> [explained by Professor Swaine] … C</w:t>
            </w:r>
            <w:r w:rsidRPr="00FE1F3E">
              <w:rPr>
                <w:rFonts w:asciiTheme="minorHAnsi" w:hAnsiTheme="minorHAnsi"/>
                <w:sz w:val="20"/>
                <w:szCs w:val="20"/>
              </w:rPr>
              <w:t xml:space="preserve">ontrary to the recommendation of the Working Group, the Mutual Jurisdiction clause should be amended to </w:t>
            </w:r>
            <w:proofErr w:type="gramStart"/>
            <w:r w:rsidRPr="00FE1F3E">
              <w:rPr>
                <w:rFonts w:asciiTheme="minorHAnsi" w:hAnsiTheme="minorHAnsi"/>
                <w:sz w:val="20"/>
                <w:szCs w:val="20"/>
              </w:rPr>
              <w:t>take into account</w:t>
            </w:r>
            <w:proofErr w:type="gramEnd"/>
            <w:r w:rsidRPr="00FE1F3E">
              <w:rPr>
                <w:rFonts w:asciiTheme="minorHAnsi" w:hAnsiTheme="minorHAnsi"/>
                <w:sz w:val="20"/>
                <w:szCs w:val="20"/>
              </w:rPr>
              <w:t xml:space="preserve"> the nature of IGOs and their full immunity from legal process, while also respecting registrants’ right to have an </w:t>
            </w:r>
            <w:proofErr w:type="spellStart"/>
            <w:r w:rsidRPr="00FE1F3E">
              <w:rPr>
                <w:rFonts w:asciiTheme="minorHAnsi" w:hAnsiTheme="minorHAnsi"/>
                <w:sz w:val="20"/>
                <w:szCs w:val="20"/>
              </w:rPr>
              <w:t>unfavourable</w:t>
            </w:r>
            <w:proofErr w:type="spellEnd"/>
            <w:r w:rsidRPr="00FE1F3E">
              <w:rPr>
                <w:rFonts w:asciiTheme="minorHAnsi" w:hAnsiTheme="minorHAnsi"/>
                <w:sz w:val="20"/>
                <w:szCs w:val="20"/>
              </w:rPr>
              <w:t xml:space="preserve"> UDRP Panel decision reviewed. As stated by Professor Swaine, “IGOs typically resolve the tension between immunity and judicial processes” by referring to arbitration</w:t>
            </w:r>
            <w:r>
              <w:rPr>
                <w:rFonts w:asciiTheme="minorHAnsi" w:hAnsiTheme="minorHAnsi"/>
                <w:sz w:val="20"/>
                <w:szCs w:val="20"/>
              </w:rPr>
              <w:t>”.</w:t>
            </w:r>
          </w:p>
          <w:p w14:paraId="7CCC4575" w14:textId="77777777" w:rsidR="00FE1F3E" w:rsidRPr="0091166C" w:rsidRDefault="00FE1F3E" w:rsidP="0091166C">
            <w:pPr>
              <w:rPr>
                <w:rFonts w:asciiTheme="minorHAnsi" w:hAnsiTheme="minorHAnsi"/>
                <w:sz w:val="20"/>
                <w:szCs w:val="20"/>
              </w:rPr>
            </w:pPr>
          </w:p>
          <w:p w14:paraId="58890DB1" w14:textId="77777777" w:rsidR="0091166C" w:rsidRPr="0091166C" w:rsidRDefault="0091166C" w:rsidP="0091166C">
            <w:pPr>
              <w:rPr>
                <w:rFonts w:asciiTheme="minorHAnsi" w:hAnsiTheme="minorHAnsi"/>
                <w:sz w:val="20"/>
                <w:szCs w:val="20"/>
              </w:rPr>
            </w:pPr>
          </w:p>
          <w:p w14:paraId="7DA4F253" w14:textId="77777777" w:rsidR="0091166C" w:rsidRPr="00AE3F82" w:rsidRDefault="0091166C" w:rsidP="00AE3F82">
            <w:pPr>
              <w:rPr>
                <w:rFonts w:asciiTheme="minorHAnsi" w:hAnsiTheme="minorHAnsi"/>
                <w:sz w:val="20"/>
                <w:szCs w:val="20"/>
              </w:rPr>
            </w:pPr>
          </w:p>
        </w:tc>
        <w:tc>
          <w:tcPr>
            <w:tcW w:w="1818" w:type="dxa"/>
          </w:tcPr>
          <w:p w14:paraId="3BF1672B" w14:textId="342863B1" w:rsidR="0091166C" w:rsidRDefault="0091166C" w:rsidP="00D04C6F">
            <w:pPr>
              <w:contextualSpacing/>
              <w:rPr>
                <w:rFonts w:asciiTheme="minorHAnsi" w:hAnsiTheme="minorHAnsi"/>
                <w:sz w:val="20"/>
                <w:szCs w:val="20"/>
              </w:rPr>
            </w:pPr>
            <w:r>
              <w:rPr>
                <w:rFonts w:asciiTheme="minorHAnsi" w:hAnsiTheme="minorHAnsi"/>
                <w:sz w:val="20"/>
                <w:szCs w:val="20"/>
              </w:rPr>
              <w:t>UNESCO</w:t>
            </w:r>
          </w:p>
        </w:tc>
        <w:tc>
          <w:tcPr>
            <w:tcW w:w="7092" w:type="dxa"/>
          </w:tcPr>
          <w:p w14:paraId="370FB0C4" w14:textId="77777777" w:rsidR="0091166C" w:rsidRPr="002860E2" w:rsidRDefault="0091166C"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FE1F3E" w:rsidRPr="002860E2" w14:paraId="2A8CDC15" w14:textId="77777777" w:rsidTr="0024591F">
        <w:trPr>
          <w:cantSplit/>
        </w:trPr>
        <w:tc>
          <w:tcPr>
            <w:tcW w:w="675" w:type="dxa"/>
          </w:tcPr>
          <w:p w14:paraId="22580433" w14:textId="77777777" w:rsidR="00FE1F3E" w:rsidRPr="00FE1F3E" w:rsidRDefault="00FE1F3E" w:rsidP="00FE1F3E">
            <w:pPr>
              <w:contextualSpacing/>
              <w:rPr>
                <w:rFonts w:asciiTheme="minorHAnsi" w:hAnsiTheme="minorHAnsi"/>
                <w:b/>
                <w:sz w:val="20"/>
                <w:szCs w:val="20"/>
              </w:rPr>
            </w:pPr>
          </w:p>
        </w:tc>
        <w:tc>
          <w:tcPr>
            <w:tcW w:w="5805" w:type="dxa"/>
          </w:tcPr>
          <w:p w14:paraId="17BD80D9" w14:textId="78175F9E" w:rsidR="00FE1F3E" w:rsidRDefault="00FE1F3E" w:rsidP="00FE1F3E">
            <w:pPr>
              <w:rPr>
                <w:rFonts w:asciiTheme="minorHAnsi" w:hAnsiTheme="minorHAnsi"/>
                <w:sz w:val="20"/>
                <w:szCs w:val="20"/>
              </w:rPr>
            </w:pPr>
            <w:r w:rsidRPr="00FE1F3E">
              <w:rPr>
                <w:rFonts w:asciiTheme="minorHAnsi" w:hAnsiTheme="minorHAnsi"/>
                <w:sz w:val="20"/>
                <w:szCs w:val="20"/>
              </w:rPr>
              <w:t xml:space="preserve">Contrary to what the Working Group stated, IGOs are not “able to file complaints through </w:t>
            </w:r>
            <w:r>
              <w:rPr>
                <w:rFonts w:asciiTheme="minorHAnsi" w:hAnsiTheme="minorHAnsi"/>
                <w:sz w:val="20"/>
                <w:szCs w:val="20"/>
              </w:rPr>
              <w:t>an assignee, licensee or agent”</w:t>
            </w:r>
            <w:r w:rsidRPr="00FE1F3E">
              <w:rPr>
                <w:rFonts w:asciiTheme="minorHAnsi" w:hAnsiTheme="minorHAnsi"/>
                <w:sz w:val="20"/>
                <w:szCs w:val="20"/>
              </w:rPr>
              <w:t xml:space="preserve"> without waiving their immunity. An assignee, licensee or agent would lodge a complaint on behalf of the IGO, and thus even an assignment could be constru</w:t>
            </w:r>
            <w:r>
              <w:rPr>
                <w:rFonts w:asciiTheme="minorHAnsi" w:hAnsiTheme="minorHAnsi"/>
                <w:sz w:val="20"/>
                <w:szCs w:val="20"/>
              </w:rPr>
              <w:t xml:space="preserve">ed as a waiver of immunity. </w:t>
            </w:r>
            <w:r w:rsidRPr="00FE1F3E">
              <w:rPr>
                <w:rFonts w:asciiTheme="minorHAnsi" w:hAnsiTheme="minorHAnsi"/>
                <w:sz w:val="20"/>
                <w:szCs w:val="20"/>
              </w:rPr>
              <w:t>For these reasons, we concur with OECD’s comment that “[</w:t>
            </w:r>
            <w:proofErr w:type="spellStart"/>
            <w:r w:rsidRPr="00FE1F3E">
              <w:rPr>
                <w:rFonts w:asciiTheme="minorHAnsi" w:hAnsiTheme="minorHAnsi"/>
                <w:sz w:val="20"/>
                <w:szCs w:val="20"/>
              </w:rPr>
              <w:t>i</w:t>
            </w:r>
            <w:proofErr w:type="spellEnd"/>
            <w:r w:rsidRPr="00FE1F3E">
              <w:rPr>
                <w:rFonts w:asciiTheme="minorHAnsi" w:hAnsiTheme="minorHAnsi"/>
                <w:sz w:val="20"/>
                <w:szCs w:val="20"/>
              </w:rPr>
              <w:t>]n light of the uncertainty surrounding the effectiveness of assignment from both an immunities and intellectual property perspective, the conclusion that such a complicated legal workaround is a viable remedy for the problem at hand is unsupported by the facts presented in the [Working Group]’s report</w:t>
            </w:r>
            <w:r>
              <w:rPr>
                <w:rFonts w:asciiTheme="minorHAnsi" w:hAnsiTheme="minorHAnsi"/>
                <w:sz w:val="20"/>
                <w:szCs w:val="20"/>
              </w:rPr>
              <w:t>.</w:t>
            </w:r>
          </w:p>
          <w:p w14:paraId="33BC2FED" w14:textId="77777777" w:rsidR="00FE1F3E" w:rsidRDefault="00FE1F3E" w:rsidP="00FE1F3E">
            <w:pPr>
              <w:rPr>
                <w:rFonts w:asciiTheme="minorHAnsi" w:hAnsiTheme="minorHAnsi"/>
                <w:sz w:val="20"/>
                <w:szCs w:val="20"/>
              </w:rPr>
            </w:pPr>
          </w:p>
          <w:p w14:paraId="3A163C46" w14:textId="33ACFAB2" w:rsidR="00FE1F3E" w:rsidRDefault="00FE1F3E" w:rsidP="00FE1F3E">
            <w:pPr>
              <w:rPr>
                <w:rFonts w:asciiTheme="minorHAnsi" w:hAnsiTheme="minorHAnsi"/>
                <w:sz w:val="20"/>
                <w:szCs w:val="20"/>
              </w:rPr>
            </w:pPr>
            <w:r>
              <w:rPr>
                <w:rFonts w:asciiTheme="minorHAnsi" w:hAnsiTheme="minorHAnsi"/>
                <w:sz w:val="20"/>
                <w:szCs w:val="20"/>
              </w:rPr>
              <w:t>[P]</w:t>
            </w:r>
            <w:proofErr w:type="spellStart"/>
            <w:r w:rsidRPr="00FE1F3E">
              <w:rPr>
                <w:rFonts w:asciiTheme="minorHAnsi" w:hAnsiTheme="minorHAnsi"/>
                <w:sz w:val="20"/>
                <w:szCs w:val="20"/>
              </w:rPr>
              <w:t>recisely</w:t>
            </w:r>
            <w:proofErr w:type="spellEnd"/>
            <w:r w:rsidRPr="00FE1F3E">
              <w:rPr>
                <w:rFonts w:asciiTheme="minorHAnsi" w:hAnsiTheme="minorHAnsi"/>
                <w:sz w:val="20"/>
                <w:szCs w:val="20"/>
              </w:rPr>
              <w:t xml:space="preserve"> because IGOs are immune from jurisdiction by international treaty, the extent of this immunity cannot be determined by a national court. In fact, IGOs’ immunity from legal process prevents IGOs from appearing before a national court at all, even if it is to raise a so-called “immunity claim.” This is because the mere fact that an IGO appears before a court could be construed as a waiver of immunity. Therefore, the Working Group based Recommendation #4 on the wrong assumption</w:t>
            </w:r>
            <w:r>
              <w:rPr>
                <w:rFonts w:asciiTheme="minorHAnsi" w:hAnsiTheme="minorHAnsi"/>
                <w:sz w:val="20"/>
                <w:szCs w:val="20"/>
              </w:rPr>
              <w:t>…</w:t>
            </w:r>
            <w:r w:rsidRPr="00FE1F3E">
              <w:rPr>
                <w:rFonts w:asciiTheme="minorHAnsi" w:hAnsiTheme="minorHAnsi"/>
                <w:sz w:val="20"/>
                <w:szCs w:val="20"/>
              </w:rPr>
              <w:t xml:space="preserve"> IGOs’ immunity is not a mere jurisdictional objection that has to be raised during the proceedings by the IGO and that is u</w:t>
            </w:r>
            <w:r>
              <w:rPr>
                <w:rFonts w:asciiTheme="minorHAnsi" w:hAnsiTheme="minorHAnsi"/>
                <w:sz w:val="20"/>
                <w:szCs w:val="20"/>
              </w:rPr>
              <w:t xml:space="preserve">ltimately decided by the Court … </w:t>
            </w:r>
            <w:r w:rsidRPr="00FE1F3E">
              <w:rPr>
                <w:rFonts w:asciiTheme="minorHAnsi" w:hAnsiTheme="minorHAnsi"/>
                <w:sz w:val="20"/>
                <w:szCs w:val="20"/>
              </w:rPr>
              <w:t>the mere fact that an IGO agrees to a Mutual Jurisdiction under the UDRP or URS could likely be interpreted as an implicit waiver of immunity.</w:t>
            </w:r>
          </w:p>
          <w:p w14:paraId="0E1A50CB" w14:textId="77777777" w:rsidR="00FE1F3E" w:rsidRDefault="00FE1F3E" w:rsidP="00FE1F3E">
            <w:pPr>
              <w:rPr>
                <w:rFonts w:asciiTheme="minorHAnsi" w:hAnsiTheme="minorHAnsi"/>
                <w:sz w:val="20"/>
                <w:szCs w:val="20"/>
              </w:rPr>
            </w:pPr>
          </w:p>
          <w:p w14:paraId="7382DB24" w14:textId="61707709" w:rsidR="00FE1F3E" w:rsidRPr="00FE1F3E" w:rsidRDefault="00FE1F3E" w:rsidP="00FE1F3E">
            <w:pPr>
              <w:rPr>
                <w:rFonts w:asciiTheme="minorHAnsi" w:hAnsiTheme="minorHAnsi"/>
                <w:sz w:val="20"/>
                <w:szCs w:val="20"/>
              </w:rPr>
            </w:pPr>
            <w:r>
              <w:rPr>
                <w:rFonts w:asciiTheme="minorHAnsi" w:hAnsiTheme="minorHAnsi"/>
                <w:sz w:val="20"/>
                <w:szCs w:val="20"/>
              </w:rPr>
              <w:t>[</w:t>
            </w:r>
            <w:proofErr w:type="spellStart"/>
            <w:r>
              <w:rPr>
                <w:rFonts w:asciiTheme="minorHAnsi" w:hAnsiTheme="minorHAnsi"/>
                <w:sz w:val="20"/>
                <w:szCs w:val="20"/>
              </w:rPr>
              <w:t>T]</w:t>
            </w:r>
            <w:r w:rsidRPr="00FE1F3E">
              <w:rPr>
                <w:rFonts w:asciiTheme="minorHAnsi" w:hAnsiTheme="minorHAnsi"/>
                <w:sz w:val="20"/>
                <w:szCs w:val="20"/>
              </w:rPr>
              <w:t>he</w:t>
            </w:r>
            <w:proofErr w:type="spellEnd"/>
            <w:r w:rsidRPr="00FE1F3E">
              <w:rPr>
                <w:rFonts w:asciiTheme="minorHAnsi" w:hAnsiTheme="minorHAnsi"/>
                <w:sz w:val="20"/>
                <w:szCs w:val="20"/>
              </w:rPr>
              <w:t xml:space="preserve"> Mutual Jurisdiction clause could be amended by adding the following paragraph: </w:t>
            </w:r>
            <w:r w:rsidRPr="00FE1F3E">
              <w:rPr>
                <w:rFonts w:asciiTheme="minorHAnsi" w:hAnsiTheme="minorHAnsi"/>
                <w:i/>
                <w:sz w:val="20"/>
                <w:szCs w:val="20"/>
              </w:rPr>
              <w:t>“</w:t>
            </w:r>
            <w:proofErr w:type="gramStart"/>
            <w:r w:rsidRPr="00FE1F3E">
              <w:rPr>
                <w:rFonts w:asciiTheme="minorHAnsi" w:hAnsiTheme="minorHAnsi"/>
                <w:i/>
                <w:sz w:val="20"/>
                <w:szCs w:val="20"/>
              </w:rPr>
              <w:t>in the event that</w:t>
            </w:r>
            <w:proofErr w:type="gramEnd"/>
            <w:r w:rsidRPr="00FE1F3E">
              <w:rPr>
                <w:rFonts w:asciiTheme="minorHAnsi" w:hAnsiTheme="minorHAnsi"/>
                <w:i/>
                <w:sz w:val="20"/>
                <w:szCs w:val="20"/>
              </w:rPr>
              <w:t xml:space="preserve"> the complainant is an IGO enjoying privileges and immunities under relevant treaties, challenges to a decision in the administrative proceeding cancelling or transferring a domain name shall be referred to final and binding arbitration.” </w:t>
            </w:r>
          </w:p>
          <w:p w14:paraId="229A22DC" w14:textId="77777777" w:rsidR="00FE1F3E" w:rsidRPr="00FE1F3E" w:rsidRDefault="00FE1F3E" w:rsidP="00FE1F3E">
            <w:pPr>
              <w:rPr>
                <w:rFonts w:asciiTheme="minorHAnsi" w:hAnsiTheme="minorHAnsi"/>
                <w:sz w:val="20"/>
                <w:szCs w:val="20"/>
              </w:rPr>
            </w:pPr>
          </w:p>
          <w:p w14:paraId="558776EE" w14:textId="2C6AE612" w:rsidR="00FE1F3E" w:rsidRPr="00FE1F3E" w:rsidRDefault="007C4155" w:rsidP="00FE1F3E">
            <w:pPr>
              <w:rPr>
                <w:rFonts w:asciiTheme="minorHAnsi" w:hAnsiTheme="minorHAnsi"/>
                <w:sz w:val="20"/>
                <w:szCs w:val="20"/>
              </w:rPr>
            </w:pPr>
            <w:hyperlink r:id="rId76" w:history="1">
              <w:r w:rsidR="00FE1F3E" w:rsidRPr="00B7257E">
                <w:rPr>
                  <w:rStyle w:val="Hyperlink"/>
                  <w:rFonts w:asciiTheme="minorHAnsi" w:hAnsiTheme="minorHAnsi"/>
                  <w:sz w:val="20"/>
                  <w:szCs w:val="20"/>
                </w:rPr>
                <w:t>https://forum.icann.org/lists/comments-igo-ingo-crp-access-initial-20jan17/msg00037.html</w:t>
              </w:r>
            </w:hyperlink>
            <w:r w:rsidR="00FE1F3E">
              <w:rPr>
                <w:rFonts w:asciiTheme="minorHAnsi" w:hAnsiTheme="minorHAnsi"/>
                <w:sz w:val="20"/>
                <w:szCs w:val="20"/>
              </w:rPr>
              <w:t xml:space="preserve"> </w:t>
            </w:r>
          </w:p>
          <w:p w14:paraId="25A5EE2C" w14:textId="77777777" w:rsidR="00FE1F3E" w:rsidRPr="0091166C" w:rsidRDefault="00FE1F3E" w:rsidP="0091166C">
            <w:pPr>
              <w:rPr>
                <w:rFonts w:asciiTheme="minorHAnsi" w:hAnsiTheme="minorHAnsi"/>
                <w:b/>
                <w:sz w:val="20"/>
                <w:szCs w:val="20"/>
              </w:rPr>
            </w:pPr>
          </w:p>
        </w:tc>
        <w:tc>
          <w:tcPr>
            <w:tcW w:w="1818" w:type="dxa"/>
          </w:tcPr>
          <w:p w14:paraId="69AED90F" w14:textId="1A9B6028" w:rsidR="00FE1F3E" w:rsidRDefault="00FE1F3E" w:rsidP="00D04C6F">
            <w:pPr>
              <w:contextualSpacing/>
              <w:rPr>
                <w:rFonts w:asciiTheme="minorHAnsi" w:hAnsiTheme="minorHAnsi"/>
                <w:sz w:val="20"/>
                <w:szCs w:val="20"/>
              </w:rPr>
            </w:pPr>
            <w:r>
              <w:rPr>
                <w:rFonts w:asciiTheme="minorHAnsi" w:hAnsiTheme="minorHAnsi"/>
                <w:sz w:val="20"/>
                <w:szCs w:val="20"/>
              </w:rPr>
              <w:t>UNESCO (cont’d)</w:t>
            </w:r>
          </w:p>
        </w:tc>
        <w:tc>
          <w:tcPr>
            <w:tcW w:w="7092" w:type="dxa"/>
          </w:tcPr>
          <w:p w14:paraId="73CA14CC" w14:textId="77777777" w:rsidR="00FE1F3E" w:rsidRPr="002860E2" w:rsidRDefault="00FE1F3E"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456561" w:rsidRPr="002860E2" w14:paraId="060EF09C" w14:textId="77777777" w:rsidTr="0024591F">
        <w:trPr>
          <w:cantSplit/>
        </w:trPr>
        <w:tc>
          <w:tcPr>
            <w:tcW w:w="675" w:type="dxa"/>
          </w:tcPr>
          <w:p w14:paraId="59A1443C" w14:textId="77777777" w:rsidR="00456561" w:rsidRPr="00456561" w:rsidRDefault="00456561" w:rsidP="00456561">
            <w:pPr>
              <w:pStyle w:val="ListParagraph"/>
              <w:numPr>
                <w:ilvl w:val="0"/>
                <w:numId w:val="44"/>
              </w:numPr>
              <w:contextualSpacing/>
              <w:rPr>
                <w:rFonts w:asciiTheme="minorHAnsi" w:hAnsiTheme="minorHAnsi"/>
                <w:b/>
                <w:sz w:val="20"/>
                <w:szCs w:val="20"/>
              </w:rPr>
            </w:pPr>
          </w:p>
        </w:tc>
        <w:tc>
          <w:tcPr>
            <w:tcW w:w="5805" w:type="dxa"/>
          </w:tcPr>
          <w:p w14:paraId="2D58ABD8" w14:textId="77777777" w:rsidR="00456561" w:rsidRPr="00456561" w:rsidRDefault="00456561" w:rsidP="00FE1F3E">
            <w:pPr>
              <w:rPr>
                <w:rFonts w:asciiTheme="minorHAnsi" w:hAnsiTheme="minorHAnsi"/>
                <w:b/>
                <w:sz w:val="20"/>
                <w:szCs w:val="20"/>
              </w:rPr>
            </w:pPr>
            <w:r w:rsidRPr="00456561">
              <w:rPr>
                <w:rFonts w:asciiTheme="minorHAnsi" w:hAnsiTheme="minorHAnsi"/>
                <w:b/>
                <w:sz w:val="20"/>
                <w:szCs w:val="20"/>
              </w:rPr>
              <w:t>[Does not support]</w:t>
            </w:r>
          </w:p>
          <w:p w14:paraId="4CAB94CE" w14:textId="77777777" w:rsidR="00456561" w:rsidRDefault="00456561" w:rsidP="00456561">
            <w:pPr>
              <w:rPr>
                <w:rFonts w:asciiTheme="minorHAnsi" w:hAnsiTheme="minorHAnsi"/>
                <w:sz w:val="20"/>
                <w:szCs w:val="20"/>
              </w:rPr>
            </w:pPr>
            <w:r w:rsidRPr="00456561">
              <w:rPr>
                <w:rFonts w:asciiTheme="minorHAnsi" w:hAnsiTheme="minorHAnsi"/>
                <w:sz w:val="20"/>
                <w:szCs w:val="20"/>
              </w:rPr>
              <w:t xml:space="preserve">Specifically, the IPC does not support maintaining the “Mutual Jurisdiction” clause </w:t>
            </w:r>
            <w:proofErr w:type="gramStart"/>
            <w:r w:rsidRPr="00456561">
              <w:rPr>
                <w:rFonts w:asciiTheme="minorHAnsi" w:hAnsiTheme="minorHAnsi"/>
                <w:sz w:val="20"/>
                <w:szCs w:val="20"/>
              </w:rPr>
              <w:t>with regard to</w:t>
            </w:r>
            <w:proofErr w:type="gramEnd"/>
            <w:r w:rsidRPr="00456561">
              <w:rPr>
                <w:rFonts w:asciiTheme="minorHAnsi" w:hAnsiTheme="minorHAnsi"/>
                <w:sz w:val="20"/>
                <w:szCs w:val="20"/>
              </w:rPr>
              <w:t xml:space="preserve"> IGO cases, nor does IPC support the creation of a “Policy Guidance” document. The IPC does support (c): “claims of jurisdictional immunity … will be determined by the applicable laws of that jurisdiction.”</w:t>
            </w:r>
          </w:p>
          <w:p w14:paraId="4433D4EC" w14:textId="77777777" w:rsidR="00456561" w:rsidRDefault="00456561" w:rsidP="00456561">
            <w:pPr>
              <w:rPr>
                <w:rFonts w:asciiTheme="minorHAnsi" w:hAnsiTheme="minorHAnsi"/>
                <w:sz w:val="20"/>
                <w:szCs w:val="20"/>
              </w:rPr>
            </w:pPr>
          </w:p>
          <w:p w14:paraId="120A77D1" w14:textId="77777777" w:rsidR="00456561" w:rsidRDefault="00456561" w:rsidP="00456561">
            <w:pPr>
              <w:rPr>
                <w:rFonts w:asciiTheme="minorHAnsi" w:hAnsiTheme="minorHAnsi"/>
                <w:sz w:val="20"/>
                <w:szCs w:val="20"/>
              </w:rPr>
            </w:pPr>
            <w:r w:rsidRPr="00456561">
              <w:rPr>
                <w:rFonts w:asciiTheme="minorHAnsi" w:hAnsiTheme="minorHAnsi"/>
                <w:sz w:val="20"/>
                <w:szCs w:val="20"/>
              </w:rPr>
              <w:t xml:space="preserve">The separate IGO DRP </w:t>
            </w:r>
            <w:r>
              <w:rPr>
                <w:rFonts w:asciiTheme="minorHAnsi" w:hAnsiTheme="minorHAnsi"/>
                <w:sz w:val="20"/>
                <w:szCs w:val="20"/>
              </w:rPr>
              <w:t xml:space="preserve">[supported by IPC] </w:t>
            </w:r>
            <w:r w:rsidRPr="00456561">
              <w:rPr>
                <w:rFonts w:asciiTheme="minorHAnsi" w:hAnsiTheme="minorHAnsi"/>
                <w:sz w:val="20"/>
                <w:szCs w:val="20"/>
              </w:rPr>
              <w:t xml:space="preserve">could include explicit instructions that any decisions under the DRP would be appealable to any court of competent jurisdiction on an </w:t>
            </w:r>
            <w:proofErr w:type="gramStart"/>
            <w:r w:rsidRPr="00456561">
              <w:rPr>
                <w:rFonts w:asciiTheme="minorHAnsi" w:hAnsiTheme="minorHAnsi"/>
                <w:sz w:val="20"/>
                <w:szCs w:val="20"/>
              </w:rPr>
              <w:t>in rem</w:t>
            </w:r>
            <w:proofErr w:type="gramEnd"/>
            <w:r w:rsidRPr="00456561">
              <w:rPr>
                <w:rFonts w:asciiTheme="minorHAnsi" w:hAnsiTheme="minorHAnsi"/>
                <w:sz w:val="20"/>
                <w:szCs w:val="20"/>
              </w:rPr>
              <w:t xml:space="preserve"> basis where the domain name is located (via the registry or registrar). IGOs would then be free to enter a special appearance arguing sovereign immunity without having prejudiced such arguments by agreeing to mutual jurisdiction in the first instance. The IGO DRP could be appealable to an arbitration entity as suggested in Option 2. Either way, there needs to be a mechanism that does not require an IGO to choose between initiating a claim and preserving immunity. Again, by pursuing this solution, there would be no need to create a separate Policy Guidance document. </w:t>
            </w:r>
          </w:p>
          <w:p w14:paraId="31D8EAD9" w14:textId="77777777" w:rsidR="00456561" w:rsidRDefault="00456561" w:rsidP="00456561">
            <w:pPr>
              <w:rPr>
                <w:rFonts w:asciiTheme="minorHAnsi" w:hAnsiTheme="minorHAnsi"/>
                <w:sz w:val="20"/>
                <w:szCs w:val="20"/>
              </w:rPr>
            </w:pPr>
          </w:p>
          <w:p w14:paraId="11D8D87E" w14:textId="67812C44" w:rsidR="00456561" w:rsidRPr="00456561" w:rsidRDefault="00456561" w:rsidP="00456561">
            <w:pPr>
              <w:rPr>
                <w:rFonts w:asciiTheme="minorHAnsi" w:hAnsiTheme="minorHAnsi"/>
                <w:b/>
                <w:sz w:val="20"/>
                <w:szCs w:val="20"/>
              </w:rPr>
            </w:pPr>
            <w:r w:rsidRPr="00456561">
              <w:rPr>
                <w:rFonts w:asciiTheme="minorHAnsi" w:hAnsiTheme="minorHAnsi"/>
                <w:b/>
                <w:sz w:val="20"/>
                <w:szCs w:val="20"/>
              </w:rPr>
              <w:t>[On the two options:]</w:t>
            </w:r>
          </w:p>
          <w:p w14:paraId="1AD6CD9F" w14:textId="69B64DF0" w:rsidR="00456561" w:rsidRPr="00456561" w:rsidRDefault="00456561" w:rsidP="00456561">
            <w:pPr>
              <w:rPr>
                <w:rFonts w:asciiTheme="minorHAnsi" w:hAnsiTheme="minorHAnsi"/>
                <w:sz w:val="20"/>
                <w:szCs w:val="20"/>
              </w:rPr>
            </w:pPr>
            <w:r w:rsidRPr="00456561">
              <w:rPr>
                <w:rFonts w:asciiTheme="minorHAnsi" w:hAnsiTheme="minorHAnsi"/>
                <w:sz w:val="20"/>
                <w:szCs w:val="20"/>
              </w:rPr>
              <w:t>Option 1 seems harsh and draconian, and puts an IGO complainant in an appeal in an untenable position. On the other hand, it offers a “free pass” to the losing respondent. Option 2 is consistent with the general practice for appeals of UDRP cases, as registrants on the losing side of a UDRP are entitled to a de novo review upon appeal, except that the appeal goes to an arbitrator rather than a court. IPC especially supports and notes the importance that the arbitration entity handles such case for de novo review and determination. Option 2 is easily transferrable to an IGO-DRP as recommended by IPC.</w:t>
            </w:r>
          </w:p>
          <w:p w14:paraId="137C3D86" w14:textId="77777777" w:rsidR="00456561" w:rsidRDefault="00456561" w:rsidP="00456561">
            <w:pPr>
              <w:rPr>
                <w:rFonts w:asciiTheme="minorHAnsi" w:hAnsiTheme="minorHAnsi"/>
                <w:sz w:val="20"/>
                <w:szCs w:val="20"/>
              </w:rPr>
            </w:pPr>
          </w:p>
          <w:p w14:paraId="618C1CDE" w14:textId="735E6D0E" w:rsidR="00456561" w:rsidRPr="00456561" w:rsidRDefault="007C4155" w:rsidP="00456561">
            <w:pPr>
              <w:rPr>
                <w:rFonts w:asciiTheme="minorHAnsi" w:hAnsiTheme="minorHAnsi"/>
                <w:sz w:val="20"/>
                <w:szCs w:val="20"/>
              </w:rPr>
            </w:pPr>
            <w:hyperlink r:id="rId77" w:history="1">
              <w:r w:rsidR="00456561" w:rsidRPr="00B7257E">
                <w:rPr>
                  <w:rStyle w:val="Hyperlink"/>
                  <w:rFonts w:asciiTheme="minorHAnsi" w:hAnsiTheme="minorHAnsi"/>
                  <w:sz w:val="20"/>
                  <w:szCs w:val="20"/>
                </w:rPr>
                <w:t>https://forum.icann.org/lists/comments-igo-ingo-crp-access-initial-20jan17/msg00043.html</w:t>
              </w:r>
            </w:hyperlink>
            <w:r w:rsidR="00456561">
              <w:rPr>
                <w:rFonts w:asciiTheme="minorHAnsi" w:hAnsiTheme="minorHAnsi"/>
                <w:sz w:val="20"/>
                <w:szCs w:val="20"/>
              </w:rPr>
              <w:t xml:space="preserve"> </w:t>
            </w:r>
          </w:p>
          <w:p w14:paraId="1AC386C5" w14:textId="77777777" w:rsidR="00456561" w:rsidRPr="00FE1F3E" w:rsidRDefault="00456561" w:rsidP="00FE1F3E">
            <w:pPr>
              <w:rPr>
                <w:rFonts w:asciiTheme="minorHAnsi" w:hAnsiTheme="minorHAnsi"/>
                <w:sz w:val="20"/>
                <w:szCs w:val="20"/>
              </w:rPr>
            </w:pPr>
          </w:p>
        </w:tc>
        <w:tc>
          <w:tcPr>
            <w:tcW w:w="1818" w:type="dxa"/>
          </w:tcPr>
          <w:p w14:paraId="5A15E64B" w14:textId="1D75054A" w:rsidR="00456561" w:rsidRDefault="00456561" w:rsidP="00D04C6F">
            <w:pPr>
              <w:contextualSpacing/>
              <w:rPr>
                <w:rFonts w:asciiTheme="minorHAnsi" w:hAnsiTheme="minorHAnsi"/>
                <w:sz w:val="20"/>
                <w:szCs w:val="20"/>
              </w:rPr>
            </w:pPr>
            <w:r>
              <w:rPr>
                <w:rFonts w:asciiTheme="minorHAnsi" w:hAnsiTheme="minorHAnsi"/>
                <w:sz w:val="20"/>
                <w:szCs w:val="20"/>
              </w:rPr>
              <w:t>IPC</w:t>
            </w:r>
          </w:p>
        </w:tc>
        <w:tc>
          <w:tcPr>
            <w:tcW w:w="7092" w:type="dxa"/>
          </w:tcPr>
          <w:p w14:paraId="1530A3F7" w14:textId="77777777" w:rsidR="00456561" w:rsidRPr="002860E2" w:rsidRDefault="00456561"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5217FA" w:rsidRPr="002860E2" w14:paraId="7C9DEEFB" w14:textId="77777777" w:rsidTr="0024591F">
        <w:trPr>
          <w:cantSplit/>
        </w:trPr>
        <w:tc>
          <w:tcPr>
            <w:tcW w:w="675" w:type="dxa"/>
          </w:tcPr>
          <w:p w14:paraId="7C656EF2" w14:textId="77777777" w:rsidR="005217FA" w:rsidRPr="00456561" w:rsidRDefault="005217FA" w:rsidP="00456561">
            <w:pPr>
              <w:pStyle w:val="ListParagraph"/>
              <w:numPr>
                <w:ilvl w:val="0"/>
                <w:numId w:val="44"/>
              </w:numPr>
              <w:contextualSpacing/>
              <w:rPr>
                <w:rFonts w:asciiTheme="minorHAnsi" w:hAnsiTheme="minorHAnsi"/>
                <w:b/>
                <w:sz w:val="20"/>
                <w:szCs w:val="20"/>
              </w:rPr>
            </w:pPr>
          </w:p>
        </w:tc>
        <w:tc>
          <w:tcPr>
            <w:tcW w:w="5805" w:type="dxa"/>
          </w:tcPr>
          <w:p w14:paraId="450E61BE" w14:textId="77777777" w:rsidR="005217FA" w:rsidRDefault="005217FA" w:rsidP="005217FA">
            <w:pPr>
              <w:rPr>
                <w:rFonts w:asciiTheme="minorHAnsi" w:hAnsiTheme="minorHAnsi"/>
                <w:sz w:val="20"/>
                <w:szCs w:val="20"/>
              </w:rPr>
            </w:pPr>
            <w:r w:rsidRPr="005217FA">
              <w:rPr>
                <w:rFonts w:asciiTheme="minorHAnsi" w:hAnsiTheme="minorHAnsi"/>
                <w:sz w:val="20"/>
                <w:szCs w:val="20"/>
              </w:rPr>
              <w:t>We recognize the complex legal considerations raised with Recommendation 4, regarding jurisdictional immunity claimed by some IGOs, and its impact on the use of these mechanisms. However, we do not believe that it’s within the remit of ICANN or GNSO consensus policy to grant or limit the scope of immunity as applied to some IGOs. We therefore applaud the working group’s consultation of outside experts on this topic, and encourage them to continue to engage all necessary resources in their review of Public Comments and development of their Final Report.</w:t>
            </w:r>
          </w:p>
          <w:p w14:paraId="27EE9442" w14:textId="77777777" w:rsidR="005217FA" w:rsidRDefault="005217FA" w:rsidP="005217FA">
            <w:pPr>
              <w:rPr>
                <w:rFonts w:asciiTheme="minorHAnsi" w:hAnsiTheme="minorHAnsi"/>
                <w:sz w:val="20"/>
                <w:szCs w:val="20"/>
              </w:rPr>
            </w:pPr>
          </w:p>
          <w:p w14:paraId="06BA796D" w14:textId="14BFD250" w:rsidR="005217FA" w:rsidRPr="005217FA" w:rsidRDefault="007C4155" w:rsidP="005217FA">
            <w:pPr>
              <w:rPr>
                <w:rFonts w:asciiTheme="minorHAnsi" w:hAnsiTheme="minorHAnsi"/>
                <w:sz w:val="20"/>
                <w:szCs w:val="20"/>
              </w:rPr>
            </w:pPr>
            <w:hyperlink r:id="rId78" w:history="1">
              <w:r w:rsidR="005217FA" w:rsidRPr="00B7257E">
                <w:rPr>
                  <w:rStyle w:val="Hyperlink"/>
                  <w:rFonts w:asciiTheme="minorHAnsi" w:hAnsiTheme="minorHAnsi"/>
                  <w:sz w:val="20"/>
                  <w:szCs w:val="20"/>
                </w:rPr>
                <w:t>https://forum.icann.org/lists/comments-igo-ingo-crp-access-initial-20jan17/pdfeNbWHfSoJb.pdf</w:t>
              </w:r>
            </w:hyperlink>
            <w:r w:rsidR="005217FA">
              <w:rPr>
                <w:rFonts w:asciiTheme="minorHAnsi" w:hAnsiTheme="minorHAnsi"/>
                <w:sz w:val="20"/>
                <w:szCs w:val="20"/>
              </w:rPr>
              <w:t xml:space="preserve"> </w:t>
            </w:r>
          </w:p>
          <w:p w14:paraId="5A5E2626" w14:textId="77777777" w:rsidR="005217FA" w:rsidRPr="005217FA" w:rsidRDefault="005217FA" w:rsidP="00FE1F3E">
            <w:pPr>
              <w:rPr>
                <w:rFonts w:asciiTheme="minorHAnsi" w:hAnsiTheme="minorHAnsi"/>
                <w:sz w:val="20"/>
                <w:szCs w:val="20"/>
              </w:rPr>
            </w:pPr>
          </w:p>
        </w:tc>
        <w:tc>
          <w:tcPr>
            <w:tcW w:w="1818" w:type="dxa"/>
          </w:tcPr>
          <w:p w14:paraId="68EA5525" w14:textId="5182F49A" w:rsidR="005217FA" w:rsidRDefault="005217FA" w:rsidP="00D04C6F">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7092" w:type="dxa"/>
          </w:tcPr>
          <w:p w14:paraId="00D16861" w14:textId="77777777" w:rsidR="005217FA" w:rsidRPr="002860E2" w:rsidRDefault="005217FA" w:rsidP="00CD6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2C31B865" w14:textId="3DC54DA4" w:rsidR="00DB0A5E" w:rsidRDefault="00DB0A5E" w:rsidP="004F47AB">
      <w:pPr>
        <w:rPr>
          <w:rFonts w:asciiTheme="minorHAnsi" w:hAnsiTheme="minorHAnsi"/>
        </w:rPr>
      </w:pPr>
    </w:p>
    <w:p w14:paraId="55216749" w14:textId="77777777" w:rsidR="00DB0A5E" w:rsidRDefault="00DB0A5E">
      <w:pPr>
        <w:rPr>
          <w:rFonts w:asciiTheme="minorHAnsi" w:hAnsiTheme="minorHAnsi"/>
        </w:rPr>
      </w:pPr>
      <w:r>
        <w:rPr>
          <w:rFonts w:asciiTheme="minorHAnsi" w:hAnsiTheme="minorHAnsi"/>
        </w:rPr>
        <w:br w:type="page"/>
      </w:r>
    </w:p>
    <w:p w14:paraId="66E93A43" w14:textId="17D7B572" w:rsidR="00DB0A5E" w:rsidRPr="00D36BB6" w:rsidRDefault="00DB0A5E" w:rsidP="00DB0A5E">
      <w:pPr>
        <w:pStyle w:val="Heading1"/>
        <w:shd w:val="clear" w:color="auto" w:fill="0A3251"/>
        <w:rPr>
          <w:rFonts w:asciiTheme="minorHAnsi" w:hAnsiTheme="minorHAnsi"/>
          <w:color w:val="FFFFFF" w:themeColor="background1"/>
        </w:rPr>
      </w:pPr>
      <w:bookmarkStart w:id="6" w:name="_Toc479590802"/>
      <w:r>
        <w:rPr>
          <w:rFonts w:asciiTheme="minorHAnsi" w:hAnsiTheme="minorHAnsi"/>
          <w:color w:val="FFFFFF" w:themeColor="background1"/>
        </w:rPr>
        <w:lastRenderedPageBreak/>
        <w:t>Comments</w:t>
      </w:r>
      <w:r w:rsidRPr="00D36BB6">
        <w:rPr>
          <w:rFonts w:asciiTheme="minorHAnsi" w:hAnsiTheme="minorHAnsi"/>
          <w:color w:val="FFFFFF" w:themeColor="background1"/>
        </w:rPr>
        <w:t xml:space="preserve"> </w:t>
      </w:r>
      <w:r w:rsidR="0012084D">
        <w:rPr>
          <w:rFonts w:asciiTheme="minorHAnsi" w:hAnsiTheme="minorHAnsi"/>
          <w:color w:val="FFFFFF" w:themeColor="background1"/>
        </w:rPr>
        <w:t>on</w:t>
      </w:r>
      <w:r>
        <w:rPr>
          <w:rFonts w:asciiTheme="minorHAnsi" w:hAnsiTheme="minorHAnsi"/>
          <w:color w:val="FFFFFF" w:themeColor="background1"/>
        </w:rPr>
        <w:t xml:space="preserve"> Recommendation 5</w:t>
      </w:r>
      <w:bookmarkEnd w:id="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DB0A5E" w:rsidRPr="00C3636E" w14:paraId="1EE49129" w14:textId="77777777" w:rsidTr="00906A06">
        <w:trPr>
          <w:tblHeader/>
        </w:trPr>
        <w:tc>
          <w:tcPr>
            <w:tcW w:w="675" w:type="dxa"/>
            <w:tcBorders>
              <w:bottom w:val="single" w:sz="4" w:space="0" w:color="000000"/>
            </w:tcBorders>
            <w:shd w:val="clear" w:color="auto" w:fill="1768B1"/>
          </w:tcPr>
          <w:p w14:paraId="1C6D19B3"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07F9716"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59D3DD2A"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2FD87A9C" w14:textId="77777777" w:rsidR="00DB0A5E" w:rsidRPr="00C3636E" w:rsidRDefault="00DB0A5E"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DB0A5E" w:rsidRPr="00C3636E" w14:paraId="0247E3AE" w14:textId="77777777" w:rsidTr="00906A06">
        <w:tc>
          <w:tcPr>
            <w:tcW w:w="15390" w:type="dxa"/>
            <w:gridSpan w:val="4"/>
            <w:tcBorders>
              <w:bottom w:val="single" w:sz="4" w:space="0" w:color="000000"/>
            </w:tcBorders>
            <w:shd w:val="clear" w:color="auto" w:fill="D9D9D9" w:themeFill="background1" w:themeFillShade="D9"/>
          </w:tcPr>
          <w:p w14:paraId="41A1873E" w14:textId="77777777" w:rsidR="00DB0A5E" w:rsidRPr="00C3636E" w:rsidRDefault="00DB0A5E" w:rsidP="00906A06">
            <w:pPr>
              <w:contextualSpacing/>
              <w:rPr>
                <w:rFonts w:asciiTheme="minorHAnsi" w:hAnsiTheme="minorHAnsi"/>
                <w:sz w:val="20"/>
                <w:szCs w:val="20"/>
              </w:rPr>
            </w:pPr>
            <w:r w:rsidRPr="00C3636E">
              <w:rPr>
                <w:rFonts w:asciiTheme="minorHAnsi" w:hAnsiTheme="minorHAnsi"/>
                <w:sz w:val="20"/>
                <w:szCs w:val="20"/>
              </w:rPr>
              <w:t>Section Summary:</w:t>
            </w:r>
          </w:p>
          <w:p w14:paraId="6CCE3BF3" w14:textId="77777777" w:rsidR="00DB0A5E" w:rsidRPr="00C3636E" w:rsidRDefault="00DB0A5E" w:rsidP="00906A06">
            <w:pPr>
              <w:contextualSpacing/>
              <w:rPr>
                <w:rFonts w:asciiTheme="minorHAnsi" w:hAnsiTheme="minorHAnsi"/>
                <w:b/>
                <w:sz w:val="20"/>
                <w:szCs w:val="20"/>
              </w:rPr>
            </w:pPr>
          </w:p>
          <w:p w14:paraId="3EDEBEBB" w14:textId="77777777" w:rsidR="00DB0A5E" w:rsidRPr="00C3636E" w:rsidRDefault="00DB0A5E" w:rsidP="00906A06">
            <w:pPr>
              <w:contextualSpacing/>
              <w:rPr>
                <w:rFonts w:asciiTheme="minorHAnsi" w:hAnsiTheme="minorHAnsi"/>
                <w:b/>
                <w:sz w:val="20"/>
                <w:szCs w:val="20"/>
              </w:rPr>
            </w:pPr>
          </w:p>
        </w:tc>
      </w:tr>
      <w:tr w:rsidR="00DB0A5E" w:rsidRPr="00C3636E" w14:paraId="43500F54" w14:textId="77777777" w:rsidTr="00C90484">
        <w:trPr>
          <w:cantSplit/>
          <w:trHeight w:val="1979"/>
        </w:trPr>
        <w:tc>
          <w:tcPr>
            <w:tcW w:w="675" w:type="dxa"/>
          </w:tcPr>
          <w:p w14:paraId="1AF6323A" w14:textId="77777777" w:rsidR="00DB0A5E" w:rsidRPr="00C3636E" w:rsidRDefault="00DB0A5E" w:rsidP="00DB0A5E">
            <w:pPr>
              <w:numPr>
                <w:ilvl w:val="0"/>
                <w:numId w:val="39"/>
              </w:numPr>
              <w:contextualSpacing/>
              <w:rPr>
                <w:rFonts w:asciiTheme="minorHAnsi" w:hAnsiTheme="minorHAnsi"/>
                <w:b/>
                <w:sz w:val="20"/>
                <w:szCs w:val="20"/>
              </w:rPr>
            </w:pPr>
          </w:p>
        </w:tc>
        <w:tc>
          <w:tcPr>
            <w:tcW w:w="5805" w:type="dxa"/>
          </w:tcPr>
          <w:p w14:paraId="1DDE0EB4" w14:textId="31729476" w:rsidR="008851FB" w:rsidRPr="008851FB" w:rsidRDefault="008851FB" w:rsidP="00DB0A5E">
            <w:pPr>
              <w:pStyle w:val="ColorfulList-Accent11"/>
              <w:ind w:left="0"/>
              <w:rPr>
                <w:rFonts w:asciiTheme="minorHAnsi" w:hAnsiTheme="minorHAnsi"/>
                <w:b/>
                <w:sz w:val="20"/>
                <w:szCs w:val="20"/>
              </w:rPr>
            </w:pPr>
            <w:r w:rsidRPr="008851FB">
              <w:rPr>
                <w:rFonts w:asciiTheme="minorHAnsi" w:hAnsiTheme="minorHAnsi"/>
                <w:b/>
                <w:sz w:val="20"/>
                <w:szCs w:val="20"/>
              </w:rPr>
              <w:t>[Support]</w:t>
            </w:r>
          </w:p>
          <w:p w14:paraId="71F18E65" w14:textId="19B791B4" w:rsidR="00DB0A5E" w:rsidRPr="00C3636E" w:rsidRDefault="00DB0A5E" w:rsidP="00DB0A5E">
            <w:pPr>
              <w:pStyle w:val="ColorfulList-Accent11"/>
              <w:ind w:left="0"/>
              <w:rPr>
                <w:rFonts w:asciiTheme="minorHAnsi" w:hAnsiTheme="minorHAnsi"/>
                <w:sz w:val="20"/>
                <w:szCs w:val="20"/>
              </w:rPr>
            </w:pPr>
            <w:r w:rsidRPr="00DB0A5E">
              <w:rPr>
                <w:rFonts w:asciiTheme="minorHAnsi" w:hAnsiTheme="minorHAnsi"/>
                <w:sz w:val="20"/>
                <w:szCs w:val="20"/>
              </w:rPr>
              <w:t>Given the non-commercial nature of IGOs, the OECD agrees that ICANN should investigate the</w:t>
            </w:r>
            <w:r>
              <w:rPr>
                <w:rFonts w:asciiTheme="minorHAnsi" w:hAnsiTheme="minorHAnsi"/>
                <w:sz w:val="20"/>
                <w:szCs w:val="20"/>
              </w:rPr>
              <w:t xml:space="preserve"> </w:t>
            </w:r>
            <w:r w:rsidRPr="00DB0A5E">
              <w:rPr>
                <w:rFonts w:asciiTheme="minorHAnsi" w:hAnsiTheme="minorHAnsi"/>
                <w:sz w:val="20"/>
                <w:szCs w:val="20"/>
              </w:rPr>
              <w:t xml:space="preserve">possibility of </w:t>
            </w:r>
            <w:proofErr w:type="spellStart"/>
            <w:r w:rsidRPr="00DB0A5E">
              <w:rPr>
                <w:rFonts w:asciiTheme="minorHAnsi" w:hAnsiTheme="minorHAnsi"/>
                <w:sz w:val="20"/>
                <w:szCs w:val="20"/>
              </w:rPr>
              <w:t>subsidising</w:t>
            </w:r>
            <w:proofErr w:type="spellEnd"/>
            <w:r w:rsidRPr="00DB0A5E">
              <w:rPr>
                <w:rFonts w:asciiTheme="minorHAnsi" w:hAnsiTheme="minorHAnsi"/>
                <w:sz w:val="20"/>
                <w:szCs w:val="20"/>
              </w:rPr>
              <w:t xml:space="preserve"> the cost of IGO access to the UDRP and URS.</w:t>
            </w:r>
            <w:r w:rsidRPr="00C3636E">
              <w:rPr>
                <w:rFonts w:asciiTheme="minorHAnsi" w:hAnsiTheme="minorHAnsi"/>
                <w:sz w:val="20"/>
                <w:szCs w:val="20"/>
              </w:rPr>
              <w:t xml:space="preserve"> </w:t>
            </w:r>
          </w:p>
          <w:p w14:paraId="5B2867D2" w14:textId="77777777" w:rsidR="00DB0A5E" w:rsidRDefault="00DB0A5E" w:rsidP="00906A06">
            <w:pPr>
              <w:pStyle w:val="ColorfulList-Accent11"/>
              <w:ind w:left="0"/>
              <w:rPr>
                <w:rFonts w:asciiTheme="minorHAnsi" w:hAnsiTheme="minorHAnsi"/>
                <w:sz w:val="20"/>
                <w:szCs w:val="20"/>
              </w:rPr>
            </w:pPr>
          </w:p>
          <w:p w14:paraId="01221085" w14:textId="0D3E9508" w:rsidR="0085306E" w:rsidRDefault="007C4155" w:rsidP="00906A06">
            <w:pPr>
              <w:pStyle w:val="ColorfulList-Accent11"/>
              <w:ind w:left="0"/>
              <w:rPr>
                <w:rFonts w:asciiTheme="minorHAnsi" w:hAnsiTheme="minorHAnsi"/>
                <w:sz w:val="20"/>
                <w:szCs w:val="20"/>
              </w:rPr>
            </w:pPr>
            <w:hyperlink r:id="rId79" w:history="1">
              <w:r w:rsidR="0085306E" w:rsidRPr="0040619C">
                <w:rPr>
                  <w:rStyle w:val="Hyperlink"/>
                  <w:rFonts w:asciiTheme="minorHAnsi" w:hAnsiTheme="minorHAnsi"/>
                  <w:sz w:val="20"/>
                  <w:szCs w:val="20"/>
                </w:rPr>
                <w:t>https://forum.icann.org/lists/comments-igo-ingo-crp-access-initial-20jan17/pdfQMY4Efq7Aa.pdf</w:t>
              </w:r>
            </w:hyperlink>
          </w:p>
          <w:p w14:paraId="45406443" w14:textId="12206DD4" w:rsidR="0085306E" w:rsidRPr="00C3636E" w:rsidRDefault="0085306E" w:rsidP="00906A06">
            <w:pPr>
              <w:pStyle w:val="ColorfulList-Accent11"/>
              <w:ind w:left="0"/>
              <w:rPr>
                <w:rFonts w:asciiTheme="minorHAnsi" w:hAnsiTheme="minorHAnsi"/>
                <w:sz w:val="20"/>
                <w:szCs w:val="20"/>
              </w:rPr>
            </w:pPr>
          </w:p>
        </w:tc>
        <w:tc>
          <w:tcPr>
            <w:tcW w:w="1818" w:type="dxa"/>
          </w:tcPr>
          <w:p w14:paraId="525337F4" w14:textId="63E7CFE1" w:rsidR="00DB0A5E" w:rsidRPr="00C3636E" w:rsidRDefault="00DB0A5E" w:rsidP="00D04C6F">
            <w:pPr>
              <w:contextualSpacing/>
              <w:rPr>
                <w:rFonts w:asciiTheme="minorHAnsi" w:hAnsiTheme="minorHAnsi"/>
                <w:sz w:val="20"/>
                <w:szCs w:val="20"/>
              </w:rPr>
            </w:pPr>
            <w:r>
              <w:rPr>
                <w:rFonts w:asciiTheme="minorHAnsi" w:hAnsiTheme="minorHAnsi"/>
                <w:sz w:val="20"/>
                <w:szCs w:val="20"/>
              </w:rPr>
              <w:t>OECD</w:t>
            </w:r>
          </w:p>
        </w:tc>
        <w:tc>
          <w:tcPr>
            <w:tcW w:w="7092" w:type="dxa"/>
          </w:tcPr>
          <w:p w14:paraId="5D966EC5"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6F246151"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61B653E3"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2ABD2839" w14:textId="77777777" w:rsidR="00DB0A5E" w:rsidRPr="00C3636E" w:rsidRDefault="00DB0A5E"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35BCD6BE" w14:textId="77777777" w:rsidR="00DB0A5E" w:rsidRPr="00C3636E" w:rsidRDefault="00DB0A5E" w:rsidP="00906A06">
            <w:pPr>
              <w:contextualSpacing/>
              <w:rPr>
                <w:rFonts w:asciiTheme="minorHAnsi" w:hAnsiTheme="minorHAnsi"/>
                <w:sz w:val="20"/>
                <w:szCs w:val="20"/>
              </w:rPr>
            </w:pPr>
          </w:p>
          <w:p w14:paraId="28870E2B" w14:textId="77777777" w:rsidR="00DB0A5E" w:rsidRPr="00C3636E" w:rsidRDefault="00DB0A5E" w:rsidP="00906A06">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6037449C" w14:textId="77777777" w:rsidR="00DB0A5E" w:rsidRPr="00C3636E" w:rsidRDefault="00DB0A5E" w:rsidP="00906A06">
            <w:pPr>
              <w:contextualSpacing/>
              <w:rPr>
                <w:rFonts w:asciiTheme="minorHAnsi" w:hAnsiTheme="minorHAnsi"/>
                <w:sz w:val="20"/>
                <w:szCs w:val="20"/>
              </w:rPr>
            </w:pPr>
          </w:p>
        </w:tc>
      </w:tr>
      <w:tr w:rsidR="00DB0A5E" w:rsidRPr="002860E2" w14:paraId="671DE654" w14:textId="77777777" w:rsidTr="00906A06">
        <w:trPr>
          <w:cantSplit/>
        </w:trPr>
        <w:tc>
          <w:tcPr>
            <w:tcW w:w="675" w:type="dxa"/>
          </w:tcPr>
          <w:p w14:paraId="7168F09D" w14:textId="77777777" w:rsidR="00DB0A5E" w:rsidRPr="002860E2" w:rsidRDefault="00DB0A5E" w:rsidP="00DB0A5E">
            <w:pPr>
              <w:numPr>
                <w:ilvl w:val="0"/>
                <w:numId w:val="39"/>
              </w:numPr>
              <w:contextualSpacing/>
              <w:rPr>
                <w:rFonts w:asciiTheme="minorHAnsi" w:hAnsiTheme="minorHAnsi"/>
                <w:b/>
                <w:sz w:val="20"/>
                <w:szCs w:val="20"/>
              </w:rPr>
            </w:pPr>
          </w:p>
        </w:tc>
        <w:tc>
          <w:tcPr>
            <w:tcW w:w="5805" w:type="dxa"/>
          </w:tcPr>
          <w:p w14:paraId="684DA5A1" w14:textId="77777777" w:rsidR="00DB0A5E" w:rsidRPr="00384990" w:rsidRDefault="00AC2D4D" w:rsidP="00906A06">
            <w:pPr>
              <w:pStyle w:val="ColorfulList-Accent11"/>
              <w:ind w:left="0"/>
              <w:rPr>
                <w:rFonts w:asciiTheme="minorHAnsi" w:hAnsiTheme="minorHAnsi"/>
                <w:b/>
                <w:sz w:val="20"/>
                <w:szCs w:val="20"/>
              </w:rPr>
            </w:pPr>
            <w:r w:rsidRPr="00384990">
              <w:rPr>
                <w:rFonts w:asciiTheme="minorHAnsi" w:hAnsiTheme="minorHAnsi"/>
                <w:b/>
                <w:sz w:val="20"/>
                <w:szCs w:val="20"/>
              </w:rPr>
              <w:t xml:space="preserve">FICPI support Recommendation No 5. </w:t>
            </w:r>
          </w:p>
          <w:p w14:paraId="05D80C26" w14:textId="77777777" w:rsidR="00AC2D4D" w:rsidRDefault="00AC2D4D" w:rsidP="00906A06">
            <w:pPr>
              <w:pStyle w:val="ColorfulList-Accent11"/>
              <w:ind w:left="0"/>
              <w:rPr>
                <w:rFonts w:asciiTheme="minorHAnsi" w:hAnsiTheme="minorHAnsi"/>
                <w:sz w:val="20"/>
                <w:szCs w:val="20"/>
              </w:rPr>
            </w:pPr>
          </w:p>
          <w:p w14:paraId="10FAB5E6" w14:textId="6C978888" w:rsidR="00AC2D4D" w:rsidRDefault="007C4155" w:rsidP="00906A06">
            <w:pPr>
              <w:pStyle w:val="ColorfulList-Accent11"/>
              <w:ind w:left="0"/>
              <w:rPr>
                <w:rFonts w:asciiTheme="minorHAnsi" w:hAnsiTheme="minorHAnsi"/>
                <w:sz w:val="20"/>
                <w:szCs w:val="20"/>
              </w:rPr>
            </w:pPr>
            <w:hyperlink r:id="rId80" w:history="1">
              <w:r w:rsidR="00AC2D4D" w:rsidRPr="0040619C">
                <w:rPr>
                  <w:rStyle w:val="Hyperlink"/>
                  <w:rFonts w:asciiTheme="minorHAnsi" w:hAnsiTheme="minorHAnsi"/>
                  <w:sz w:val="20"/>
                  <w:szCs w:val="20"/>
                </w:rPr>
                <w:t>https://forum.icann.org/lists/comments-igo-ingo-crp-access-initial-20jan17/pdfxxK9I5sjsB.pdf</w:t>
              </w:r>
            </w:hyperlink>
          </w:p>
          <w:p w14:paraId="174D96B6" w14:textId="2E0BAD0E" w:rsidR="00AC2D4D" w:rsidRPr="002860E2" w:rsidRDefault="00AC2D4D" w:rsidP="00906A06">
            <w:pPr>
              <w:pStyle w:val="ColorfulList-Accent11"/>
              <w:ind w:left="0"/>
              <w:rPr>
                <w:rFonts w:asciiTheme="minorHAnsi" w:hAnsiTheme="minorHAnsi"/>
                <w:sz w:val="20"/>
                <w:szCs w:val="20"/>
              </w:rPr>
            </w:pPr>
          </w:p>
        </w:tc>
        <w:tc>
          <w:tcPr>
            <w:tcW w:w="1818" w:type="dxa"/>
          </w:tcPr>
          <w:p w14:paraId="169B927F" w14:textId="1C1838F4" w:rsidR="00DB0A5E" w:rsidRPr="002860E2" w:rsidRDefault="00AC2D4D" w:rsidP="00906A06">
            <w:pPr>
              <w:contextualSpacing/>
              <w:rPr>
                <w:rFonts w:asciiTheme="minorHAnsi" w:hAnsiTheme="minorHAnsi"/>
                <w:sz w:val="20"/>
                <w:szCs w:val="20"/>
              </w:rPr>
            </w:pPr>
            <w:r>
              <w:rPr>
                <w:rFonts w:asciiTheme="minorHAnsi" w:hAnsiTheme="minorHAnsi"/>
                <w:sz w:val="20"/>
                <w:szCs w:val="20"/>
              </w:rPr>
              <w:t>FICPI</w:t>
            </w:r>
          </w:p>
        </w:tc>
        <w:tc>
          <w:tcPr>
            <w:tcW w:w="7092" w:type="dxa"/>
          </w:tcPr>
          <w:p w14:paraId="15974424" w14:textId="77777777" w:rsidR="00DB0A5E" w:rsidRPr="002860E2" w:rsidRDefault="00DB0A5E" w:rsidP="009D149F">
            <w:pPr>
              <w:contextualSpacing/>
              <w:rPr>
                <w:rFonts w:asciiTheme="minorHAnsi" w:hAnsiTheme="minorHAnsi"/>
                <w:sz w:val="20"/>
                <w:szCs w:val="20"/>
              </w:rPr>
            </w:pPr>
          </w:p>
        </w:tc>
      </w:tr>
      <w:tr w:rsidR="00DC6303" w:rsidRPr="002860E2" w14:paraId="55AA5E7D" w14:textId="77777777" w:rsidTr="00906A06">
        <w:trPr>
          <w:cantSplit/>
        </w:trPr>
        <w:tc>
          <w:tcPr>
            <w:tcW w:w="675" w:type="dxa"/>
          </w:tcPr>
          <w:p w14:paraId="2C364E6A" w14:textId="77777777" w:rsidR="00DC6303" w:rsidRPr="002860E2" w:rsidRDefault="00DC6303" w:rsidP="00DB0A5E">
            <w:pPr>
              <w:numPr>
                <w:ilvl w:val="0"/>
                <w:numId w:val="39"/>
              </w:numPr>
              <w:contextualSpacing/>
              <w:rPr>
                <w:rFonts w:asciiTheme="minorHAnsi" w:hAnsiTheme="minorHAnsi"/>
                <w:b/>
                <w:sz w:val="20"/>
                <w:szCs w:val="20"/>
              </w:rPr>
            </w:pPr>
          </w:p>
        </w:tc>
        <w:tc>
          <w:tcPr>
            <w:tcW w:w="5805" w:type="dxa"/>
          </w:tcPr>
          <w:p w14:paraId="03F7CE96" w14:textId="77777777" w:rsidR="00DC6303" w:rsidRDefault="00DC6303" w:rsidP="00906A06">
            <w:pPr>
              <w:pStyle w:val="ColorfulList-Accent11"/>
              <w:ind w:left="0"/>
              <w:rPr>
                <w:rFonts w:asciiTheme="minorHAnsi" w:hAnsiTheme="minorHAnsi"/>
                <w:b/>
                <w:sz w:val="20"/>
                <w:szCs w:val="20"/>
              </w:rPr>
            </w:pPr>
            <w:r>
              <w:rPr>
                <w:rFonts w:asciiTheme="minorHAnsi" w:hAnsiTheme="minorHAnsi"/>
                <w:b/>
                <w:sz w:val="20"/>
                <w:szCs w:val="20"/>
              </w:rPr>
              <w:t>[Support]</w:t>
            </w:r>
          </w:p>
          <w:p w14:paraId="704B89EA" w14:textId="77777777" w:rsidR="00DC6303" w:rsidRPr="00DC6303" w:rsidRDefault="00DC6303" w:rsidP="00DC6303">
            <w:pPr>
              <w:pStyle w:val="ColorfulList-Accent11"/>
              <w:ind w:left="0"/>
              <w:rPr>
                <w:rFonts w:asciiTheme="minorHAnsi" w:hAnsiTheme="minorHAnsi"/>
                <w:sz w:val="20"/>
                <w:szCs w:val="20"/>
              </w:rPr>
            </w:pPr>
            <w:r w:rsidRPr="00DC6303">
              <w:rPr>
                <w:rFonts w:asciiTheme="minorHAnsi" w:hAnsiTheme="minorHAnsi"/>
                <w:sz w:val="20"/>
                <w:szCs w:val="20"/>
              </w:rPr>
              <w:t xml:space="preserve">Recommendation #5 is the one Working Group recommendation that takes the GAC’s advice into account, i.e., that any curative rights protection mechanisms be provided at no or nominal cost. </w:t>
            </w:r>
          </w:p>
          <w:p w14:paraId="73CC7CDB" w14:textId="77777777" w:rsidR="00DC6303" w:rsidRDefault="00DC6303" w:rsidP="00906A06">
            <w:pPr>
              <w:pStyle w:val="ColorfulList-Accent11"/>
              <w:ind w:left="0"/>
              <w:rPr>
                <w:rFonts w:asciiTheme="minorHAnsi" w:hAnsiTheme="minorHAnsi"/>
                <w:sz w:val="20"/>
                <w:szCs w:val="20"/>
              </w:rPr>
            </w:pPr>
          </w:p>
          <w:p w14:paraId="06DECD21" w14:textId="6C4F86BA" w:rsidR="00DC6303" w:rsidRDefault="007C4155" w:rsidP="00906A06">
            <w:pPr>
              <w:pStyle w:val="ColorfulList-Accent11"/>
              <w:ind w:left="0"/>
              <w:rPr>
                <w:rFonts w:asciiTheme="minorHAnsi" w:hAnsiTheme="minorHAnsi"/>
                <w:sz w:val="20"/>
                <w:szCs w:val="20"/>
              </w:rPr>
            </w:pPr>
            <w:hyperlink r:id="rId81" w:history="1">
              <w:r w:rsidR="009D149F" w:rsidRPr="00B7257E">
                <w:rPr>
                  <w:rStyle w:val="Hyperlink"/>
                  <w:rFonts w:asciiTheme="minorHAnsi" w:hAnsiTheme="minorHAnsi"/>
                  <w:sz w:val="20"/>
                  <w:szCs w:val="20"/>
                </w:rPr>
                <w:t>https://forum.icann.org/lists/comments-igo-ingo-crp-access-initial-20jan17/msg00023.html</w:t>
              </w:r>
            </w:hyperlink>
            <w:r w:rsidR="009D149F">
              <w:rPr>
                <w:rFonts w:asciiTheme="minorHAnsi" w:hAnsiTheme="minorHAnsi"/>
                <w:sz w:val="20"/>
                <w:szCs w:val="20"/>
              </w:rPr>
              <w:t xml:space="preserve"> </w:t>
            </w:r>
          </w:p>
          <w:p w14:paraId="3A6B0636" w14:textId="77777777" w:rsidR="00DC6303" w:rsidRPr="00DC6303" w:rsidRDefault="00DC6303" w:rsidP="00906A06">
            <w:pPr>
              <w:pStyle w:val="ColorfulList-Accent11"/>
              <w:ind w:left="0"/>
              <w:rPr>
                <w:rFonts w:asciiTheme="minorHAnsi" w:hAnsiTheme="minorHAnsi"/>
                <w:sz w:val="20"/>
                <w:szCs w:val="20"/>
              </w:rPr>
            </w:pPr>
          </w:p>
        </w:tc>
        <w:tc>
          <w:tcPr>
            <w:tcW w:w="1818" w:type="dxa"/>
          </w:tcPr>
          <w:p w14:paraId="36DA06F5" w14:textId="4003FB4D" w:rsidR="00DC6303" w:rsidRDefault="00DC6303" w:rsidP="00906A06">
            <w:pPr>
              <w:contextualSpacing/>
              <w:rPr>
                <w:rFonts w:asciiTheme="minorHAnsi" w:hAnsiTheme="minorHAnsi"/>
                <w:sz w:val="20"/>
                <w:szCs w:val="20"/>
              </w:rPr>
            </w:pPr>
            <w:r>
              <w:rPr>
                <w:rFonts w:asciiTheme="minorHAnsi" w:hAnsiTheme="minorHAnsi"/>
                <w:sz w:val="20"/>
                <w:szCs w:val="20"/>
              </w:rPr>
              <w:t>GAC</w:t>
            </w:r>
          </w:p>
        </w:tc>
        <w:tc>
          <w:tcPr>
            <w:tcW w:w="7092" w:type="dxa"/>
          </w:tcPr>
          <w:p w14:paraId="6549A777" w14:textId="77777777" w:rsidR="00DC6303" w:rsidRPr="002860E2" w:rsidRDefault="00DC6303"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r w:rsidR="00DB0A5E" w:rsidRPr="002860E2" w14:paraId="08C6FE23" w14:textId="77777777" w:rsidTr="00906A06">
        <w:trPr>
          <w:cantSplit/>
        </w:trPr>
        <w:tc>
          <w:tcPr>
            <w:tcW w:w="675" w:type="dxa"/>
          </w:tcPr>
          <w:p w14:paraId="011A08C6" w14:textId="54BCF68E" w:rsidR="00DB0A5E" w:rsidRPr="002860E2" w:rsidRDefault="00DB0A5E" w:rsidP="00DB0A5E">
            <w:pPr>
              <w:numPr>
                <w:ilvl w:val="0"/>
                <w:numId w:val="39"/>
              </w:numPr>
              <w:contextualSpacing/>
              <w:rPr>
                <w:rFonts w:asciiTheme="minorHAnsi" w:hAnsiTheme="minorHAnsi"/>
                <w:b/>
                <w:sz w:val="20"/>
                <w:szCs w:val="20"/>
              </w:rPr>
            </w:pPr>
          </w:p>
        </w:tc>
        <w:tc>
          <w:tcPr>
            <w:tcW w:w="5805" w:type="dxa"/>
          </w:tcPr>
          <w:p w14:paraId="13B636D5" w14:textId="16CDA7EE" w:rsidR="008851FB" w:rsidRPr="008851FB" w:rsidRDefault="008851FB" w:rsidP="008851FB">
            <w:pPr>
              <w:pStyle w:val="ColorfulList-Accent11"/>
              <w:ind w:left="0"/>
              <w:rPr>
                <w:rFonts w:asciiTheme="minorHAnsi" w:hAnsiTheme="minorHAnsi"/>
                <w:b/>
                <w:sz w:val="20"/>
                <w:szCs w:val="20"/>
              </w:rPr>
            </w:pPr>
            <w:r w:rsidRPr="008851FB">
              <w:rPr>
                <w:rFonts w:asciiTheme="minorHAnsi" w:hAnsiTheme="minorHAnsi"/>
                <w:b/>
                <w:sz w:val="20"/>
                <w:szCs w:val="20"/>
              </w:rPr>
              <w:t>[Support]</w:t>
            </w:r>
          </w:p>
          <w:p w14:paraId="3C6FD88A" w14:textId="77777777" w:rsidR="008851FB" w:rsidRDefault="008851FB" w:rsidP="008851FB">
            <w:pPr>
              <w:pStyle w:val="ColorfulList-Accent11"/>
              <w:ind w:left="0"/>
              <w:rPr>
                <w:rFonts w:asciiTheme="minorHAnsi" w:hAnsiTheme="minorHAnsi"/>
                <w:sz w:val="20"/>
                <w:szCs w:val="20"/>
              </w:rPr>
            </w:pPr>
            <w:r w:rsidRPr="008851FB">
              <w:rPr>
                <w:rFonts w:asciiTheme="minorHAnsi" w:hAnsiTheme="minorHAnsi"/>
                <w:sz w:val="20"/>
                <w:szCs w:val="20"/>
              </w:rPr>
              <w:t>The World Bank agrees with Recommendation 5, which is in line with prior GAC advice on this issue. IGOs rely on public funds from their member countries, and should be allowed to spend those funds on the public missions for which they are established. IGOs should not have to divert those funds to protect their acronyms against fraud and abuse in ICANN’s domain name system</w:t>
            </w:r>
            <w:r>
              <w:rPr>
                <w:rFonts w:asciiTheme="minorHAnsi" w:hAnsiTheme="minorHAnsi"/>
                <w:sz w:val="20"/>
                <w:szCs w:val="20"/>
              </w:rPr>
              <w:t>.</w:t>
            </w:r>
          </w:p>
          <w:p w14:paraId="00D793E5" w14:textId="77777777" w:rsidR="008851FB" w:rsidRDefault="008851FB" w:rsidP="008851FB">
            <w:pPr>
              <w:pStyle w:val="ColorfulList-Accent11"/>
              <w:ind w:left="0"/>
              <w:rPr>
                <w:rFonts w:asciiTheme="minorHAnsi" w:hAnsiTheme="minorHAnsi"/>
                <w:sz w:val="20"/>
                <w:szCs w:val="20"/>
              </w:rPr>
            </w:pPr>
          </w:p>
          <w:p w14:paraId="732F15B5" w14:textId="441F95FA" w:rsidR="008851FB" w:rsidRPr="008851FB" w:rsidRDefault="007C4155" w:rsidP="008851FB">
            <w:pPr>
              <w:pStyle w:val="ColorfulList-Accent11"/>
              <w:ind w:left="0"/>
              <w:rPr>
                <w:rFonts w:asciiTheme="minorHAnsi" w:hAnsiTheme="minorHAnsi"/>
                <w:sz w:val="20"/>
                <w:szCs w:val="20"/>
              </w:rPr>
            </w:pPr>
            <w:hyperlink r:id="rId82" w:history="1">
              <w:r w:rsidR="008851FB" w:rsidRPr="00B7257E">
                <w:rPr>
                  <w:rStyle w:val="Hyperlink"/>
                  <w:rFonts w:asciiTheme="minorHAnsi" w:hAnsiTheme="minorHAnsi"/>
                  <w:sz w:val="20"/>
                  <w:szCs w:val="20"/>
                </w:rPr>
                <w:t>https://forum.icann.org/lists/comments-igo-ingo-crp-access-initial-20jan17/msg00030.html</w:t>
              </w:r>
            </w:hyperlink>
            <w:r w:rsidR="008851FB">
              <w:rPr>
                <w:rFonts w:asciiTheme="minorHAnsi" w:hAnsiTheme="minorHAnsi"/>
                <w:sz w:val="20"/>
                <w:szCs w:val="20"/>
              </w:rPr>
              <w:t xml:space="preserve"> </w:t>
            </w:r>
          </w:p>
          <w:p w14:paraId="17D0507F" w14:textId="1CAD38FC" w:rsidR="00DB0A5E" w:rsidRPr="002860E2" w:rsidRDefault="00DB0A5E" w:rsidP="00906A06">
            <w:pPr>
              <w:pStyle w:val="ColorfulList-Accent11"/>
              <w:ind w:left="0"/>
              <w:rPr>
                <w:rFonts w:asciiTheme="minorHAnsi" w:hAnsiTheme="minorHAnsi"/>
                <w:sz w:val="20"/>
                <w:szCs w:val="20"/>
              </w:rPr>
            </w:pPr>
          </w:p>
        </w:tc>
        <w:tc>
          <w:tcPr>
            <w:tcW w:w="1818" w:type="dxa"/>
          </w:tcPr>
          <w:p w14:paraId="2DACE085" w14:textId="6AB019B8" w:rsidR="00DB0A5E" w:rsidRPr="002860E2" w:rsidRDefault="008851FB" w:rsidP="00906A06">
            <w:pPr>
              <w:contextualSpacing/>
              <w:rPr>
                <w:rFonts w:asciiTheme="minorHAnsi" w:hAnsiTheme="minorHAnsi"/>
                <w:sz w:val="20"/>
                <w:szCs w:val="20"/>
              </w:rPr>
            </w:pPr>
            <w:r>
              <w:rPr>
                <w:rFonts w:asciiTheme="minorHAnsi" w:hAnsiTheme="minorHAnsi"/>
                <w:sz w:val="20"/>
                <w:szCs w:val="20"/>
              </w:rPr>
              <w:t>WB</w:t>
            </w:r>
          </w:p>
        </w:tc>
        <w:tc>
          <w:tcPr>
            <w:tcW w:w="7092" w:type="dxa"/>
          </w:tcPr>
          <w:p w14:paraId="32FC0134" w14:textId="77777777" w:rsidR="00DB0A5E" w:rsidRPr="002860E2" w:rsidRDefault="00DB0A5E" w:rsidP="009D149F">
            <w:pPr>
              <w:contextualSpacing/>
              <w:rPr>
                <w:rFonts w:asciiTheme="minorHAnsi" w:hAnsiTheme="minorHAnsi"/>
                <w:sz w:val="20"/>
                <w:szCs w:val="20"/>
              </w:rPr>
            </w:pPr>
          </w:p>
        </w:tc>
      </w:tr>
      <w:tr w:rsidR="00AE3F82" w:rsidRPr="002860E2" w14:paraId="411F13F4" w14:textId="77777777" w:rsidTr="00906A06">
        <w:trPr>
          <w:cantSplit/>
        </w:trPr>
        <w:tc>
          <w:tcPr>
            <w:tcW w:w="675" w:type="dxa"/>
          </w:tcPr>
          <w:p w14:paraId="01C335A8" w14:textId="77777777" w:rsidR="00AE3F82" w:rsidRPr="002860E2" w:rsidRDefault="00AE3F82" w:rsidP="00DB0A5E">
            <w:pPr>
              <w:numPr>
                <w:ilvl w:val="0"/>
                <w:numId w:val="39"/>
              </w:numPr>
              <w:contextualSpacing/>
              <w:rPr>
                <w:rFonts w:asciiTheme="minorHAnsi" w:hAnsiTheme="minorHAnsi"/>
                <w:b/>
                <w:sz w:val="20"/>
                <w:szCs w:val="20"/>
              </w:rPr>
            </w:pPr>
          </w:p>
        </w:tc>
        <w:tc>
          <w:tcPr>
            <w:tcW w:w="5805" w:type="dxa"/>
          </w:tcPr>
          <w:p w14:paraId="3F2A3B67" w14:textId="704400A8" w:rsidR="00AE3F82" w:rsidRPr="00AE3F82" w:rsidRDefault="00AE3F82" w:rsidP="00AE3F82">
            <w:pPr>
              <w:pStyle w:val="ColorfulList-Accent11"/>
              <w:ind w:left="0"/>
              <w:rPr>
                <w:rFonts w:asciiTheme="minorHAnsi" w:hAnsiTheme="minorHAnsi"/>
                <w:b/>
                <w:sz w:val="20"/>
                <w:szCs w:val="20"/>
              </w:rPr>
            </w:pPr>
            <w:r w:rsidRPr="00AE3F82">
              <w:rPr>
                <w:rFonts w:asciiTheme="minorHAnsi" w:hAnsiTheme="minorHAnsi"/>
                <w:b/>
                <w:sz w:val="20"/>
                <w:szCs w:val="20"/>
              </w:rPr>
              <w:t>[Does not support]</w:t>
            </w:r>
          </w:p>
          <w:p w14:paraId="34365D81" w14:textId="77777777" w:rsidR="00AE3F82" w:rsidRDefault="00AE3F82" w:rsidP="00AE3F82">
            <w:pPr>
              <w:pStyle w:val="ColorfulList-Accent11"/>
              <w:ind w:left="0"/>
              <w:rPr>
                <w:rFonts w:asciiTheme="minorHAnsi" w:hAnsiTheme="minorHAnsi"/>
                <w:sz w:val="20"/>
                <w:szCs w:val="20"/>
              </w:rPr>
            </w:pPr>
            <w:r w:rsidRPr="00AE3F82">
              <w:rPr>
                <w:rFonts w:asciiTheme="minorHAnsi" w:hAnsiTheme="minorHAnsi"/>
                <w:sz w:val="20"/>
                <w:szCs w:val="20"/>
              </w:rPr>
              <w:t xml:space="preserve">The </w:t>
            </w:r>
            <w:proofErr w:type="spellStart"/>
            <w:r w:rsidRPr="00AE3F82">
              <w:rPr>
                <w:rFonts w:asciiTheme="minorHAnsi" w:hAnsiTheme="minorHAnsi"/>
                <w:sz w:val="20"/>
                <w:szCs w:val="20"/>
              </w:rPr>
              <w:t>RySG</w:t>
            </w:r>
            <w:proofErr w:type="spellEnd"/>
            <w:r w:rsidRPr="00AE3F82">
              <w:rPr>
                <w:rFonts w:asciiTheme="minorHAnsi" w:hAnsiTheme="minorHAnsi"/>
                <w:sz w:val="20"/>
                <w:szCs w:val="20"/>
              </w:rPr>
              <w:t xml:space="preserve"> respectfully disagrees with the notion that actions might be brought at nominal or no cost, as this sets a dangerous policy precedent and could encourage other various parties to plead for similar </w:t>
            </w:r>
            <w:proofErr w:type="spellStart"/>
            <w:r w:rsidRPr="00AE3F82">
              <w:rPr>
                <w:rFonts w:asciiTheme="minorHAnsi" w:hAnsiTheme="minorHAnsi"/>
                <w:sz w:val="20"/>
                <w:szCs w:val="20"/>
              </w:rPr>
              <w:t>nocost</w:t>
            </w:r>
            <w:proofErr w:type="spellEnd"/>
            <w:r w:rsidRPr="00AE3F82">
              <w:rPr>
                <w:rFonts w:asciiTheme="minorHAnsi" w:hAnsiTheme="minorHAnsi"/>
                <w:sz w:val="20"/>
                <w:szCs w:val="20"/>
              </w:rPr>
              <w:t xml:space="preserve"> access to UDRP and URS, potentially leading to abusive use.</w:t>
            </w:r>
          </w:p>
          <w:p w14:paraId="7BDA24C3" w14:textId="77777777" w:rsidR="00AE3F82" w:rsidRDefault="00AE3F82" w:rsidP="00AE3F82">
            <w:pPr>
              <w:pStyle w:val="ColorfulList-Accent11"/>
              <w:ind w:left="0"/>
              <w:rPr>
                <w:rFonts w:asciiTheme="minorHAnsi" w:hAnsiTheme="minorHAnsi"/>
                <w:sz w:val="20"/>
                <w:szCs w:val="20"/>
              </w:rPr>
            </w:pPr>
          </w:p>
          <w:p w14:paraId="7AC1573B" w14:textId="104CC935" w:rsidR="00AE3F82" w:rsidRPr="00AE3F82" w:rsidRDefault="007C4155" w:rsidP="00AE3F82">
            <w:pPr>
              <w:pStyle w:val="ColorfulList-Accent11"/>
              <w:ind w:left="0"/>
              <w:rPr>
                <w:rFonts w:asciiTheme="minorHAnsi" w:hAnsiTheme="minorHAnsi"/>
                <w:sz w:val="20"/>
                <w:szCs w:val="20"/>
              </w:rPr>
            </w:pPr>
            <w:hyperlink r:id="rId83" w:history="1">
              <w:r w:rsidR="00AE3F82" w:rsidRPr="00B7257E">
                <w:rPr>
                  <w:rStyle w:val="Hyperlink"/>
                  <w:rFonts w:asciiTheme="minorHAnsi" w:hAnsiTheme="minorHAnsi"/>
                  <w:sz w:val="20"/>
                  <w:szCs w:val="20"/>
                </w:rPr>
                <w:t>https://forum.icann.org/lists/comments-igo-ingo-crp-access-initial-20jan17/pdfKVjlkkZPOH.pdf</w:t>
              </w:r>
            </w:hyperlink>
            <w:r w:rsidR="00AE3F82">
              <w:rPr>
                <w:rFonts w:asciiTheme="minorHAnsi" w:hAnsiTheme="minorHAnsi"/>
                <w:sz w:val="20"/>
                <w:szCs w:val="20"/>
              </w:rPr>
              <w:t xml:space="preserve"> </w:t>
            </w:r>
          </w:p>
          <w:p w14:paraId="38EE24A8" w14:textId="77777777" w:rsidR="00AE3F82" w:rsidRPr="008851FB" w:rsidRDefault="00AE3F82" w:rsidP="008851FB">
            <w:pPr>
              <w:pStyle w:val="ColorfulList-Accent11"/>
              <w:ind w:left="0"/>
              <w:rPr>
                <w:rFonts w:asciiTheme="minorHAnsi" w:hAnsiTheme="minorHAnsi"/>
                <w:b/>
                <w:sz w:val="20"/>
                <w:szCs w:val="20"/>
              </w:rPr>
            </w:pPr>
          </w:p>
        </w:tc>
        <w:tc>
          <w:tcPr>
            <w:tcW w:w="1818" w:type="dxa"/>
          </w:tcPr>
          <w:p w14:paraId="23010479" w14:textId="604D49D6" w:rsidR="00AE3F82" w:rsidRDefault="00AE3F82" w:rsidP="00906A06">
            <w:pPr>
              <w:contextualSpacing/>
              <w:rPr>
                <w:rFonts w:asciiTheme="minorHAnsi" w:hAnsiTheme="minorHAnsi"/>
                <w:sz w:val="20"/>
                <w:szCs w:val="20"/>
              </w:rPr>
            </w:pPr>
            <w:proofErr w:type="spellStart"/>
            <w:r>
              <w:rPr>
                <w:rFonts w:asciiTheme="minorHAnsi" w:hAnsiTheme="minorHAnsi"/>
                <w:sz w:val="20"/>
                <w:szCs w:val="20"/>
              </w:rPr>
              <w:t>RySG</w:t>
            </w:r>
            <w:proofErr w:type="spellEnd"/>
          </w:p>
        </w:tc>
        <w:tc>
          <w:tcPr>
            <w:tcW w:w="7092" w:type="dxa"/>
          </w:tcPr>
          <w:p w14:paraId="79154C5A" w14:textId="77777777" w:rsidR="00AE3F82" w:rsidRPr="002860E2" w:rsidRDefault="00AE3F82" w:rsidP="009D149F">
            <w:pPr>
              <w:contextualSpacing/>
              <w:rPr>
                <w:rFonts w:asciiTheme="minorHAnsi" w:hAnsiTheme="minorHAnsi"/>
                <w:sz w:val="20"/>
                <w:szCs w:val="20"/>
              </w:rPr>
            </w:pPr>
          </w:p>
        </w:tc>
      </w:tr>
      <w:tr w:rsidR="00456561" w:rsidRPr="002860E2" w14:paraId="0351CC99" w14:textId="77777777" w:rsidTr="00906A06">
        <w:trPr>
          <w:cantSplit/>
        </w:trPr>
        <w:tc>
          <w:tcPr>
            <w:tcW w:w="675" w:type="dxa"/>
          </w:tcPr>
          <w:p w14:paraId="36EF5B35" w14:textId="77777777" w:rsidR="00456561" w:rsidRPr="002860E2" w:rsidRDefault="00456561" w:rsidP="00DB0A5E">
            <w:pPr>
              <w:numPr>
                <w:ilvl w:val="0"/>
                <w:numId w:val="39"/>
              </w:numPr>
              <w:contextualSpacing/>
              <w:rPr>
                <w:rFonts w:asciiTheme="minorHAnsi" w:hAnsiTheme="minorHAnsi"/>
                <w:b/>
                <w:sz w:val="20"/>
                <w:szCs w:val="20"/>
              </w:rPr>
            </w:pPr>
          </w:p>
        </w:tc>
        <w:tc>
          <w:tcPr>
            <w:tcW w:w="5805" w:type="dxa"/>
          </w:tcPr>
          <w:p w14:paraId="7422BE41" w14:textId="77777777" w:rsidR="00456561" w:rsidRPr="00456561" w:rsidRDefault="00456561" w:rsidP="00AE3F82">
            <w:pPr>
              <w:pStyle w:val="ColorfulList-Accent11"/>
              <w:ind w:left="0"/>
              <w:rPr>
                <w:rFonts w:asciiTheme="minorHAnsi" w:hAnsiTheme="minorHAnsi"/>
                <w:b/>
                <w:sz w:val="20"/>
                <w:szCs w:val="20"/>
              </w:rPr>
            </w:pPr>
            <w:r w:rsidRPr="00456561">
              <w:rPr>
                <w:rFonts w:asciiTheme="minorHAnsi" w:hAnsiTheme="minorHAnsi"/>
                <w:b/>
                <w:sz w:val="20"/>
                <w:szCs w:val="20"/>
              </w:rPr>
              <w:t>[Support in principle]</w:t>
            </w:r>
          </w:p>
          <w:p w14:paraId="4CE82114" w14:textId="365644CD" w:rsidR="00456561" w:rsidRDefault="00456561" w:rsidP="00456561">
            <w:pPr>
              <w:pStyle w:val="ColorfulList-Accent11"/>
              <w:ind w:left="0"/>
              <w:rPr>
                <w:rFonts w:asciiTheme="minorHAnsi" w:hAnsiTheme="minorHAnsi"/>
                <w:sz w:val="20"/>
                <w:szCs w:val="20"/>
              </w:rPr>
            </w:pPr>
            <w:r>
              <w:rPr>
                <w:rFonts w:asciiTheme="minorHAnsi" w:hAnsiTheme="minorHAnsi"/>
                <w:sz w:val="20"/>
                <w:szCs w:val="20"/>
              </w:rPr>
              <w:t xml:space="preserve">… </w:t>
            </w:r>
            <w:r w:rsidRPr="00456561">
              <w:rPr>
                <w:rFonts w:asciiTheme="minorHAnsi" w:hAnsiTheme="minorHAnsi"/>
                <w:sz w:val="20"/>
                <w:szCs w:val="20"/>
              </w:rPr>
              <w:t xml:space="preserve">but would want assurance that any costs are not passed on to other stakeholders. We wish also </w:t>
            </w:r>
            <w:proofErr w:type="gramStart"/>
            <w:r w:rsidRPr="00456561">
              <w:rPr>
                <w:rFonts w:asciiTheme="minorHAnsi" w:hAnsiTheme="minorHAnsi"/>
                <w:sz w:val="20"/>
                <w:szCs w:val="20"/>
              </w:rPr>
              <w:t>point</w:t>
            </w:r>
            <w:proofErr w:type="gramEnd"/>
            <w:r w:rsidRPr="00456561">
              <w:rPr>
                <w:rFonts w:asciiTheme="minorHAnsi" w:hAnsiTheme="minorHAnsi"/>
                <w:sz w:val="20"/>
                <w:szCs w:val="20"/>
              </w:rPr>
              <w:t xml:space="preserve"> to the fact that the costs for using URS or UDRP (or, presumably, the IGO DRP) are already lower than traditional civil court actions. Finally, it should be clear that this refers only to filing fees, and not to any other costs in bringing an action (and not to any costs on appeal).</w:t>
            </w:r>
          </w:p>
          <w:p w14:paraId="269A3B13" w14:textId="77777777" w:rsidR="00456561" w:rsidRDefault="00456561" w:rsidP="00456561">
            <w:pPr>
              <w:pStyle w:val="ColorfulList-Accent11"/>
              <w:ind w:left="0"/>
              <w:rPr>
                <w:rFonts w:asciiTheme="minorHAnsi" w:hAnsiTheme="minorHAnsi"/>
                <w:sz w:val="20"/>
                <w:szCs w:val="20"/>
              </w:rPr>
            </w:pPr>
          </w:p>
          <w:p w14:paraId="05D91023" w14:textId="58A6A4E7" w:rsidR="00456561" w:rsidRPr="00456561" w:rsidRDefault="007C4155" w:rsidP="00456561">
            <w:pPr>
              <w:pStyle w:val="ColorfulList-Accent11"/>
              <w:ind w:left="0"/>
              <w:rPr>
                <w:rFonts w:asciiTheme="minorHAnsi" w:hAnsiTheme="minorHAnsi"/>
                <w:sz w:val="20"/>
                <w:szCs w:val="20"/>
              </w:rPr>
            </w:pPr>
            <w:hyperlink r:id="rId84" w:history="1">
              <w:r w:rsidR="00456561" w:rsidRPr="00B7257E">
                <w:rPr>
                  <w:rStyle w:val="Hyperlink"/>
                  <w:rFonts w:asciiTheme="minorHAnsi" w:hAnsiTheme="minorHAnsi"/>
                  <w:sz w:val="20"/>
                  <w:szCs w:val="20"/>
                </w:rPr>
                <w:t>https://forum.icann.org/lists/comments-igo-ingo-crp-access-initial-20jan17/msg00043.html</w:t>
              </w:r>
            </w:hyperlink>
            <w:r w:rsidR="00456561">
              <w:rPr>
                <w:rFonts w:asciiTheme="minorHAnsi" w:hAnsiTheme="minorHAnsi"/>
                <w:sz w:val="20"/>
                <w:szCs w:val="20"/>
              </w:rPr>
              <w:t xml:space="preserve"> </w:t>
            </w:r>
          </w:p>
          <w:p w14:paraId="178AC7D0" w14:textId="77777777" w:rsidR="00456561" w:rsidRPr="00456561" w:rsidRDefault="00456561" w:rsidP="00AE3F82">
            <w:pPr>
              <w:pStyle w:val="ColorfulList-Accent11"/>
              <w:ind w:left="0"/>
              <w:rPr>
                <w:rFonts w:asciiTheme="minorHAnsi" w:hAnsiTheme="minorHAnsi"/>
                <w:sz w:val="20"/>
                <w:szCs w:val="20"/>
              </w:rPr>
            </w:pPr>
          </w:p>
        </w:tc>
        <w:tc>
          <w:tcPr>
            <w:tcW w:w="1818" w:type="dxa"/>
          </w:tcPr>
          <w:p w14:paraId="42203BF2" w14:textId="44A2571D" w:rsidR="00456561" w:rsidRDefault="00456561" w:rsidP="00906A06">
            <w:pPr>
              <w:contextualSpacing/>
              <w:rPr>
                <w:rFonts w:asciiTheme="minorHAnsi" w:hAnsiTheme="minorHAnsi"/>
                <w:sz w:val="20"/>
                <w:szCs w:val="20"/>
              </w:rPr>
            </w:pPr>
            <w:r>
              <w:rPr>
                <w:rFonts w:asciiTheme="minorHAnsi" w:hAnsiTheme="minorHAnsi"/>
                <w:sz w:val="20"/>
                <w:szCs w:val="20"/>
              </w:rPr>
              <w:t>IPC</w:t>
            </w:r>
          </w:p>
        </w:tc>
        <w:tc>
          <w:tcPr>
            <w:tcW w:w="7092" w:type="dxa"/>
          </w:tcPr>
          <w:p w14:paraId="69A89465" w14:textId="77777777" w:rsidR="00456561" w:rsidRPr="002860E2" w:rsidRDefault="00456561" w:rsidP="009D149F">
            <w:pPr>
              <w:contextualSpacing/>
              <w:rPr>
                <w:rFonts w:asciiTheme="minorHAnsi" w:hAnsiTheme="minorHAnsi"/>
                <w:sz w:val="20"/>
                <w:szCs w:val="20"/>
              </w:rPr>
            </w:pPr>
          </w:p>
        </w:tc>
      </w:tr>
      <w:tr w:rsidR="005217FA" w:rsidRPr="002860E2" w14:paraId="7749DA0A" w14:textId="77777777" w:rsidTr="00906A06">
        <w:trPr>
          <w:cantSplit/>
        </w:trPr>
        <w:tc>
          <w:tcPr>
            <w:tcW w:w="675" w:type="dxa"/>
          </w:tcPr>
          <w:p w14:paraId="13CEA169" w14:textId="77777777" w:rsidR="005217FA" w:rsidRPr="002860E2" w:rsidRDefault="005217FA" w:rsidP="00DB0A5E">
            <w:pPr>
              <w:numPr>
                <w:ilvl w:val="0"/>
                <w:numId w:val="39"/>
              </w:numPr>
              <w:contextualSpacing/>
              <w:rPr>
                <w:rFonts w:asciiTheme="minorHAnsi" w:hAnsiTheme="minorHAnsi"/>
                <w:b/>
                <w:sz w:val="20"/>
                <w:szCs w:val="20"/>
              </w:rPr>
            </w:pPr>
          </w:p>
        </w:tc>
        <w:tc>
          <w:tcPr>
            <w:tcW w:w="5805" w:type="dxa"/>
          </w:tcPr>
          <w:p w14:paraId="250C9F47" w14:textId="7396916D" w:rsidR="005217FA" w:rsidRPr="005217FA" w:rsidRDefault="005217FA" w:rsidP="005217FA">
            <w:pPr>
              <w:pStyle w:val="ColorfulList-Accent11"/>
              <w:ind w:left="0"/>
              <w:rPr>
                <w:rFonts w:asciiTheme="minorHAnsi" w:hAnsiTheme="minorHAnsi"/>
                <w:b/>
                <w:sz w:val="20"/>
                <w:szCs w:val="20"/>
              </w:rPr>
            </w:pPr>
            <w:r w:rsidRPr="005217FA">
              <w:rPr>
                <w:rFonts w:asciiTheme="minorHAnsi" w:hAnsiTheme="minorHAnsi"/>
                <w:b/>
                <w:sz w:val="20"/>
                <w:szCs w:val="20"/>
              </w:rPr>
              <w:t>[Some concern]</w:t>
            </w:r>
          </w:p>
          <w:p w14:paraId="3A520F21" w14:textId="77777777" w:rsidR="005217FA" w:rsidRDefault="005217FA" w:rsidP="005217FA">
            <w:pPr>
              <w:pStyle w:val="ColorfulList-Accent11"/>
              <w:ind w:left="0"/>
              <w:rPr>
                <w:rFonts w:asciiTheme="minorHAnsi" w:hAnsiTheme="minorHAnsi"/>
                <w:sz w:val="20"/>
                <w:szCs w:val="20"/>
              </w:rPr>
            </w:pPr>
            <w:r w:rsidRPr="005217FA">
              <w:rPr>
                <w:rFonts w:asciiTheme="minorHAnsi" w:hAnsiTheme="minorHAnsi"/>
                <w:sz w:val="20"/>
                <w:szCs w:val="20"/>
              </w:rPr>
              <w:t>We are somewhat concerned by the possibility that, per Recommendation 5, dispute resolution costs might be borne unequally by parties to a dispute, but note that the working group recommendations are not sufficiently conclusive to permit full comment. We would advise ICANN to seriously consider the potential negative implications of an imbalanced fee scheme for the URS and UDRP in assessing the feasibility of subsidizing IGO or INGO access to these mechanisms.</w:t>
            </w:r>
          </w:p>
          <w:p w14:paraId="7255E653" w14:textId="77777777" w:rsidR="005217FA" w:rsidRDefault="005217FA" w:rsidP="005217FA">
            <w:pPr>
              <w:pStyle w:val="ColorfulList-Accent11"/>
              <w:ind w:left="0"/>
              <w:rPr>
                <w:rFonts w:asciiTheme="minorHAnsi" w:hAnsiTheme="minorHAnsi"/>
                <w:sz w:val="20"/>
                <w:szCs w:val="20"/>
              </w:rPr>
            </w:pPr>
          </w:p>
          <w:p w14:paraId="6471F55D" w14:textId="20211F7C" w:rsidR="005217FA" w:rsidRPr="005217FA" w:rsidRDefault="007C4155" w:rsidP="005217FA">
            <w:pPr>
              <w:pStyle w:val="ColorfulList-Accent11"/>
              <w:ind w:left="0"/>
              <w:rPr>
                <w:rFonts w:asciiTheme="minorHAnsi" w:hAnsiTheme="minorHAnsi"/>
                <w:sz w:val="20"/>
                <w:szCs w:val="20"/>
              </w:rPr>
            </w:pPr>
            <w:hyperlink r:id="rId85" w:history="1">
              <w:r w:rsidR="005217FA" w:rsidRPr="00B7257E">
                <w:rPr>
                  <w:rStyle w:val="Hyperlink"/>
                  <w:rFonts w:asciiTheme="minorHAnsi" w:hAnsiTheme="minorHAnsi"/>
                  <w:sz w:val="20"/>
                  <w:szCs w:val="20"/>
                </w:rPr>
                <w:t>https://forum.icann.org/lists/comments-igo-ingo-crp-access-initial-20jan17/pdfeNbWHfSoJb.pdf</w:t>
              </w:r>
            </w:hyperlink>
            <w:r w:rsidR="005217FA">
              <w:rPr>
                <w:rFonts w:asciiTheme="minorHAnsi" w:hAnsiTheme="minorHAnsi"/>
                <w:sz w:val="20"/>
                <w:szCs w:val="20"/>
              </w:rPr>
              <w:t xml:space="preserve"> </w:t>
            </w:r>
          </w:p>
          <w:p w14:paraId="7912FB27" w14:textId="77777777" w:rsidR="005217FA" w:rsidRPr="00456561" w:rsidRDefault="005217FA" w:rsidP="00AE3F82">
            <w:pPr>
              <w:pStyle w:val="ColorfulList-Accent11"/>
              <w:ind w:left="0"/>
              <w:rPr>
                <w:rFonts w:asciiTheme="minorHAnsi" w:hAnsiTheme="minorHAnsi"/>
                <w:b/>
                <w:sz w:val="20"/>
                <w:szCs w:val="20"/>
              </w:rPr>
            </w:pPr>
          </w:p>
        </w:tc>
        <w:tc>
          <w:tcPr>
            <w:tcW w:w="1818" w:type="dxa"/>
          </w:tcPr>
          <w:p w14:paraId="683A0858" w14:textId="673EAB17" w:rsidR="005217FA" w:rsidRDefault="005217FA" w:rsidP="00906A06">
            <w:pPr>
              <w:contextualSpacing/>
              <w:rPr>
                <w:rFonts w:asciiTheme="minorHAnsi" w:hAnsiTheme="minorHAnsi"/>
                <w:sz w:val="20"/>
                <w:szCs w:val="20"/>
              </w:rPr>
            </w:pPr>
            <w:proofErr w:type="spellStart"/>
            <w:r>
              <w:rPr>
                <w:rFonts w:asciiTheme="minorHAnsi" w:hAnsiTheme="minorHAnsi"/>
                <w:sz w:val="20"/>
                <w:szCs w:val="20"/>
              </w:rPr>
              <w:t>RrSG</w:t>
            </w:r>
            <w:proofErr w:type="spellEnd"/>
          </w:p>
        </w:tc>
        <w:tc>
          <w:tcPr>
            <w:tcW w:w="7092" w:type="dxa"/>
          </w:tcPr>
          <w:p w14:paraId="155EF781" w14:textId="77777777" w:rsidR="005217FA" w:rsidRPr="002860E2" w:rsidRDefault="005217FA" w:rsidP="009D149F">
            <w:pPr>
              <w:contextualSpacing/>
              <w:rPr>
                <w:rFonts w:asciiTheme="minorHAnsi" w:hAnsiTheme="minorHAnsi"/>
                <w:sz w:val="20"/>
                <w:szCs w:val="20"/>
              </w:rPr>
            </w:pPr>
          </w:p>
        </w:tc>
      </w:tr>
    </w:tbl>
    <w:p w14:paraId="47ACE415" w14:textId="11DC41FA" w:rsidR="006A754A" w:rsidRDefault="006A754A">
      <w:pPr>
        <w:rPr>
          <w:rFonts w:asciiTheme="minorHAnsi" w:eastAsia="Times New Roman" w:hAnsiTheme="minorHAnsi"/>
          <w:b/>
          <w:bCs/>
          <w:kern w:val="32"/>
          <w:sz w:val="32"/>
          <w:szCs w:val="32"/>
        </w:rPr>
      </w:pPr>
    </w:p>
    <w:p w14:paraId="0E29A753" w14:textId="5AB36C67" w:rsidR="006A754A" w:rsidRPr="00D36BB6" w:rsidRDefault="006A754A" w:rsidP="006A754A">
      <w:pPr>
        <w:pStyle w:val="Heading1"/>
        <w:shd w:val="clear" w:color="auto" w:fill="0A3251"/>
        <w:rPr>
          <w:rFonts w:asciiTheme="minorHAnsi" w:hAnsiTheme="minorHAnsi"/>
          <w:color w:val="FFFFFF" w:themeColor="background1"/>
        </w:rPr>
      </w:pPr>
      <w:bookmarkStart w:id="7" w:name="_Toc479590803"/>
      <w:r>
        <w:rPr>
          <w:rFonts w:asciiTheme="minorHAnsi" w:hAnsiTheme="minorHAnsi"/>
          <w:color w:val="FFFFFF" w:themeColor="background1"/>
        </w:rPr>
        <w:lastRenderedPageBreak/>
        <w:t>General</w:t>
      </w:r>
      <w:r w:rsidR="00A74BD1">
        <w:rPr>
          <w:rFonts w:asciiTheme="minorHAnsi" w:hAnsiTheme="minorHAnsi"/>
          <w:color w:val="FFFFFF" w:themeColor="background1"/>
        </w:rPr>
        <w:t>/Other Comments</w:t>
      </w:r>
      <w:bookmarkEnd w:id="7"/>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5805"/>
        <w:gridCol w:w="1818"/>
        <w:gridCol w:w="7092"/>
      </w:tblGrid>
      <w:tr w:rsidR="006A754A" w:rsidRPr="00C3636E" w14:paraId="11227ECD" w14:textId="77777777" w:rsidTr="00906A06">
        <w:trPr>
          <w:tblHeader/>
        </w:trPr>
        <w:tc>
          <w:tcPr>
            <w:tcW w:w="675" w:type="dxa"/>
            <w:tcBorders>
              <w:bottom w:val="single" w:sz="4" w:space="0" w:color="000000"/>
            </w:tcBorders>
            <w:shd w:val="clear" w:color="auto" w:fill="1768B1"/>
          </w:tcPr>
          <w:p w14:paraId="6F04D957"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t>
            </w:r>
          </w:p>
        </w:tc>
        <w:tc>
          <w:tcPr>
            <w:tcW w:w="5805" w:type="dxa"/>
            <w:tcBorders>
              <w:bottom w:val="single" w:sz="4" w:space="0" w:color="000000"/>
            </w:tcBorders>
            <w:shd w:val="clear" w:color="auto" w:fill="1768B1"/>
          </w:tcPr>
          <w:p w14:paraId="2812D5AB"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Comment</w:t>
            </w:r>
          </w:p>
        </w:tc>
        <w:tc>
          <w:tcPr>
            <w:tcW w:w="1818" w:type="dxa"/>
            <w:tcBorders>
              <w:bottom w:val="single" w:sz="4" w:space="0" w:color="000000"/>
            </w:tcBorders>
            <w:shd w:val="clear" w:color="auto" w:fill="1768B1"/>
          </w:tcPr>
          <w:p w14:paraId="759BCCB9"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Contributor</w:t>
            </w:r>
          </w:p>
        </w:tc>
        <w:tc>
          <w:tcPr>
            <w:tcW w:w="7092" w:type="dxa"/>
            <w:tcBorders>
              <w:bottom w:val="single" w:sz="4" w:space="0" w:color="000000"/>
            </w:tcBorders>
            <w:shd w:val="clear" w:color="auto" w:fill="1768B1"/>
          </w:tcPr>
          <w:p w14:paraId="7509B99C" w14:textId="77777777" w:rsidR="006A754A" w:rsidRPr="00C3636E" w:rsidRDefault="006A754A" w:rsidP="00906A06">
            <w:pPr>
              <w:contextualSpacing/>
              <w:jc w:val="center"/>
              <w:rPr>
                <w:rFonts w:asciiTheme="minorHAnsi" w:hAnsiTheme="minorHAnsi"/>
                <w:b/>
                <w:color w:val="FFFFFF" w:themeColor="background1"/>
                <w:sz w:val="20"/>
                <w:szCs w:val="20"/>
              </w:rPr>
            </w:pPr>
            <w:r w:rsidRPr="00C3636E">
              <w:rPr>
                <w:rFonts w:asciiTheme="minorHAnsi" w:hAnsiTheme="minorHAnsi"/>
                <w:b/>
                <w:color w:val="FFFFFF" w:themeColor="background1"/>
                <w:sz w:val="20"/>
                <w:szCs w:val="20"/>
              </w:rPr>
              <w:t>WG Response / Action Taken</w:t>
            </w:r>
          </w:p>
        </w:tc>
      </w:tr>
      <w:tr w:rsidR="006A754A" w:rsidRPr="00C3636E" w14:paraId="3DACBCDE" w14:textId="77777777" w:rsidTr="006A754A">
        <w:trPr>
          <w:trHeight w:val="764"/>
        </w:trPr>
        <w:tc>
          <w:tcPr>
            <w:tcW w:w="15390" w:type="dxa"/>
            <w:gridSpan w:val="4"/>
            <w:tcBorders>
              <w:bottom w:val="single" w:sz="4" w:space="0" w:color="000000"/>
            </w:tcBorders>
            <w:shd w:val="clear" w:color="auto" w:fill="D9D9D9" w:themeFill="background1" w:themeFillShade="D9"/>
          </w:tcPr>
          <w:p w14:paraId="73672BF4" w14:textId="77777777" w:rsidR="006A754A" w:rsidRPr="00C3636E" w:rsidRDefault="006A754A" w:rsidP="00906A06">
            <w:pPr>
              <w:contextualSpacing/>
              <w:rPr>
                <w:rFonts w:asciiTheme="minorHAnsi" w:hAnsiTheme="minorHAnsi"/>
                <w:sz w:val="20"/>
                <w:szCs w:val="20"/>
              </w:rPr>
            </w:pPr>
            <w:r w:rsidRPr="00C3636E">
              <w:rPr>
                <w:rFonts w:asciiTheme="minorHAnsi" w:hAnsiTheme="minorHAnsi"/>
                <w:sz w:val="20"/>
                <w:szCs w:val="20"/>
              </w:rPr>
              <w:t>Section Summary:</w:t>
            </w:r>
          </w:p>
          <w:p w14:paraId="580E134B" w14:textId="77777777" w:rsidR="006A754A" w:rsidRPr="00C3636E" w:rsidRDefault="006A754A" w:rsidP="00906A06">
            <w:pPr>
              <w:contextualSpacing/>
              <w:rPr>
                <w:rFonts w:asciiTheme="minorHAnsi" w:hAnsiTheme="minorHAnsi"/>
                <w:b/>
                <w:sz w:val="20"/>
                <w:szCs w:val="20"/>
              </w:rPr>
            </w:pPr>
          </w:p>
          <w:p w14:paraId="2F071491" w14:textId="77777777" w:rsidR="006A754A" w:rsidRPr="00C3636E" w:rsidRDefault="006A754A" w:rsidP="00906A06">
            <w:pPr>
              <w:contextualSpacing/>
              <w:rPr>
                <w:rFonts w:asciiTheme="minorHAnsi" w:hAnsiTheme="minorHAnsi"/>
                <w:b/>
                <w:sz w:val="20"/>
                <w:szCs w:val="20"/>
              </w:rPr>
            </w:pPr>
          </w:p>
        </w:tc>
      </w:tr>
      <w:tr w:rsidR="00A74BD1" w:rsidRPr="00C3636E" w14:paraId="797235FE" w14:textId="77777777" w:rsidTr="00906A06">
        <w:trPr>
          <w:cantSplit/>
        </w:trPr>
        <w:tc>
          <w:tcPr>
            <w:tcW w:w="675" w:type="dxa"/>
          </w:tcPr>
          <w:p w14:paraId="53E19735" w14:textId="77777777" w:rsidR="00A74BD1" w:rsidRPr="00C3636E" w:rsidRDefault="00A74BD1" w:rsidP="006A754A">
            <w:pPr>
              <w:numPr>
                <w:ilvl w:val="0"/>
                <w:numId w:val="40"/>
              </w:numPr>
              <w:contextualSpacing/>
              <w:rPr>
                <w:rFonts w:asciiTheme="minorHAnsi" w:hAnsiTheme="minorHAnsi"/>
                <w:b/>
                <w:sz w:val="20"/>
                <w:szCs w:val="20"/>
              </w:rPr>
            </w:pPr>
          </w:p>
        </w:tc>
        <w:tc>
          <w:tcPr>
            <w:tcW w:w="5805" w:type="dxa"/>
          </w:tcPr>
          <w:p w14:paraId="52798C63" w14:textId="24CE89F5" w:rsidR="00A74BD1" w:rsidRPr="00A74BD1" w:rsidRDefault="00A74BD1" w:rsidP="00A74BD1">
            <w:pPr>
              <w:pStyle w:val="ColorfulList-Accent11"/>
              <w:ind w:left="0"/>
              <w:rPr>
                <w:rFonts w:asciiTheme="minorHAnsi" w:hAnsiTheme="minorHAnsi"/>
                <w:b/>
                <w:sz w:val="20"/>
                <w:szCs w:val="20"/>
              </w:rPr>
            </w:pPr>
            <w:r w:rsidRPr="00A74BD1">
              <w:rPr>
                <w:rFonts w:asciiTheme="minorHAnsi" w:hAnsiTheme="minorHAnsi"/>
                <w:b/>
                <w:sz w:val="20"/>
                <w:szCs w:val="20"/>
              </w:rPr>
              <w:t>[Responding to WIPO’s examples of domain name abuses]</w:t>
            </w:r>
          </w:p>
          <w:p w14:paraId="77BF9B53" w14:textId="7C548B86"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 xml:space="preserve">There are several ways in which malware &amp; phishing can be delivered and most do not actually need a confusingly similar domain name that would be required to </w:t>
            </w:r>
            <w:proofErr w:type="gramStart"/>
            <w:r w:rsidRPr="00A74BD1">
              <w:rPr>
                <w:rFonts w:asciiTheme="minorHAnsi" w:hAnsiTheme="minorHAnsi"/>
                <w:sz w:val="20"/>
                <w:szCs w:val="20"/>
              </w:rPr>
              <w:t>take action</w:t>
            </w:r>
            <w:proofErr w:type="gramEnd"/>
            <w:r w:rsidRPr="00A74BD1">
              <w:rPr>
                <w:rFonts w:asciiTheme="minorHAnsi" w:hAnsiTheme="minorHAnsi"/>
                <w:sz w:val="20"/>
                <w:szCs w:val="20"/>
              </w:rPr>
              <w:t xml:space="preserve"> under UDRP or URS</w:t>
            </w:r>
            <w:r>
              <w:rPr>
                <w:rFonts w:asciiTheme="minorHAnsi" w:hAnsiTheme="minorHAnsi"/>
                <w:sz w:val="20"/>
                <w:szCs w:val="20"/>
              </w:rPr>
              <w:t xml:space="preserve"> … </w:t>
            </w:r>
            <w:r w:rsidRPr="00A74BD1">
              <w:rPr>
                <w:rFonts w:asciiTheme="minorHAnsi" w:hAnsiTheme="minorHAnsi"/>
                <w:sz w:val="20"/>
                <w:szCs w:val="20"/>
              </w:rPr>
              <w:t xml:space="preserve">It is far easier to make part of the URL other than the domain look official to a percentage of people either </w:t>
            </w:r>
            <w:proofErr w:type="gramStart"/>
            <w:r w:rsidRPr="00A74BD1">
              <w:rPr>
                <w:rFonts w:asciiTheme="minorHAnsi" w:hAnsiTheme="minorHAnsi"/>
                <w:sz w:val="20"/>
                <w:szCs w:val="20"/>
              </w:rPr>
              <w:t>through the use of</w:t>
            </w:r>
            <w:proofErr w:type="gramEnd"/>
            <w:r w:rsidRPr="00A74BD1">
              <w:rPr>
                <w:rFonts w:asciiTheme="minorHAnsi" w:hAnsiTheme="minorHAnsi"/>
                <w:sz w:val="20"/>
                <w:szCs w:val="20"/>
              </w:rPr>
              <w:t xml:space="preserve"> a sub-domain, directory path or additional parameters and then use a batch of non-infringing domains</w:t>
            </w:r>
            <w:r>
              <w:rPr>
                <w:rFonts w:asciiTheme="minorHAnsi" w:hAnsiTheme="minorHAnsi"/>
                <w:sz w:val="20"/>
                <w:szCs w:val="20"/>
              </w:rPr>
              <w:t xml:space="preserve"> …</w:t>
            </w:r>
            <w:r w:rsidRPr="00A74BD1">
              <w:rPr>
                <w:rFonts w:asciiTheme="minorHAnsi" w:hAnsiTheme="minorHAnsi"/>
                <w:sz w:val="20"/>
                <w:szCs w:val="20"/>
              </w:rPr>
              <w:t xml:space="preserve"> as a significant percentage of people would not know that domain in the above example is actually the blue part of the text.</w:t>
            </w:r>
          </w:p>
          <w:p w14:paraId="228F4CC7" w14:textId="77777777" w:rsidR="00A74BD1" w:rsidRDefault="00A74BD1" w:rsidP="00A74BD1">
            <w:pPr>
              <w:pStyle w:val="ColorfulList-Accent11"/>
              <w:ind w:left="0"/>
              <w:rPr>
                <w:rFonts w:asciiTheme="minorHAnsi" w:hAnsiTheme="minorHAnsi"/>
                <w:sz w:val="20"/>
                <w:szCs w:val="20"/>
              </w:rPr>
            </w:pPr>
          </w:p>
          <w:p w14:paraId="28DE1C9A" w14:textId="77777777"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 xml:space="preserve">I understand fully the IGOs reluctance to have to deal in different jurisdictions around the world but any actors engaged in the kind of </w:t>
            </w:r>
            <w:proofErr w:type="spellStart"/>
            <w:r w:rsidRPr="00A74BD1">
              <w:rPr>
                <w:rFonts w:asciiTheme="minorHAnsi" w:hAnsiTheme="minorHAnsi"/>
                <w:sz w:val="20"/>
                <w:szCs w:val="20"/>
              </w:rPr>
              <w:t>behaviours</w:t>
            </w:r>
            <w:proofErr w:type="spellEnd"/>
            <w:r w:rsidRPr="00A74BD1">
              <w:rPr>
                <w:rFonts w:asciiTheme="minorHAnsi" w:hAnsiTheme="minorHAnsi"/>
                <w:sz w:val="20"/>
                <w:szCs w:val="20"/>
              </w:rPr>
              <w:t xml:space="preserve"> cited by WIPO would be extremely unlikely to ever provide a </w:t>
            </w:r>
            <w:proofErr w:type="spellStart"/>
            <w:r w:rsidRPr="00A74BD1">
              <w:rPr>
                <w:rFonts w:asciiTheme="minorHAnsi" w:hAnsiTheme="minorHAnsi"/>
                <w:sz w:val="20"/>
                <w:szCs w:val="20"/>
              </w:rPr>
              <w:t>defence</w:t>
            </w:r>
            <w:proofErr w:type="spellEnd"/>
            <w:r w:rsidRPr="00A74BD1">
              <w:rPr>
                <w:rFonts w:asciiTheme="minorHAnsi" w:hAnsiTheme="minorHAnsi"/>
                <w:sz w:val="20"/>
                <w:szCs w:val="20"/>
              </w:rPr>
              <w:t xml:space="preserve"> against a UDRP never mind seek to overturn an adverse UDRP outcome against them in their domestic courts. </w:t>
            </w:r>
          </w:p>
          <w:p w14:paraId="41002AFE" w14:textId="77777777" w:rsidR="00A74BD1" w:rsidRDefault="00A74BD1" w:rsidP="00A74BD1">
            <w:pPr>
              <w:pStyle w:val="ColorfulList-Accent11"/>
              <w:ind w:left="0"/>
              <w:rPr>
                <w:rFonts w:asciiTheme="minorHAnsi" w:hAnsiTheme="minorHAnsi"/>
                <w:sz w:val="20"/>
                <w:szCs w:val="20"/>
              </w:rPr>
            </w:pPr>
          </w:p>
          <w:p w14:paraId="781374A1" w14:textId="6F706639" w:rsidR="00A74BD1" w:rsidRP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 xml:space="preserve">I personally believe a separate, narrowly tailored dispute resolution mechanism isn’t the best way forward especially given better alternative non UDRP/URS mechanisms already exist to deal with the </w:t>
            </w:r>
            <w:proofErr w:type="gramStart"/>
            <w:r w:rsidRPr="00A74BD1">
              <w:rPr>
                <w:rFonts w:asciiTheme="minorHAnsi" w:hAnsiTheme="minorHAnsi"/>
                <w:sz w:val="20"/>
                <w:szCs w:val="20"/>
              </w:rPr>
              <w:t>vast majority</w:t>
            </w:r>
            <w:proofErr w:type="gramEnd"/>
            <w:r w:rsidRPr="00A74BD1">
              <w:rPr>
                <w:rFonts w:asciiTheme="minorHAnsi" w:hAnsiTheme="minorHAnsi"/>
                <w:sz w:val="20"/>
                <w:szCs w:val="20"/>
              </w:rPr>
              <w:t xml:space="preserve"> of the cited bad </w:t>
            </w:r>
            <w:proofErr w:type="spellStart"/>
            <w:r w:rsidRPr="00A74BD1">
              <w:rPr>
                <w:rFonts w:asciiTheme="minorHAnsi" w:hAnsiTheme="minorHAnsi"/>
                <w:sz w:val="20"/>
                <w:szCs w:val="20"/>
              </w:rPr>
              <w:t>behaviour</w:t>
            </w:r>
            <w:proofErr w:type="spellEnd"/>
            <w:r w:rsidRPr="00A74BD1">
              <w:rPr>
                <w:rFonts w:asciiTheme="minorHAnsi" w:hAnsiTheme="minorHAnsi"/>
                <w:sz w:val="20"/>
                <w:szCs w:val="20"/>
              </w:rPr>
              <w:t>. It would be far better to improve the existing protection mechanisms which would also help other non-IGO organization</w:t>
            </w:r>
            <w:r>
              <w:rPr>
                <w:rFonts w:asciiTheme="minorHAnsi" w:hAnsiTheme="minorHAnsi"/>
                <w:sz w:val="20"/>
                <w:szCs w:val="20"/>
              </w:rPr>
              <w:t xml:space="preserve">s which currently experience </w:t>
            </w:r>
            <w:proofErr w:type="gramStart"/>
            <w:r>
              <w:rPr>
                <w:rFonts w:asciiTheme="minorHAnsi" w:hAnsiTheme="minorHAnsi"/>
                <w:sz w:val="20"/>
                <w:szCs w:val="20"/>
              </w:rPr>
              <w:t xml:space="preserve">in </w:t>
            </w:r>
            <w:r w:rsidRPr="00A74BD1">
              <w:rPr>
                <w:rFonts w:asciiTheme="minorHAnsi" w:hAnsiTheme="minorHAnsi"/>
                <w:sz w:val="20"/>
                <w:szCs w:val="20"/>
              </w:rPr>
              <w:t>excess of</w:t>
            </w:r>
            <w:proofErr w:type="gramEnd"/>
            <w:r w:rsidRPr="00A74BD1">
              <w:rPr>
                <w:rFonts w:asciiTheme="minorHAnsi" w:hAnsiTheme="minorHAnsi"/>
                <w:sz w:val="20"/>
                <w:szCs w:val="20"/>
              </w:rPr>
              <w:t xml:space="preserve"> 99.9% of these kinds of problems.</w:t>
            </w:r>
          </w:p>
          <w:p w14:paraId="6E8140C9" w14:textId="77777777" w:rsidR="00A74BD1" w:rsidRPr="00A74BD1" w:rsidRDefault="00A74BD1" w:rsidP="00A74BD1">
            <w:pPr>
              <w:pStyle w:val="ColorfulList-Accent11"/>
              <w:ind w:left="0"/>
              <w:rPr>
                <w:rFonts w:asciiTheme="minorHAnsi" w:hAnsiTheme="minorHAnsi"/>
                <w:sz w:val="20"/>
                <w:szCs w:val="20"/>
              </w:rPr>
            </w:pPr>
          </w:p>
          <w:p w14:paraId="156B53BB" w14:textId="77777777" w:rsidR="00A74BD1" w:rsidRDefault="00A74BD1" w:rsidP="00A74BD1">
            <w:pPr>
              <w:pStyle w:val="ColorfulList-Accent11"/>
              <w:ind w:left="0"/>
              <w:rPr>
                <w:rFonts w:asciiTheme="minorHAnsi" w:hAnsiTheme="minorHAnsi"/>
                <w:sz w:val="20"/>
                <w:szCs w:val="20"/>
              </w:rPr>
            </w:pPr>
            <w:r w:rsidRPr="00A74BD1">
              <w:rPr>
                <w:rFonts w:asciiTheme="minorHAnsi" w:hAnsiTheme="minorHAnsi"/>
                <w:sz w:val="20"/>
                <w:szCs w:val="20"/>
              </w:rPr>
              <w:t xml:space="preserve">Any tailored UDRP protections offering a pervasive right of immunity would also grant substantial additional rights to IGOs bringing a dispute against a registrant in a </w:t>
            </w:r>
            <w:proofErr w:type="spellStart"/>
            <w:proofErr w:type="gramStart"/>
            <w:r w:rsidRPr="00A74BD1">
              <w:rPr>
                <w:rFonts w:asciiTheme="minorHAnsi" w:hAnsiTheme="minorHAnsi"/>
                <w:sz w:val="20"/>
                <w:szCs w:val="20"/>
              </w:rPr>
              <w:t>non Member</w:t>
            </w:r>
            <w:proofErr w:type="spellEnd"/>
            <w:proofErr w:type="gramEnd"/>
            <w:r w:rsidRPr="00A74BD1">
              <w:rPr>
                <w:rFonts w:asciiTheme="minorHAnsi" w:hAnsiTheme="minorHAnsi"/>
                <w:sz w:val="20"/>
                <w:szCs w:val="20"/>
              </w:rPr>
              <w:t xml:space="preserve"> state and especially so, for regional IGOs. Finally, on standing it is worth pointing out UDRP is exceptionally well drafted and there are a lot of myths promulgated by interested parties. There is nowhere in the UDRP policy that requires the registration of a trademark or service mark. And 6ter simply</w:t>
            </w:r>
            <w:r>
              <w:rPr>
                <w:rFonts w:asciiTheme="minorHAnsi" w:hAnsiTheme="minorHAnsi"/>
                <w:sz w:val="20"/>
                <w:szCs w:val="20"/>
              </w:rPr>
              <w:t xml:space="preserve"> </w:t>
            </w:r>
            <w:r w:rsidRPr="00A74BD1">
              <w:rPr>
                <w:rFonts w:asciiTheme="minorHAnsi" w:hAnsiTheme="minorHAnsi"/>
                <w:sz w:val="20"/>
                <w:szCs w:val="20"/>
              </w:rPr>
              <w:t>evidences Governmental &amp; IGO marks in the same way the registration of trademarks simply evidences the existence of marks of the underlying goods and services</w:t>
            </w:r>
            <w:r>
              <w:rPr>
                <w:rFonts w:asciiTheme="minorHAnsi" w:hAnsiTheme="minorHAnsi"/>
                <w:sz w:val="20"/>
                <w:szCs w:val="20"/>
              </w:rPr>
              <w:t>.</w:t>
            </w:r>
          </w:p>
          <w:p w14:paraId="7DA41C6D" w14:textId="77777777" w:rsidR="00A74BD1" w:rsidRDefault="00A74BD1" w:rsidP="00A74BD1">
            <w:pPr>
              <w:pStyle w:val="ColorfulList-Accent11"/>
              <w:ind w:left="0"/>
              <w:rPr>
                <w:rFonts w:asciiTheme="minorHAnsi" w:hAnsiTheme="minorHAnsi"/>
                <w:sz w:val="20"/>
                <w:szCs w:val="20"/>
              </w:rPr>
            </w:pPr>
          </w:p>
          <w:p w14:paraId="02B23EBE" w14:textId="3BDB6331" w:rsidR="00A74BD1" w:rsidRPr="00A74BD1" w:rsidRDefault="007C4155" w:rsidP="00A74BD1">
            <w:pPr>
              <w:pStyle w:val="ColorfulList-Accent11"/>
              <w:ind w:left="0"/>
              <w:rPr>
                <w:rFonts w:asciiTheme="minorHAnsi" w:hAnsiTheme="minorHAnsi"/>
                <w:sz w:val="20"/>
                <w:szCs w:val="20"/>
              </w:rPr>
            </w:pPr>
            <w:hyperlink r:id="rId86" w:history="1">
              <w:r w:rsidR="00A74BD1" w:rsidRPr="00B7257E">
                <w:rPr>
                  <w:rStyle w:val="Hyperlink"/>
                  <w:rFonts w:asciiTheme="minorHAnsi" w:hAnsiTheme="minorHAnsi"/>
                  <w:sz w:val="20"/>
                  <w:szCs w:val="20"/>
                </w:rPr>
                <w:t>https://forum.icann.org/lists/comments-igo-ingo-crp-access-initial-20jan17/msg00038.html</w:t>
              </w:r>
            </w:hyperlink>
            <w:r w:rsidR="00A74BD1">
              <w:rPr>
                <w:rFonts w:asciiTheme="minorHAnsi" w:hAnsiTheme="minorHAnsi"/>
                <w:sz w:val="20"/>
                <w:szCs w:val="20"/>
              </w:rPr>
              <w:t xml:space="preserve"> </w:t>
            </w:r>
          </w:p>
          <w:p w14:paraId="3126590B" w14:textId="62641B33" w:rsidR="00A74BD1" w:rsidRPr="00A74BD1" w:rsidRDefault="00A74BD1" w:rsidP="00A74BD1">
            <w:pPr>
              <w:pStyle w:val="ColorfulList-Accent11"/>
              <w:ind w:left="0"/>
              <w:rPr>
                <w:rFonts w:asciiTheme="minorHAnsi" w:hAnsiTheme="minorHAnsi"/>
                <w:sz w:val="20"/>
                <w:szCs w:val="20"/>
              </w:rPr>
            </w:pPr>
          </w:p>
          <w:p w14:paraId="10729EAE" w14:textId="77777777" w:rsidR="00A74BD1" w:rsidRPr="006A754A" w:rsidRDefault="00A74BD1" w:rsidP="00906A06">
            <w:pPr>
              <w:pStyle w:val="ColorfulList-Accent11"/>
              <w:ind w:left="0"/>
              <w:rPr>
                <w:rFonts w:asciiTheme="minorHAnsi" w:hAnsiTheme="minorHAnsi"/>
                <w:sz w:val="20"/>
                <w:szCs w:val="20"/>
              </w:rPr>
            </w:pPr>
          </w:p>
        </w:tc>
        <w:tc>
          <w:tcPr>
            <w:tcW w:w="1818" w:type="dxa"/>
          </w:tcPr>
          <w:p w14:paraId="183E2532" w14:textId="30528A5A" w:rsidR="00A74BD1" w:rsidRDefault="00A74BD1" w:rsidP="00906A06">
            <w:pPr>
              <w:contextualSpacing/>
              <w:rPr>
                <w:rFonts w:asciiTheme="minorHAnsi" w:hAnsiTheme="minorHAnsi"/>
                <w:sz w:val="20"/>
                <w:szCs w:val="20"/>
              </w:rPr>
            </w:pPr>
            <w:r>
              <w:rPr>
                <w:rFonts w:asciiTheme="minorHAnsi" w:hAnsiTheme="minorHAnsi"/>
                <w:sz w:val="20"/>
                <w:szCs w:val="20"/>
              </w:rPr>
              <w:lastRenderedPageBreak/>
              <w:t>PT</w:t>
            </w:r>
          </w:p>
        </w:tc>
        <w:tc>
          <w:tcPr>
            <w:tcW w:w="7092" w:type="dxa"/>
          </w:tcPr>
          <w:p w14:paraId="3F62E2B5"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roofErr w:type="gramStart"/>
            <w:r w:rsidRPr="00C3636E">
              <w:rPr>
                <w:rFonts w:asciiTheme="minorHAnsi" w:eastAsia="Times New Roman" w:hAnsiTheme="minorHAnsi"/>
                <w:color w:val="000000"/>
                <w:sz w:val="20"/>
                <w:szCs w:val="20"/>
                <w:shd w:val="clear" w:color="auto" w:fill="FF9900"/>
              </w:rPr>
              <w:t>Concerns</w:t>
            </w:r>
            <w:r w:rsidRPr="00C3636E">
              <w:rPr>
                <w:rFonts w:asciiTheme="minorHAnsi" w:eastAsia="Times New Roman" w:hAnsiTheme="minorHAnsi"/>
                <w:color w:val="000000"/>
                <w:sz w:val="20"/>
                <w:szCs w:val="20"/>
              </w:rPr>
              <w:t xml:space="preserve">  </w:t>
            </w:r>
            <w:r w:rsidRPr="00C3636E">
              <w:rPr>
                <w:rFonts w:asciiTheme="minorHAnsi" w:eastAsia="Times New Roman" w:hAnsiTheme="minorHAnsi"/>
                <w:color w:val="000000"/>
                <w:sz w:val="20"/>
                <w:szCs w:val="20"/>
                <w:shd w:val="clear" w:color="auto" w:fill="FF0000"/>
              </w:rPr>
              <w:t>Divergence</w:t>
            </w:r>
            <w:proofErr w:type="gramEnd"/>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shd w:val="clear" w:color="auto" w:fill="00FF00"/>
              </w:rPr>
              <w:t>Agreement</w:t>
            </w:r>
            <w:r w:rsidRPr="00C3636E">
              <w:rPr>
                <w:rFonts w:asciiTheme="minorHAnsi" w:eastAsia="Times New Roman" w:hAnsiTheme="minorHAnsi"/>
                <w:color w:val="000000"/>
                <w:sz w:val="20"/>
                <w:szCs w:val="20"/>
                <w:shd w:val="clear" w:color="auto" w:fill="FFFFFF" w:themeFill="background1"/>
              </w:rPr>
              <w:t xml:space="preserve">  </w:t>
            </w:r>
            <w:r w:rsidRPr="00C3636E">
              <w:rPr>
                <w:rFonts w:asciiTheme="minorHAnsi" w:eastAsia="Times New Roman" w:hAnsiTheme="minorHAnsi"/>
                <w:color w:val="000000"/>
                <w:sz w:val="20"/>
                <w:szCs w:val="20"/>
                <w:highlight w:val="cyan"/>
                <w:shd w:val="clear" w:color="auto" w:fill="FF9900"/>
              </w:rPr>
              <w:t>New Idea</w:t>
            </w:r>
            <w:r w:rsidRPr="00C3636E">
              <w:rPr>
                <w:rFonts w:asciiTheme="minorHAnsi" w:eastAsia="Times New Roman" w:hAnsiTheme="minorHAnsi"/>
                <w:color w:val="000000"/>
                <w:sz w:val="20"/>
                <w:szCs w:val="20"/>
              </w:rPr>
              <w:t> </w:t>
            </w:r>
          </w:p>
          <w:p w14:paraId="4FA00F65"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WG Response:</w:t>
            </w:r>
          </w:p>
          <w:p w14:paraId="4A7B8722"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rPr>
            </w:pPr>
          </w:p>
          <w:p w14:paraId="7FFBFD56" w14:textId="77777777" w:rsidR="0012084D" w:rsidRPr="00C3636E" w:rsidRDefault="0012084D" w:rsidP="001208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b/>
                <w:color w:val="000000"/>
                <w:sz w:val="20"/>
                <w:szCs w:val="20"/>
              </w:rPr>
            </w:pPr>
            <w:r w:rsidRPr="00C3636E">
              <w:rPr>
                <w:rFonts w:asciiTheme="minorHAnsi" w:eastAsia="Times New Roman" w:hAnsiTheme="minorHAnsi"/>
                <w:b/>
                <w:color w:val="000000"/>
                <w:sz w:val="20"/>
                <w:szCs w:val="20"/>
              </w:rPr>
              <w:t>Action Taken:</w:t>
            </w:r>
          </w:p>
          <w:p w14:paraId="0132D238" w14:textId="77777777" w:rsidR="0012084D" w:rsidRPr="00C3636E" w:rsidRDefault="0012084D" w:rsidP="0012084D">
            <w:pPr>
              <w:contextualSpacing/>
              <w:rPr>
                <w:rFonts w:asciiTheme="minorHAnsi" w:hAnsiTheme="minorHAnsi"/>
                <w:sz w:val="20"/>
                <w:szCs w:val="20"/>
              </w:rPr>
            </w:pPr>
          </w:p>
          <w:p w14:paraId="15B75921" w14:textId="77777777" w:rsidR="0012084D" w:rsidRPr="00C3636E" w:rsidRDefault="0012084D" w:rsidP="0012084D">
            <w:pPr>
              <w:contextualSpacing/>
              <w:rPr>
                <w:rFonts w:asciiTheme="minorHAnsi" w:hAnsiTheme="minorHAnsi"/>
                <w:sz w:val="20"/>
                <w:szCs w:val="20"/>
              </w:rPr>
            </w:pPr>
            <w:r w:rsidRPr="00C3636E">
              <w:rPr>
                <w:rFonts w:asciiTheme="minorHAnsi" w:hAnsiTheme="minorHAnsi"/>
                <w:sz w:val="20"/>
                <w:szCs w:val="20"/>
              </w:rPr>
              <w:t>[</w:t>
            </w:r>
            <w:r w:rsidRPr="00C3636E">
              <w:rPr>
                <w:rFonts w:asciiTheme="minorHAnsi" w:hAnsiTheme="minorHAnsi"/>
                <w:b/>
                <w:color w:val="FF0000"/>
                <w:sz w:val="20"/>
                <w:szCs w:val="20"/>
                <w:highlight w:val="yellow"/>
              </w:rPr>
              <w:t>COMPLETED / NOT COMPLETED</w:t>
            </w:r>
            <w:r w:rsidRPr="00C3636E">
              <w:rPr>
                <w:rFonts w:asciiTheme="minorHAnsi" w:hAnsiTheme="minorHAnsi"/>
                <w:sz w:val="20"/>
                <w:szCs w:val="20"/>
              </w:rPr>
              <w:t>] – [Instruction of what was done.]</w:t>
            </w:r>
          </w:p>
          <w:p w14:paraId="2325BA8B" w14:textId="77777777" w:rsidR="00A74BD1" w:rsidRPr="00C3636E" w:rsidRDefault="00A74BD1" w:rsidP="0090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imes New Roman" w:hAnsiTheme="minorHAnsi"/>
                <w:color w:val="000000"/>
                <w:sz w:val="20"/>
                <w:szCs w:val="20"/>
                <w:shd w:val="clear" w:color="auto" w:fill="FF9900"/>
              </w:rPr>
            </w:pPr>
          </w:p>
        </w:tc>
      </w:tr>
    </w:tbl>
    <w:p w14:paraId="0F40D63B" w14:textId="77777777" w:rsidR="006A754A" w:rsidRPr="002860E2" w:rsidRDefault="006A754A" w:rsidP="006A754A">
      <w:pPr>
        <w:pStyle w:val="Heading1"/>
        <w:rPr>
          <w:rFonts w:asciiTheme="minorHAnsi" w:hAnsiTheme="minorHAnsi"/>
        </w:rPr>
      </w:pPr>
    </w:p>
    <w:p w14:paraId="1F5800F6" w14:textId="77777777" w:rsidR="004E5687" w:rsidRPr="002860E2" w:rsidRDefault="004E5687" w:rsidP="00AA0B8D">
      <w:pPr>
        <w:pStyle w:val="Heading1"/>
        <w:rPr>
          <w:rFonts w:asciiTheme="minorHAnsi" w:hAnsiTheme="minorHAnsi"/>
        </w:rPr>
      </w:pPr>
    </w:p>
    <w:sectPr w:rsidR="004E5687" w:rsidRPr="002860E2" w:rsidSect="00AA0B8D">
      <w:pgSz w:w="16840" w:h="11900" w:orient="landscape"/>
      <w:pgMar w:top="720" w:right="720" w:bottom="720" w:left="720" w:header="706" w:footer="70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51DD6" w14:textId="77777777" w:rsidR="007C4155" w:rsidRDefault="007C4155" w:rsidP="00E3563F">
      <w:r>
        <w:separator/>
      </w:r>
    </w:p>
  </w:endnote>
  <w:endnote w:type="continuationSeparator" w:id="0">
    <w:p w14:paraId="10BC7659" w14:textId="77777777" w:rsidR="007C4155" w:rsidRDefault="007C4155" w:rsidP="00E35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BE79C" w14:textId="77777777" w:rsidR="0094545D" w:rsidRDefault="0094545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A69F3" w14:textId="77777777" w:rsidR="0094545D" w:rsidRDefault="0094545D">
    <w:pPr>
      <w:pStyle w:val="Footer"/>
      <w:jc w:val="center"/>
    </w:pPr>
    <w:r>
      <w:fldChar w:fldCharType="begin"/>
    </w:r>
    <w:r>
      <w:instrText xml:space="preserve"> PAGE   \* MERGEFORMAT </w:instrText>
    </w:r>
    <w:r>
      <w:fldChar w:fldCharType="separate"/>
    </w:r>
    <w:r w:rsidR="00655A0A">
      <w:rPr>
        <w:noProof/>
      </w:rPr>
      <w:t>1</w:t>
    </w:r>
    <w:r>
      <w:rPr>
        <w:noProof/>
      </w:rPr>
      <w:fldChar w:fldCharType="end"/>
    </w:r>
  </w:p>
  <w:p w14:paraId="2E3F848B" w14:textId="77777777" w:rsidR="0094545D" w:rsidRDefault="0094545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646B71" w14:textId="77777777" w:rsidR="0094545D" w:rsidRDefault="0094545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59C4F" w14:textId="77777777" w:rsidR="007C4155" w:rsidRDefault="007C4155" w:rsidP="00E3563F">
      <w:r>
        <w:separator/>
      </w:r>
    </w:p>
  </w:footnote>
  <w:footnote w:type="continuationSeparator" w:id="0">
    <w:p w14:paraId="6F076820" w14:textId="77777777" w:rsidR="007C4155" w:rsidRDefault="007C4155" w:rsidP="00E356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B86775" w14:textId="77777777" w:rsidR="0094545D" w:rsidRDefault="0094545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418920" w14:textId="77777777" w:rsidR="0094545D" w:rsidRDefault="0094545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7F49" w14:textId="77777777" w:rsidR="0094545D" w:rsidRDefault="0094545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20D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FF5586"/>
    <w:multiLevelType w:val="hybridMultilevel"/>
    <w:tmpl w:val="68202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4A55454"/>
    <w:multiLevelType w:val="hybridMultilevel"/>
    <w:tmpl w:val="B9B0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BC4D2A"/>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A11DDA"/>
    <w:multiLevelType w:val="hybridMultilevel"/>
    <w:tmpl w:val="BEDE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1E02C2"/>
    <w:multiLevelType w:val="hybridMultilevel"/>
    <w:tmpl w:val="678E1544"/>
    <w:lvl w:ilvl="0" w:tplc="9558E5C2">
      <w:start w:val="1"/>
      <w:numFmt w:val="lowerRoman"/>
      <w:lvlText w:val="%1."/>
      <w:lvlJc w:val="left"/>
      <w:pPr>
        <w:ind w:left="1080" w:hanging="720"/>
      </w:pPr>
      <w:rPr>
        <w:rFonts w:hint="default"/>
      </w:rPr>
    </w:lvl>
    <w:lvl w:ilvl="1" w:tplc="4A2A80F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873E19"/>
    <w:multiLevelType w:val="hybridMultilevel"/>
    <w:tmpl w:val="FE14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BD669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D359F"/>
    <w:multiLevelType w:val="hybridMultilevel"/>
    <w:tmpl w:val="990C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EA5A7B"/>
    <w:multiLevelType w:val="hybridMultilevel"/>
    <w:tmpl w:val="C8701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F41B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3794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BC357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D7F0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CB3B3E"/>
    <w:multiLevelType w:val="hybridMultilevel"/>
    <w:tmpl w:val="EF7AA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6425A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A0119"/>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B953EC"/>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E507F"/>
    <w:multiLevelType w:val="hybridMultilevel"/>
    <w:tmpl w:val="3F864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D92E3A"/>
    <w:multiLevelType w:val="hybridMultilevel"/>
    <w:tmpl w:val="57943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F64101"/>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3728B1"/>
    <w:multiLevelType w:val="hybridMultilevel"/>
    <w:tmpl w:val="93048D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ACD58EB"/>
    <w:multiLevelType w:val="hybridMultilevel"/>
    <w:tmpl w:val="FF307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315823"/>
    <w:multiLevelType w:val="hybridMultilevel"/>
    <w:tmpl w:val="F1362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297287"/>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07441A"/>
    <w:multiLevelType w:val="hybridMultilevel"/>
    <w:tmpl w:val="B6B6F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5A0CF9"/>
    <w:multiLevelType w:val="hybridMultilevel"/>
    <w:tmpl w:val="A7F4D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045177"/>
    <w:multiLevelType w:val="hybridMultilevel"/>
    <w:tmpl w:val="118A28AE"/>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0E4AD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C72634"/>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0E62AD1"/>
    <w:multiLevelType w:val="hybridMultilevel"/>
    <w:tmpl w:val="A224B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504C84"/>
    <w:multiLevelType w:val="hybridMultilevel"/>
    <w:tmpl w:val="CEE4BF4C"/>
    <w:lvl w:ilvl="0" w:tplc="7480D068">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C132DD"/>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5E95B96"/>
    <w:multiLevelType w:val="hybridMultilevel"/>
    <w:tmpl w:val="6752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5A149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353712"/>
    <w:multiLevelType w:val="hybridMultilevel"/>
    <w:tmpl w:val="D96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F166CA"/>
    <w:multiLevelType w:val="hybridMultilevel"/>
    <w:tmpl w:val="3C56F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1F0C82"/>
    <w:multiLevelType w:val="hybridMultilevel"/>
    <w:tmpl w:val="0C625184"/>
    <w:lvl w:ilvl="0" w:tplc="5D108FC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2016E56"/>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2126F9D"/>
    <w:multiLevelType w:val="hybridMultilevel"/>
    <w:tmpl w:val="57523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E65D5E"/>
    <w:multiLevelType w:val="hybridMultilevel"/>
    <w:tmpl w:val="56161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682AA8"/>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2C625F"/>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EB547B"/>
    <w:multiLevelType w:val="hybridMultilevel"/>
    <w:tmpl w:val="8BB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7"/>
  </w:num>
  <w:num w:numId="4">
    <w:abstractNumId w:val="31"/>
  </w:num>
  <w:num w:numId="5">
    <w:abstractNumId w:val="6"/>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0"/>
  </w:num>
  <w:num w:numId="9">
    <w:abstractNumId w:val="32"/>
  </w:num>
  <w:num w:numId="10">
    <w:abstractNumId w:val="9"/>
  </w:num>
  <w:num w:numId="11">
    <w:abstractNumId w:val="36"/>
  </w:num>
  <w:num w:numId="12">
    <w:abstractNumId w:val="26"/>
  </w:num>
  <w:num w:numId="13">
    <w:abstractNumId w:val="5"/>
  </w:num>
  <w:num w:numId="14">
    <w:abstractNumId w:val="15"/>
  </w:num>
  <w:num w:numId="15">
    <w:abstractNumId w:val="44"/>
  </w:num>
  <w:num w:numId="16">
    <w:abstractNumId w:val="37"/>
  </w:num>
  <w:num w:numId="17">
    <w:abstractNumId w:val="7"/>
  </w:num>
  <w:num w:numId="18">
    <w:abstractNumId w:val="19"/>
  </w:num>
  <w:num w:numId="19">
    <w:abstractNumId w:val="40"/>
  </w:num>
  <w:num w:numId="20">
    <w:abstractNumId w:val="2"/>
  </w:num>
  <w:num w:numId="21">
    <w:abstractNumId w:val="43"/>
  </w:num>
  <w:num w:numId="22">
    <w:abstractNumId w:val="3"/>
  </w:num>
  <w:num w:numId="23">
    <w:abstractNumId w:val="39"/>
  </w:num>
  <w:num w:numId="24">
    <w:abstractNumId w:val="17"/>
  </w:num>
  <w:num w:numId="25">
    <w:abstractNumId w:val="21"/>
  </w:num>
  <w:num w:numId="26">
    <w:abstractNumId w:val="12"/>
  </w:num>
  <w:num w:numId="27">
    <w:abstractNumId w:val="33"/>
  </w:num>
  <w:num w:numId="28">
    <w:abstractNumId w:val="30"/>
  </w:num>
  <w:num w:numId="29">
    <w:abstractNumId w:val="11"/>
  </w:num>
  <w:num w:numId="30">
    <w:abstractNumId w:val="14"/>
  </w:num>
  <w:num w:numId="31">
    <w:abstractNumId w:val="35"/>
  </w:num>
  <w:num w:numId="32">
    <w:abstractNumId w:val="16"/>
  </w:num>
  <w:num w:numId="33">
    <w:abstractNumId w:val="25"/>
  </w:num>
  <w:num w:numId="34">
    <w:abstractNumId w:val="13"/>
  </w:num>
  <w:num w:numId="35">
    <w:abstractNumId w:val="42"/>
  </w:num>
  <w:num w:numId="36">
    <w:abstractNumId w:val="8"/>
  </w:num>
  <w:num w:numId="37">
    <w:abstractNumId w:val="18"/>
  </w:num>
  <w:num w:numId="38">
    <w:abstractNumId w:val="28"/>
  </w:num>
  <w:num w:numId="39">
    <w:abstractNumId w:val="0"/>
  </w:num>
  <w:num w:numId="40">
    <w:abstractNumId w:val="29"/>
  </w:num>
  <w:num w:numId="41">
    <w:abstractNumId w:val="23"/>
  </w:num>
  <w:num w:numId="42">
    <w:abstractNumId w:val="22"/>
  </w:num>
  <w:num w:numId="43">
    <w:abstractNumId w:val="41"/>
  </w:num>
  <w:num w:numId="44">
    <w:abstractNumId w:val="38"/>
  </w:num>
  <w:num w:numId="45">
    <w:abstractNumId w:val="24"/>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530"/>
    <w:rsid w:val="00000382"/>
    <w:rsid w:val="00002406"/>
    <w:rsid w:val="00003669"/>
    <w:rsid w:val="00016B3A"/>
    <w:rsid w:val="0002129E"/>
    <w:rsid w:val="00032527"/>
    <w:rsid w:val="00041AD8"/>
    <w:rsid w:val="00055E12"/>
    <w:rsid w:val="00056938"/>
    <w:rsid w:val="00067ED5"/>
    <w:rsid w:val="00072359"/>
    <w:rsid w:val="00072366"/>
    <w:rsid w:val="00072688"/>
    <w:rsid w:val="000831A7"/>
    <w:rsid w:val="00083768"/>
    <w:rsid w:val="000A0629"/>
    <w:rsid w:val="000A1D44"/>
    <w:rsid w:val="000A3B39"/>
    <w:rsid w:val="000A7B4D"/>
    <w:rsid w:val="000B687E"/>
    <w:rsid w:val="000C0446"/>
    <w:rsid w:val="000C213E"/>
    <w:rsid w:val="000C41AC"/>
    <w:rsid w:val="000D4882"/>
    <w:rsid w:val="000E0B7B"/>
    <w:rsid w:val="000E3475"/>
    <w:rsid w:val="000E5D4C"/>
    <w:rsid w:val="000E62C3"/>
    <w:rsid w:val="000E7DA1"/>
    <w:rsid w:val="000F0BCC"/>
    <w:rsid w:val="000F2AAF"/>
    <w:rsid w:val="000F6219"/>
    <w:rsid w:val="00110E6D"/>
    <w:rsid w:val="00120243"/>
    <w:rsid w:val="0012084D"/>
    <w:rsid w:val="00142DA9"/>
    <w:rsid w:val="00144DA9"/>
    <w:rsid w:val="00145919"/>
    <w:rsid w:val="00156DE5"/>
    <w:rsid w:val="00160157"/>
    <w:rsid w:val="00160237"/>
    <w:rsid w:val="00161E5B"/>
    <w:rsid w:val="00163F0A"/>
    <w:rsid w:val="0016792B"/>
    <w:rsid w:val="0017295E"/>
    <w:rsid w:val="001735E3"/>
    <w:rsid w:val="00174146"/>
    <w:rsid w:val="00175AB9"/>
    <w:rsid w:val="00196DBB"/>
    <w:rsid w:val="00197AE1"/>
    <w:rsid w:val="001A0130"/>
    <w:rsid w:val="001B2C23"/>
    <w:rsid w:val="001B3C32"/>
    <w:rsid w:val="001B4A89"/>
    <w:rsid w:val="001B4BEA"/>
    <w:rsid w:val="001B5BE1"/>
    <w:rsid w:val="001B6FE0"/>
    <w:rsid w:val="001C41B4"/>
    <w:rsid w:val="001D323E"/>
    <w:rsid w:val="001D5C26"/>
    <w:rsid w:val="001E696D"/>
    <w:rsid w:val="001F24C1"/>
    <w:rsid w:val="001F30FC"/>
    <w:rsid w:val="001F3A35"/>
    <w:rsid w:val="00203D23"/>
    <w:rsid w:val="002103FC"/>
    <w:rsid w:val="002146BF"/>
    <w:rsid w:val="00217D83"/>
    <w:rsid w:val="00222095"/>
    <w:rsid w:val="00234801"/>
    <w:rsid w:val="00237EF6"/>
    <w:rsid w:val="002403E3"/>
    <w:rsid w:val="00242CD1"/>
    <w:rsid w:val="002449DE"/>
    <w:rsid w:val="0024591F"/>
    <w:rsid w:val="0025124B"/>
    <w:rsid w:val="00252110"/>
    <w:rsid w:val="00254195"/>
    <w:rsid w:val="00255128"/>
    <w:rsid w:val="00256329"/>
    <w:rsid w:val="002735C9"/>
    <w:rsid w:val="00274F8B"/>
    <w:rsid w:val="002837B8"/>
    <w:rsid w:val="002860E2"/>
    <w:rsid w:val="002A0650"/>
    <w:rsid w:val="002A242E"/>
    <w:rsid w:val="002A3985"/>
    <w:rsid w:val="002A6B5C"/>
    <w:rsid w:val="002A7DE1"/>
    <w:rsid w:val="002B0C71"/>
    <w:rsid w:val="002B51A5"/>
    <w:rsid w:val="002C1C7F"/>
    <w:rsid w:val="002C643C"/>
    <w:rsid w:val="002D126A"/>
    <w:rsid w:val="002D5CF1"/>
    <w:rsid w:val="002E3236"/>
    <w:rsid w:val="002E740C"/>
    <w:rsid w:val="002F0728"/>
    <w:rsid w:val="002F583D"/>
    <w:rsid w:val="00301B32"/>
    <w:rsid w:val="00303472"/>
    <w:rsid w:val="00312150"/>
    <w:rsid w:val="00317EE9"/>
    <w:rsid w:val="00321637"/>
    <w:rsid w:val="003236F8"/>
    <w:rsid w:val="003239C4"/>
    <w:rsid w:val="00323E92"/>
    <w:rsid w:val="00324893"/>
    <w:rsid w:val="00325C14"/>
    <w:rsid w:val="003269AF"/>
    <w:rsid w:val="00327850"/>
    <w:rsid w:val="00342D0A"/>
    <w:rsid w:val="003620B8"/>
    <w:rsid w:val="00366703"/>
    <w:rsid w:val="00377A18"/>
    <w:rsid w:val="00377D54"/>
    <w:rsid w:val="00384990"/>
    <w:rsid w:val="00384A45"/>
    <w:rsid w:val="00393A97"/>
    <w:rsid w:val="00397CCB"/>
    <w:rsid w:val="003A6E63"/>
    <w:rsid w:val="003C3C9E"/>
    <w:rsid w:val="003D238F"/>
    <w:rsid w:val="003E2C65"/>
    <w:rsid w:val="003E4DF0"/>
    <w:rsid w:val="003F100A"/>
    <w:rsid w:val="003F2820"/>
    <w:rsid w:val="003F6488"/>
    <w:rsid w:val="004009D1"/>
    <w:rsid w:val="00405492"/>
    <w:rsid w:val="00405BF4"/>
    <w:rsid w:val="00407272"/>
    <w:rsid w:val="00433739"/>
    <w:rsid w:val="00436B8F"/>
    <w:rsid w:val="00437AF3"/>
    <w:rsid w:val="00440EC5"/>
    <w:rsid w:val="00443E13"/>
    <w:rsid w:val="00444068"/>
    <w:rsid w:val="004552C3"/>
    <w:rsid w:val="00456561"/>
    <w:rsid w:val="00464EA2"/>
    <w:rsid w:val="00476390"/>
    <w:rsid w:val="00487888"/>
    <w:rsid w:val="00492A85"/>
    <w:rsid w:val="004A37C0"/>
    <w:rsid w:val="004A47E6"/>
    <w:rsid w:val="004B4C8A"/>
    <w:rsid w:val="004D0107"/>
    <w:rsid w:val="004D549B"/>
    <w:rsid w:val="004E058D"/>
    <w:rsid w:val="004E5687"/>
    <w:rsid w:val="004F39B7"/>
    <w:rsid w:val="004F47AB"/>
    <w:rsid w:val="004F61DE"/>
    <w:rsid w:val="00501BDF"/>
    <w:rsid w:val="00504173"/>
    <w:rsid w:val="00516906"/>
    <w:rsid w:val="005217FA"/>
    <w:rsid w:val="00521AD0"/>
    <w:rsid w:val="00526F52"/>
    <w:rsid w:val="0053052E"/>
    <w:rsid w:val="00534C71"/>
    <w:rsid w:val="00540E66"/>
    <w:rsid w:val="00544355"/>
    <w:rsid w:val="0054485F"/>
    <w:rsid w:val="005453C6"/>
    <w:rsid w:val="005550E9"/>
    <w:rsid w:val="0055620F"/>
    <w:rsid w:val="00570507"/>
    <w:rsid w:val="00570D36"/>
    <w:rsid w:val="005714F5"/>
    <w:rsid w:val="00575840"/>
    <w:rsid w:val="005805C2"/>
    <w:rsid w:val="00580E83"/>
    <w:rsid w:val="00582D58"/>
    <w:rsid w:val="00587E57"/>
    <w:rsid w:val="005B4346"/>
    <w:rsid w:val="005B5572"/>
    <w:rsid w:val="005C399C"/>
    <w:rsid w:val="005D01EB"/>
    <w:rsid w:val="005D28EE"/>
    <w:rsid w:val="005D43A2"/>
    <w:rsid w:val="005D5326"/>
    <w:rsid w:val="005D619F"/>
    <w:rsid w:val="005E4C02"/>
    <w:rsid w:val="005F005E"/>
    <w:rsid w:val="005F41F5"/>
    <w:rsid w:val="005F4ED1"/>
    <w:rsid w:val="00600152"/>
    <w:rsid w:val="00603087"/>
    <w:rsid w:val="00607529"/>
    <w:rsid w:val="00617E10"/>
    <w:rsid w:val="006306A3"/>
    <w:rsid w:val="00631DAA"/>
    <w:rsid w:val="00637E0F"/>
    <w:rsid w:val="006407C9"/>
    <w:rsid w:val="006443C0"/>
    <w:rsid w:val="0064678E"/>
    <w:rsid w:val="00646ECA"/>
    <w:rsid w:val="006515E0"/>
    <w:rsid w:val="00655A0A"/>
    <w:rsid w:val="00662E58"/>
    <w:rsid w:val="00663FA9"/>
    <w:rsid w:val="00665894"/>
    <w:rsid w:val="00676084"/>
    <w:rsid w:val="006924D1"/>
    <w:rsid w:val="00695B37"/>
    <w:rsid w:val="006A299E"/>
    <w:rsid w:val="006A754A"/>
    <w:rsid w:val="006B04C7"/>
    <w:rsid w:val="006B7CD8"/>
    <w:rsid w:val="006D0547"/>
    <w:rsid w:val="006D1ED1"/>
    <w:rsid w:val="006D58C3"/>
    <w:rsid w:val="006D6CBE"/>
    <w:rsid w:val="006D6EF7"/>
    <w:rsid w:val="006D78AB"/>
    <w:rsid w:val="006E0C41"/>
    <w:rsid w:val="006F18EC"/>
    <w:rsid w:val="006F23CC"/>
    <w:rsid w:val="00700E7E"/>
    <w:rsid w:val="00712997"/>
    <w:rsid w:val="00713FC1"/>
    <w:rsid w:val="007160CD"/>
    <w:rsid w:val="0073029D"/>
    <w:rsid w:val="0073082D"/>
    <w:rsid w:val="0073280D"/>
    <w:rsid w:val="00735DB2"/>
    <w:rsid w:val="00735E1A"/>
    <w:rsid w:val="0074180B"/>
    <w:rsid w:val="007604EC"/>
    <w:rsid w:val="00761956"/>
    <w:rsid w:val="00761C50"/>
    <w:rsid w:val="007663C1"/>
    <w:rsid w:val="00775F35"/>
    <w:rsid w:val="007861C8"/>
    <w:rsid w:val="007865B0"/>
    <w:rsid w:val="00787CA0"/>
    <w:rsid w:val="0079556A"/>
    <w:rsid w:val="00795CC1"/>
    <w:rsid w:val="007A3055"/>
    <w:rsid w:val="007A62BA"/>
    <w:rsid w:val="007A63F1"/>
    <w:rsid w:val="007A7405"/>
    <w:rsid w:val="007C4155"/>
    <w:rsid w:val="007C5344"/>
    <w:rsid w:val="007C58A9"/>
    <w:rsid w:val="007C65DC"/>
    <w:rsid w:val="007C7810"/>
    <w:rsid w:val="007E0784"/>
    <w:rsid w:val="007E3B45"/>
    <w:rsid w:val="007F3A26"/>
    <w:rsid w:val="00810CE7"/>
    <w:rsid w:val="00830049"/>
    <w:rsid w:val="0083774F"/>
    <w:rsid w:val="00843223"/>
    <w:rsid w:val="00851F3A"/>
    <w:rsid w:val="0085306E"/>
    <w:rsid w:val="008622EB"/>
    <w:rsid w:val="00864622"/>
    <w:rsid w:val="00871292"/>
    <w:rsid w:val="0087215E"/>
    <w:rsid w:val="00881B83"/>
    <w:rsid w:val="008851FB"/>
    <w:rsid w:val="0089179C"/>
    <w:rsid w:val="008A039F"/>
    <w:rsid w:val="008A0F24"/>
    <w:rsid w:val="008A4207"/>
    <w:rsid w:val="008B24B5"/>
    <w:rsid w:val="008B7535"/>
    <w:rsid w:val="008B7973"/>
    <w:rsid w:val="008C34A2"/>
    <w:rsid w:val="008D033E"/>
    <w:rsid w:val="008D380B"/>
    <w:rsid w:val="008D71E5"/>
    <w:rsid w:val="008E666F"/>
    <w:rsid w:val="008F48C8"/>
    <w:rsid w:val="008F4FC6"/>
    <w:rsid w:val="00901A1D"/>
    <w:rsid w:val="00901F25"/>
    <w:rsid w:val="00906A06"/>
    <w:rsid w:val="0091166C"/>
    <w:rsid w:val="00931A27"/>
    <w:rsid w:val="00933C26"/>
    <w:rsid w:val="00937B6A"/>
    <w:rsid w:val="00937E41"/>
    <w:rsid w:val="00943672"/>
    <w:rsid w:val="0094545D"/>
    <w:rsid w:val="00950BC4"/>
    <w:rsid w:val="009556B8"/>
    <w:rsid w:val="00956CDB"/>
    <w:rsid w:val="00962367"/>
    <w:rsid w:val="00964B51"/>
    <w:rsid w:val="009706C8"/>
    <w:rsid w:val="00971083"/>
    <w:rsid w:val="00974330"/>
    <w:rsid w:val="00975E28"/>
    <w:rsid w:val="00976C02"/>
    <w:rsid w:val="00981E95"/>
    <w:rsid w:val="00990C38"/>
    <w:rsid w:val="00992561"/>
    <w:rsid w:val="00992DD8"/>
    <w:rsid w:val="00995FBB"/>
    <w:rsid w:val="009A7920"/>
    <w:rsid w:val="009B0A15"/>
    <w:rsid w:val="009C5533"/>
    <w:rsid w:val="009C6E74"/>
    <w:rsid w:val="009D149F"/>
    <w:rsid w:val="009D7D5D"/>
    <w:rsid w:val="009E1260"/>
    <w:rsid w:val="009E2B92"/>
    <w:rsid w:val="009E4FBA"/>
    <w:rsid w:val="009E79DE"/>
    <w:rsid w:val="009F48F2"/>
    <w:rsid w:val="00A06C3D"/>
    <w:rsid w:val="00A075ED"/>
    <w:rsid w:val="00A1507F"/>
    <w:rsid w:val="00A15103"/>
    <w:rsid w:val="00A21B3C"/>
    <w:rsid w:val="00A3656B"/>
    <w:rsid w:val="00A36B8F"/>
    <w:rsid w:val="00A443A1"/>
    <w:rsid w:val="00A45532"/>
    <w:rsid w:val="00A60B32"/>
    <w:rsid w:val="00A651B1"/>
    <w:rsid w:val="00A66394"/>
    <w:rsid w:val="00A67AAB"/>
    <w:rsid w:val="00A71160"/>
    <w:rsid w:val="00A736FB"/>
    <w:rsid w:val="00A74BD1"/>
    <w:rsid w:val="00A76062"/>
    <w:rsid w:val="00A760C3"/>
    <w:rsid w:val="00A76F49"/>
    <w:rsid w:val="00A87960"/>
    <w:rsid w:val="00A97628"/>
    <w:rsid w:val="00AA0B8D"/>
    <w:rsid w:val="00AA1460"/>
    <w:rsid w:val="00AA1C85"/>
    <w:rsid w:val="00AA7AFD"/>
    <w:rsid w:val="00AB07A0"/>
    <w:rsid w:val="00AB091D"/>
    <w:rsid w:val="00AC2D4D"/>
    <w:rsid w:val="00AC3871"/>
    <w:rsid w:val="00AC7FD9"/>
    <w:rsid w:val="00AD5C8F"/>
    <w:rsid w:val="00AE05E1"/>
    <w:rsid w:val="00AE1E62"/>
    <w:rsid w:val="00AE3F82"/>
    <w:rsid w:val="00AE464B"/>
    <w:rsid w:val="00AE6599"/>
    <w:rsid w:val="00AE6C73"/>
    <w:rsid w:val="00AF25E2"/>
    <w:rsid w:val="00AF5BB6"/>
    <w:rsid w:val="00AF7D56"/>
    <w:rsid w:val="00B05323"/>
    <w:rsid w:val="00B128B5"/>
    <w:rsid w:val="00B25836"/>
    <w:rsid w:val="00B274E4"/>
    <w:rsid w:val="00B310C6"/>
    <w:rsid w:val="00B33F28"/>
    <w:rsid w:val="00B416E0"/>
    <w:rsid w:val="00B45903"/>
    <w:rsid w:val="00B46DE7"/>
    <w:rsid w:val="00B53F69"/>
    <w:rsid w:val="00B60C03"/>
    <w:rsid w:val="00B64DD0"/>
    <w:rsid w:val="00B6539A"/>
    <w:rsid w:val="00B6760F"/>
    <w:rsid w:val="00B726E7"/>
    <w:rsid w:val="00B81A93"/>
    <w:rsid w:val="00B848D2"/>
    <w:rsid w:val="00B9117F"/>
    <w:rsid w:val="00B92AD3"/>
    <w:rsid w:val="00B9442E"/>
    <w:rsid w:val="00BA12E4"/>
    <w:rsid w:val="00BA53A2"/>
    <w:rsid w:val="00BA7A00"/>
    <w:rsid w:val="00BB685E"/>
    <w:rsid w:val="00BC0793"/>
    <w:rsid w:val="00BC0F8E"/>
    <w:rsid w:val="00BC119E"/>
    <w:rsid w:val="00BC5EC7"/>
    <w:rsid w:val="00BE020E"/>
    <w:rsid w:val="00BE0ED0"/>
    <w:rsid w:val="00BE5844"/>
    <w:rsid w:val="00BF3B9F"/>
    <w:rsid w:val="00C032FE"/>
    <w:rsid w:val="00C06C0B"/>
    <w:rsid w:val="00C13832"/>
    <w:rsid w:val="00C15486"/>
    <w:rsid w:val="00C17B45"/>
    <w:rsid w:val="00C34BB8"/>
    <w:rsid w:val="00C3636E"/>
    <w:rsid w:val="00C36F81"/>
    <w:rsid w:val="00C412C7"/>
    <w:rsid w:val="00C435F3"/>
    <w:rsid w:val="00C43E85"/>
    <w:rsid w:val="00C7129E"/>
    <w:rsid w:val="00C72B04"/>
    <w:rsid w:val="00C82A67"/>
    <w:rsid w:val="00C851AF"/>
    <w:rsid w:val="00C87191"/>
    <w:rsid w:val="00C90484"/>
    <w:rsid w:val="00CA4CD1"/>
    <w:rsid w:val="00CB7558"/>
    <w:rsid w:val="00CC002B"/>
    <w:rsid w:val="00CC206F"/>
    <w:rsid w:val="00CC3031"/>
    <w:rsid w:val="00CD1C6E"/>
    <w:rsid w:val="00CD6530"/>
    <w:rsid w:val="00CE5D4C"/>
    <w:rsid w:val="00CF764A"/>
    <w:rsid w:val="00D0061C"/>
    <w:rsid w:val="00D0168C"/>
    <w:rsid w:val="00D04064"/>
    <w:rsid w:val="00D045AC"/>
    <w:rsid w:val="00D04C6F"/>
    <w:rsid w:val="00D10CEF"/>
    <w:rsid w:val="00D144FC"/>
    <w:rsid w:val="00D22D39"/>
    <w:rsid w:val="00D3005F"/>
    <w:rsid w:val="00D32791"/>
    <w:rsid w:val="00D36BB6"/>
    <w:rsid w:val="00D4024E"/>
    <w:rsid w:val="00D45F9B"/>
    <w:rsid w:val="00D5734F"/>
    <w:rsid w:val="00D80DC7"/>
    <w:rsid w:val="00D829C9"/>
    <w:rsid w:val="00D8703B"/>
    <w:rsid w:val="00D95C06"/>
    <w:rsid w:val="00DA618E"/>
    <w:rsid w:val="00DB0A5E"/>
    <w:rsid w:val="00DB0E8C"/>
    <w:rsid w:val="00DB45C9"/>
    <w:rsid w:val="00DC26AA"/>
    <w:rsid w:val="00DC6303"/>
    <w:rsid w:val="00DC6811"/>
    <w:rsid w:val="00DC6A17"/>
    <w:rsid w:val="00DD27C4"/>
    <w:rsid w:val="00DE42B5"/>
    <w:rsid w:val="00E0015B"/>
    <w:rsid w:val="00E0308C"/>
    <w:rsid w:val="00E0436F"/>
    <w:rsid w:val="00E0743F"/>
    <w:rsid w:val="00E0778D"/>
    <w:rsid w:val="00E2012C"/>
    <w:rsid w:val="00E202D3"/>
    <w:rsid w:val="00E212B7"/>
    <w:rsid w:val="00E22C7A"/>
    <w:rsid w:val="00E24173"/>
    <w:rsid w:val="00E24D1D"/>
    <w:rsid w:val="00E3563F"/>
    <w:rsid w:val="00E45785"/>
    <w:rsid w:val="00E517C0"/>
    <w:rsid w:val="00E52647"/>
    <w:rsid w:val="00E527FF"/>
    <w:rsid w:val="00E529E0"/>
    <w:rsid w:val="00E53B92"/>
    <w:rsid w:val="00E65EDA"/>
    <w:rsid w:val="00E71ABE"/>
    <w:rsid w:val="00E724A6"/>
    <w:rsid w:val="00E773EA"/>
    <w:rsid w:val="00E776CB"/>
    <w:rsid w:val="00E827A1"/>
    <w:rsid w:val="00E829A7"/>
    <w:rsid w:val="00E87E02"/>
    <w:rsid w:val="00E9365C"/>
    <w:rsid w:val="00EA0008"/>
    <w:rsid w:val="00EA3E0C"/>
    <w:rsid w:val="00EA6408"/>
    <w:rsid w:val="00EB4D7A"/>
    <w:rsid w:val="00EC01CF"/>
    <w:rsid w:val="00EC13CD"/>
    <w:rsid w:val="00EC20F7"/>
    <w:rsid w:val="00ED17FC"/>
    <w:rsid w:val="00ED7630"/>
    <w:rsid w:val="00EE6E18"/>
    <w:rsid w:val="00EE7E1D"/>
    <w:rsid w:val="00EF1D00"/>
    <w:rsid w:val="00EF4503"/>
    <w:rsid w:val="00EF5087"/>
    <w:rsid w:val="00F023EC"/>
    <w:rsid w:val="00F03C2D"/>
    <w:rsid w:val="00F10EBE"/>
    <w:rsid w:val="00F122A1"/>
    <w:rsid w:val="00F15020"/>
    <w:rsid w:val="00F31E74"/>
    <w:rsid w:val="00F330AF"/>
    <w:rsid w:val="00F403EA"/>
    <w:rsid w:val="00F45D75"/>
    <w:rsid w:val="00F50303"/>
    <w:rsid w:val="00F546E9"/>
    <w:rsid w:val="00F6678E"/>
    <w:rsid w:val="00F66C03"/>
    <w:rsid w:val="00F73556"/>
    <w:rsid w:val="00F73991"/>
    <w:rsid w:val="00F74F78"/>
    <w:rsid w:val="00F772A2"/>
    <w:rsid w:val="00F830FF"/>
    <w:rsid w:val="00F879B2"/>
    <w:rsid w:val="00F96759"/>
    <w:rsid w:val="00FB5FE0"/>
    <w:rsid w:val="00FC0189"/>
    <w:rsid w:val="00FD110C"/>
    <w:rsid w:val="00FD20CF"/>
    <w:rsid w:val="00FD3B99"/>
    <w:rsid w:val="00FE008B"/>
    <w:rsid w:val="00FE1F3E"/>
    <w:rsid w:val="00FF261F"/>
    <w:rsid w:val="00FF293B"/>
    <w:rsid w:val="00FF3399"/>
    <w:rsid w:val="00FF576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84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24173"/>
    <w:rPr>
      <w:rFonts w:ascii="Times New Roman" w:hAnsi="Times New Roman"/>
      <w:sz w:val="24"/>
      <w:szCs w:val="24"/>
      <w:lang w:eastAsia="zh-CN"/>
    </w:rPr>
  </w:style>
  <w:style w:type="paragraph" w:styleId="Heading1">
    <w:name w:val="heading 1"/>
    <w:basedOn w:val="Normal"/>
    <w:next w:val="Normal"/>
    <w:link w:val="Heading1Char"/>
    <w:uiPriority w:val="9"/>
    <w:qFormat/>
    <w:rsid w:val="005D01EB"/>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E3563F"/>
    <w:pPr>
      <w:ind w:left="720"/>
      <w:contextualSpacing/>
    </w:pPr>
    <w:rPr>
      <w:rFonts w:ascii="Cambria" w:eastAsia="Cambria" w:hAnsi="Cambria"/>
      <w:lang w:eastAsia="en-US"/>
    </w:rPr>
  </w:style>
  <w:style w:type="character" w:styleId="Hyperlink">
    <w:name w:val="Hyperlink"/>
    <w:uiPriority w:val="99"/>
    <w:unhideWhenUsed/>
    <w:rsid w:val="00E3563F"/>
    <w:rPr>
      <w:color w:val="0000FF"/>
      <w:u w:val="single"/>
    </w:rPr>
  </w:style>
  <w:style w:type="paragraph" w:styleId="FootnoteText">
    <w:name w:val="footnote text"/>
    <w:basedOn w:val="Normal"/>
    <w:link w:val="FootnoteTextChar"/>
    <w:uiPriority w:val="99"/>
    <w:rsid w:val="00E3563F"/>
    <w:rPr>
      <w:rFonts w:eastAsia="Times New Roman"/>
      <w:sz w:val="20"/>
      <w:szCs w:val="20"/>
      <w:lang w:eastAsia="en-US"/>
    </w:rPr>
  </w:style>
  <w:style w:type="character" w:customStyle="1" w:styleId="FootnoteTextChar">
    <w:name w:val="Footnote Text Char"/>
    <w:link w:val="FootnoteText"/>
    <w:uiPriority w:val="99"/>
    <w:rsid w:val="00E3563F"/>
    <w:rPr>
      <w:rFonts w:ascii="Times New Roman" w:eastAsia="Times New Roman" w:hAnsi="Times New Roman" w:cs="Times New Roman"/>
      <w:sz w:val="20"/>
      <w:szCs w:val="20"/>
    </w:rPr>
  </w:style>
  <w:style w:type="character" w:styleId="FootnoteReference">
    <w:name w:val="footnote reference"/>
    <w:rsid w:val="00E3563F"/>
    <w:rPr>
      <w:vertAlign w:val="superscript"/>
    </w:rPr>
  </w:style>
  <w:style w:type="paragraph" w:styleId="BalloonText">
    <w:name w:val="Balloon Text"/>
    <w:basedOn w:val="Normal"/>
    <w:link w:val="BalloonTextChar"/>
    <w:uiPriority w:val="99"/>
    <w:semiHidden/>
    <w:unhideWhenUsed/>
    <w:rsid w:val="00E3563F"/>
    <w:rPr>
      <w:rFonts w:ascii="Lucida Grande" w:hAnsi="Lucida Grande" w:cs="Lucida Grande"/>
      <w:sz w:val="18"/>
      <w:szCs w:val="18"/>
      <w:lang w:eastAsia="en-US"/>
    </w:rPr>
  </w:style>
  <w:style w:type="character" w:customStyle="1" w:styleId="BalloonTextChar">
    <w:name w:val="Balloon Text Char"/>
    <w:link w:val="BalloonText"/>
    <w:uiPriority w:val="99"/>
    <w:semiHidden/>
    <w:rsid w:val="00E3563F"/>
    <w:rPr>
      <w:rFonts w:ascii="Lucida Grande" w:hAnsi="Lucida Grande" w:cs="Lucida Grande"/>
      <w:sz w:val="18"/>
      <w:szCs w:val="18"/>
    </w:rPr>
  </w:style>
  <w:style w:type="paragraph" w:customStyle="1" w:styleId="Default">
    <w:name w:val="Default"/>
    <w:rsid w:val="002A6B5C"/>
    <w:pPr>
      <w:widowControl w:val="0"/>
      <w:autoSpaceDE w:val="0"/>
      <w:autoSpaceDN w:val="0"/>
      <w:adjustRightInd w:val="0"/>
    </w:pPr>
    <w:rPr>
      <w:rFonts w:ascii="Times New Roman" w:hAnsi="Times New Roman"/>
      <w:color w:val="000000"/>
      <w:sz w:val="24"/>
      <w:szCs w:val="24"/>
    </w:rPr>
  </w:style>
  <w:style w:type="character" w:styleId="FollowedHyperlink">
    <w:name w:val="FollowedHyperlink"/>
    <w:uiPriority w:val="99"/>
    <w:semiHidden/>
    <w:unhideWhenUsed/>
    <w:rsid w:val="00163F0A"/>
    <w:rPr>
      <w:color w:val="800080"/>
      <w:u w:val="single"/>
    </w:rPr>
  </w:style>
  <w:style w:type="character" w:styleId="CommentReference">
    <w:name w:val="annotation reference"/>
    <w:uiPriority w:val="99"/>
    <w:semiHidden/>
    <w:unhideWhenUsed/>
    <w:rsid w:val="00032527"/>
    <w:rPr>
      <w:sz w:val="16"/>
      <w:szCs w:val="16"/>
    </w:rPr>
  </w:style>
  <w:style w:type="paragraph" w:styleId="CommentText">
    <w:name w:val="annotation text"/>
    <w:basedOn w:val="Normal"/>
    <w:link w:val="CommentTextChar"/>
    <w:uiPriority w:val="99"/>
    <w:semiHidden/>
    <w:unhideWhenUsed/>
    <w:rsid w:val="00032527"/>
    <w:rPr>
      <w:rFonts w:ascii="Cambria" w:hAnsi="Cambria"/>
      <w:sz w:val="20"/>
      <w:szCs w:val="20"/>
      <w:lang w:eastAsia="en-US"/>
    </w:rPr>
  </w:style>
  <w:style w:type="character" w:customStyle="1" w:styleId="CommentTextChar">
    <w:name w:val="Comment Text Char"/>
    <w:basedOn w:val="DefaultParagraphFont"/>
    <w:link w:val="CommentText"/>
    <w:uiPriority w:val="99"/>
    <w:semiHidden/>
    <w:rsid w:val="00032527"/>
  </w:style>
  <w:style w:type="paragraph" w:styleId="CommentSubject">
    <w:name w:val="annotation subject"/>
    <w:basedOn w:val="CommentText"/>
    <w:next w:val="CommentText"/>
    <w:link w:val="CommentSubjectChar"/>
    <w:uiPriority w:val="99"/>
    <w:semiHidden/>
    <w:unhideWhenUsed/>
    <w:rsid w:val="00032527"/>
    <w:rPr>
      <w:b/>
      <w:bCs/>
    </w:rPr>
  </w:style>
  <w:style w:type="character" w:customStyle="1" w:styleId="CommentSubjectChar">
    <w:name w:val="Comment Subject Char"/>
    <w:link w:val="CommentSubject"/>
    <w:uiPriority w:val="99"/>
    <w:semiHidden/>
    <w:rsid w:val="00032527"/>
    <w:rPr>
      <w:b/>
      <w:bCs/>
    </w:rPr>
  </w:style>
  <w:style w:type="paragraph" w:styleId="ListParagraph">
    <w:name w:val="List Paragraph"/>
    <w:basedOn w:val="Normal"/>
    <w:uiPriority w:val="34"/>
    <w:qFormat/>
    <w:rsid w:val="00032527"/>
    <w:pPr>
      <w:ind w:left="720"/>
    </w:pPr>
    <w:rPr>
      <w:rFonts w:ascii="Calibri" w:eastAsia="Calibri" w:hAnsi="Calibri"/>
      <w:sz w:val="22"/>
      <w:szCs w:val="22"/>
      <w:lang w:eastAsia="en-US"/>
    </w:rPr>
  </w:style>
  <w:style w:type="paragraph" w:styleId="HTMLPreformatted">
    <w:name w:val="HTML Preformatted"/>
    <w:basedOn w:val="Normal"/>
    <w:link w:val="HTMLPreformattedChar"/>
    <w:uiPriority w:val="99"/>
    <w:semiHidden/>
    <w:unhideWhenUsed/>
    <w:rsid w:val="00E202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semiHidden/>
    <w:rsid w:val="00E202D3"/>
    <w:rPr>
      <w:rFonts w:ascii="Courier New" w:eastAsia="Times New Roman" w:hAnsi="Courier New" w:cs="Courier New"/>
    </w:rPr>
  </w:style>
  <w:style w:type="character" w:customStyle="1" w:styleId="Heading1Char">
    <w:name w:val="Heading 1 Char"/>
    <w:link w:val="Heading1"/>
    <w:uiPriority w:val="9"/>
    <w:rsid w:val="005D01EB"/>
    <w:rPr>
      <w:rFonts w:ascii="Cambria" w:eastAsia="Times New Roman" w:hAnsi="Cambria" w:cs="Times New Roman"/>
      <w:b/>
      <w:bCs/>
      <w:kern w:val="32"/>
      <w:sz w:val="32"/>
      <w:szCs w:val="32"/>
    </w:rPr>
  </w:style>
  <w:style w:type="paragraph" w:styleId="Header">
    <w:name w:val="header"/>
    <w:basedOn w:val="Normal"/>
    <w:link w:val="HeaderChar"/>
    <w:uiPriority w:val="99"/>
    <w:unhideWhenUsed/>
    <w:rsid w:val="005D01EB"/>
    <w:pPr>
      <w:tabs>
        <w:tab w:val="center" w:pos="4680"/>
        <w:tab w:val="right" w:pos="9360"/>
      </w:tabs>
    </w:pPr>
    <w:rPr>
      <w:rFonts w:ascii="Cambria" w:hAnsi="Cambria"/>
      <w:lang w:eastAsia="en-US"/>
    </w:rPr>
  </w:style>
  <w:style w:type="character" w:customStyle="1" w:styleId="HeaderChar">
    <w:name w:val="Header Char"/>
    <w:link w:val="Header"/>
    <w:uiPriority w:val="99"/>
    <w:rsid w:val="005D01EB"/>
    <w:rPr>
      <w:sz w:val="24"/>
      <w:szCs w:val="24"/>
    </w:rPr>
  </w:style>
  <w:style w:type="paragraph" w:styleId="Footer">
    <w:name w:val="footer"/>
    <w:basedOn w:val="Normal"/>
    <w:link w:val="FooterChar"/>
    <w:uiPriority w:val="99"/>
    <w:unhideWhenUsed/>
    <w:rsid w:val="005D01EB"/>
    <w:pPr>
      <w:tabs>
        <w:tab w:val="center" w:pos="4680"/>
        <w:tab w:val="right" w:pos="9360"/>
      </w:tabs>
    </w:pPr>
    <w:rPr>
      <w:rFonts w:ascii="Cambria" w:hAnsi="Cambria"/>
      <w:lang w:eastAsia="en-US"/>
    </w:rPr>
  </w:style>
  <w:style w:type="character" w:customStyle="1" w:styleId="FooterChar">
    <w:name w:val="Footer Char"/>
    <w:link w:val="Footer"/>
    <w:uiPriority w:val="99"/>
    <w:rsid w:val="005D01EB"/>
    <w:rPr>
      <w:sz w:val="24"/>
      <w:szCs w:val="24"/>
    </w:rPr>
  </w:style>
  <w:style w:type="paragraph" w:styleId="TOCHeading">
    <w:name w:val="TOC Heading"/>
    <w:basedOn w:val="Heading1"/>
    <w:next w:val="Normal"/>
    <w:uiPriority w:val="39"/>
    <w:unhideWhenUsed/>
    <w:qFormat/>
    <w:rsid w:val="005D01EB"/>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5D01EB"/>
    <w:rPr>
      <w:rFonts w:ascii="Cambria" w:hAnsi="Cambria"/>
      <w:lang w:eastAsia="en-US"/>
    </w:rPr>
  </w:style>
  <w:style w:type="table" w:styleId="TableGrid">
    <w:name w:val="Table Grid"/>
    <w:basedOn w:val="TableNormal"/>
    <w:uiPriority w:val="59"/>
    <w:rsid w:val="002A7D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397CCB"/>
  </w:style>
  <w:style w:type="paragraph" w:styleId="Date">
    <w:name w:val="Date"/>
    <w:basedOn w:val="Normal"/>
    <w:next w:val="Normal"/>
    <w:link w:val="DateChar"/>
    <w:uiPriority w:val="99"/>
    <w:semiHidden/>
    <w:unhideWhenUsed/>
    <w:rsid w:val="00EC01CF"/>
    <w:rPr>
      <w:lang w:eastAsia="en-US"/>
    </w:rPr>
  </w:style>
  <w:style w:type="character" w:customStyle="1" w:styleId="DateChar">
    <w:name w:val="Date Char"/>
    <w:basedOn w:val="DefaultParagraphFont"/>
    <w:link w:val="Date"/>
    <w:uiPriority w:val="99"/>
    <w:semiHidden/>
    <w:rsid w:val="00EC01C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7707">
      <w:bodyDiv w:val="1"/>
      <w:marLeft w:val="0"/>
      <w:marRight w:val="0"/>
      <w:marTop w:val="0"/>
      <w:marBottom w:val="0"/>
      <w:divBdr>
        <w:top w:val="none" w:sz="0" w:space="0" w:color="auto"/>
        <w:left w:val="none" w:sz="0" w:space="0" w:color="auto"/>
        <w:bottom w:val="none" w:sz="0" w:space="0" w:color="auto"/>
        <w:right w:val="none" w:sz="0" w:space="0" w:color="auto"/>
      </w:divBdr>
    </w:div>
    <w:div w:id="46417494">
      <w:bodyDiv w:val="1"/>
      <w:marLeft w:val="0"/>
      <w:marRight w:val="0"/>
      <w:marTop w:val="0"/>
      <w:marBottom w:val="0"/>
      <w:divBdr>
        <w:top w:val="none" w:sz="0" w:space="0" w:color="auto"/>
        <w:left w:val="none" w:sz="0" w:space="0" w:color="auto"/>
        <w:bottom w:val="none" w:sz="0" w:space="0" w:color="auto"/>
        <w:right w:val="none" w:sz="0" w:space="0" w:color="auto"/>
      </w:divBdr>
    </w:div>
    <w:div w:id="56973948">
      <w:bodyDiv w:val="1"/>
      <w:marLeft w:val="0"/>
      <w:marRight w:val="0"/>
      <w:marTop w:val="0"/>
      <w:marBottom w:val="0"/>
      <w:divBdr>
        <w:top w:val="none" w:sz="0" w:space="0" w:color="auto"/>
        <w:left w:val="none" w:sz="0" w:space="0" w:color="auto"/>
        <w:bottom w:val="none" w:sz="0" w:space="0" w:color="auto"/>
        <w:right w:val="none" w:sz="0" w:space="0" w:color="auto"/>
      </w:divBdr>
    </w:div>
    <w:div w:id="143936261">
      <w:bodyDiv w:val="1"/>
      <w:marLeft w:val="0"/>
      <w:marRight w:val="0"/>
      <w:marTop w:val="0"/>
      <w:marBottom w:val="0"/>
      <w:divBdr>
        <w:top w:val="none" w:sz="0" w:space="0" w:color="auto"/>
        <w:left w:val="none" w:sz="0" w:space="0" w:color="auto"/>
        <w:bottom w:val="none" w:sz="0" w:space="0" w:color="auto"/>
        <w:right w:val="none" w:sz="0" w:space="0" w:color="auto"/>
      </w:divBdr>
    </w:div>
    <w:div w:id="172300325">
      <w:bodyDiv w:val="1"/>
      <w:marLeft w:val="0"/>
      <w:marRight w:val="0"/>
      <w:marTop w:val="0"/>
      <w:marBottom w:val="0"/>
      <w:divBdr>
        <w:top w:val="none" w:sz="0" w:space="0" w:color="auto"/>
        <w:left w:val="none" w:sz="0" w:space="0" w:color="auto"/>
        <w:bottom w:val="none" w:sz="0" w:space="0" w:color="auto"/>
        <w:right w:val="none" w:sz="0" w:space="0" w:color="auto"/>
      </w:divBdr>
    </w:div>
    <w:div w:id="173493543">
      <w:bodyDiv w:val="1"/>
      <w:marLeft w:val="0"/>
      <w:marRight w:val="0"/>
      <w:marTop w:val="0"/>
      <w:marBottom w:val="0"/>
      <w:divBdr>
        <w:top w:val="none" w:sz="0" w:space="0" w:color="auto"/>
        <w:left w:val="none" w:sz="0" w:space="0" w:color="auto"/>
        <w:bottom w:val="none" w:sz="0" w:space="0" w:color="auto"/>
        <w:right w:val="none" w:sz="0" w:space="0" w:color="auto"/>
      </w:divBdr>
    </w:div>
    <w:div w:id="188182106">
      <w:bodyDiv w:val="1"/>
      <w:marLeft w:val="0"/>
      <w:marRight w:val="0"/>
      <w:marTop w:val="0"/>
      <w:marBottom w:val="0"/>
      <w:divBdr>
        <w:top w:val="none" w:sz="0" w:space="0" w:color="auto"/>
        <w:left w:val="none" w:sz="0" w:space="0" w:color="auto"/>
        <w:bottom w:val="none" w:sz="0" w:space="0" w:color="auto"/>
        <w:right w:val="none" w:sz="0" w:space="0" w:color="auto"/>
      </w:divBdr>
    </w:div>
    <w:div w:id="200017548">
      <w:bodyDiv w:val="1"/>
      <w:marLeft w:val="0"/>
      <w:marRight w:val="0"/>
      <w:marTop w:val="0"/>
      <w:marBottom w:val="0"/>
      <w:divBdr>
        <w:top w:val="none" w:sz="0" w:space="0" w:color="auto"/>
        <w:left w:val="none" w:sz="0" w:space="0" w:color="auto"/>
        <w:bottom w:val="none" w:sz="0" w:space="0" w:color="auto"/>
        <w:right w:val="none" w:sz="0" w:space="0" w:color="auto"/>
      </w:divBdr>
    </w:div>
    <w:div w:id="271472464">
      <w:bodyDiv w:val="1"/>
      <w:marLeft w:val="0"/>
      <w:marRight w:val="0"/>
      <w:marTop w:val="0"/>
      <w:marBottom w:val="0"/>
      <w:divBdr>
        <w:top w:val="none" w:sz="0" w:space="0" w:color="auto"/>
        <w:left w:val="none" w:sz="0" w:space="0" w:color="auto"/>
        <w:bottom w:val="none" w:sz="0" w:space="0" w:color="auto"/>
        <w:right w:val="none" w:sz="0" w:space="0" w:color="auto"/>
      </w:divBdr>
    </w:div>
    <w:div w:id="301009489">
      <w:bodyDiv w:val="1"/>
      <w:marLeft w:val="0"/>
      <w:marRight w:val="0"/>
      <w:marTop w:val="0"/>
      <w:marBottom w:val="0"/>
      <w:divBdr>
        <w:top w:val="none" w:sz="0" w:space="0" w:color="auto"/>
        <w:left w:val="none" w:sz="0" w:space="0" w:color="auto"/>
        <w:bottom w:val="none" w:sz="0" w:space="0" w:color="auto"/>
        <w:right w:val="none" w:sz="0" w:space="0" w:color="auto"/>
      </w:divBdr>
    </w:div>
    <w:div w:id="317267977">
      <w:bodyDiv w:val="1"/>
      <w:marLeft w:val="0"/>
      <w:marRight w:val="0"/>
      <w:marTop w:val="0"/>
      <w:marBottom w:val="0"/>
      <w:divBdr>
        <w:top w:val="none" w:sz="0" w:space="0" w:color="auto"/>
        <w:left w:val="none" w:sz="0" w:space="0" w:color="auto"/>
        <w:bottom w:val="none" w:sz="0" w:space="0" w:color="auto"/>
        <w:right w:val="none" w:sz="0" w:space="0" w:color="auto"/>
      </w:divBdr>
    </w:div>
    <w:div w:id="404689018">
      <w:bodyDiv w:val="1"/>
      <w:marLeft w:val="0"/>
      <w:marRight w:val="0"/>
      <w:marTop w:val="0"/>
      <w:marBottom w:val="0"/>
      <w:divBdr>
        <w:top w:val="none" w:sz="0" w:space="0" w:color="auto"/>
        <w:left w:val="none" w:sz="0" w:space="0" w:color="auto"/>
        <w:bottom w:val="none" w:sz="0" w:space="0" w:color="auto"/>
        <w:right w:val="none" w:sz="0" w:space="0" w:color="auto"/>
      </w:divBdr>
    </w:div>
    <w:div w:id="437138671">
      <w:bodyDiv w:val="1"/>
      <w:marLeft w:val="0"/>
      <w:marRight w:val="0"/>
      <w:marTop w:val="0"/>
      <w:marBottom w:val="0"/>
      <w:divBdr>
        <w:top w:val="none" w:sz="0" w:space="0" w:color="auto"/>
        <w:left w:val="none" w:sz="0" w:space="0" w:color="auto"/>
        <w:bottom w:val="none" w:sz="0" w:space="0" w:color="auto"/>
        <w:right w:val="none" w:sz="0" w:space="0" w:color="auto"/>
      </w:divBdr>
    </w:div>
    <w:div w:id="443697894">
      <w:bodyDiv w:val="1"/>
      <w:marLeft w:val="0"/>
      <w:marRight w:val="0"/>
      <w:marTop w:val="0"/>
      <w:marBottom w:val="0"/>
      <w:divBdr>
        <w:top w:val="none" w:sz="0" w:space="0" w:color="auto"/>
        <w:left w:val="none" w:sz="0" w:space="0" w:color="auto"/>
        <w:bottom w:val="none" w:sz="0" w:space="0" w:color="auto"/>
        <w:right w:val="none" w:sz="0" w:space="0" w:color="auto"/>
      </w:divBdr>
    </w:div>
    <w:div w:id="465272816">
      <w:bodyDiv w:val="1"/>
      <w:marLeft w:val="0"/>
      <w:marRight w:val="0"/>
      <w:marTop w:val="0"/>
      <w:marBottom w:val="0"/>
      <w:divBdr>
        <w:top w:val="none" w:sz="0" w:space="0" w:color="auto"/>
        <w:left w:val="none" w:sz="0" w:space="0" w:color="auto"/>
        <w:bottom w:val="none" w:sz="0" w:space="0" w:color="auto"/>
        <w:right w:val="none" w:sz="0" w:space="0" w:color="auto"/>
      </w:divBdr>
    </w:div>
    <w:div w:id="483399840">
      <w:bodyDiv w:val="1"/>
      <w:marLeft w:val="0"/>
      <w:marRight w:val="0"/>
      <w:marTop w:val="0"/>
      <w:marBottom w:val="0"/>
      <w:divBdr>
        <w:top w:val="none" w:sz="0" w:space="0" w:color="auto"/>
        <w:left w:val="none" w:sz="0" w:space="0" w:color="auto"/>
        <w:bottom w:val="none" w:sz="0" w:space="0" w:color="auto"/>
        <w:right w:val="none" w:sz="0" w:space="0" w:color="auto"/>
      </w:divBdr>
    </w:div>
    <w:div w:id="513299668">
      <w:bodyDiv w:val="1"/>
      <w:marLeft w:val="0"/>
      <w:marRight w:val="0"/>
      <w:marTop w:val="0"/>
      <w:marBottom w:val="0"/>
      <w:divBdr>
        <w:top w:val="none" w:sz="0" w:space="0" w:color="auto"/>
        <w:left w:val="none" w:sz="0" w:space="0" w:color="auto"/>
        <w:bottom w:val="none" w:sz="0" w:space="0" w:color="auto"/>
        <w:right w:val="none" w:sz="0" w:space="0" w:color="auto"/>
      </w:divBdr>
    </w:div>
    <w:div w:id="554851147">
      <w:bodyDiv w:val="1"/>
      <w:marLeft w:val="0"/>
      <w:marRight w:val="0"/>
      <w:marTop w:val="0"/>
      <w:marBottom w:val="0"/>
      <w:divBdr>
        <w:top w:val="none" w:sz="0" w:space="0" w:color="auto"/>
        <w:left w:val="none" w:sz="0" w:space="0" w:color="auto"/>
        <w:bottom w:val="none" w:sz="0" w:space="0" w:color="auto"/>
        <w:right w:val="none" w:sz="0" w:space="0" w:color="auto"/>
      </w:divBdr>
    </w:div>
    <w:div w:id="583883308">
      <w:bodyDiv w:val="1"/>
      <w:marLeft w:val="0"/>
      <w:marRight w:val="0"/>
      <w:marTop w:val="0"/>
      <w:marBottom w:val="0"/>
      <w:divBdr>
        <w:top w:val="none" w:sz="0" w:space="0" w:color="auto"/>
        <w:left w:val="none" w:sz="0" w:space="0" w:color="auto"/>
        <w:bottom w:val="none" w:sz="0" w:space="0" w:color="auto"/>
        <w:right w:val="none" w:sz="0" w:space="0" w:color="auto"/>
      </w:divBdr>
    </w:div>
    <w:div w:id="587007180">
      <w:bodyDiv w:val="1"/>
      <w:marLeft w:val="0"/>
      <w:marRight w:val="0"/>
      <w:marTop w:val="0"/>
      <w:marBottom w:val="0"/>
      <w:divBdr>
        <w:top w:val="none" w:sz="0" w:space="0" w:color="auto"/>
        <w:left w:val="none" w:sz="0" w:space="0" w:color="auto"/>
        <w:bottom w:val="none" w:sz="0" w:space="0" w:color="auto"/>
        <w:right w:val="none" w:sz="0" w:space="0" w:color="auto"/>
      </w:divBdr>
    </w:div>
    <w:div w:id="652565124">
      <w:bodyDiv w:val="1"/>
      <w:marLeft w:val="0"/>
      <w:marRight w:val="0"/>
      <w:marTop w:val="0"/>
      <w:marBottom w:val="0"/>
      <w:divBdr>
        <w:top w:val="none" w:sz="0" w:space="0" w:color="auto"/>
        <w:left w:val="none" w:sz="0" w:space="0" w:color="auto"/>
        <w:bottom w:val="none" w:sz="0" w:space="0" w:color="auto"/>
        <w:right w:val="none" w:sz="0" w:space="0" w:color="auto"/>
      </w:divBdr>
    </w:div>
    <w:div w:id="654337728">
      <w:bodyDiv w:val="1"/>
      <w:marLeft w:val="0"/>
      <w:marRight w:val="0"/>
      <w:marTop w:val="0"/>
      <w:marBottom w:val="0"/>
      <w:divBdr>
        <w:top w:val="none" w:sz="0" w:space="0" w:color="auto"/>
        <w:left w:val="none" w:sz="0" w:space="0" w:color="auto"/>
        <w:bottom w:val="none" w:sz="0" w:space="0" w:color="auto"/>
        <w:right w:val="none" w:sz="0" w:space="0" w:color="auto"/>
      </w:divBdr>
    </w:div>
    <w:div w:id="657346290">
      <w:bodyDiv w:val="1"/>
      <w:marLeft w:val="0"/>
      <w:marRight w:val="0"/>
      <w:marTop w:val="0"/>
      <w:marBottom w:val="0"/>
      <w:divBdr>
        <w:top w:val="none" w:sz="0" w:space="0" w:color="auto"/>
        <w:left w:val="none" w:sz="0" w:space="0" w:color="auto"/>
        <w:bottom w:val="none" w:sz="0" w:space="0" w:color="auto"/>
        <w:right w:val="none" w:sz="0" w:space="0" w:color="auto"/>
      </w:divBdr>
    </w:div>
    <w:div w:id="677081316">
      <w:bodyDiv w:val="1"/>
      <w:marLeft w:val="0"/>
      <w:marRight w:val="0"/>
      <w:marTop w:val="0"/>
      <w:marBottom w:val="0"/>
      <w:divBdr>
        <w:top w:val="none" w:sz="0" w:space="0" w:color="auto"/>
        <w:left w:val="none" w:sz="0" w:space="0" w:color="auto"/>
        <w:bottom w:val="none" w:sz="0" w:space="0" w:color="auto"/>
        <w:right w:val="none" w:sz="0" w:space="0" w:color="auto"/>
      </w:divBdr>
    </w:div>
    <w:div w:id="687297466">
      <w:bodyDiv w:val="1"/>
      <w:marLeft w:val="0"/>
      <w:marRight w:val="0"/>
      <w:marTop w:val="0"/>
      <w:marBottom w:val="0"/>
      <w:divBdr>
        <w:top w:val="none" w:sz="0" w:space="0" w:color="auto"/>
        <w:left w:val="none" w:sz="0" w:space="0" w:color="auto"/>
        <w:bottom w:val="none" w:sz="0" w:space="0" w:color="auto"/>
        <w:right w:val="none" w:sz="0" w:space="0" w:color="auto"/>
      </w:divBdr>
    </w:div>
    <w:div w:id="743138790">
      <w:bodyDiv w:val="1"/>
      <w:marLeft w:val="0"/>
      <w:marRight w:val="0"/>
      <w:marTop w:val="0"/>
      <w:marBottom w:val="0"/>
      <w:divBdr>
        <w:top w:val="none" w:sz="0" w:space="0" w:color="auto"/>
        <w:left w:val="none" w:sz="0" w:space="0" w:color="auto"/>
        <w:bottom w:val="none" w:sz="0" w:space="0" w:color="auto"/>
        <w:right w:val="none" w:sz="0" w:space="0" w:color="auto"/>
      </w:divBdr>
    </w:div>
    <w:div w:id="746348427">
      <w:bodyDiv w:val="1"/>
      <w:marLeft w:val="0"/>
      <w:marRight w:val="0"/>
      <w:marTop w:val="0"/>
      <w:marBottom w:val="0"/>
      <w:divBdr>
        <w:top w:val="none" w:sz="0" w:space="0" w:color="auto"/>
        <w:left w:val="none" w:sz="0" w:space="0" w:color="auto"/>
        <w:bottom w:val="none" w:sz="0" w:space="0" w:color="auto"/>
        <w:right w:val="none" w:sz="0" w:space="0" w:color="auto"/>
      </w:divBdr>
    </w:div>
    <w:div w:id="751321748">
      <w:bodyDiv w:val="1"/>
      <w:marLeft w:val="0"/>
      <w:marRight w:val="0"/>
      <w:marTop w:val="0"/>
      <w:marBottom w:val="0"/>
      <w:divBdr>
        <w:top w:val="none" w:sz="0" w:space="0" w:color="auto"/>
        <w:left w:val="none" w:sz="0" w:space="0" w:color="auto"/>
        <w:bottom w:val="none" w:sz="0" w:space="0" w:color="auto"/>
        <w:right w:val="none" w:sz="0" w:space="0" w:color="auto"/>
      </w:divBdr>
    </w:div>
    <w:div w:id="756827837">
      <w:bodyDiv w:val="1"/>
      <w:marLeft w:val="0"/>
      <w:marRight w:val="0"/>
      <w:marTop w:val="0"/>
      <w:marBottom w:val="0"/>
      <w:divBdr>
        <w:top w:val="none" w:sz="0" w:space="0" w:color="auto"/>
        <w:left w:val="none" w:sz="0" w:space="0" w:color="auto"/>
        <w:bottom w:val="none" w:sz="0" w:space="0" w:color="auto"/>
        <w:right w:val="none" w:sz="0" w:space="0" w:color="auto"/>
      </w:divBdr>
    </w:div>
    <w:div w:id="770052727">
      <w:bodyDiv w:val="1"/>
      <w:marLeft w:val="0"/>
      <w:marRight w:val="0"/>
      <w:marTop w:val="0"/>
      <w:marBottom w:val="0"/>
      <w:divBdr>
        <w:top w:val="none" w:sz="0" w:space="0" w:color="auto"/>
        <w:left w:val="none" w:sz="0" w:space="0" w:color="auto"/>
        <w:bottom w:val="none" w:sz="0" w:space="0" w:color="auto"/>
        <w:right w:val="none" w:sz="0" w:space="0" w:color="auto"/>
      </w:divBdr>
    </w:div>
    <w:div w:id="790365684">
      <w:bodyDiv w:val="1"/>
      <w:marLeft w:val="0"/>
      <w:marRight w:val="0"/>
      <w:marTop w:val="0"/>
      <w:marBottom w:val="0"/>
      <w:divBdr>
        <w:top w:val="none" w:sz="0" w:space="0" w:color="auto"/>
        <w:left w:val="none" w:sz="0" w:space="0" w:color="auto"/>
        <w:bottom w:val="none" w:sz="0" w:space="0" w:color="auto"/>
        <w:right w:val="none" w:sz="0" w:space="0" w:color="auto"/>
      </w:divBdr>
    </w:div>
    <w:div w:id="828789990">
      <w:bodyDiv w:val="1"/>
      <w:marLeft w:val="0"/>
      <w:marRight w:val="0"/>
      <w:marTop w:val="0"/>
      <w:marBottom w:val="0"/>
      <w:divBdr>
        <w:top w:val="none" w:sz="0" w:space="0" w:color="auto"/>
        <w:left w:val="none" w:sz="0" w:space="0" w:color="auto"/>
        <w:bottom w:val="none" w:sz="0" w:space="0" w:color="auto"/>
        <w:right w:val="none" w:sz="0" w:space="0" w:color="auto"/>
      </w:divBdr>
    </w:div>
    <w:div w:id="841047073">
      <w:bodyDiv w:val="1"/>
      <w:marLeft w:val="0"/>
      <w:marRight w:val="0"/>
      <w:marTop w:val="0"/>
      <w:marBottom w:val="0"/>
      <w:divBdr>
        <w:top w:val="none" w:sz="0" w:space="0" w:color="auto"/>
        <w:left w:val="none" w:sz="0" w:space="0" w:color="auto"/>
        <w:bottom w:val="none" w:sz="0" w:space="0" w:color="auto"/>
        <w:right w:val="none" w:sz="0" w:space="0" w:color="auto"/>
      </w:divBdr>
    </w:div>
    <w:div w:id="869296248">
      <w:bodyDiv w:val="1"/>
      <w:marLeft w:val="0"/>
      <w:marRight w:val="0"/>
      <w:marTop w:val="0"/>
      <w:marBottom w:val="0"/>
      <w:divBdr>
        <w:top w:val="none" w:sz="0" w:space="0" w:color="auto"/>
        <w:left w:val="none" w:sz="0" w:space="0" w:color="auto"/>
        <w:bottom w:val="none" w:sz="0" w:space="0" w:color="auto"/>
        <w:right w:val="none" w:sz="0" w:space="0" w:color="auto"/>
      </w:divBdr>
    </w:div>
    <w:div w:id="873805326">
      <w:bodyDiv w:val="1"/>
      <w:marLeft w:val="0"/>
      <w:marRight w:val="0"/>
      <w:marTop w:val="0"/>
      <w:marBottom w:val="0"/>
      <w:divBdr>
        <w:top w:val="none" w:sz="0" w:space="0" w:color="auto"/>
        <w:left w:val="none" w:sz="0" w:space="0" w:color="auto"/>
        <w:bottom w:val="none" w:sz="0" w:space="0" w:color="auto"/>
        <w:right w:val="none" w:sz="0" w:space="0" w:color="auto"/>
      </w:divBdr>
    </w:div>
    <w:div w:id="878518977">
      <w:bodyDiv w:val="1"/>
      <w:marLeft w:val="0"/>
      <w:marRight w:val="0"/>
      <w:marTop w:val="0"/>
      <w:marBottom w:val="0"/>
      <w:divBdr>
        <w:top w:val="none" w:sz="0" w:space="0" w:color="auto"/>
        <w:left w:val="none" w:sz="0" w:space="0" w:color="auto"/>
        <w:bottom w:val="none" w:sz="0" w:space="0" w:color="auto"/>
        <w:right w:val="none" w:sz="0" w:space="0" w:color="auto"/>
      </w:divBdr>
    </w:div>
    <w:div w:id="883906474">
      <w:bodyDiv w:val="1"/>
      <w:marLeft w:val="0"/>
      <w:marRight w:val="0"/>
      <w:marTop w:val="0"/>
      <w:marBottom w:val="0"/>
      <w:divBdr>
        <w:top w:val="none" w:sz="0" w:space="0" w:color="auto"/>
        <w:left w:val="none" w:sz="0" w:space="0" w:color="auto"/>
        <w:bottom w:val="none" w:sz="0" w:space="0" w:color="auto"/>
        <w:right w:val="none" w:sz="0" w:space="0" w:color="auto"/>
      </w:divBdr>
    </w:div>
    <w:div w:id="908658834">
      <w:bodyDiv w:val="1"/>
      <w:marLeft w:val="0"/>
      <w:marRight w:val="0"/>
      <w:marTop w:val="0"/>
      <w:marBottom w:val="0"/>
      <w:divBdr>
        <w:top w:val="none" w:sz="0" w:space="0" w:color="auto"/>
        <w:left w:val="none" w:sz="0" w:space="0" w:color="auto"/>
        <w:bottom w:val="none" w:sz="0" w:space="0" w:color="auto"/>
        <w:right w:val="none" w:sz="0" w:space="0" w:color="auto"/>
      </w:divBdr>
    </w:div>
    <w:div w:id="914555703">
      <w:bodyDiv w:val="1"/>
      <w:marLeft w:val="0"/>
      <w:marRight w:val="0"/>
      <w:marTop w:val="0"/>
      <w:marBottom w:val="0"/>
      <w:divBdr>
        <w:top w:val="none" w:sz="0" w:space="0" w:color="auto"/>
        <w:left w:val="none" w:sz="0" w:space="0" w:color="auto"/>
        <w:bottom w:val="none" w:sz="0" w:space="0" w:color="auto"/>
        <w:right w:val="none" w:sz="0" w:space="0" w:color="auto"/>
      </w:divBdr>
    </w:div>
    <w:div w:id="937760485">
      <w:bodyDiv w:val="1"/>
      <w:marLeft w:val="0"/>
      <w:marRight w:val="0"/>
      <w:marTop w:val="0"/>
      <w:marBottom w:val="0"/>
      <w:divBdr>
        <w:top w:val="none" w:sz="0" w:space="0" w:color="auto"/>
        <w:left w:val="none" w:sz="0" w:space="0" w:color="auto"/>
        <w:bottom w:val="none" w:sz="0" w:space="0" w:color="auto"/>
        <w:right w:val="none" w:sz="0" w:space="0" w:color="auto"/>
      </w:divBdr>
    </w:div>
    <w:div w:id="953560812">
      <w:bodyDiv w:val="1"/>
      <w:marLeft w:val="0"/>
      <w:marRight w:val="0"/>
      <w:marTop w:val="0"/>
      <w:marBottom w:val="0"/>
      <w:divBdr>
        <w:top w:val="none" w:sz="0" w:space="0" w:color="auto"/>
        <w:left w:val="none" w:sz="0" w:space="0" w:color="auto"/>
        <w:bottom w:val="none" w:sz="0" w:space="0" w:color="auto"/>
        <w:right w:val="none" w:sz="0" w:space="0" w:color="auto"/>
      </w:divBdr>
    </w:div>
    <w:div w:id="980883993">
      <w:bodyDiv w:val="1"/>
      <w:marLeft w:val="0"/>
      <w:marRight w:val="0"/>
      <w:marTop w:val="0"/>
      <w:marBottom w:val="0"/>
      <w:divBdr>
        <w:top w:val="none" w:sz="0" w:space="0" w:color="auto"/>
        <w:left w:val="none" w:sz="0" w:space="0" w:color="auto"/>
        <w:bottom w:val="none" w:sz="0" w:space="0" w:color="auto"/>
        <w:right w:val="none" w:sz="0" w:space="0" w:color="auto"/>
      </w:divBdr>
    </w:div>
    <w:div w:id="995109895">
      <w:bodyDiv w:val="1"/>
      <w:marLeft w:val="0"/>
      <w:marRight w:val="0"/>
      <w:marTop w:val="0"/>
      <w:marBottom w:val="0"/>
      <w:divBdr>
        <w:top w:val="none" w:sz="0" w:space="0" w:color="auto"/>
        <w:left w:val="none" w:sz="0" w:space="0" w:color="auto"/>
        <w:bottom w:val="none" w:sz="0" w:space="0" w:color="auto"/>
        <w:right w:val="none" w:sz="0" w:space="0" w:color="auto"/>
      </w:divBdr>
    </w:div>
    <w:div w:id="996493085">
      <w:bodyDiv w:val="1"/>
      <w:marLeft w:val="0"/>
      <w:marRight w:val="0"/>
      <w:marTop w:val="0"/>
      <w:marBottom w:val="0"/>
      <w:divBdr>
        <w:top w:val="none" w:sz="0" w:space="0" w:color="auto"/>
        <w:left w:val="none" w:sz="0" w:space="0" w:color="auto"/>
        <w:bottom w:val="none" w:sz="0" w:space="0" w:color="auto"/>
        <w:right w:val="none" w:sz="0" w:space="0" w:color="auto"/>
      </w:divBdr>
    </w:div>
    <w:div w:id="1063874953">
      <w:bodyDiv w:val="1"/>
      <w:marLeft w:val="0"/>
      <w:marRight w:val="0"/>
      <w:marTop w:val="0"/>
      <w:marBottom w:val="0"/>
      <w:divBdr>
        <w:top w:val="none" w:sz="0" w:space="0" w:color="auto"/>
        <w:left w:val="none" w:sz="0" w:space="0" w:color="auto"/>
        <w:bottom w:val="none" w:sz="0" w:space="0" w:color="auto"/>
        <w:right w:val="none" w:sz="0" w:space="0" w:color="auto"/>
      </w:divBdr>
    </w:div>
    <w:div w:id="1073890780">
      <w:bodyDiv w:val="1"/>
      <w:marLeft w:val="0"/>
      <w:marRight w:val="0"/>
      <w:marTop w:val="0"/>
      <w:marBottom w:val="0"/>
      <w:divBdr>
        <w:top w:val="none" w:sz="0" w:space="0" w:color="auto"/>
        <w:left w:val="none" w:sz="0" w:space="0" w:color="auto"/>
        <w:bottom w:val="none" w:sz="0" w:space="0" w:color="auto"/>
        <w:right w:val="none" w:sz="0" w:space="0" w:color="auto"/>
      </w:divBdr>
    </w:div>
    <w:div w:id="1180775698">
      <w:bodyDiv w:val="1"/>
      <w:marLeft w:val="0"/>
      <w:marRight w:val="0"/>
      <w:marTop w:val="0"/>
      <w:marBottom w:val="0"/>
      <w:divBdr>
        <w:top w:val="none" w:sz="0" w:space="0" w:color="auto"/>
        <w:left w:val="none" w:sz="0" w:space="0" w:color="auto"/>
        <w:bottom w:val="none" w:sz="0" w:space="0" w:color="auto"/>
        <w:right w:val="none" w:sz="0" w:space="0" w:color="auto"/>
      </w:divBdr>
    </w:div>
    <w:div w:id="1202982143">
      <w:bodyDiv w:val="1"/>
      <w:marLeft w:val="0"/>
      <w:marRight w:val="0"/>
      <w:marTop w:val="0"/>
      <w:marBottom w:val="0"/>
      <w:divBdr>
        <w:top w:val="none" w:sz="0" w:space="0" w:color="auto"/>
        <w:left w:val="none" w:sz="0" w:space="0" w:color="auto"/>
        <w:bottom w:val="none" w:sz="0" w:space="0" w:color="auto"/>
        <w:right w:val="none" w:sz="0" w:space="0" w:color="auto"/>
      </w:divBdr>
    </w:div>
    <w:div w:id="1205606295">
      <w:bodyDiv w:val="1"/>
      <w:marLeft w:val="0"/>
      <w:marRight w:val="0"/>
      <w:marTop w:val="0"/>
      <w:marBottom w:val="0"/>
      <w:divBdr>
        <w:top w:val="none" w:sz="0" w:space="0" w:color="auto"/>
        <w:left w:val="none" w:sz="0" w:space="0" w:color="auto"/>
        <w:bottom w:val="none" w:sz="0" w:space="0" w:color="auto"/>
        <w:right w:val="none" w:sz="0" w:space="0" w:color="auto"/>
      </w:divBdr>
    </w:div>
    <w:div w:id="1211070637">
      <w:bodyDiv w:val="1"/>
      <w:marLeft w:val="0"/>
      <w:marRight w:val="0"/>
      <w:marTop w:val="0"/>
      <w:marBottom w:val="0"/>
      <w:divBdr>
        <w:top w:val="none" w:sz="0" w:space="0" w:color="auto"/>
        <w:left w:val="none" w:sz="0" w:space="0" w:color="auto"/>
        <w:bottom w:val="none" w:sz="0" w:space="0" w:color="auto"/>
        <w:right w:val="none" w:sz="0" w:space="0" w:color="auto"/>
      </w:divBdr>
    </w:div>
    <w:div w:id="1222709685">
      <w:bodyDiv w:val="1"/>
      <w:marLeft w:val="0"/>
      <w:marRight w:val="0"/>
      <w:marTop w:val="0"/>
      <w:marBottom w:val="0"/>
      <w:divBdr>
        <w:top w:val="none" w:sz="0" w:space="0" w:color="auto"/>
        <w:left w:val="none" w:sz="0" w:space="0" w:color="auto"/>
        <w:bottom w:val="none" w:sz="0" w:space="0" w:color="auto"/>
        <w:right w:val="none" w:sz="0" w:space="0" w:color="auto"/>
      </w:divBdr>
    </w:div>
    <w:div w:id="1227491545">
      <w:bodyDiv w:val="1"/>
      <w:marLeft w:val="0"/>
      <w:marRight w:val="0"/>
      <w:marTop w:val="0"/>
      <w:marBottom w:val="0"/>
      <w:divBdr>
        <w:top w:val="none" w:sz="0" w:space="0" w:color="auto"/>
        <w:left w:val="none" w:sz="0" w:space="0" w:color="auto"/>
        <w:bottom w:val="none" w:sz="0" w:space="0" w:color="auto"/>
        <w:right w:val="none" w:sz="0" w:space="0" w:color="auto"/>
      </w:divBdr>
    </w:div>
    <w:div w:id="1266381382">
      <w:bodyDiv w:val="1"/>
      <w:marLeft w:val="0"/>
      <w:marRight w:val="0"/>
      <w:marTop w:val="0"/>
      <w:marBottom w:val="0"/>
      <w:divBdr>
        <w:top w:val="none" w:sz="0" w:space="0" w:color="auto"/>
        <w:left w:val="none" w:sz="0" w:space="0" w:color="auto"/>
        <w:bottom w:val="none" w:sz="0" w:space="0" w:color="auto"/>
        <w:right w:val="none" w:sz="0" w:space="0" w:color="auto"/>
      </w:divBdr>
    </w:div>
    <w:div w:id="1305624815">
      <w:bodyDiv w:val="1"/>
      <w:marLeft w:val="0"/>
      <w:marRight w:val="0"/>
      <w:marTop w:val="0"/>
      <w:marBottom w:val="0"/>
      <w:divBdr>
        <w:top w:val="none" w:sz="0" w:space="0" w:color="auto"/>
        <w:left w:val="none" w:sz="0" w:space="0" w:color="auto"/>
        <w:bottom w:val="none" w:sz="0" w:space="0" w:color="auto"/>
        <w:right w:val="none" w:sz="0" w:space="0" w:color="auto"/>
      </w:divBdr>
    </w:div>
    <w:div w:id="1336880701">
      <w:bodyDiv w:val="1"/>
      <w:marLeft w:val="0"/>
      <w:marRight w:val="0"/>
      <w:marTop w:val="0"/>
      <w:marBottom w:val="0"/>
      <w:divBdr>
        <w:top w:val="none" w:sz="0" w:space="0" w:color="auto"/>
        <w:left w:val="none" w:sz="0" w:space="0" w:color="auto"/>
        <w:bottom w:val="none" w:sz="0" w:space="0" w:color="auto"/>
        <w:right w:val="none" w:sz="0" w:space="0" w:color="auto"/>
      </w:divBdr>
    </w:div>
    <w:div w:id="1382633744">
      <w:bodyDiv w:val="1"/>
      <w:marLeft w:val="0"/>
      <w:marRight w:val="0"/>
      <w:marTop w:val="0"/>
      <w:marBottom w:val="0"/>
      <w:divBdr>
        <w:top w:val="none" w:sz="0" w:space="0" w:color="auto"/>
        <w:left w:val="none" w:sz="0" w:space="0" w:color="auto"/>
        <w:bottom w:val="none" w:sz="0" w:space="0" w:color="auto"/>
        <w:right w:val="none" w:sz="0" w:space="0" w:color="auto"/>
      </w:divBdr>
    </w:div>
    <w:div w:id="1441221313">
      <w:bodyDiv w:val="1"/>
      <w:marLeft w:val="0"/>
      <w:marRight w:val="0"/>
      <w:marTop w:val="0"/>
      <w:marBottom w:val="0"/>
      <w:divBdr>
        <w:top w:val="none" w:sz="0" w:space="0" w:color="auto"/>
        <w:left w:val="none" w:sz="0" w:space="0" w:color="auto"/>
        <w:bottom w:val="none" w:sz="0" w:space="0" w:color="auto"/>
        <w:right w:val="none" w:sz="0" w:space="0" w:color="auto"/>
      </w:divBdr>
    </w:div>
    <w:div w:id="1445734805">
      <w:bodyDiv w:val="1"/>
      <w:marLeft w:val="0"/>
      <w:marRight w:val="0"/>
      <w:marTop w:val="0"/>
      <w:marBottom w:val="0"/>
      <w:divBdr>
        <w:top w:val="none" w:sz="0" w:space="0" w:color="auto"/>
        <w:left w:val="none" w:sz="0" w:space="0" w:color="auto"/>
        <w:bottom w:val="none" w:sz="0" w:space="0" w:color="auto"/>
        <w:right w:val="none" w:sz="0" w:space="0" w:color="auto"/>
      </w:divBdr>
    </w:div>
    <w:div w:id="1519083173">
      <w:bodyDiv w:val="1"/>
      <w:marLeft w:val="0"/>
      <w:marRight w:val="0"/>
      <w:marTop w:val="0"/>
      <w:marBottom w:val="0"/>
      <w:divBdr>
        <w:top w:val="none" w:sz="0" w:space="0" w:color="auto"/>
        <w:left w:val="none" w:sz="0" w:space="0" w:color="auto"/>
        <w:bottom w:val="none" w:sz="0" w:space="0" w:color="auto"/>
        <w:right w:val="none" w:sz="0" w:space="0" w:color="auto"/>
      </w:divBdr>
    </w:div>
    <w:div w:id="1524829562">
      <w:bodyDiv w:val="1"/>
      <w:marLeft w:val="0"/>
      <w:marRight w:val="0"/>
      <w:marTop w:val="0"/>
      <w:marBottom w:val="0"/>
      <w:divBdr>
        <w:top w:val="none" w:sz="0" w:space="0" w:color="auto"/>
        <w:left w:val="none" w:sz="0" w:space="0" w:color="auto"/>
        <w:bottom w:val="none" w:sz="0" w:space="0" w:color="auto"/>
        <w:right w:val="none" w:sz="0" w:space="0" w:color="auto"/>
      </w:divBdr>
    </w:div>
    <w:div w:id="1541284582">
      <w:bodyDiv w:val="1"/>
      <w:marLeft w:val="0"/>
      <w:marRight w:val="0"/>
      <w:marTop w:val="0"/>
      <w:marBottom w:val="0"/>
      <w:divBdr>
        <w:top w:val="none" w:sz="0" w:space="0" w:color="auto"/>
        <w:left w:val="none" w:sz="0" w:space="0" w:color="auto"/>
        <w:bottom w:val="none" w:sz="0" w:space="0" w:color="auto"/>
        <w:right w:val="none" w:sz="0" w:space="0" w:color="auto"/>
      </w:divBdr>
    </w:div>
    <w:div w:id="1575703011">
      <w:bodyDiv w:val="1"/>
      <w:marLeft w:val="0"/>
      <w:marRight w:val="0"/>
      <w:marTop w:val="0"/>
      <w:marBottom w:val="0"/>
      <w:divBdr>
        <w:top w:val="none" w:sz="0" w:space="0" w:color="auto"/>
        <w:left w:val="none" w:sz="0" w:space="0" w:color="auto"/>
        <w:bottom w:val="none" w:sz="0" w:space="0" w:color="auto"/>
        <w:right w:val="none" w:sz="0" w:space="0" w:color="auto"/>
      </w:divBdr>
    </w:div>
    <w:div w:id="1586692700">
      <w:bodyDiv w:val="1"/>
      <w:marLeft w:val="0"/>
      <w:marRight w:val="0"/>
      <w:marTop w:val="0"/>
      <w:marBottom w:val="0"/>
      <w:divBdr>
        <w:top w:val="none" w:sz="0" w:space="0" w:color="auto"/>
        <w:left w:val="none" w:sz="0" w:space="0" w:color="auto"/>
        <w:bottom w:val="none" w:sz="0" w:space="0" w:color="auto"/>
        <w:right w:val="none" w:sz="0" w:space="0" w:color="auto"/>
      </w:divBdr>
    </w:div>
    <w:div w:id="1591234817">
      <w:bodyDiv w:val="1"/>
      <w:marLeft w:val="0"/>
      <w:marRight w:val="0"/>
      <w:marTop w:val="0"/>
      <w:marBottom w:val="0"/>
      <w:divBdr>
        <w:top w:val="none" w:sz="0" w:space="0" w:color="auto"/>
        <w:left w:val="none" w:sz="0" w:space="0" w:color="auto"/>
        <w:bottom w:val="none" w:sz="0" w:space="0" w:color="auto"/>
        <w:right w:val="none" w:sz="0" w:space="0" w:color="auto"/>
      </w:divBdr>
    </w:div>
    <w:div w:id="1601402648">
      <w:bodyDiv w:val="1"/>
      <w:marLeft w:val="0"/>
      <w:marRight w:val="0"/>
      <w:marTop w:val="0"/>
      <w:marBottom w:val="0"/>
      <w:divBdr>
        <w:top w:val="none" w:sz="0" w:space="0" w:color="auto"/>
        <w:left w:val="none" w:sz="0" w:space="0" w:color="auto"/>
        <w:bottom w:val="none" w:sz="0" w:space="0" w:color="auto"/>
        <w:right w:val="none" w:sz="0" w:space="0" w:color="auto"/>
      </w:divBdr>
    </w:div>
    <w:div w:id="1619607238">
      <w:bodyDiv w:val="1"/>
      <w:marLeft w:val="0"/>
      <w:marRight w:val="0"/>
      <w:marTop w:val="0"/>
      <w:marBottom w:val="0"/>
      <w:divBdr>
        <w:top w:val="none" w:sz="0" w:space="0" w:color="auto"/>
        <w:left w:val="none" w:sz="0" w:space="0" w:color="auto"/>
        <w:bottom w:val="none" w:sz="0" w:space="0" w:color="auto"/>
        <w:right w:val="none" w:sz="0" w:space="0" w:color="auto"/>
      </w:divBdr>
    </w:div>
    <w:div w:id="1631939590">
      <w:bodyDiv w:val="1"/>
      <w:marLeft w:val="0"/>
      <w:marRight w:val="0"/>
      <w:marTop w:val="0"/>
      <w:marBottom w:val="0"/>
      <w:divBdr>
        <w:top w:val="none" w:sz="0" w:space="0" w:color="auto"/>
        <w:left w:val="none" w:sz="0" w:space="0" w:color="auto"/>
        <w:bottom w:val="none" w:sz="0" w:space="0" w:color="auto"/>
        <w:right w:val="none" w:sz="0" w:space="0" w:color="auto"/>
      </w:divBdr>
    </w:div>
    <w:div w:id="1675569982">
      <w:bodyDiv w:val="1"/>
      <w:marLeft w:val="0"/>
      <w:marRight w:val="0"/>
      <w:marTop w:val="0"/>
      <w:marBottom w:val="0"/>
      <w:divBdr>
        <w:top w:val="none" w:sz="0" w:space="0" w:color="auto"/>
        <w:left w:val="none" w:sz="0" w:space="0" w:color="auto"/>
        <w:bottom w:val="none" w:sz="0" w:space="0" w:color="auto"/>
        <w:right w:val="none" w:sz="0" w:space="0" w:color="auto"/>
      </w:divBdr>
    </w:div>
    <w:div w:id="1693991616">
      <w:bodyDiv w:val="1"/>
      <w:marLeft w:val="0"/>
      <w:marRight w:val="0"/>
      <w:marTop w:val="0"/>
      <w:marBottom w:val="0"/>
      <w:divBdr>
        <w:top w:val="none" w:sz="0" w:space="0" w:color="auto"/>
        <w:left w:val="none" w:sz="0" w:space="0" w:color="auto"/>
        <w:bottom w:val="none" w:sz="0" w:space="0" w:color="auto"/>
        <w:right w:val="none" w:sz="0" w:space="0" w:color="auto"/>
      </w:divBdr>
    </w:div>
    <w:div w:id="1700202859">
      <w:bodyDiv w:val="1"/>
      <w:marLeft w:val="0"/>
      <w:marRight w:val="0"/>
      <w:marTop w:val="0"/>
      <w:marBottom w:val="0"/>
      <w:divBdr>
        <w:top w:val="none" w:sz="0" w:space="0" w:color="auto"/>
        <w:left w:val="none" w:sz="0" w:space="0" w:color="auto"/>
        <w:bottom w:val="none" w:sz="0" w:space="0" w:color="auto"/>
        <w:right w:val="none" w:sz="0" w:space="0" w:color="auto"/>
      </w:divBdr>
    </w:div>
    <w:div w:id="1708338098">
      <w:bodyDiv w:val="1"/>
      <w:marLeft w:val="0"/>
      <w:marRight w:val="0"/>
      <w:marTop w:val="0"/>
      <w:marBottom w:val="0"/>
      <w:divBdr>
        <w:top w:val="none" w:sz="0" w:space="0" w:color="auto"/>
        <w:left w:val="none" w:sz="0" w:space="0" w:color="auto"/>
        <w:bottom w:val="none" w:sz="0" w:space="0" w:color="auto"/>
        <w:right w:val="none" w:sz="0" w:space="0" w:color="auto"/>
      </w:divBdr>
    </w:div>
    <w:div w:id="1730690243">
      <w:bodyDiv w:val="1"/>
      <w:marLeft w:val="0"/>
      <w:marRight w:val="0"/>
      <w:marTop w:val="0"/>
      <w:marBottom w:val="0"/>
      <w:divBdr>
        <w:top w:val="none" w:sz="0" w:space="0" w:color="auto"/>
        <w:left w:val="none" w:sz="0" w:space="0" w:color="auto"/>
        <w:bottom w:val="none" w:sz="0" w:space="0" w:color="auto"/>
        <w:right w:val="none" w:sz="0" w:space="0" w:color="auto"/>
      </w:divBdr>
    </w:div>
    <w:div w:id="1822699886">
      <w:bodyDiv w:val="1"/>
      <w:marLeft w:val="0"/>
      <w:marRight w:val="0"/>
      <w:marTop w:val="0"/>
      <w:marBottom w:val="0"/>
      <w:divBdr>
        <w:top w:val="none" w:sz="0" w:space="0" w:color="auto"/>
        <w:left w:val="none" w:sz="0" w:space="0" w:color="auto"/>
        <w:bottom w:val="none" w:sz="0" w:space="0" w:color="auto"/>
        <w:right w:val="none" w:sz="0" w:space="0" w:color="auto"/>
      </w:divBdr>
    </w:div>
    <w:div w:id="1875262820">
      <w:bodyDiv w:val="1"/>
      <w:marLeft w:val="0"/>
      <w:marRight w:val="0"/>
      <w:marTop w:val="0"/>
      <w:marBottom w:val="0"/>
      <w:divBdr>
        <w:top w:val="none" w:sz="0" w:space="0" w:color="auto"/>
        <w:left w:val="none" w:sz="0" w:space="0" w:color="auto"/>
        <w:bottom w:val="none" w:sz="0" w:space="0" w:color="auto"/>
        <w:right w:val="none" w:sz="0" w:space="0" w:color="auto"/>
      </w:divBdr>
    </w:div>
    <w:div w:id="1876918057">
      <w:bodyDiv w:val="1"/>
      <w:marLeft w:val="0"/>
      <w:marRight w:val="0"/>
      <w:marTop w:val="0"/>
      <w:marBottom w:val="0"/>
      <w:divBdr>
        <w:top w:val="none" w:sz="0" w:space="0" w:color="auto"/>
        <w:left w:val="none" w:sz="0" w:space="0" w:color="auto"/>
        <w:bottom w:val="none" w:sz="0" w:space="0" w:color="auto"/>
        <w:right w:val="none" w:sz="0" w:space="0" w:color="auto"/>
      </w:divBdr>
    </w:div>
    <w:div w:id="1878658895">
      <w:bodyDiv w:val="1"/>
      <w:marLeft w:val="0"/>
      <w:marRight w:val="0"/>
      <w:marTop w:val="0"/>
      <w:marBottom w:val="0"/>
      <w:divBdr>
        <w:top w:val="none" w:sz="0" w:space="0" w:color="auto"/>
        <w:left w:val="none" w:sz="0" w:space="0" w:color="auto"/>
        <w:bottom w:val="none" w:sz="0" w:space="0" w:color="auto"/>
        <w:right w:val="none" w:sz="0" w:space="0" w:color="auto"/>
      </w:divBdr>
    </w:div>
    <w:div w:id="1902204726">
      <w:bodyDiv w:val="1"/>
      <w:marLeft w:val="0"/>
      <w:marRight w:val="0"/>
      <w:marTop w:val="0"/>
      <w:marBottom w:val="0"/>
      <w:divBdr>
        <w:top w:val="none" w:sz="0" w:space="0" w:color="auto"/>
        <w:left w:val="none" w:sz="0" w:space="0" w:color="auto"/>
        <w:bottom w:val="none" w:sz="0" w:space="0" w:color="auto"/>
        <w:right w:val="none" w:sz="0" w:space="0" w:color="auto"/>
      </w:divBdr>
    </w:div>
    <w:div w:id="1957327585">
      <w:bodyDiv w:val="1"/>
      <w:marLeft w:val="0"/>
      <w:marRight w:val="0"/>
      <w:marTop w:val="0"/>
      <w:marBottom w:val="0"/>
      <w:divBdr>
        <w:top w:val="none" w:sz="0" w:space="0" w:color="auto"/>
        <w:left w:val="none" w:sz="0" w:space="0" w:color="auto"/>
        <w:bottom w:val="none" w:sz="0" w:space="0" w:color="auto"/>
        <w:right w:val="none" w:sz="0" w:space="0" w:color="auto"/>
      </w:divBdr>
    </w:div>
    <w:div w:id="1963876291">
      <w:bodyDiv w:val="1"/>
      <w:marLeft w:val="0"/>
      <w:marRight w:val="0"/>
      <w:marTop w:val="0"/>
      <w:marBottom w:val="0"/>
      <w:divBdr>
        <w:top w:val="none" w:sz="0" w:space="0" w:color="auto"/>
        <w:left w:val="none" w:sz="0" w:space="0" w:color="auto"/>
        <w:bottom w:val="none" w:sz="0" w:space="0" w:color="auto"/>
        <w:right w:val="none" w:sz="0" w:space="0" w:color="auto"/>
      </w:divBdr>
    </w:div>
    <w:div w:id="1966618486">
      <w:bodyDiv w:val="1"/>
      <w:marLeft w:val="0"/>
      <w:marRight w:val="0"/>
      <w:marTop w:val="0"/>
      <w:marBottom w:val="0"/>
      <w:divBdr>
        <w:top w:val="none" w:sz="0" w:space="0" w:color="auto"/>
        <w:left w:val="none" w:sz="0" w:space="0" w:color="auto"/>
        <w:bottom w:val="none" w:sz="0" w:space="0" w:color="auto"/>
        <w:right w:val="none" w:sz="0" w:space="0" w:color="auto"/>
      </w:divBdr>
    </w:div>
    <w:div w:id="2014212696">
      <w:bodyDiv w:val="1"/>
      <w:marLeft w:val="0"/>
      <w:marRight w:val="0"/>
      <w:marTop w:val="0"/>
      <w:marBottom w:val="0"/>
      <w:divBdr>
        <w:top w:val="none" w:sz="0" w:space="0" w:color="auto"/>
        <w:left w:val="none" w:sz="0" w:space="0" w:color="auto"/>
        <w:bottom w:val="none" w:sz="0" w:space="0" w:color="auto"/>
        <w:right w:val="none" w:sz="0" w:space="0" w:color="auto"/>
      </w:divBdr>
    </w:div>
    <w:div w:id="2097434881">
      <w:bodyDiv w:val="1"/>
      <w:marLeft w:val="0"/>
      <w:marRight w:val="0"/>
      <w:marTop w:val="0"/>
      <w:marBottom w:val="0"/>
      <w:divBdr>
        <w:top w:val="none" w:sz="0" w:space="0" w:color="auto"/>
        <w:left w:val="none" w:sz="0" w:space="0" w:color="auto"/>
        <w:bottom w:val="none" w:sz="0" w:space="0" w:color="auto"/>
        <w:right w:val="none" w:sz="0" w:space="0" w:color="auto"/>
      </w:divBdr>
    </w:div>
    <w:div w:id="2100708624">
      <w:bodyDiv w:val="1"/>
      <w:marLeft w:val="0"/>
      <w:marRight w:val="0"/>
      <w:marTop w:val="0"/>
      <w:marBottom w:val="0"/>
      <w:divBdr>
        <w:top w:val="none" w:sz="0" w:space="0" w:color="auto"/>
        <w:left w:val="none" w:sz="0" w:space="0" w:color="auto"/>
        <w:bottom w:val="none" w:sz="0" w:space="0" w:color="auto"/>
        <w:right w:val="none" w:sz="0" w:space="0" w:color="auto"/>
      </w:divBdr>
    </w:div>
    <w:div w:id="21335477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orum.icann.org/lists/comments-igo-ingo-crp-access-initial-20jan17/"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hyperlink" Target="https://forum.icann.org/lists/comments-igo-ingo-crp-access-initial-20jan17/msg00000.html" TargetMode="External"/><Relationship Id="rId16" Type="http://schemas.openxmlformats.org/officeDocument/2006/relationships/hyperlink" Target="https://forum.icann.org/lists/comments-igo-ingo-crp-access-initial-20jan17/pdfb23CpD8fIN.pdf" TargetMode="External"/><Relationship Id="rId17" Type="http://schemas.openxmlformats.org/officeDocument/2006/relationships/hyperlink" Target="https://forum.icann.org/lists/comments-igo-ingo-crp-access-initial-20jan17/msg00020.html" TargetMode="External"/><Relationship Id="rId18" Type="http://schemas.openxmlformats.org/officeDocument/2006/relationships/hyperlink" Target="https://forum.icann.org/lists/comments-igo-ingo-crp-access-initial-20jan17/msg00031.html" TargetMode="External"/><Relationship Id="rId19" Type="http://schemas.openxmlformats.org/officeDocument/2006/relationships/hyperlink" Target="https://forum.icann.org/lists/comments-igo-ingo-crp-access-initial-20jan17/pdfeNbWHfSoJb.pdf" TargetMode="External"/><Relationship Id="rId30" Type="http://schemas.openxmlformats.org/officeDocument/2006/relationships/hyperlink" Target="https://forum.icann.org/lists/comments-igo-ingo-crp-access-initial-20jan17/pdfKVjlkkZPOH.pdf" TargetMode="External"/><Relationship Id="rId31" Type="http://schemas.openxmlformats.org/officeDocument/2006/relationships/hyperlink" Target="https://forum.icann.org/lists/comments-igo-ingo-crp-access-initial-20jan17/msg00043.html" TargetMode="External"/><Relationship Id="rId32" Type="http://schemas.openxmlformats.org/officeDocument/2006/relationships/hyperlink" Target="https://forum.icann.org/lists/comments-igo-ingo-crp-access-initial-20jan17/msg00000.html" TargetMode="External"/><Relationship Id="rId33" Type="http://schemas.openxmlformats.org/officeDocument/2006/relationships/hyperlink" Target="https://forum.icann.org/lists/comments-igo-ingo-crp-access-initial-20jan17/pdfQMY4Efq7Aa.pdf" TargetMode="External"/><Relationship Id="rId34" Type="http://schemas.openxmlformats.org/officeDocument/2006/relationships/hyperlink" Target="https://forum.icann.org/lists/comments-igo-ingo-crp-access-initial-20jan17/msg00005.html" TargetMode="External"/><Relationship Id="rId35" Type="http://schemas.openxmlformats.org/officeDocument/2006/relationships/hyperlink" Target="https://forum.icann.org/lists/comments-igo-ingo-crp-access-initial-20jan17/msg00045.html" TargetMode="External"/><Relationship Id="rId36" Type="http://schemas.openxmlformats.org/officeDocument/2006/relationships/hyperlink" Target="https://forum.icann.org/lists/comments-igo-ingo-crp-access-initial-20jan17/msg00013.html" TargetMode="External"/><Relationship Id="rId37" Type="http://schemas.openxmlformats.org/officeDocument/2006/relationships/hyperlink" Target="https://forum.icann.org/lists/comments-igo-ingo-crp-access-initial-20jan17/msg00018.html" TargetMode="External"/><Relationship Id="rId38" Type="http://schemas.openxmlformats.org/officeDocument/2006/relationships/hyperlink" Target="https://forum.icann.org/lists/comments-igo-ingo-crp-access-initial-20jan17/pdfb23CpD8fIN.pdf" TargetMode="External"/><Relationship Id="rId39" Type="http://schemas.openxmlformats.org/officeDocument/2006/relationships/hyperlink" Target="https://forum.icann.org/lists/comments-igo-ingo-crp-access-initial-20jan17/msg00020.html" TargetMode="External"/><Relationship Id="rId50" Type="http://schemas.openxmlformats.org/officeDocument/2006/relationships/hyperlink" Target="https://forum.icann.org/lists/comments-igo-ingo-crp-access-initial-20jan17/msg00023.html" TargetMode="External"/><Relationship Id="rId51" Type="http://schemas.openxmlformats.org/officeDocument/2006/relationships/hyperlink" Target="https://forum.icann.org/lists/comments-igo-ingo-crp-access-initial-20jan17/pdfKVjlkkZPOH.pdf" TargetMode="External"/><Relationship Id="rId52" Type="http://schemas.openxmlformats.org/officeDocument/2006/relationships/hyperlink" Target="https://forum.icann.org/lists/comments-igo-ingo-crp-access-initial-20jan17/msg00043.html" TargetMode="External"/><Relationship Id="rId53" Type="http://schemas.openxmlformats.org/officeDocument/2006/relationships/hyperlink" Target="https://forum.icann.org/lists/comments-igo-ingo-crp-access-initial-20jan17/msg00001.html" TargetMode="External"/><Relationship Id="rId54" Type="http://schemas.openxmlformats.org/officeDocument/2006/relationships/hyperlink" Target="https://forum.icann.org/lists/comments-igo-ingo-crp-access-initial-20jan17/msg00018.html" TargetMode="External"/><Relationship Id="rId55" Type="http://schemas.openxmlformats.org/officeDocument/2006/relationships/hyperlink" Target="https://forum.icann.org/lists/comments-igo-ingo-crp-access-initial-20jan17/msg00024.html" TargetMode="External"/><Relationship Id="rId56" Type="http://schemas.openxmlformats.org/officeDocument/2006/relationships/hyperlink" Target="https://forum.icann.org/lists/comments-igo-ingo-crp-access-initial-20jan17/msg00024.html" TargetMode="External"/><Relationship Id="rId57" Type="http://schemas.openxmlformats.org/officeDocument/2006/relationships/hyperlink" Target="https://forum.icann.org/lists/comments-igo-ingo-crp-access-initial-20jan17/doccbBcfNLO9i.doc)" TargetMode="External"/><Relationship Id="rId58" Type="http://schemas.openxmlformats.org/officeDocument/2006/relationships/hyperlink" Target="https://forum.icann.org/lists/comments-igo-ingo-crp-access-initial-20jan17/pdfQMY4Efq7Aa.pdf" TargetMode="External"/><Relationship Id="rId59" Type="http://schemas.openxmlformats.org/officeDocument/2006/relationships/hyperlink" Target="https://forum.icann.org/lists/comments-igo-ingo-crp-access-initial-20jan17/pdfQMY4Efq7Aa.pdf" TargetMode="External"/><Relationship Id="rId70" Type="http://schemas.openxmlformats.org/officeDocument/2006/relationships/hyperlink" Target="https://forum.icann.org/lists/comments-igo-ingo-crp-access-initial-20jan17/msg00045.html" TargetMode="External"/><Relationship Id="rId71" Type="http://schemas.openxmlformats.org/officeDocument/2006/relationships/hyperlink" Target="https://forum.icann.org/lists/comments-igo-ingo-crp-access-initial-20jan17/msg00039.html" TargetMode="External"/><Relationship Id="rId72" Type="http://schemas.openxmlformats.org/officeDocument/2006/relationships/hyperlink" Target="https://forum.icann.org/lists/comments-igo-ingo-crp-access-initial-20jan17/msg00028.html" TargetMode="External"/><Relationship Id="rId73" Type="http://schemas.openxmlformats.org/officeDocument/2006/relationships/hyperlink" Target="https://forum.icann.org/lists/comments-igo-ingo-crp-access-initial-20jan17/msg00028.html" TargetMode="External"/><Relationship Id="rId74" Type="http://schemas.openxmlformats.org/officeDocument/2006/relationships/hyperlink" Target="https://forum.icann.org/lists/comments-igo-ingo-crp-access-initial-20jan17/msg00033.html" TargetMode="External"/><Relationship Id="rId75" Type="http://schemas.openxmlformats.org/officeDocument/2006/relationships/hyperlink" Target="https://forum.icann.org/lists/comments-igo-ingo-crp-access-initial-20jan17/pdfKVjlkkZPOH.pdf" TargetMode="External"/><Relationship Id="rId76" Type="http://schemas.openxmlformats.org/officeDocument/2006/relationships/hyperlink" Target="https://forum.icann.org/lists/comments-igo-ingo-crp-access-initial-20jan17/msg00037.html" TargetMode="External"/><Relationship Id="rId77" Type="http://schemas.openxmlformats.org/officeDocument/2006/relationships/hyperlink" Target="https://forum.icann.org/lists/comments-igo-ingo-crp-access-initial-20jan17/msg00043.html" TargetMode="External"/><Relationship Id="rId78" Type="http://schemas.openxmlformats.org/officeDocument/2006/relationships/hyperlink" Target="https://forum.icann.org/lists/comments-igo-ingo-crp-access-initial-20jan17/pdfeNbWHfSoJb.pdf" TargetMode="External"/><Relationship Id="rId79" Type="http://schemas.openxmlformats.org/officeDocument/2006/relationships/hyperlink" Target="https://forum.icann.org/lists/comments-igo-ingo-crp-access-initial-20jan17/pdfQMY4Efq7Aa.pdf" TargetMode="External"/><Relationship Id="rId20" Type="http://schemas.openxmlformats.org/officeDocument/2006/relationships/hyperlink" Target="https://forum.icann.org/lists/comments-igo-ingo-crp-access-initial-20jan17/msg00025.html" TargetMode="External"/><Relationship Id="rId21" Type="http://schemas.openxmlformats.org/officeDocument/2006/relationships/hyperlink" Target="https://forum.icann.org/lists/comments-igo-ingo-crp-access-initial-20jan17/msg00029.html" TargetMode="External"/><Relationship Id="rId22" Type="http://schemas.openxmlformats.org/officeDocument/2006/relationships/hyperlink" Target="https://forum.icann.org/lists/comments-igo-ingo-crp-access-initial-20jan17/msg00023.html" TargetMode="External"/><Relationship Id="rId23" Type="http://schemas.openxmlformats.org/officeDocument/2006/relationships/hyperlink" Target="https://forum.icann.org/lists/comments-igo-ingo-crp-access-initial-20jan17/msg00004.html" TargetMode="External"/><Relationship Id="rId24" Type="http://schemas.openxmlformats.org/officeDocument/2006/relationships/hyperlink" Target="https://forum.icann.org/lists/comments-igo-ingo-crp-access-initial-20jan17/pdfxxK9I5sjsB.pdf" TargetMode="External"/><Relationship Id="rId25" Type="http://schemas.openxmlformats.org/officeDocument/2006/relationships/hyperlink" Target="https://forum.icann.org/lists/comments-igo-ingo-crp-access-initial-20jan17/pdfQMY4Efq7Aa.pdf" TargetMode="External"/><Relationship Id="rId26" Type="http://schemas.openxmlformats.org/officeDocument/2006/relationships/hyperlink" Target="https://forum.icann.org/lists/comments-igo-ingo-crp-access-initial-20jan17/pdfxxK9I5sjsB.pdf" TargetMode="External"/><Relationship Id="rId27" Type="http://schemas.openxmlformats.org/officeDocument/2006/relationships/hyperlink" Target="https://forum.icann.org/lists/comments-igo-ingo-crp-access-initial-20jan17/msg00019.html" TargetMode="External"/><Relationship Id="rId28" Type="http://schemas.openxmlformats.org/officeDocument/2006/relationships/hyperlink" Target="https://forum.icann.org/lists/comments-igo-ingo-crp-access-initial-20jan17/msg00023.html" TargetMode="External"/><Relationship Id="rId29" Type="http://schemas.openxmlformats.org/officeDocument/2006/relationships/hyperlink" Target="https://forum.icann.org/lists/comments-igo-ingo-crp-access-initial-20jan17/msg00033.html" TargetMode="External"/><Relationship Id="rId40" Type="http://schemas.openxmlformats.org/officeDocument/2006/relationships/hyperlink" Target="https://forum.icann.org/lists/comments-igo-ingo-crp-access-initial-20jan17/msg00023.html" TargetMode="External"/><Relationship Id="rId41" Type="http://schemas.openxmlformats.org/officeDocument/2006/relationships/hyperlink" Target="https://forum.icann.org/lists/comments-igo-ingo-crp-access-initial-20jan17/msg00028.html" TargetMode="External"/><Relationship Id="rId42" Type="http://schemas.openxmlformats.org/officeDocument/2006/relationships/hyperlink" Target="https://forum.icann.org/lists/comments-igo-ingo-crp-access-initial-20jan17/pdfKVjlkkZPOH.pdf" TargetMode="External"/><Relationship Id="rId43" Type="http://schemas.openxmlformats.org/officeDocument/2006/relationships/hyperlink" Target="https://forum.icann.org/lists/comments-igo-ingo-crp-access-initial-20jan17/msg00033.html" TargetMode="External"/><Relationship Id="rId44" Type="http://schemas.openxmlformats.org/officeDocument/2006/relationships/hyperlink" Target="https://forum.icann.org/lists/comments-igo-ingo-crp-access-initial-20jan17/msg00043.html" TargetMode="External"/><Relationship Id="rId45" Type="http://schemas.openxmlformats.org/officeDocument/2006/relationships/hyperlink" Target="https://forum.icann.org/lists/comments-igo-ingo-crp-access-initial-20jan17/msg00043.html" TargetMode="External"/><Relationship Id="rId46" Type="http://schemas.openxmlformats.org/officeDocument/2006/relationships/hyperlink" Target="https://forum.icann.org/lists/comments-igo-ingo-crp-access-initial-20jan17/pdfQMY4Efq7Aa.pdf" TargetMode="External"/><Relationship Id="rId47" Type="http://schemas.openxmlformats.org/officeDocument/2006/relationships/hyperlink" Target="https://forum.icann.org/lists/comments-igo-ingo-crp-access-initial-20jan17/pdfxxK9I5sjsB.pdf" TargetMode="External"/><Relationship Id="rId48" Type="http://schemas.openxmlformats.org/officeDocument/2006/relationships/hyperlink" Target="https://forum.icann.org/lists/comments-igo-ingo-crp-access-initial-20jan17/pdfb23CpD8fIN.pdf" TargetMode="External"/><Relationship Id="rId49" Type="http://schemas.openxmlformats.org/officeDocument/2006/relationships/hyperlink" Target="https://forum.icann.org/lists/comments-igo-ingo-crp-access-initial-20jan17/msg00030.html" TargetMode="External"/><Relationship Id="rId60" Type="http://schemas.openxmlformats.org/officeDocument/2006/relationships/hyperlink" Target="https://forum.icann.org/lists/comments-igo-ingo-crp-access-initial-20jan17/msg00004.html" TargetMode="External"/><Relationship Id="rId61" Type="http://schemas.openxmlformats.org/officeDocument/2006/relationships/hyperlink" Target="https://forum.icann.org/lists/comments-igo-ingo-crp-access-initial-20jan17/pdfxxK9I5sjsB.pdf" TargetMode="External"/><Relationship Id="rId62" Type="http://schemas.openxmlformats.org/officeDocument/2006/relationships/hyperlink" Target="https://forum.icann.org/lists/comments-igo-ingo-crp-access-initial-20jan17/msg00006.html" TargetMode="External"/><Relationship Id="rId63" Type="http://schemas.openxmlformats.org/officeDocument/2006/relationships/hyperlink" Target="https://forum.icann.org/lists/comments-igo-ingo-crp-access-initial-20jan17/msg00009.html" TargetMode="External"/><Relationship Id="rId64" Type="http://schemas.openxmlformats.org/officeDocument/2006/relationships/hyperlink" Target="https://forum.icann.org/lists/comments-igo-ingo-crp-access-initial-20jan17/msg00010.html" TargetMode="External"/><Relationship Id="rId65" Type="http://schemas.openxmlformats.org/officeDocument/2006/relationships/hyperlink" Target="https://forum.icann.org/lists/comments-igo-ingo-crp-access-initial-20jan17/msg00012.html" TargetMode="External"/><Relationship Id="rId66" Type="http://schemas.openxmlformats.org/officeDocument/2006/relationships/hyperlink" Target="https://forum.icann.org/lists/comments-igo-ingo-crp-access-initial-20jan17/pdfb23CpD8fIN.pdf" TargetMode="External"/><Relationship Id="rId67" Type="http://schemas.openxmlformats.org/officeDocument/2006/relationships/hyperlink" Target="https://forum.icann.org/lists/comments-igo-ingo-crp-access-initial-20jan17/msg00020.html" TargetMode="External"/><Relationship Id="rId68" Type="http://schemas.openxmlformats.org/officeDocument/2006/relationships/hyperlink" Target="https://forum.icann.org/lists/comments-igo-ingo-crp-access-initial-20jan17/msg00023.html" TargetMode="External"/><Relationship Id="rId69" Type="http://schemas.openxmlformats.org/officeDocument/2006/relationships/hyperlink" Target="https://forum.icann.org/lists/comments-igo-ingo-crp-access-initial-20jan17/msg00025.html" TargetMode="External"/><Relationship Id="rId80" Type="http://schemas.openxmlformats.org/officeDocument/2006/relationships/hyperlink" Target="https://forum.icann.org/lists/comments-igo-ingo-crp-access-initial-20jan17/pdfxxK9I5sjsB.pdf" TargetMode="External"/><Relationship Id="rId81" Type="http://schemas.openxmlformats.org/officeDocument/2006/relationships/hyperlink" Target="https://forum.icann.org/lists/comments-igo-ingo-crp-access-initial-20jan17/msg00023.html" TargetMode="External"/><Relationship Id="rId82" Type="http://schemas.openxmlformats.org/officeDocument/2006/relationships/hyperlink" Target="https://forum.icann.org/lists/comments-igo-ingo-crp-access-initial-20jan17/msg00030.html" TargetMode="External"/><Relationship Id="rId83" Type="http://schemas.openxmlformats.org/officeDocument/2006/relationships/hyperlink" Target="https://forum.icann.org/lists/comments-igo-ingo-crp-access-initial-20jan17/pdfKVjlkkZPOH.pdf" TargetMode="External"/><Relationship Id="rId84" Type="http://schemas.openxmlformats.org/officeDocument/2006/relationships/hyperlink" Target="https://forum.icann.org/lists/comments-igo-ingo-crp-access-initial-20jan17/msg00043.html" TargetMode="External"/><Relationship Id="rId85" Type="http://schemas.openxmlformats.org/officeDocument/2006/relationships/hyperlink" Target="https://forum.icann.org/lists/comments-igo-ingo-crp-access-initial-20jan17/pdfeNbWHfSoJb.pdf" TargetMode="External"/><Relationship Id="rId86" Type="http://schemas.openxmlformats.org/officeDocument/2006/relationships/hyperlink" Target="https://forum.icann.org/lists/comments-igo-ingo-crp-access-initial-20jan17/msg00038.html" TargetMode="External"/><Relationship Id="rId87" Type="http://schemas.openxmlformats.org/officeDocument/2006/relationships/fontTable" Target="fontTable.xml"/><Relationship Id="rId88"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teve.chan/Downloads/gnso-groupname-pcrt-yyyymmdd-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7ADB9E-8B51-8A46-9293-95EE5B6E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gnso-groupname-pcrt-yyyymmdd-template (1).dotx</Template>
  <TotalTime>0</TotalTime>
  <Pages>56</Pages>
  <Words>13695</Words>
  <Characters>78062</Characters>
  <Application>Microsoft Macintosh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2017-04-10T16:31:00Z</dcterms:created>
  <dcterms:modified xsi:type="dcterms:W3CDTF">2017-04-10T16:31:00Z</dcterms:modified>
</cp:coreProperties>
</file>