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BB663" w14:textId="77777777" w:rsidR="00E02540" w:rsidRDefault="005E6BB3" w:rsidP="001E03D5">
      <w:pPr>
        <w:jc w:val="center"/>
        <w:rPr>
          <w:rFonts w:asciiTheme="minorHAnsi" w:hAnsiTheme="minorHAnsi"/>
          <w:b/>
          <w:sz w:val="22"/>
          <w:szCs w:val="22"/>
        </w:rPr>
      </w:pPr>
      <w:bookmarkStart w:id="0" w:name="_GoBack"/>
      <w:bookmarkEnd w:id="0"/>
      <w:r w:rsidRPr="005E6BB3">
        <w:rPr>
          <w:rFonts w:asciiTheme="minorHAnsi" w:hAnsiTheme="minorHAnsi"/>
          <w:b/>
          <w:sz w:val="22"/>
          <w:szCs w:val="22"/>
        </w:rPr>
        <w:t>DISCUSSION OF BENEFITS/DISADVANTAGES OF THE TWO OPTIONS NOTED BY THE WORKING GROUP IN RELATION TO RECOMMENDATION #4 OF ITS INITIAL REPORT</w:t>
      </w:r>
    </w:p>
    <w:p w14:paraId="2F30E1E3" w14:textId="77777777" w:rsidR="005E6BB3" w:rsidRDefault="005E6BB3" w:rsidP="001E03D5">
      <w:pPr>
        <w:jc w:val="center"/>
        <w:rPr>
          <w:rFonts w:asciiTheme="minorHAnsi" w:hAnsiTheme="minorHAnsi"/>
          <w:b/>
          <w:sz w:val="22"/>
          <w:szCs w:val="22"/>
        </w:rPr>
      </w:pPr>
    </w:p>
    <w:p w14:paraId="015686DA" w14:textId="4447D126" w:rsidR="005E6BB3" w:rsidRDefault="005E6BB3" w:rsidP="001E03D5">
      <w:pPr>
        <w:jc w:val="center"/>
        <w:rPr>
          <w:rFonts w:asciiTheme="minorHAnsi" w:hAnsiTheme="minorHAnsi"/>
          <w:b/>
          <w:sz w:val="22"/>
          <w:szCs w:val="22"/>
        </w:rPr>
      </w:pPr>
      <w:r>
        <w:rPr>
          <w:rFonts w:asciiTheme="minorHAnsi" w:hAnsiTheme="minorHAnsi"/>
          <w:b/>
          <w:sz w:val="22"/>
          <w:szCs w:val="22"/>
        </w:rPr>
        <w:t>Draft prepared by ICANN staff (</w:t>
      </w:r>
      <w:r w:rsidR="00BE266E">
        <w:rPr>
          <w:rFonts w:asciiTheme="minorHAnsi" w:hAnsiTheme="minorHAnsi"/>
          <w:b/>
          <w:sz w:val="22"/>
          <w:szCs w:val="22"/>
        </w:rPr>
        <w:t>updated 1</w:t>
      </w:r>
      <w:r w:rsidR="000F2AB2">
        <w:rPr>
          <w:rFonts w:asciiTheme="minorHAnsi" w:hAnsiTheme="minorHAnsi"/>
          <w:b/>
          <w:sz w:val="22"/>
          <w:szCs w:val="22"/>
        </w:rPr>
        <w:t>3</w:t>
      </w:r>
      <w:r w:rsidR="00BE266E">
        <w:rPr>
          <w:rFonts w:asciiTheme="minorHAnsi" w:hAnsiTheme="minorHAnsi"/>
          <w:b/>
          <w:sz w:val="22"/>
          <w:szCs w:val="22"/>
        </w:rPr>
        <w:t xml:space="preserve"> June</w:t>
      </w:r>
      <w:r>
        <w:rPr>
          <w:rFonts w:asciiTheme="minorHAnsi" w:hAnsiTheme="minorHAnsi"/>
          <w:b/>
          <w:sz w:val="22"/>
          <w:szCs w:val="22"/>
        </w:rPr>
        <w:t xml:space="preserve"> 2017)</w:t>
      </w:r>
    </w:p>
    <w:p w14:paraId="6F801450" w14:textId="77777777" w:rsidR="005E6BB3" w:rsidRDefault="005E6BB3">
      <w:pPr>
        <w:rPr>
          <w:rFonts w:asciiTheme="minorHAnsi" w:hAnsiTheme="minorHAnsi"/>
          <w:b/>
          <w:sz w:val="22"/>
          <w:szCs w:val="22"/>
        </w:rPr>
      </w:pPr>
    </w:p>
    <w:p w14:paraId="1F9826F8" w14:textId="77777777" w:rsidR="005E6BB3" w:rsidRDefault="00061992">
      <w:pPr>
        <w:rPr>
          <w:rFonts w:asciiTheme="minorHAnsi" w:hAnsiTheme="minorHAnsi"/>
          <w:sz w:val="22"/>
          <w:szCs w:val="22"/>
        </w:rPr>
      </w:pPr>
      <w:r w:rsidRPr="00061992">
        <w:rPr>
          <w:rFonts w:asciiTheme="minorHAnsi" w:hAnsiTheme="minorHAnsi"/>
          <w:sz w:val="22"/>
          <w:szCs w:val="22"/>
          <w:u w:val="single"/>
        </w:rPr>
        <w:t>Text of Recommendation #4</w:t>
      </w:r>
      <w:r>
        <w:rPr>
          <w:rFonts w:asciiTheme="minorHAnsi" w:hAnsiTheme="minorHAnsi"/>
          <w:sz w:val="22"/>
          <w:szCs w:val="22"/>
        </w:rPr>
        <w:t>:</w:t>
      </w:r>
    </w:p>
    <w:p w14:paraId="21DFD339" w14:textId="77777777" w:rsidR="001E03D5" w:rsidRDefault="001E03D5">
      <w:pPr>
        <w:rPr>
          <w:rFonts w:asciiTheme="minorHAnsi" w:hAnsiTheme="minorHAnsi"/>
          <w:sz w:val="22"/>
          <w:szCs w:val="22"/>
        </w:rPr>
      </w:pPr>
    </w:p>
    <w:p w14:paraId="2B1BB84F" w14:textId="77777777" w:rsidR="00061992" w:rsidRPr="00061992" w:rsidRDefault="00061992" w:rsidP="00061992">
      <w:pPr>
        <w:ind w:left="720"/>
        <w:rPr>
          <w:rFonts w:asciiTheme="minorHAnsi" w:hAnsiTheme="minorHAnsi"/>
          <w:i/>
          <w:sz w:val="22"/>
          <w:szCs w:val="22"/>
        </w:rPr>
      </w:pPr>
      <w:r w:rsidRPr="00061992">
        <w:rPr>
          <w:rFonts w:asciiTheme="minorHAnsi" w:hAnsiTheme="minorHAnsi"/>
          <w:i/>
          <w:sz w:val="22"/>
          <w:szCs w:val="22"/>
        </w:rPr>
        <w:t xml:space="preserve">“In relation to the issue of jurisdictional immunity, which IGOs (but not INGOs) may claim successfully in certain circumstances, the WG recommends that: </w:t>
      </w:r>
    </w:p>
    <w:p w14:paraId="617A7BB9" w14:textId="77777777" w:rsidR="00061992" w:rsidRDefault="00061992" w:rsidP="00061992">
      <w:pPr>
        <w:ind w:left="720"/>
        <w:rPr>
          <w:rFonts w:asciiTheme="minorHAnsi" w:hAnsiTheme="minorHAnsi"/>
          <w:i/>
          <w:sz w:val="22"/>
          <w:szCs w:val="22"/>
        </w:rPr>
      </w:pPr>
    </w:p>
    <w:p w14:paraId="32E95DEC" w14:textId="77777777" w:rsidR="00061992" w:rsidRPr="00061992" w:rsidRDefault="00061992" w:rsidP="00061992">
      <w:pPr>
        <w:ind w:left="720"/>
        <w:rPr>
          <w:rFonts w:asciiTheme="minorHAnsi" w:hAnsiTheme="minorHAnsi"/>
          <w:i/>
          <w:sz w:val="22"/>
          <w:szCs w:val="22"/>
        </w:rPr>
      </w:pPr>
      <w:r w:rsidRPr="00061992">
        <w:rPr>
          <w:rFonts w:asciiTheme="minorHAnsi" w:hAnsiTheme="minorHAnsi"/>
          <w:i/>
          <w:sz w:val="22"/>
          <w:szCs w:val="22"/>
        </w:rPr>
        <w:t xml:space="preserve">(a) no change be made to the Mutual Jurisdiction clause of the UDRP and URS; </w:t>
      </w:r>
    </w:p>
    <w:p w14:paraId="3DC4E7EC" w14:textId="77777777" w:rsidR="00061992" w:rsidRDefault="00061992" w:rsidP="00061992">
      <w:pPr>
        <w:ind w:left="720"/>
        <w:rPr>
          <w:rFonts w:asciiTheme="minorHAnsi" w:hAnsiTheme="minorHAnsi"/>
          <w:i/>
          <w:sz w:val="22"/>
          <w:szCs w:val="22"/>
        </w:rPr>
      </w:pPr>
    </w:p>
    <w:p w14:paraId="4602239F" w14:textId="77777777" w:rsidR="00061992" w:rsidRPr="00061992" w:rsidRDefault="00061992" w:rsidP="00061992">
      <w:pPr>
        <w:ind w:left="720"/>
        <w:rPr>
          <w:rFonts w:asciiTheme="minorHAnsi" w:hAnsiTheme="minorHAnsi"/>
          <w:i/>
          <w:sz w:val="22"/>
          <w:szCs w:val="22"/>
        </w:rPr>
      </w:pPr>
      <w:r w:rsidRPr="00061992">
        <w:rPr>
          <w:rFonts w:asciiTheme="minorHAnsi" w:hAnsiTheme="minorHAnsi"/>
          <w:i/>
          <w:sz w:val="22"/>
          <w:szCs w:val="22"/>
        </w:rPr>
        <w:t>(b) the Policy Guidance document initially described in Recommendation #2 (above) also include a section that outlines the various procedural filing options availa</w:t>
      </w:r>
      <w:r>
        <w:rPr>
          <w:rFonts w:asciiTheme="minorHAnsi" w:hAnsiTheme="minorHAnsi"/>
          <w:i/>
          <w:sz w:val="22"/>
          <w:szCs w:val="22"/>
        </w:rPr>
        <w:t xml:space="preserve">ble to IGOs, e.g. they have the </w:t>
      </w:r>
      <w:r w:rsidRPr="00061992">
        <w:rPr>
          <w:rFonts w:asciiTheme="minorHAnsi" w:hAnsiTheme="minorHAnsi"/>
          <w:i/>
          <w:sz w:val="22"/>
          <w:szCs w:val="22"/>
        </w:rPr>
        <w:t xml:space="preserve">ability to elect to have a complaint filed under the UDRP and/or URS on their behalf by an assignee, agent or licensee; such that </w:t>
      </w:r>
    </w:p>
    <w:p w14:paraId="5B1D7143" w14:textId="77777777" w:rsidR="00061992" w:rsidRDefault="00061992" w:rsidP="00061992">
      <w:pPr>
        <w:ind w:left="720"/>
        <w:rPr>
          <w:rFonts w:asciiTheme="minorHAnsi" w:hAnsiTheme="minorHAnsi"/>
          <w:i/>
          <w:sz w:val="22"/>
          <w:szCs w:val="22"/>
        </w:rPr>
      </w:pPr>
    </w:p>
    <w:p w14:paraId="138F03C4" w14:textId="77777777" w:rsidR="00061992" w:rsidRPr="00061992" w:rsidRDefault="00061992" w:rsidP="00061992">
      <w:pPr>
        <w:ind w:left="720"/>
        <w:rPr>
          <w:rFonts w:asciiTheme="minorHAnsi" w:hAnsiTheme="minorHAnsi"/>
          <w:i/>
          <w:sz w:val="22"/>
          <w:szCs w:val="22"/>
        </w:rPr>
      </w:pPr>
      <w:r w:rsidRPr="00061992">
        <w:rPr>
          <w:rFonts w:asciiTheme="minorHAnsi" w:hAnsiTheme="minorHAnsi"/>
          <w:i/>
          <w:sz w:val="22"/>
          <w:szCs w:val="22"/>
        </w:rPr>
        <w:t xml:space="preserve">(c) claims of jurisdictional immunity made by an IGO in respect of a particular jurisdiction will be determined by the applicable laws of that jurisdiction. </w:t>
      </w:r>
    </w:p>
    <w:p w14:paraId="7090234F" w14:textId="77777777" w:rsidR="00061992" w:rsidRPr="00061992" w:rsidRDefault="00061992" w:rsidP="00061992">
      <w:pPr>
        <w:ind w:left="720"/>
        <w:rPr>
          <w:rFonts w:asciiTheme="minorHAnsi" w:hAnsiTheme="minorHAnsi"/>
          <w:i/>
          <w:sz w:val="22"/>
          <w:szCs w:val="22"/>
        </w:rPr>
      </w:pPr>
    </w:p>
    <w:p w14:paraId="64A774E0" w14:textId="77777777" w:rsidR="00061992" w:rsidRPr="00061992" w:rsidRDefault="00061992" w:rsidP="00061992">
      <w:pPr>
        <w:ind w:left="720"/>
        <w:rPr>
          <w:rFonts w:asciiTheme="minorHAnsi" w:hAnsiTheme="minorHAnsi"/>
          <w:i/>
          <w:sz w:val="22"/>
          <w:szCs w:val="22"/>
        </w:rPr>
      </w:pPr>
      <w:r w:rsidRPr="00061992">
        <w:rPr>
          <w:rFonts w:asciiTheme="minorHAnsi" w:hAnsiTheme="minorHAnsi"/>
          <w:i/>
          <w:sz w:val="22"/>
          <w:szCs w:val="22"/>
        </w:rPr>
        <w:t>Where an IGO succeeds in asserting its claim of jurisdictional immunity in a court of mutual jurisdiction</w:t>
      </w:r>
      <w:r w:rsidRPr="00061992">
        <w:rPr>
          <w:rFonts w:asciiTheme="minorHAnsi" w:hAnsiTheme="minorHAnsi"/>
          <w:i/>
          <w:sz w:val="22"/>
          <w:szCs w:val="22"/>
          <w:vertAlign w:val="superscript"/>
        </w:rPr>
        <w:footnoteReference w:id="1"/>
      </w:r>
      <w:r w:rsidRPr="00061992">
        <w:rPr>
          <w:rFonts w:asciiTheme="minorHAnsi" w:hAnsiTheme="minorHAnsi"/>
          <w:i/>
          <w:sz w:val="22"/>
          <w:szCs w:val="22"/>
        </w:rPr>
        <w:t xml:space="preserve">, the Working Group recommends that in that case: </w:t>
      </w:r>
    </w:p>
    <w:p w14:paraId="073B93DD" w14:textId="77777777" w:rsidR="00061992" w:rsidRPr="00061992" w:rsidRDefault="00061992" w:rsidP="00061992">
      <w:pPr>
        <w:ind w:left="720"/>
        <w:rPr>
          <w:rFonts w:asciiTheme="minorHAnsi" w:hAnsiTheme="minorHAnsi"/>
          <w:i/>
          <w:sz w:val="22"/>
          <w:szCs w:val="22"/>
        </w:rPr>
      </w:pPr>
    </w:p>
    <w:p w14:paraId="13A43AA3" w14:textId="77777777" w:rsidR="00061992" w:rsidRPr="00061992" w:rsidRDefault="00061992" w:rsidP="00061992">
      <w:pPr>
        <w:ind w:left="720"/>
        <w:rPr>
          <w:rFonts w:asciiTheme="minorHAnsi" w:hAnsiTheme="minorHAnsi"/>
          <w:i/>
          <w:sz w:val="22"/>
          <w:szCs w:val="22"/>
        </w:rPr>
      </w:pPr>
      <w:r w:rsidRPr="00061992">
        <w:rPr>
          <w:rFonts w:asciiTheme="minorHAnsi" w:hAnsiTheme="minorHAnsi"/>
          <w:i/>
          <w:sz w:val="22"/>
          <w:szCs w:val="22"/>
          <w:u w:val="single"/>
        </w:rPr>
        <w:t>Option 1</w:t>
      </w:r>
      <w:r w:rsidRPr="00061992">
        <w:rPr>
          <w:rFonts w:asciiTheme="minorHAnsi" w:hAnsiTheme="minorHAnsi"/>
          <w:i/>
          <w:sz w:val="22"/>
          <w:szCs w:val="22"/>
        </w:rPr>
        <w:t xml:space="preserve"> - the decision rendered against the registrant in the predecessor UDRP or URS shall be vitiated; or</w:t>
      </w:r>
    </w:p>
    <w:p w14:paraId="1E6A3F48" w14:textId="77777777" w:rsidR="00061992" w:rsidRPr="00061992" w:rsidRDefault="00061992" w:rsidP="00061992">
      <w:pPr>
        <w:ind w:left="720"/>
        <w:rPr>
          <w:rFonts w:asciiTheme="minorHAnsi" w:hAnsiTheme="minorHAnsi"/>
          <w:i/>
          <w:sz w:val="22"/>
          <w:szCs w:val="22"/>
        </w:rPr>
      </w:pPr>
    </w:p>
    <w:p w14:paraId="6D0A6C3E" w14:textId="77777777" w:rsidR="00061992" w:rsidRPr="00061992" w:rsidRDefault="00061992" w:rsidP="00061992">
      <w:pPr>
        <w:ind w:left="720"/>
        <w:rPr>
          <w:rFonts w:asciiTheme="minorHAnsi" w:hAnsiTheme="minorHAnsi"/>
          <w:i/>
          <w:sz w:val="22"/>
          <w:szCs w:val="22"/>
        </w:rPr>
      </w:pPr>
      <w:r w:rsidRPr="00061992">
        <w:rPr>
          <w:rFonts w:asciiTheme="minorHAnsi" w:hAnsiTheme="minorHAnsi"/>
          <w:i/>
          <w:sz w:val="22"/>
          <w:szCs w:val="22"/>
          <w:u w:val="single"/>
        </w:rPr>
        <w:t>Option 2</w:t>
      </w:r>
      <w:r w:rsidRPr="00061992">
        <w:rPr>
          <w:rFonts w:asciiTheme="minorHAnsi" w:hAnsiTheme="minorHAnsi"/>
          <w:i/>
          <w:sz w:val="22"/>
          <w:szCs w:val="22"/>
        </w:rPr>
        <w:t xml:space="preserve"> – the decision rendered against the registrant in the predecessor UDRP or URS may be brought before the [name of arbitration entity] for de novo review and determination.</w:t>
      </w:r>
    </w:p>
    <w:p w14:paraId="43E7847A" w14:textId="77777777" w:rsidR="00061992" w:rsidRPr="00061992" w:rsidRDefault="00061992" w:rsidP="00061992">
      <w:pPr>
        <w:ind w:left="720"/>
        <w:rPr>
          <w:rFonts w:asciiTheme="minorHAnsi" w:hAnsiTheme="minorHAnsi"/>
          <w:i/>
          <w:sz w:val="22"/>
          <w:szCs w:val="22"/>
        </w:rPr>
      </w:pPr>
    </w:p>
    <w:p w14:paraId="23D22333" w14:textId="77777777" w:rsidR="00061992" w:rsidRDefault="00061992" w:rsidP="00061992">
      <w:pPr>
        <w:ind w:left="720"/>
        <w:rPr>
          <w:rFonts w:asciiTheme="minorHAnsi" w:hAnsiTheme="minorHAnsi"/>
          <w:i/>
          <w:sz w:val="22"/>
          <w:szCs w:val="22"/>
        </w:rPr>
      </w:pPr>
      <w:r w:rsidRPr="00061992">
        <w:rPr>
          <w:rFonts w:asciiTheme="minorHAnsi" w:hAnsiTheme="minorHAnsi"/>
          <w:i/>
          <w:sz w:val="22"/>
          <w:szCs w:val="22"/>
        </w:rPr>
        <w:t>The WG recommends, further, that the Policy Guidance document referred to in Recommendation #2 (above) be brought to the notice of the Governmental Advisory Committee (GAC) for its and its members’ and observers’ information.</w:t>
      </w:r>
      <w:r>
        <w:rPr>
          <w:rFonts w:asciiTheme="minorHAnsi" w:hAnsiTheme="minorHAnsi"/>
          <w:i/>
          <w:sz w:val="22"/>
          <w:szCs w:val="22"/>
        </w:rPr>
        <w:t>”</w:t>
      </w:r>
    </w:p>
    <w:p w14:paraId="4F9D1E10" w14:textId="77777777" w:rsidR="00061992" w:rsidRDefault="00061992" w:rsidP="00061992">
      <w:pPr>
        <w:rPr>
          <w:rFonts w:asciiTheme="minorHAnsi" w:hAnsiTheme="minorHAnsi"/>
          <w:sz w:val="22"/>
          <w:szCs w:val="22"/>
        </w:rPr>
      </w:pPr>
    </w:p>
    <w:p w14:paraId="22B704E1" w14:textId="77777777" w:rsidR="001E03D5" w:rsidRDefault="001E03D5" w:rsidP="00061992">
      <w:pPr>
        <w:rPr>
          <w:rFonts w:asciiTheme="minorHAnsi" w:hAnsiTheme="minorHAnsi"/>
          <w:sz w:val="22"/>
          <w:szCs w:val="22"/>
          <w:u w:val="single"/>
        </w:rPr>
      </w:pPr>
    </w:p>
    <w:p w14:paraId="6242F70A" w14:textId="77777777" w:rsidR="001E03D5" w:rsidRDefault="001E03D5" w:rsidP="00061992">
      <w:pPr>
        <w:rPr>
          <w:rFonts w:asciiTheme="minorHAnsi" w:hAnsiTheme="minorHAnsi"/>
          <w:sz w:val="22"/>
          <w:szCs w:val="22"/>
          <w:u w:val="single"/>
        </w:rPr>
      </w:pPr>
    </w:p>
    <w:p w14:paraId="2CE4943E" w14:textId="3AAAF3C9" w:rsidR="00B0011A" w:rsidRDefault="00B0011A" w:rsidP="00061992">
      <w:pPr>
        <w:rPr>
          <w:rFonts w:asciiTheme="minorHAnsi" w:hAnsiTheme="minorHAnsi"/>
          <w:sz w:val="22"/>
          <w:szCs w:val="22"/>
        </w:rPr>
      </w:pPr>
      <w:r w:rsidRPr="00E77B79">
        <w:rPr>
          <w:rFonts w:asciiTheme="minorHAnsi" w:hAnsiTheme="minorHAnsi"/>
          <w:sz w:val="22"/>
          <w:szCs w:val="22"/>
        </w:rPr>
        <w:lastRenderedPageBreak/>
        <w:t>Assumptions</w:t>
      </w:r>
    </w:p>
    <w:p w14:paraId="67528F73" w14:textId="5DB5287C" w:rsidR="00B0011A" w:rsidRDefault="00B0011A" w:rsidP="00DF23C4">
      <w:pPr>
        <w:pStyle w:val="ListParagraph"/>
        <w:numPr>
          <w:ilvl w:val="0"/>
          <w:numId w:val="1"/>
        </w:numPr>
        <w:rPr>
          <w:rFonts w:asciiTheme="minorHAnsi" w:hAnsiTheme="minorHAnsi"/>
          <w:sz w:val="22"/>
          <w:szCs w:val="22"/>
        </w:rPr>
      </w:pPr>
      <w:r>
        <w:rPr>
          <w:rFonts w:asciiTheme="minorHAnsi" w:hAnsiTheme="minorHAnsi"/>
          <w:sz w:val="22"/>
          <w:szCs w:val="22"/>
        </w:rPr>
        <w:t>The number of qualifying IGOs is finite</w:t>
      </w:r>
    </w:p>
    <w:p w14:paraId="58766D01" w14:textId="681D8D25" w:rsidR="002C7159" w:rsidRDefault="002C7159" w:rsidP="00E77B79">
      <w:pPr>
        <w:pStyle w:val="ListParagraph"/>
        <w:numPr>
          <w:ilvl w:val="0"/>
          <w:numId w:val="1"/>
        </w:numPr>
        <w:rPr>
          <w:rFonts w:asciiTheme="minorHAnsi" w:hAnsiTheme="minorHAnsi"/>
          <w:sz w:val="22"/>
          <w:szCs w:val="22"/>
        </w:rPr>
      </w:pPr>
      <w:r>
        <w:rPr>
          <w:rFonts w:asciiTheme="minorHAnsi" w:hAnsiTheme="minorHAnsi"/>
          <w:sz w:val="22"/>
          <w:szCs w:val="22"/>
        </w:rPr>
        <w:t xml:space="preserve">Option 1 is generally </w:t>
      </w:r>
      <w:r w:rsidR="005A10AF">
        <w:rPr>
          <w:rFonts w:asciiTheme="minorHAnsi" w:hAnsiTheme="minorHAnsi"/>
          <w:sz w:val="22"/>
          <w:szCs w:val="22"/>
        </w:rPr>
        <w:t xml:space="preserve">considered </w:t>
      </w:r>
      <w:r>
        <w:rPr>
          <w:rFonts w:asciiTheme="minorHAnsi" w:hAnsiTheme="minorHAnsi"/>
          <w:sz w:val="22"/>
          <w:szCs w:val="22"/>
        </w:rPr>
        <w:t xml:space="preserve">more favorable </w:t>
      </w:r>
      <w:r w:rsidR="005A10AF">
        <w:rPr>
          <w:rFonts w:asciiTheme="minorHAnsi" w:hAnsiTheme="minorHAnsi"/>
          <w:sz w:val="22"/>
          <w:szCs w:val="22"/>
        </w:rPr>
        <w:t>by</w:t>
      </w:r>
      <w:r w:rsidR="00137937">
        <w:rPr>
          <w:rFonts w:asciiTheme="minorHAnsi" w:hAnsiTheme="minorHAnsi"/>
          <w:sz w:val="22"/>
          <w:szCs w:val="22"/>
        </w:rPr>
        <w:t xml:space="preserve"> registrants/respondents and thus, the risks </w:t>
      </w:r>
      <w:r w:rsidR="00BE266E">
        <w:rPr>
          <w:rFonts w:asciiTheme="minorHAnsi" w:hAnsiTheme="minorHAnsi"/>
          <w:sz w:val="22"/>
          <w:szCs w:val="22"/>
        </w:rPr>
        <w:t>may be characterized as likely to be perceived as impacting</w:t>
      </w:r>
      <w:r w:rsidR="00137937">
        <w:rPr>
          <w:rFonts w:asciiTheme="minorHAnsi" w:hAnsiTheme="minorHAnsi"/>
          <w:sz w:val="22"/>
          <w:szCs w:val="22"/>
        </w:rPr>
        <w:t xml:space="preserve"> IGOs</w:t>
      </w:r>
    </w:p>
    <w:p w14:paraId="0F4F80AE" w14:textId="57210847" w:rsidR="00137937" w:rsidRDefault="00137937" w:rsidP="00E77B79">
      <w:pPr>
        <w:pStyle w:val="ListParagraph"/>
        <w:numPr>
          <w:ilvl w:val="0"/>
          <w:numId w:val="1"/>
        </w:numPr>
        <w:rPr>
          <w:rFonts w:asciiTheme="minorHAnsi" w:hAnsiTheme="minorHAnsi"/>
          <w:sz w:val="22"/>
          <w:szCs w:val="22"/>
        </w:rPr>
      </w:pPr>
      <w:r>
        <w:rPr>
          <w:rFonts w:asciiTheme="minorHAnsi" w:hAnsiTheme="minorHAnsi"/>
          <w:sz w:val="22"/>
          <w:szCs w:val="22"/>
        </w:rPr>
        <w:t xml:space="preserve">Option 2 </w:t>
      </w:r>
      <w:r w:rsidR="00BE266E">
        <w:rPr>
          <w:rFonts w:asciiTheme="minorHAnsi" w:hAnsiTheme="minorHAnsi"/>
          <w:sz w:val="22"/>
          <w:szCs w:val="22"/>
        </w:rPr>
        <w:t>received some support from IGOs in the public comment period to the Initial Report</w:t>
      </w:r>
      <w:r w:rsidR="00B209FE">
        <w:rPr>
          <w:rFonts w:asciiTheme="minorHAnsi" w:hAnsiTheme="minorHAnsi"/>
          <w:sz w:val="22"/>
          <w:szCs w:val="22"/>
        </w:rPr>
        <w:t xml:space="preserve"> and thu</w:t>
      </w:r>
      <w:r>
        <w:rPr>
          <w:rFonts w:asciiTheme="minorHAnsi" w:hAnsiTheme="minorHAnsi"/>
          <w:sz w:val="22"/>
          <w:szCs w:val="22"/>
        </w:rPr>
        <w:t xml:space="preserve">s, the risks </w:t>
      </w:r>
      <w:r w:rsidR="00BE266E">
        <w:rPr>
          <w:rFonts w:asciiTheme="minorHAnsi" w:hAnsiTheme="minorHAnsi"/>
          <w:sz w:val="22"/>
          <w:szCs w:val="22"/>
        </w:rPr>
        <w:t>may</w:t>
      </w:r>
      <w:r>
        <w:rPr>
          <w:rFonts w:asciiTheme="minorHAnsi" w:hAnsiTheme="minorHAnsi"/>
          <w:sz w:val="22"/>
          <w:szCs w:val="22"/>
        </w:rPr>
        <w:t xml:space="preserve"> be </w:t>
      </w:r>
      <w:r w:rsidR="00BE266E">
        <w:rPr>
          <w:rFonts w:asciiTheme="minorHAnsi" w:hAnsiTheme="minorHAnsi"/>
          <w:sz w:val="22"/>
          <w:szCs w:val="22"/>
        </w:rPr>
        <w:t>characterized as likely</w:t>
      </w:r>
      <w:r>
        <w:rPr>
          <w:rFonts w:asciiTheme="minorHAnsi" w:hAnsiTheme="minorHAnsi"/>
          <w:sz w:val="22"/>
          <w:szCs w:val="22"/>
        </w:rPr>
        <w:t xml:space="preserve"> to</w:t>
      </w:r>
      <w:r w:rsidR="00BE266E">
        <w:rPr>
          <w:rFonts w:asciiTheme="minorHAnsi" w:hAnsiTheme="minorHAnsi"/>
          <w:sz w:val="22"/>
          <w:szCs w:val="22"/>
        </w:rPr>
        <w:t xml:space="preserve"> be perceived as impacting</w:t>
      </w:r>
      <w:r>
        <w:rPr>
          <w:rFonts w:asciiTheme="minorHAnsi" w:hAnsiTheme="minorHAnsi"/>
          <w:sz w:val="22"/>
          <w:szCs w:val="22"/>
        </w:rPr>
        <w:t xml:space="preserve"> registrants/respondents</w:t>
      </w:r>
    </w:p>
    <w:p w14:paraId="445F451E" w14:textId="77777777" w:rsidR="00B0011A" w:rsidRDefault="00B0011A" w:rsidP="00B0011A">
      <w:pPr>
        <w:rPr>
          <w:rFonts w:asciiTheme="minorHAnsi" w:hAnsiTheme="minorHAnsi"/>
          <w:sz w:val="22"/>
          <w:szCs w:val="22"/>
        </w:rPr>
      </w:pPr>
    </w:p>
    <w:p w14:paraId="65A9AC04" w14:textId="206BF4DB" w:rsidR="00B0011A" w:rsidRDefault="00B0011A" w:rsidP="00B0011A">
      <w:pPr>
        <w:rPr>
          <w:rFonts w:asciiTheme="minorHAnsi" w:hAnsiTheme="minorHAnsi"/>
          <w:i/>
          <w:sz w:val="22"/>
          <w:szCs w:val="22"/>
        </w:rPr>
      </w:pPr>
      <w:r w:rsidRPr="00E77B79">
        <w:rPr>
          <w:rFonts w:asciiTheme="minorHAnsi" w:hAnsiTheme="minorHAnsi"/>
          <w:i/>
          <w:sz w:val="22"/>
          <w:szCs w:val="22"/>
        </w:rPr>
        <w:t>These assumptions are taken into ac</w:t>
      </w:r>
      <w:r w:rsidR="00C05662">
        <w:rPr>
          <w:rFonts w:asciiTheme="minorHAnsi" w:hAnsiTheme="minorHAnsi"/>
          <w:i/>
          <w:sz w:val="22"/>
          <w:szCs w:val="22"/>
        </w:rPr>
        <w:t>count when conducting the impact analysis.</w:t>
      </w:r>
    </w:p>
    <w:p w14:paraId="52FB3AA0" w14:textId="77777777" w:rsidR="0025716F" w:rsidRDefault="0025716F" w:rsidP="00B0011A">
      <w:pPr>
        <w:rPr>
          <w:rFonts w:asciiTheme="minorHAnsi" w:hAnsiTheme="minorHAnsi"/>
          <w:sz w:val="22"/>
          <w:szCs w:val="22"/>
        </w:rPr>
      </w:pPr>
    </w:p>
    <w:p w14:paraId="56109516" w14:textId="294761D0" w:rsidR="0025716F" w:rsidRDefault="0025716F" w:rsidP="00B0011A">
      <w:pPr>
        <w:rPr>
          <w:rFonts w:asciiTheme="minorHAnsi" w:hAnsiTheme="minorHAnsi"/>
          <w:b/>
          <w:sz w:val="22"/>
          <w:szCs w:val="22"/>
        </w:rPr>
      </w:pPr>
      <w:r>
        <w:rPr>
          <w:rFonts w:asciiTheme="minorHAnsi" w:hAnsiTheme="minorHAnsi"/>
          <w:sz w:val="22"/>
          <w:szCs w:val="22"/>
        </w:rPr>
        <w:t>Suggested definitions of Likelihood and Impact</w:t>
      </w:r>
      <w:r w:rsidR="00C05662">
        <w:rPr>
          <w:rFonts w:asciiTheme="minorHAnsi" w:hAnsiTheme="minorHAnsi"/>
          <w:sz w:val="22"/>
          <w:szCs w:val="22"/>
        </w:rPr>
        <w:t xml:space="preserve">, </w:t>
      </w:r>
      <w:r w:rsidR="00BE266E">
        <w:rPr>
          <w:rFonts w:asciiTheme="minorHAnsi" w:hAnsiTheme="minorHAnsi"/>
          <w:sz w:val="22"/>
          <w:szCs w:val="22"/>
        </w:rPr>
        <w:t xml:space="preserve">and </w:t>
      </w:r>
      <w:r w:rsidR="00C05662">
        <w:rPr>
          <w:rFonts w:asciiTheme="minorHAnsi" w:hAnsiTheme="minorHAnsi"/>
          <w:sz w:val="22"/>
          <w:szCs w:val="22"/>
        </w:rPr>
        <w:t>elements of the impact analysis,</w:t>
      </w:r>
      <w:r>
        <w:rPr>
          <w:rFonts w:asciiTheme="minorHAnsi" w:hAnsiTheme="minorHAnsi"/>
          <w:sz w:val="22"/>
          <w:szCs w:val="22"/>
        </w:rPr>
        <w:t xml:space="preserve"> are presented below.</w:t>
      </w:r>
      <w:r w:rsidR="00371D29">
        <w:rPr>
          <w:rFonts w:asciiTheme="minorHAnsi" w:hAnsiTheme="minorHAnsi"/>
          <w:sz w:val="22"/>
          <w:szCs w:val="22"/>
        </w:rPr>
        <w:t xml:space="preserve">  </w:t>
      </w:r>
      <w:r w:rsidR="00BE266E">
        <w:rPr>
          <w:rFonts w:asciiTheme="minorHAnsi" w:hAnsiTheme="minorHAnsi"/>
          <w:b/>
          <w:sz w:val="22"/>
          <w:szCs w:val="22"/>
        </w:rPr>
        <w:t>Note that the a</w:t>
      </w:r>
      <w:r w:rsidR="00371D29" w:rsidRPr="00371D29">
        <w:rPr>
          <w:rFonts w:asciiTheme="minorHAnsi" w:hAnsiTheme="minorHAnsi"/>
          <w:b/>
          <w:sz w:val="22"/>
          <w:szCs w:val="22"/>
        </w:rPr>
        <w:t>ssignment of Likelihood and Impact scores should be independent of envisioned mitigation strategies.</w:t>
      </w:r>
    </w:p>
    <w:p w14:paraId="79F5C6A7" w14:textId="77777777" w:rsidR="00B2770A" w:rsidRDefault="00B2770A" w:rsidP="00B0011A">
      <w:pPr>
        <w:rPr>
          <w:rFonts w:asciiTheme="minorHAnsi" w:hAnsiTheme="minorHAnsi"/>
          <w:b/>
          <w:sz w:val="22"/>
          <w:szCs w:val="22"/>
        </w:rPr>
      </w:pPr>
    </w:p>
    <w:p w14:paraId="634CEF7A" w14:textId="2C009845" w:rsidR="00B2770A" w:rsidRDefault="00B2770A" w:rsidP="00B0011A">
      <w:pPr>
        <w:rPr>
          <w:rFonts w:asciiTheme="minorHAnsi" w:hAnsiTheme="minorHAnsi"/>
          <w:b/>
          <w:sz w:val="22"/>
          <w:szCs w:val="22"/>
        </w:rPr>
      </w:pPr>
      <w:r>
        <w:rPr>
          <w:rFonts w:asciiTheme="minorHAnsi" w:hAnsiTheme="minorHAnsi"/>
          <w:b/>
          <w:sz w:val="22"/>
          <w:szCs w:val="22"/>
        </w:rPr>
        <w:t>PRELIMINARY NOTE:</w:t>
      </w:r>
    </w:p>
    <w:p w14:paraId="198C074B" w14:textId="5DE8E133" w:rsidR="00B2770A" w:rsidRPr="00E77B79" w:rsidRDefault="00B2770A" w:rsidP="00B0011A">
      <w:pPr>
        <w:rPr>
          <w:rFonts w:asciiTheme="minorHAnsi" w:hAnsiTheme="minorHAnsi"/>
          <w:sz w:val="22"/>
          <w:szCs w:val="22"/>
        </w:rPr>
      </w:pPr>
      <w:r>
        <w:rPr>
          <w:rFonts w:asciiTheme="minorHAnsi" w:hAnsiTheme="minorHAnsi"/>
          <w:b/>
          <w:sz w:val="22"/>
          <w:szCs w:val="22"/>
        </w:rPr>
        <w:t>The contents of this document are were prepared by ICANN staff to serve as a “starter draft” for the sole purpose of facilitating Working Group discussions of these options. It was not intended as, nor should it be interpreted as indicating, a staff view on any of the topics outlined below.</w:t>
      </w:r>
    </w:p>
    <w:p w14:paraId="2406F9D4" w14:textId="77777777" w:rsidR="00B0011A" w:rsidRDefault="00B0011A" w:rsidP="00061992">
      <w:pPr>
        <w:rPr>
          <w:rFonts w:asciiTheme="minorHAnsi" w:hAnsiTheme="minorHAnsi"/>
          <w:sz w:val="22"/>
          <w:szCs w:val="22"/>
          <w:u w:val="single"/>
        </w:rPr>
      </w:pPr>
    </w:p>
    <w:p w14:paraId="5997310A" w14:textId="77777777" w:rsidR="00061992" w:rsidRDefault="00061992" w:rsidP="00061992">
      <w:pPr>
        <w:rPr>
          <w:rFonts w:asciiTheme="minorHAnsi" w:hAnsiTheme="minorHAnsi"/>
          <w:sz w:val="22"/>
          <w:szCs w:val="22"/>
        </w:rPr>
      </w:pPr>
      <w:r w:rsidRPr="00061992">
        <w:rPr>
          <w:rFonts w:asciiTheme="minorHAnsi" w:hAnsiTheme="minorHAnsi"/>
          <w:sz w:val="22"/>
          <w:szCs w:val="22"/>
          <w:u w:val="single"/>
        </w:rPr>
        <w:t>Summary of Benefits &amp; Disadvantages of Options 1 &amp; 2</w:t>
      </w:r>
      <w:r>
        <w:rPr>
          <w:rFonts w:asciiTheme="minorHAnsi" w:hAnsiTheme="minorHAnsi"/>
          <w:sz w:val="22"/>
          <w:szCs w:val="22"/>
        </w:rPr>
        <w:t>:</w:t>
      </w:r>
    </w:p>
    <w:p w14:paraId="184135AF" w14:textId="77777777" w:rsidR="00061992" w:rsidRDefault="00061992" w:rsidP="00061992">
      <w:pPr>
        <w:rPr>
          <w:rFonts w:asciiTheme="minorHAnsi" w:hAnsiTheme="minorHAnsi"/>
          <w:sz w:val="22"/>
          <w:szCs w:val="22"/>
        </w:rPr>
      </w:pPr>
    </w:p>
    <w:p w14:paraId="18B54761" w14:textId="77777777" w:rsidR="00061992" w:rsidRPr="00DF23C4" w:rsidRDefault="00061992" w:rsidP="00061992">
      <w:pPr>
        <w:rPr>
          <w:rFonts w:asciiTheme="minorHAnsi" w:hAnsiTheme="minorHAnsi"/>
          <w:b/>
          <w:sz w:val="22"/>
          <w:szCs w:val="22"/>
        </w:rPr>
      </w:pPr>
      <w:r w:rsidRPr="00DF23C4">
        <w:rPr>
          <w:rFonts w:asciiTheme="minorHAnsi" w:hAnsiTheme="minorHAnsi"/>
          <w:b/>
          <w:sz w:val="22"/>
          <w:szCs w:val="22"/>
        </w:rPr>
        <w:t>OPTION 1 -</w:t>
      </w:r>
    </w:p>
    <w:p w14:paraId="7D800EAE" w14:textId="77777777" w:rsidR="00061992" w:rsidRDefault="00061992" w:rsidP="00061992">
      <w:pPr>
        <w:rPr>
          <w:rFonts w:asciiTheme="minorHAnsi" w:hAnsiTheme="minorHAnsi"/>
          <w:sz w:val="22"/>
          <w:szCs w:val="22"/>
        </w:rPr>
      </w:pPr>
    </w:p>
    <w:tbl>
      <w:tblPr>
        <w:tblStyle w:val="TableGrid"/>
        <w:tblW w:w="0" w:type="auto"/>
        <w:tblLook w:val="04A0" w:firstRow="1" w:lastRow="0" w:firstColumn="1" w:lastColumn="0" w:noHBand="0" w:noVBand="1"/>
      </w:tblPr>
      <w:tblGrid>
        <w:gridCol w:w="3864"/>
        <w:gridCol w:w="3847"/>
        <w:gridCol w:w="5465"/>
      </w:tblGrid>
      <w:tr w:rsidR="00BE266E" w14:paraId="6A09E34E" w14:textId="77777777" w:rsidTr="00D43A33">
        <w:tc>
          <w:tcPr>
            <w:tcW w:w="0" w:type="auto"/>
            <w:shd w:val="clear" w:color="auto" w:fill="D9E2F3" w:themeFill="accent1" w:themeFillTint="33"/>
          </w:tcPr>
          <w:p w14:paraId="34C01D20" w14:textId="77777777" w:rsidR="00061992" w:rsidRPr="00D43A33" w:rsidRDefault="00061992" w:rsidP="00061992">
            <w:pPr>
              <w:rPr>
                <w:rFonts w:asciiTheme="minorHAnsi" w:hAnsiTheme="minorHAnsi"/>
                <w:b/>
                <w:sz w:val="22"/>
                <w:szCs w:val="22"/>
              </w:rPr>
            </w:pPr>
            <w:r w:rsidRPr="00D43A33">
              <w:rPr>
                <w:rFonts w:asciiTheme="minorHAnsi" w:hAnsiTheme="minorHAnsi"/>
                <w:b/>
                <w:sz w:val="22"/>
                <w:szCs w:val="22"/>
              </w:rPr>
              <w:t>Benefits</w:t>
            </w:r>
          </w:p>
        </w:tc>
        <w:tc>
          <w:tcPr>
            <w:tcW w:w="0" w:type="auto"/>
            <w:shd w:val="clear" w:color="auto" w:fill="D9E2F3" w:themeFill="accent1" w:themeFillTint="33"/>
          </w:tcPr>
          <w:p w14:paraId="492A2E77" w14:textId="77777777" w:rsidR="00061992" w:rsidRPr="00D43A33" w:rsidRDefault="00061992" w:rsidP="00061992">
            <w:pPr>
              <w:rPr>
                <w:rFonts w:asciiTheme="minorHAnsi" w:hAnsiTheme="minorHAnsi"/>
                <w:b/>
                <w:sz w:val="22"/>
                <w:szCs w:val="22"/>
              </w:rPr>
            </w:pPr>
            <w:r w:rsidRPr="00D43A33">
              <w:rPr>
                <w:rFonts w:asciiTheme="minorHAnsi" w:hAnsiTheme="minorHAnsi"/>
                <w:b/>
                <w:sz w:val="22"/>
                <w:szCs w:val="22"/>
              </w:rPr>
              <w:t>Disadvantages</w:t>
            </w:r>
          </w:p>
        </w:tc>
        <w:tc>
          <w:tcPr>
            <w:tcW w:w="0" w:type="auto"/>
            <w:shd w:val="clear" w:color="auto" w:fill="D9E2F3" w:themeFill="accent1" w:themeFillTint="33"/>
          </w:tcPr>
          <w:p w14:paraId="72455CE6" w14:textId="77777777" w:rsidR="00061992" w:rsidRPr="00D43A33" w:rsidRDefault="00061992" w:rsidP="00061992">
            <w:pPr>
              <w:rPr>
                <w:rFonts w:asciiTheme="minorHAnsi" w:hAnsiTheme="minorHAnsi"/>
                <w:b/>
                <w:sz w:val="22"/>
                <w:szCs w:val="22"/>
              </w:rPr>
            </w:pPr>
            <w:r w:rsidRPr="00D43A33">
              <w:rPr>
                <w:rFonts w:asciiTheme="minorHAnsi" w:hAnsiTheme="minorHAnsi"/>
                <w:b/>
                <w:sz w:val="22"/>
                <w:szCs w:val="22"/>
              </w:rPr>
              <w:t>WG Discussion/Comments</w:t>
            </w:r>
          </w:p>
        </w:tc>
      </w:tr>
      <w:tr w:rsidR="00B2770A" w14:paraId="008E0D1F" w14:textId="77777777" w:rsidTr="00061992">
        <w:tc>
          <w:tcPr>
            <w:tcW w:w="0" w:type="auto"/>
          </w:tcPr>
          <w:p w14:paraId="7C5B8072" w14:textId="77777777" w:rsidR="00BE266E" w:rsidRDefault="00DF23C4" w:rsidP="00D43A33">
            <w:pPr>
              <w:rPr>
                <w:rFonts w:asciiTheme="minorHAnsi" w:hAnsiTheme="minorHAnsi"/>
                <w:sz w:val="22"/>
                <w:szCs w:val="22"/>
              </w:rPr>
            </w:pPr>
            <w:r w:rsidRPr="00DF23C4">
              <w:rPr>
                <w:rFonts w:asciiTheme="minorHAnsi" w:hAnsiTheme="minorHAnsi"/>
                <w:sz w:val="22"/>
                <w:szCs w:val="22"/>
              </w:rPr>
              <w:t>Preserves rights of registrants</w:t>
            </w:r>
            <w:r w:rsidR="00BE266E">
              <w:rPr>
                <w:rFonts w:asciiTheme="minorHAnsi" w:hAnsiTheme="minorHAnsi"/>
                <w:sz w:val="22"/>
                <w:szCs w:val="22"/>
              </w:rPr>
              <w:t>/respondents</w:t>
            </w:r>
            <w:r w:rsidRPr="00DF23C4">
              <w:rPr>
                <w:rFonts w:asciiTheme="minorHAnsi" w:hAnsiTheme="minorHAnsi"/>
                <w:sz w:val="22"/>
                <w:szCs w:val="22"/>
              </w:rPr>
              <w:t xml:space="preserve"> to fundamental rights of access to national courts</w:t>
            </w:r>
          </w:p>
          <w:p w14:paraId="51EDAA0F" w14:textId="3280301F" w:rsidR="00DF23C4" w:rsidRDefault="00DF23C4" w:rsidP="00D43A33">
            <w:pPr>
              <w:rPr>
                <w:rFonts w:asciiTheme="minorHAnsi" w:hAnsiTheme="minorHAnsi"/>
                <w:sz w:val="22"/>
                <w:szCs w:val="22"/>
              </w:rPr>
            </w:pPr>
          </w:p>
        </w:tc>
        <w:tc>
          <w:tcPr>
            <w:tcW w:w="0" w:type="auto"/>
          </w:tcPr>
          <w:p w14:paraId="25A1DA3E" w14:textId="01BADE58" w:rsidR="00DF23C4" w:rsidRDefault="00DF23C4" w:rsidP="00DF23C4">
            <w:pPr>
              <w:rPr>
                <w:rFonts w:asciiTheme="minorHAnsi" w:hAnsiTheme="minorHAnsi"/>
                <w:sz w:val="22"/>
                <w:szCs w:val="22"/>
              </w:rPr>
            </w:pPr>
            <w:r>
              <w:rPr>
                <w:rFonts w:asciiTheme="minorHAnsi" w:hAnsiTheme="minorHAnsi"/>
                <w:sz w:val="22"/>
                <w:szCs w:val="22"/>
              </w:rPr>
              <w:t>Not consistent with the requests from the GAC and the IGOs</w:t>
            </w:r>
          </w:p>
        </w:tc>
        <w:tc>
          <w:tcPr>
            <w:tcW w:w="0" w:type="auto"/>
          </w:tcPr>
          <w:p w14:paraId="4D3E395D" w14:textId="77777777" w:rsidR="00DF23C4" w:rsidRDefault="00DF23C4" w:rsidP="00061992">
            <w:pPr>
              <w:rPr>
                <w:rFonts w:asciiTheme="minorHAnsi" w:hAnsiTheme="minorHAnsi"/>
                <w:sz w:val="22"/>
                <w:szCs w:val="22"/>
              </w:rPr>
            </w:pPr>
          </w:p>
        </w:tc>
      </w:tr>
      <w:tr w:rsidR="00BE266E" w14:paraId="11D19213" w14:textId="77777777" w:rsidTr="00061992">
        <w:tc>
          <w:tcPr>
            <w:tcW w:w="0" w:type="auto"/>
          </w:tcPr>
          <w:p w14:paraId="18621C01" w14:textId="4B3A9347" w:rsidR="00061992" w:rsidRDefault="00011DF7" w:rsidP="00D43A33">
            <w:pPr>
              <w:rPr>
                <w:rFonts w:asciiTheme="minorHAnsi" w:hAnsiTheme="minorHAnsi"/>
                <w:sz w:val="22"/>
                <w:szCs w:val="22"/>
              </w:rPr>
            </w:pPr>
            <w:r>
              <w:rPr>
                <w:rFonts w:asciiTheme="minorHAnsi" w:hAnsiTheme="minorHAnsi"/>
                <w:sz w:val="22"/>
                <w:szCs w:val="22"/>
              </w:rPr>
              <w:t xml:space="preserve">Court decides case on de novo </w:t>
            </w:r>
            <w:r w:rsidR="007717CE">
              <w:rPr>
                <w:rFonts w:asciiTheme="minorHAnsi" w:hAnsiTheme="minorHAnsi"/>
                <w:sz w:val="22"/>
                <w:szCs w:val="22"/>
              </w:rPr>
              <w:t>basis</w:t>
            </w:r>
            <w:r w:rsidR="00D43A33">
              <w:rPr>
                <w:rFonts w:asciiTheme="minorHAnsi" w:hAnsiTheme="minorHAnsi"/>
                <w:sz w:val="22"/>
                <w:szCs w:val="22"/>
              </w:rPr>
              <w:t>,</w:t>
            </w:r>
            <w:r w:rsidR="007717CE">
              <w:rPr>
                <w:rFonts w:asciiTheme="minorHAnsi" w:hAnsiTheme="minorHAnsi"/>
                <w:sz w:val="22"/>
                <w:szCs w:val="22"/>
              </w:rPr>
              <w:t xml:space="preserve"> as </w:t>
            </w:r>
            <w:r w:rsidR="00D43A33">
              <w:rPr>
                <w:rFonts w:asciiTheme="minorHAnsi" w:hAnsiTheme="minorHAnsi"/>
                <w:sz w:val="22"/>
                <w:szCs w:val="22"/>
              </w:rPr>
              <w:t>this</w:t>
            </w:r>
            <w:r w:rsidR="007717CE">
              <w:rPr>
                <w:rFonts w:asciiTheme="minorHAnsi" w:hAnsiTheme="minorHAnsi"/>
                <w:sz w:val="22"/>
                <w:szCs w:val="22"/>
              </w:rPr>
              <w:t xml:space="preserve"> is not strictly speaking an “appeal” from a panel determination.</w:t>
            </w:r>
          </w:p>
        </w:tc>
        <w:tc>
          <w:tcPr>
            <w:tcW w:w="0" w:type="auto"/>
          </w:tcPr>
          <w:p w14:paraId="2E218303" w14:textId="4CD78F9F" w:rsidR="00061992" w:rsidRDefault="007717CE" w:rsidP="007717CE">
            <w:pPr>
              <w:rPr>
                <w:rFonts w:asciiTheme="minorHAnsi" w:hAnsiTheme="minorHAnsi"/>
                <w:sz w:val="22"/>
                <w:szCs w:val="22"/>
              </w:rPr>
            </w:pPr>
            <w:r>
              <w:rPr>
                <w:rFonts w:asciiTheme="minorHAnsi" w:hAnsiTheme="minorHAnsi"/>
                <w:sz w:val="22"/>
                <w:szCs w:val="22"/>
              </w:rPr>
              <w:t>What would be the advantage of vitiating the initial panel determination in such a case? Does this mean that the registrant can transfer the domain once the lawsuit</w:t>
            </w:r>
            <w:r w:rsidR="00BE266E">
              <w:rPr>
                <w:rFonts w:asciiTheme="minorHAnsi" w:hAnsiTheme="minorHAnsi"/>
                <w:sz w:val="22"/>
                <w:szCs w:val="22"/>
              </w:rPr>
              <w:t xml:space="preserve"> results in a finding</w:t>
            </w:r>
            <w:r w:rsidR="00C05662">
              <w:rPr>
                <w:rFonts w:asciiTheme="minorHAnsi" w:hAnsiTheme="minorHAnsi"/>
                <w:sz w:val="22"/>
                <w:szCs w:val="22"/>
              </w:rPr>
              <w:t xml:space="preserve"> in favor of the registrant</w:t>
            </w:r>
            <w:r>
              <w:rPr>
                <w:rFonts w:asciiTheme="minorHAnsi" w:hAnsiTheme="minorHAnsi"/>
                <w:sz w:val="22"/>
                <w:szCs w:val="22"/>
              </w:rPr>
              <w:t>?</w:t>
            </w:r>
          </w:p>
          <w:p w14:paraId="06D8FEBA" w14:textId="6BB8DDCA" w:rsidR="007717CE" w:rsidRDefault="007717CE" w:rsidP="007717CE">
            <w:pPr>
              <w:rPr>
                <w:rFonts w:asciiTheme="minorHAnsi" w:hAnsiTheme="minorHAnsi"/>
                <w:sz w:val="22"/>
                <w:szCs w:val="22"/>
              </w:rPr>
            </w:pPr>
          </w:p>
        </w:tc>
        <w:tc>
          <w:tcPr>
            <w:tcW w:w="0" w:type="auto"/>
          </w:tcPr>
          <w:p w14:paraId="08A0F76A" w14:textId="77777777" w:rsidR="00061992" w:rsidRDefault="00DF23C4" w:rsidP="00061992">
            <w:pPr>
              <w:rPr>
                <w:rFonts w:asciiTheme="minorHAnsi" w:hAnsiTheme="minorHAnsi"/>
                <w:sz w:val="22"/>
                <w:szCs w:val="22"/>
              </w:rPr>
            </w:pPr>
            <w:r w:rsidRPr="00DF23C4">
              <w:rPr>
                <w:rFonts w:asciiTheme="minorHAnsi" w:hAnsiTheme="minorHAnsi"/>
                <w:sz w:val="22"/>
                <w:szCs w:val="22"/>
              </w:rPr>
              <w:t>Vitiating the UDRP decision only takes place if the IGO successfully asserts immunity (thereby terminating the lawsuit). Vitiating the UDRP decision thus maintains the "status quo" as if the UDRP had never been filed. The IGO can then decide whether to pursue other kinds of actions (e.g. voluntary arbitration, voluntary mediation, or intervention by national authorities).</w:t>
            </w:r>
            <w:r>
              <w:rPr>
                <w:rFonts w:asciiTheme="minorHAnsi" w:hAnsiTheme="minorHAnsi"/>
                <w:sz w:val="22"/>
                <w:szCs w:val="22"/>
              </w:rPr>
              <w:t xml:space="preserve"> (GK)</w:t>
            </w:r>
          </w:p>
          <w:p w14:paraId="168CBAF3" w14:textId="77777777" w:rsidR="00DF23C4" w:rsidRDefault="00DF23C4" w:rsidP="00061992">
            <w:pPr>
              <w:rPr>
                <w:rFonts w:asciiTheme="minorHAnsi" w:hAnsiTheme="minorHAnsi"/>
                <w:sz w:val="22"/>
                <w:szCs w:val="22"/>
              </w:rPr>
            </w:pPr>
          </w:p>
          <w:p w14:paraId="633596E8" w14:textId="77777777" w:rsidR="00DF23C4" w:rsidRPr="00DF23C4" w:rsidRDefault="00DF23C4" w:rsidP="00DF23C4">
            <w:pPr>
              <w:rPr>
                <w:rFonts w:asciiTheme="minorHAnsi" w:hAnsiTheme="minorHAnsi"/>
                <w:sz w:val="22"/>
                <w:szCs w:val="22"/>
              </w:rPr>
            </w:pPr>
            <w:r w:rsidRPr="00DF23C4">
              <w:rPr>
                <w:rFonts w:asciiTheme="minorHAnsi" w:hAnsiTheme="minorHAnsi"/>
                <w:sz w:val="22"/>
                <w:szCs w:val="22"/>
              </w:rPr>
              <w:lastRenderedPageBreak/>
              <w:t>Second sentence doesn't make sense. Filing the lawsuit preserved the status quo (registrar lock/hold) with the registrar, and kept the registrant the same (i.e. that of the original domain name registrant, who was the respondent of the UDRP, and complainant in the lawsuit).</w:t>
            </w:r>
          </w:p>
          <w:p w14:paraId="5E4A4C41" w14:textId="77777777" w:rsidR="00DF23C4" w:rsidRDefault="00DF23C4" w:rsidP="00DF23C4">
            <w:pPr>
              <w:rPr>
                <w:rFonts w:asciiTheme="minorHAnsi" w:hAnsiTheme="minorHAnsi"/>
                <w:sz w:val="22"/>
                <w:szCs w:val="22"/>
              </w:rPr>
            </w:pPr>
            <w:r w:rsidRPr="00DF23C4">
              <w:rPr>
                <w:rFonts w:asciiTheme="minorHAnsi" w:hAnsiTheme="minorHAnsi"/>
                <w:sz w:val="22"/>
                <w:szCs w:val="22"/>
              </w:rPr>
              <w:t>Nothing happens until the lawsuit is concluded (and any/all available appeals).</w:t>
            </w:r>
            <w:r>
              <w:rPr>
                <w:rFonts w:asciiTheme="minorHAnsi" w:hAnsiTheme="minorHAnsi"/>
                <w:sz w:val="22"/>
                <w:szCs w:val="22"/>
              </w:rPr>
              <w:t xml:space="preserve"> (GK)</w:t>
            </w:r>
            <w:r w:rsidR="00BE266E">
              <w:rPr>
                <w:rFonts w:asciiTheme="minorHAnsi" w:hAnsiTheme="minorHAnsi"/>
                <w:sz w:val="22"/>
                <w:szCs w:val="22"/>
              </w:rPr>
              <w:t xml:space="preserve"> [NOTE FROM STAFF: Original second sentence amended and rephrased.]</w:t>
            </w:r>
          </w:p>
          <w:p w14:paraId="4DB0C710" w14:textId="1C7F2C0C" w:rsidR="00BE266E" w:rsidRDefault="00BE266E" w:rsidP="00DF23C4">
            <w:pPr>
              <w:rPr>
                <w:rFonts w:asciiTheme="minorHAnsi" w:hAnsiTheme="minorHAnsi"/>
                <w:sz w:val="22"/>
                <w:szCs w:val="22"/>
              </w:rPr>
            </w:pPr>
          </w:p>
        </w:tc>
      </w:tr>
      <w:tr w:rsidR="00BE266E" w14:paraId="5BC2FB91" w14:textId="77777777" w:rsidTr="00061992">
        <w:tc>
          <w:tcPr>
            <w:tcW w:w="0" w:type="auto"/>
          </w:tcPr>
          <w:p w14:paraId="2FDD8D8A" w14:textId="22404466" w:rsidR="00061992" w:rsidRDefault="007717CE" w:rsidP="00061992">
            <w:pPr>
              <w:rPr>
                <w:rFonts w:asciiTheme="minorHAnsi" w:hAnsiTheme="minorHAnsi"/>
                <w:sz w:val="22"/>
                <w:szCs w:val="22"/>
              </w:rPr>
            </w:pPr>
            <w:r>
              <w:rPr>
                <w:rFonts w:asciiTheme="minorHAnsi" w:hAnsiTheme="minorHAnsi"/>
                <w:sz w:val="22"/>
                <w:szCs w:val="22"/>
              </w:rPr>
              <w:lastRenderedPageBreak/>
              <w:t>Creates certainty for a losing registrant in terms of the consequences of filing a complaint in a national court.</w:t>
            </w:r>
          </w:p>
        </w:tc>
        <w:tc>
          <w:tcPr>
            <w:tcW w:w="0" w:type="auto"/>
          </w:tcPr>
          <w:p w14:paraId="163590E1" w14:textId="17555ED2" w:rsidR="00061992" w:rsidRDefault="007717CE" w:rsidP="007717CE">
            <w:pPr>
              <w:rPr>
                <w:rFonts w:asciiTheme="minorHAnsi" w:hAnsiTheme="minorHAnsi"/>
                <w:sz w:val="22"/>
                <w:szCs w:val="22"/>
              </w:rPr>
            </w:pPr>
            <w:r>
              <w:rPr>
                <w:rFonts w:asciiTheme="minorHAnsi" w:hAnsiTheme="minorHAnsi"/>
                <w:sz w:val="22"/>
                <w:szCs w:val="22"/>
              </w:rPr>
              <w:t xml:space="preserve">What are the implications of saying that </w:t>
            </w:r>
            <w:r w:rsidR="00BE266E">
              <w:rPr>
                <w:rFonts w:asciiTheme="minorHAnsi" w:hAnsiTheme="minorHAnsi"/>
                <w:sz w:val="22"/>
                <w:szCs w:val="22"/>
              </w:rPr>
              <w:t>a</w:t>
            </w:r>
            <w:r>
              <w:rPr>
                <w:rFonts w:asciiTheme="minorHAnsi" w:hAnsiTheme="minorHAnsi"/>
                <w:sz w:val="22"/>
                <w:szCs w:val="22"/>
              </w:rPr>
              <w:t xml:space="preserve"> court complaint </w:t>
            </w:r>
            <w:r w:rsidR="00BE266E">
              <w:rPr>
                <w:rFonts w:asciiTheme="minorHAnsi" w:hAnsiTheme="minorHAnsi"/>
                <w:sz w:val="22"/>
                <w:szCs w:val="22"/>
              </w:rPr>
              <w:t xml:space="preserve">upholding an IGO’s immunity claim automatically </w:t>
            </w:r>
            <w:r>
              <w:rPr>
                <w:rFonts w:asciiTheme="minorHAnsi" w:hAnsiTheme="minorHAnsi"/>
                <w:sz w:val="22"/>
                <w:szCs w:val="22"/>
              </w:rPr>
              <w:t>means an otherwise legally-valid panel determination is now void and has no legal effect? What can/must the registrar do in such an instance?</w:t>
            </w:r>
          </w:p>
          <w:p w14:paraId="618BA82B" w14:textId="1DE285D9" w:rsidR="007717CE" w:rsidRDefault="007717CE" w:rsidP="007717CE">
            <w:pPr>
              <w:rPr>
                <w:rFonts w:asciiTheme="minorHAnsi" w:hAnsiTheme="minorHAnsi"/>
                <w:sz w:val="22"/>
                <w:szCs w:val="22"/>
              </w:rPr>
            </w:pPr>
          </w:p>
        </w:tc>
        <w:tc>
          <w:tcPr>
            <w:tcW w:w="0" w:type="auto"/>
          </w:tcPr>
          <w:p w14:paraId="1A7C4451" w14:textId="41236EFD" w:rsidR="00061992" w:rsidRDefault="00DF23C4" w:rsidP="00061992">
            <w:pPr>
              <w:rPr>
                <w:rFonts w:asciiTheme="minorHAnsi" w:hAnsiTheme="minorHAnsi"/>
                <w:sz w:val="22"/>
                <w:szCs w:val="22"/>
              </w:rPr>
            </w:pPr>
            <w:r w:rsidRPr="00DF23C4">
              <w:rPr>
                <w:rFonts w:asciiTheme="minorHAnsi" w:hAnsiTheme="minorHAnsi"/>
                <w:sz w:val="22"/>
                <w:szCs w:val="22"/>
              </w:rPr>
              <w:t>The mere filing of a court complaint doesn't do anything. IGO has to make a decision as to whether to assert immunity, and await the court's determination as to whether to accept that defense to the court action. Registrars must wait until the court has made a final determination. i.e. only the court can order a transfer of the domain name (i.e. which is what one would expect, if the UDRP didn't exist), as well as any/all available appeals.</w:t>
            </w:r>
            <w:r>
              <w:rPr>
                <w:rFonts w:asciiTheme="minorHAnsi" w:hAnsiTheme="minorHAnsi"/>
                <w:sz w:val="22"/>
                <w:szCs w:val="22"/>
              </w:rPr>
              <w:t xml:space="preserve"> (GK)</w:t>
            </w:r>
            <w:r w:rsidR="00BE266E">
              <w:rPr>
                <w:rFonts w:asciiTheme="minorHAnsi" w:hAnsiTheme="minorHAnsi"/>
                <w:sz w:val="22"/>
                <w:szCs w:val="22"/>
              </w:rPr>
              <w:t xml:space="preserve"> [NOTE FROM STAFF: Original text rephrased to clarify that it is not the filing but the </w:t>
            </w:r>
            <w:r w:rsidR="000F2AB2">
              <w:rPr>
                <w:rFonts w:asciiTheme="minorHAnsi" w:hAnsiTheme="minorHAnsi"/>
                <w:sz w:val="22"/>
                <w:szCs w:val="22"/>
              </w:rPr>
              <w:t>determination</w:t>
            </w:r>
            <w:r w:rsidR="00BE266E">
              <w:rPr>
                <w:rFonts w:asciiTheme="minorHAnsi" w:hAnsiTheme="minorHAnsi"/>
                <w:sz w:val="22"/>
                <w:szCs w:val="22"/>
              </w:rPr>
              <w:t xml:space="preserve"> by the court that triggers the vitiation.]</w:t>
            </w:r>
          </w:p>
          <w:p w14:paraId="45BF6CF0" w14:textId="5485B508" w:rsidR="00BE266E" w:rsidRDefault="00BE266E" w:rsidP="00061992">
            <w:pPr>
              <w:rPr>
                <w:rFonts w:asciiTheme="minorHAnsi" w:hAnsiTheme="minorHAnsi"/>
                <w:sz w:val="22"/>
                <w:szCs w:val="22"/>
              </w:rPr>
            </w:pPr>
          </w:p>
        </w:tc>
      </w:tr>
      <w:tr w:rsidR="00B2770A" w14:paraId="4789B9D6" w14:textId="77777777" w:rsidTr="00061992">
        <w:tc>
          <w:tcPr>
            <w:tcW w:w="0" w:type="auto"/>
          </w:tcPr>
          <w:p w14:paraId="4118B6EF" w14:textId="6C2ECDC2" w:rsidR="007717CE" w:rsidRDefault="007717CE" w:rsidP="00061992">
            <w:pPr>
              <w:rPr>
                <w:rFonts w:asciiTheme="minorHAnsi" w:hAnsiTheme="minorHAnsi"/>
                <w:sz w:val="22"/>
                <w:szCs w:val="22"/>
              </w:rPr>
            </w:pPr>
            <w:r>
              <w:rPr>
                <w:rFonts w:asciiTheme="minorHAnsi" w:hAnsiTheme="minorHAnsi"/>
                <w:sz w:val="22"/>
                <w:szCs w:val="22"/>
              </w:rPr>
              <w:t>The same UDRP/URS process applies all the way through the initial administrative proceeding – no special treatment or process just because it is an IGO name/acronym at issue.</w:t>
            </w:r>
          </w:p>
          <w:p w14:paraId="08D3A649" w14:textId="6E25F444" w:rsidR="007717CE" w:rsidRDefault="007717CE" w:rsidP="00061992">
            <w:pPr>
              <w:rPr>
                <w:rFonts w:asciiTheme="minorHAnsi" w:hAnsiTheme="minorHAnsi"/>
                <w:sz w:val="22"/>
                <w:szCs w:val="22"/>
              </w:rPr>
            </w:pPr>
          </w:p>
        </w:tc>
        <w:tc>
          <w:tcPr>
            <w:tcW w:w="0" w:type="auto"/>
          </w:tcPr>
          <w:p w14:paraId="04950B3D" w14:textId="77777777" w:rsidR="007717CE" w:rsidRDefault="007717CE" w:rsidP="007717CE">
            <w:pPr>
              <w:rPr>
                <w:rFonts w:asciiTheme="minorHAnsi" w:hAnsiTheme="minorHAnsi"/>
                <w:sz w:val="22"/>
                <w:szCs w:val="22"/>
              </w:rPr>
            </w:pPr>
            <w:r>
              <w:rPr>
                <w:rFonts w:asciiTheme="minorHAnsi" w:hAnsiTheme="minorHAnsi"/>
                <w:sz w:val="22"/>
                <w:szCs w:val="22"/>
              </w:rPr>
              <w:t xml:space="preserve">Risk that since the Mutual Jurisdiction clause remains unchanged, a court could rule that an IGO has already waived its immunity by agreeing to the Mutual Jurisdiction clause in the first place. </w:t>
            </w:r>
          </w:p>
          <w:p w14:paraId="3A9EEC00" w14:textId="09AB1D70" w:rsidR="007717CE" w:rsidRDefault="007717CE" w:rsidP="007717CE">
            <w:pPr>
              <w:rPr>
                <w:rFonts w:asciiTheme="minorHAnsi" w:hAnsiTheme="minorHAnsi"/>
                <w:sz w:val="22"/>
                <w:szCs w:val="22"/>
              </w:rPr>
            </w:pPr>
          </w:p>
        </w:tc>
        <w:tc>
          <w:tcPr>
            <w:tcW w:w="0" w:type="auto"/>
          </w:tcPr>
          <w:p w14:paraId="6C3A6EB7" w14:textId="77777777" w:rsidR="007717CE" w:rsidRDefault="00DF23C4" w:rsidP="00061992">
            <w:pPr>
              <w:rPr>
                <w:rFonts w:asciiTheme="minorHAnsi" w:hAnsiTheme="minorHAnsi"/>
                <w:sz w:val="22"/>
                <w:szCs w:val="22"/>
              </w:rPr>
            </w:pPr>
            <w:r w:rsidRPr="00DF23C4">
              <w:rPr>
                <w:rFonts w:asciiTheme="minorHAnsi" w:hAnsiTheme="minorHAnsi"/>
                <w:sz w:val="22"/>
                <w:szCs w:val="22"/>
              </w:rPr>
              <w:t>This "risk" exists for both scenarios. i.e. for both options 1 and 2, they only discuss what happens after successfully asserting immunity. If immunity is not asserted, or the immunity defense is asserted but fails, neither alternative is in play. Neither option proposes to touch the existing mutual jurisdiction clause.</w:t>
            </w:r>
            <w:r>
              <w:rPr>
                <w:rFonts w:asciiTheme="minorHAnsi" w:hAnsiTheme="minorHAnsi"/>
                <w:sz w:val="22"/>
                <w:szCs w:val="22"/>
              </w:rPr>
              <w:t xml:space="preserve"> (GK)</w:t>
            </w:r>
          </w:p>
          <w:p w14:paraId="7DD09FA7" w14:textId="59E3074A" w:rsidR="00BE266E" w:rsidRDefault="00BE266E" w:rsidP="00061992">
            <w:pPr>
              <w:rPr>
                <w:rFonts w:asciiTheme="minorHAnsi" w:hAnsiTheme="minorHAnsi"/>
                <w:sz w:val="22"/>
                <w:szCs w:val="22"/>
              </w:rPr>
            </w:pPr>
          </w:p>
        </w:tc>
      </w:tr>
      <w:tr w:rsidR="00B2770A" w14:paraId="42D7381E" w14:textId="77777777" w:rsidTr="00061992">
        <w:tc>
          <w:tcPr>
            <w:tcW w:w="0" w:type="auto"/>
          </w:tcPr>
          <w:p w14:paraId="20C27494" w14:textId="6726009F" w:rsidR="00BE266E" w:rsidRDefault="00BE266E" w:rsidP="00BE266E">
            <w:pPr>
              <w:rPr>
                <w:rFonts w:asciiTheme="minorHAnsi" w:hAnsiTheme="minorHAnsi"/>
                <w:sz w:val="22"/>
                <w:szCs w:val="22"/>
              </w:rPr>
            </w:pPr>
            <w:r>
              <w:rPr>
                <w:rFonts w:asciiTheme="minorHAnsi" w:hAnsiTheme="minorHAnsi"/>
                <w:sz w:val="22"/>
                <w:szCs w:val="22"/>
              </w:rPr>
              <w:t>E</w:t>
            </w:r>
            <w:r w:rsidR="00DF23C4" w:rsidRPr="00DF23C4">
              <w:rPr>
                <w:rFonts w:asciiTheme="minorHAnsi" w:hAnsiTheme="minorHAnsi"/>
                <w:sz w:val="22"/>
                <w:szCs w:val="22"/>
              </w:rPr>
              <w:t xml:space="preserve">nsures that </w:t>
            </w:r>
            <w:r>
              <w:rPr>
                <w:rFonts w:asciiTheme="minorHAnsi" w:hAnsiTheme="minorHAnsi"/>
                <w:sz w:val="22"/>
                <w:szCs w:val="22"/>
              </w:rPr>
              <w:t xml:space="preserve">applicable </w:t>
            </w:r>
            <w:r w:rsidR="00DF23C4" w:rsidRPr="00DF23C4">
              <w:rPr>
                <w:rFonts w:asciiTheme="minorHAnsi" w:hAnsiTheme="minorHAnsi"/>
                <w:sz w:val="22"/>
                <w:szCs w:val="22"/>
              </w:rPr>
              <w:t xml:space="preserve">national laws (including </w:t>
            </w:r>
            <w:r>
              <w:rPr>
                <w:rFonts w:asciiTheme="minorHAnsi" w:hAnsiTheme="minorHAnsi"/>
                <w:sz w:val="22"/>
                <w:szCs w:val="22"/>
              </w:rPr>
              <w:t>applicable</w:t>
            </w:r>
            <w:r w:rsidR="00DF23C4" w:rsidRPr="00DF23C4">
              <w:rPr>
                <w:rFonts w:asciiTheme="minorHAnsi" w:hAnsiTheme="minorHAnsi"/>
                <w:sz w:val="22"/>
                <w:szCs w:val="22"/>
              </w:rPr>
              <w:t xml:space="preserve"> </w:t>
            </w:r>
            <w:r>
              <w:rPr>
                <w:rFonts w:asciiTheme="minorHAnsi" w:hAnsiTheme="minorHAnsi"/>
                <w:sz w:val="22"/>
                <w:szCs w:val="22"/>
              </w:rPr>
              <w:t xml:space="preserve">case law </w:t>
            </w:r>
            <w:r w:rsidR="00DF23C4" w:rsidRPr="00DF23C4">
              <w:rPr>
                <w:rFonts w:asciiTheme="minorHAnsi" w:hAnsiTheme="minorHAnsi"/>
                <w:sz w:val="22"/>
                <w:szCs w:val="22"/>
              </w:rPr>
              <w:t>precedents</w:t>
            </w:r>
            <w:r>
              <w:rPr>
                <w:rFonts w:asciiTheme="minorHAnsi" w:hAnsiTheme="minorHAnsi"/>
                <w:sz w:val="22"/>
                <w:szCs w:val="22"/>
              </w:rPr>
              <w:t>)</w:t>
            </w:r>
            <w:r w:rsidR="00DF23C4" w:rsidRPr="00DF23C4">
              <w:rPr>
                <w:rFonts w:asciiTheme="minorHAnsi" w:hAnsiTheme="minorHAnsi"/>
                <w:sz w:val="22"/>
                <w:szCs w:val="22"/>
              </w:rPr>
              <w:t xml:space="preserve"> are interpreted by</w:t>
            </w:r>
            <w:r>
              <w:rPr>
                <w:rFonts w:asciiTheme="minorHAnsi" w:hAnsiTheme="minorHAnsi"/>
                <w:sz w:val="22"/>
                <w:szCs w:val="22"/>
              </w:rPr>
              <w:t xml:space="preserve"> judges qualified and experienced in those laws.</w:t>
            </w:r>
            <w:r w:rsidR="00B2770A">
              <w:rPr>
                <w:rFonts w:asciiTheme="minorHAnsi" w:hAnsiTheme="minorHAnsi"/>
                <w:sz w:val="22"/>
                <w:szCs w:val="22"/>
              </w:rPr>
              <w:t xml:space="preserve"> </w:t>
            </w:r>
          </w:p>
          <w:p w14:paraId="3CE5854B" w14:textId="7B56789E" w:rsidR="00DF23C4" w:rsidRDefault="00DF23C4" w:rsidP="00BE266E">
            <w:pPr>
              <w:rPr>
                <w:rFonts w:asciiTheme="minorHAnsi" w:hAnsiTheme="minorHAnsi"/>
                <w:sz w:val="22"/>
                <w:szCs w:val="22"/>
              </w:rPr>
            </w:pPr>
          </w:p>
        </w:tc>
        <w:tc>
          <w:tcPr>
            <w:tcW w:w="0" w:type="auto"/>
          </w:tcPr>
          <w:p w14:paraId="4C3767B6" w14:textId="77777777" w:rsidR="00DF23C4" w:rsidRDefault="00DF23C4" w:rsidP="007717CE">
            <w:pPr>
              <w:rPr>
                <w:rFonts w:asciiTheme="minorHAnsi" w:hAnsiTheme="minorHAnsi"/>
                <w:sz w:val="22"/>
                <w:szCs w:val="22"/>
              </w:rPr>
            </w:pPr>
          </w:p>
        </w:tc>
        <w:tc>
          <w:tcPr>
            <w:tcW w:w="0" w:type="auto"/>
          </w:tcPr>
          <w:p w14:paraId="08217AF9" w14:textId="77777777" w:rsidR="00DF23C4" w:rsidRDefault="00B2770A" w:rsidP="00061992">
            <w:pPr>
              <w:rPr>
                <w:rFonts w:asciiTheme="minorHAnsi" w:hAnsiTheme="minorHAnsi"/>
                <w:sz w:val="22"/>
                <w:szCs w:val="22"/>
              </w:rPr>
            </w:pPr>
            <w:r w:rsidRPr="00DF23C4">
              <w:rPr>
                <w:rFonts w:asciiTheme="minorHAnsi" w:hAnsiTheme="minorHAnsi"/>
                <w:sz w:val="22"/>
                <w:szCs w:val="22"/>
              </w:rPr>
              <w:t>ICANN has to follow the law, and not make up its own laws that replace the courts. Choosing anything but option 1 creates a dangerous precedent which will encourage others to come to ICANN to create policies inconsistent with, and that override, national laws. (GK)</w:t>
            </w:r>
          </w:p>
          <w:p w14:paraId="04928651" w14:textId="6D2A3ADF" w:rsidR="00B2770A" w:rsidRPr="00DF23C4" w:rsidRDefault="00B2770A" w:rsidP="00061992">
            <w:pPr>
              <w:rPr>
                <w:rFonts w:asciiTheme="minorHAnsi" w:hAnsiTheme="minorHAnsi"/>
                <w:sz w:val="22"/>
                <w:szCs w:val="22"/>
              </w:rPr>
            </w:pPr>
          </w:p>
        </w:tc>
      </w:tr>
      <w:tr w:rsidR="00B2770A" w14:paraId="550E2DD9" w14:textId="77777777" w:rsidTr="00061992">
        <w:tc>
          <w:tcPr>
            <w:tcW w:w="0" w:type="auto"/>
          </w:tcPr>
          <w:p w14:paraId="0801F2B2" w14:textId="208C80A8" w:rsidR="00B2770A" w:rsidRDefault="00B2770A" w:rsidP="00B2770A">
            <w:pPr>
              <w:rPr>
                <w:rFonts w:asciiTheme="minorHAnsi" w:hAnsiTheme="minorHAnsi"/>
                <w:sz w:val="22"/>
                <w:szCs w:val="22"/>
              </w:rPr>
            </w:pPr>
            <w:r>
              <w:rPr>
                <w:rFonts w:asciiTheme="minorHAnsi" w:hAnsiTheme="minorHAnsi"/>
                <w:sz w:val="22"/>
                <w:szCs w:val="22"/>
              </w:rPr>
              <w:lastRenderedPageBreak/>
              <w:t>May d</w:t>
            </w:r>
            <w:r w:rsidR="00DF23C4" w:rsidRPr="00DF23C4">
              <w:rPr>
                <w:rFonts w:asciiTheme="minorHAnsi" w:hAnsiTheme="minorHAnsi"/>
                <w:sz w:val="22"/>
                <w:szCs w:val="22"/>
              </w:rPr>
              <w:t>iscourage forum shopping by IGOs</w:t>
            </w:r>
          </w:p>
          <w:p w14:paraId="11A91DEC" w14:textId="5FD94E10" w:rsidR="00DF23C4" w:rsidRPr="00DF23C4" w:rsidRDefault="00DF23C4" w:rsidP="00B2770A">
            <w:pPr>
              <w:rPr>
                <w:rFonts w:asciiTheme="minorHAnsi" w:hAnsiTheme="minorHAnsi"/>
                <w:sz w:val="22"/>
                <w:szCs w:val="22"/>
              </w:rPr>
            </w:pPr>
          </w:p>
        </w:tc>
        <w:tc>
          <w:tcPr>
            <w:tcW w:w="0" w:type="auto"/>
          </w:tcPr>
          <w:p w14:paraId="1FEDA321" w14:textId="77777777" w:rsidR="00DF23C4" w:rsidRDefault="00DF23C4" w:rsidP="007717CE">
            <w:pPr>
              <w:rPr>
                <w:rFonts w:asciiTheme="minorHAnsi" w:hAnsiTheme="minorHAnsi"/>
                <w:sz w:val="22"/>
                <w:szCs w:val="22"/>
              </w:rPr>
            </w:pPr>
          </w:p>
        </w:tc>
        <w:tc>
          <w:tcPr>
            <w:tcW w:w="0" w:type="auto"/>
          </w:tcPr>
          <w:p w14:paraId="7A97EBE5" w14:textId="77777777" w:rsidR="00DF23C4" w:rsidRPr="00DF23C4" w:rsidRDefault="00DF23C4" w:rsidP="00061992">
            <w:pPr>
              <w:rPr>
                <w:rFonts w:asciiTheme="minorHAnsi" w:hAnsiTheme="minorHAnsi"/>
                <w:sz w:val="22"/>
                <w:szCs w:val="22"/>
              </w:rPr>
            </w:pPr>
          </w:p>
        </w:tc>
      </w:tr>
    </w:tbl>
    <w:p w14:paraId="6239D559" w14:textId="64DCC374" w:rsidR="00061992" w:rsidRPr="00061992" w:rsidRDefault="00061992" w:rsidP="00061992">
      <w:pPr>
        <w:rPr>
          <w:rFonts w:asciiTheme="minorHAnsi" w:hAnsiTheme="minorHAnsi"/>
          <w:sz w:val="22"/>
          <w:szCs w:val="22"/>
        </w:rPr>
      </w:pPr>
    </w:p>
    <w:p w14:paraId="0D35A702" w14:textId="77777777" w:rsidR="00523E98" w:rsidRDefault="00523E98">
      <w:pPr>
        <w:rPr>
          <w:rFonts w:asciiTheme="minorHAnsi" w:hAnsiTheme="minorHAnsi"/>
          <w:sz w:val="22"/>
          <w:szCs w:val="22"/>
        </w:rPr>
      </w:pPr>
    </w:p>
    <w:p w14:paraId="5E549F10" w14:textId="77777777" w:rsidR="00523E98" w:rsidRDefault="00523E98">
      <w:pPr>
        <w:rPr>
          <w:rFonts w:asciiTheme="minorHAnsi" w:hAnsiTheme="minorHAnsi"/>
          <w:sz w:val="22"/>
          <w:szCs w:val="22"/>
        </w:rPr>
      </w:pPr>
    </w:p>
    <w:p w14:paraId="5FBA91D8" w14:textId="2E9493EE" w:rsidR="00061992" w:rsidRPr="00DF23C4" w:rsidRDefault="00C05662">
      <w:pPr>
        <w:rPr>
          <w:rFonts w:asciiTheme="minorHAnsi" w:hAnsiTheme="minorHAnsi"/>
          <w:b/>
          <w:sz w:val="22"/>
          <w:szCs w:val="22"/>
        </w:rPr>
      </w:pPr>
      <w:r w:rsidRPr="00DF23C4">
        <w:rPr>
          <w:rFonts w:asciiTheme="minorHAnsi" w:hAnsiTheme="minorHAnsi"/>
          <w:b/>
          <w:sz w:val="22"/>
          <w:szCs w:val="22"/>
        </w:rPr>
        <w:t xml:space="preserve">IMPACT ANALYSIS </w:t>
      </w:r>
      <w:r w:rsidR="00B0011A" w:rsidRPr="00DF23C4">
        <w:rPr>
          <w:rFonts w:asciiTheme="minorHAnsi" w:hAnsiTheme="minorHAnsi"/>
          <w:b/>
          <w:sz w:val="22"/>
          <w:szCs w:val="22"/>
        </w:rPr>
        <w:t>– OPTION 1</w:t>
      </w:r>
    </w:p>
    <w:p w14:paraId="36A12E39" w14:textId="77777777" w:rsidR="00371D29" w:rsidRDefault="00371D29">
      <w:pPr>
        <w:rPr>
          <w:rFonts w:asciiTheme="minorHAnsi" w:hAnsiTheme="minorHAnsi"/>
          <w:sz w:val="22"/>
          <w:szCs w:val="22"/>
        </w:rPr>
      </w:pPr>
    </w:p>
    <w:tbl>
      <w:tblPr>
        <w:tblStyle w:val="TableGrid"/>
        <w:tblW w:w="0" w:type="auto"/>
        <w:tblLook w:val="04A0" w:firstRow="1" w:lastRow="0" w:firstColumn="1" w:lastColumn="0" w:noHBand="0" w:noVBand="1"/>
      </w:tblPr>
      <w:tblGrid>
        <w:gridCol w:w="4855"/>
        <w:gridCol w:w="1440"/>
        <w:gridCol w:w="1440"/>
        <w:gridCol w:w="5215"/>
      </w:tblGrid>
      <w:tr w:rsidR="00D45065" w:rsidRPr="00D43A33" w14:paraId="10D5A8F4" w14:textId="414455F3" w:rsidTr="00E77B79">
        <w:tc>
          <w:tcPr>
            <w:tcW w:w="4855" w:type="dxa"/>
            <w:shd w:val="clear" w:color="auto" w:fill="D9E2F3" w:themeFill="accent1" w:themeFillTint="33"/>
          </w:tcPr>
          <w:p w14:paraId="337C153A" w14:textId="3CF22D1C" w:rsidR="00B0011A" w:rsidRPr="00D43A33" w:rsidRDefault="00C05662" w:rsidP="00E02540">
            <w:pPr>
              <w:rPr>
                <w:rFonts w:asciiTheme="minorHAnsi" w:hAnsiTheme="minorHAnsi"/>
                <w:b/>
                <w:sz w:val="22"/>
                <w:szCs w:val="22"/>
              </w:rPr>
            </w:pPr>
            <w:r>
              <w:rPr>
                <w:rFonts w:asciiTheme="minorHAnsi" w:hAnsiTheme="minorHAnsi"/>
                <w:b/>
                <w:sz w:val="22"/>
                <w:szCs w:val="22"/>
              </w:rPr>
              <w:t>ISSUE</w:t>
            </w:r>
          </w:p>
        </w:tc>
        <w:tc>
          <w:tcPr>
            <w:tcW w:w="1440" w:type="dxa"/>
            <w:shd w:val="clear" w:color="auto" w:fill="D9E2F3" w:themeFill="accent1" w:themeFillTint="33"/>
          </w:tcPr>
          <w:p w14:paraId="3A471ECC" w14:textId="23D67061" w:rsidR="00B0011A" w:rsidRPr="00D43A33" w:rsidRDefault="00B0011A" w:rsidP="00E02540">
            <w:pPr>
              <w:rPr>
                <w:rFonts w:asciiTheme="minorHAnsi" w:hAnsiTheme="minorHAnsi"/>
                <w:b/>
                <w:sz w:val="22"/>
                <w:szCs w:val="22"/>
              </w:rPr>
            </w:pPr>
            <w:r>
              <w:rPr>
                <w:rFonts w:asciiTheme="minorHAnsi" w:hAnsiTheme="minorHAnsi"/>
                <w:b/>
                <w:sz w:val="22"/>
                <w:szCs w:val="22"/>
              </w:rPr>
              <w:t>Likelihood</w:t>
            </w:r>
          </w:p>
        </w:tc>
        <w:tc>
          <w:tcPr>
            <w:tcW w:w="1440" w:type="dxa"/>
            <w:shd w:val="clear" w:color="auto" w:fill="D9E2F3" w:themeFill="accent1" w:themeFillTint="33"/>
          </w:tcPr>
          <w:p w14:paraId="557551F3" w14:textId="2F627732" w:rsidR="00B0011A" w:rsidRPr="00D43A33" w:rsidRDefault="00B0011A" w:rsidP="00E02540">
            <w:pPr>
              <w:rPr>
                <w:rFonts w:asciiTheme="minorHAnsi" w:hAnsiTheme="minorHAnsi"/>
                <w:b/>
                <w:sz w:val="22"/>
                <w:szCs w:val="22"/>
              </w:rPr>
            </w:pPr>
            <w:r>
              <w:rPr>
                <w:rFonts w:asciiTheme="minorHAnsi" w:hAnsiTheme="minorHAnsi"/>
                <w:b/>
                <w:sz w:val="22"/>
                <w:szCs w:val="22"/>
              </w:rPr>
              <w:t>Impact</w:t>
            </w:r>
          </w:p>
        </w:tc>
        <w:tc>
          <w:tcPr>
            <w:tcW w:w="5215" w:type="dxa"/>
            <w:shd w:val="clear" w:color="auto" w:fill="D9E2F3" w:themeFill="accent1" w:themeFillTint="33"/>
          </w:tcPr>
          <w:p w14:paraId="75A21BF9" w14:textId="257DE91C" w:rsidR="00B0011A" w:rsidRPr="00D43A33" w:rsidRDefault="00B0011A" w:rsidP="00E02540">
            <w:pPr>
              <w:rPr>
                <w:rFonts w:asciiTheme="minorHAnsi" w:hAnsiTheme="minorHAnsi"/>
                <w:b/>
                <w:sz w:val="22"/>
                <w:szCs w:val="22"/>
              </w:rPr>
            </w:pPr>
            <w:r>
              <w:rPr>
                <w:rFonts w:asciiTheme="minorHAnsi" w:hAnsiTheme="minorHAnsi"/>
                <w:b/>
                <w:sz w:val="22"/>
                <w:szCs w:val="22"/>
              </w:rPr>
              <w:t>Mitigation</w:t>
            </w:r>
          </w:p>
        </w:tc>
      </w:tr>
      <w:tr w:rsidR="00D45065" w14:paraId="0E1C78FB" w14:textId="67181159" w:rsidTr="00E77B79">
        <w:tc>
          <w:tcPr>
            <w:tcW w:w="4855" w:type="dxa"/>
          </w:tcPr>
          <w:p w14:paraId="6FBF4BAA" w14:textId="68B4C9BA" w:rsidR="00FF2DFE" w:rsidRPr="00E77B79" w:rsidRDefault="00B0011A" w:rsidP="00E77B79">
            <w:pPr>
              <w:pStyle w:val="ListParagraph"/>
              <w:numPr>
                <w:ilvl w:val="0"/>
                <w:numId w:val="2"/>
              </w:numPr>
              <w:rPr>
                <w:rFonts w:asciiTheme="minorHAnsi" w:hAnsiTheme="minorHAnsi"/>
                <w:sz w:val="22"/>
                <w:szCs w:val="22"/>
              </w:rPr>
            </w:pPr>
            <w:r w:rsidRPr="00E77B79">
              <w:rPr>
                <w:rFonts w:asciiTheme="minorHAnsi" w:hAnsiTheme="minorHAnsi"/>
                <w:sz w:val="22"/>
                <w:szCs w:val="22"/>
              </w:rPr>
              <w:t>Vitiating t</w:t>
            </w:r>
            <w:r w:rsidR="00FF2DFE" w:rsidRPr="00E77B79">
              <w:rPr>
                <w:rFonts w:asciiTheme="minorHAnsi" w:hAnsiTheme="minorHAnsi"/>
                <w:sz w:val="22"/>
                <w:szCs w:val="22"/>
              </w:rPr>
              <w:t>he decision does not improve access for IGOS to the UDRP/URS</w:t>
            </w:r>
          </w:p>
        </w:tc>
        <w:tc>
          <w:tcPr>
            <w:tcW w:w="1440" w:type="dxa"/>
          </w:tcPr>
          <w:p w14:paraId="18F4FB16" w14:textId="51E393D2" w:rsidR="00B0011A" w:rsidRDefault="00B0011A" w:rsidP="00B0011A">
            <w:pPr>
              <w:rPr>
                <w:rFonts w:asciiTheme="minorHAnsi" w:hAnsiTheme="minorHAnsi"/>
                <w:sz w:val="22"/>
                <w:szCs w:val="22"/>
              </w:rPr>
            </w:pPr>
          </w:p>
        </w:tc>
        <w:tc>
          <w:tcPr>
            <w:tcW w:w="1440" w:type="dxa"/>
          </w:tcPr>
          <w:p w14:paraId="095146F9" w14:textId="2C3A4130" w:rsidR="00B0011A" w:rsidRDefault="00B0011A" w:rsidP="00E02540">
            <w:pPr>
              <w:rPr>
                <w:rFonts w:asciiTheme="minorHAnsi" w:hAnsiTheme="minorHAnsi"/>
                <w:sz w:val="22"/>
                <w:szCs w:val="22"/>
              </w:rPr>
            </w:pPr>
          </w:p>
        </w:tc>
        <w:tc>
          <w:tcPr>
            <w:tcW w:w="5215" w:type="dxa"/>
          </w:tcPr>
          <w:p w14:paraId="77A1BBFB" w14:textId="77777777" w:rsidR="00B0011A" w:rsidRDefault="00D45065" w:rsidP="00E77B79">
            <w:pPr>
              <w:pStyle w:val="ListParagraph"/>
              <w:numPr>
                <w:ilvl w:val="0"/>
                <w:numId w:val="4"/>
              </w:numPr>
              <w:rPr>
                <w:rFonts w:asciiTheme="minorHAnsi" w:hAnsiTheme="minorHAnsi"/>
                <w:sz w:val="22"/>
                <w:szCs w:val="22"/>
              </w:rPr>
            </w:pPr>
            <w:r>
              <w:rPr>
                <w:rFonts w:asciiTheme="minorHAnsi" w:hAnsiTheme="minorHAnsi"/>
                <w:sz w:val="22"/>
                <w:szCs w:val="22"/>
              </w:rPr>
              <w:t>IGOs may be able to use an assignee/licensee</w:t>
            </w:r>
          </w:p>
          <w:p w14:paraId="215E60C5" w14:textId="4177825E" w:rsidR="00D45065" w:rsidRPr="00E77B79" w:rsidRDefault="00D45065" w:rsidP="00E77B79">
            <w:pPr>
              <w:pStyle w:val="ListParagraph"/>
              <w:numPr>
                <w:ilvl w:val="0"/>
                <w:numId w:val="4"/>
              </w:numPr>
              <w:rPr>
                <w:rFonts w:asciiTheme="minorHAnsi" w:hAnsiTheme="minorHAnsi"/>
                <w:sz w:val="22"/>
                <w:szCs w:val="22"/>
              </w:rPr>
            </w:pPr>
            <w:r>
              <w:rPr>
                <w:rFonts w:asciiTheme="minorHAnsi" w:hAnsiTheme="minorHAnsi"/>
                <w:sz w:val="22"/>
                <w:szCs w:val="22"/>
              </w:rPr>
              <w:t>IGOs can selectively waive immunity in certain circumstances</w:t>
            </w:r>
          </w:p>
        </w:tc>
      </w:tr>
      <w:tr w:rsidR="00D45065" w14:paraId="1880F02A" w14:textId="77777777" w:rsidTr="00E77B79">
        <w:tc>
          <w:tcPr>
            <w:tcW w:w="4855" w:type="dxa"/>
          </w:tcPr>
          <w:p w14:paraId="3C55F100" w14:textId="12B57742" w:rsidR="00FF2DFE" w:rsidRPr="00E77B79" w:rsidRDefault="0039563F" w:rsidP="00E77B79">
            <w:pPr>
              <w:pStyle w:val="ListParagraph"/>
              <w:numPr>
                <w:ilvl w:val="0"/>
                <w:numId w:val="2"/>
              </w:numPr>
              <w:rPr>
                <w:rFonts w:asciiTheme="minorHAnsi" w:hAnsiTheme="minorHAnsi"/>
                <w:sz w:val="22"/>
                <w:szCs w:val="22"/>
              </w:rPr>
            </w:pPr>
            <w:r w:rsidRPr="00E77B79">
              <w:rPr>
                <w:rFonts w:asciiTheme="minorHAnsi" w:hAnsiTheme="minorHAnsi"/>
                <w:sz w:val="22"/>
                <w:szCs w:val="22"/>
              </w:rPr>
              <w:t xml:space="preserve">IGO must assert its jurisdictional immunity in national courts, possibly </w:t>
            </w:r>
            <w:r w:rsidR="00700176">
              <w:rPr>
                <w:rFonts w:asciiTheme="minorHAnsi" w:hAnsiTheme="minorHAnsi"/>
                <w:sz w:val="22"/>
                <w:szCs w:val="22"/>
              </w:rPr>
              <w:t>establishing a precedent for waiving immunity.</w:t>
            </w:r>
          </w:p>
        </w:tc>
        <w:tc>
          <w:tcPr>
            <w:tcW w:w="1440" w:type="dxa"/>
          </w:tcPr>
          <w:p w14:paraId="480B58E7" w14:textId="0BB22B79" w:rsidR="00FF2DFE" w:rsidRDefault="00FF2DFE" w:rsidP="00B0011A">
            <w:pPr>
              <w:rPr>
                <w:rFonts w:asciiTheme="minorHAnsi" w:hAnsiTheme="minorHAnsi"/>
                <w:sz w:val="22"/>
                <w:szCs w:val="22"/>
              </w:rPr>
            </w:pPr>
          </w:p>
        </w:tc>
        <w:tc>
          <w:tcPr>
            <w:tcW w:w="1440" w:type="dxa"/>
          </w:tcPr>
          <w:p w14:paraId="765E6FD4" w14:textId="22AAC0C6" w:rsidR="00FF2DFE" w:rsidRDefault="00FF2DFE" w:rsidP="00E02540">
            <w:pPr>
              <w:rPr>
                <w:rFonts w:asciiTheme="minorHAnsi" w:hAnsiTheme="minorHAnsi"/>
                <w:sz w:val="22"/>
                <w:szCs w:val="22"/>
              </w:rPr>
            </w:pPr>
          </w:p>
        </w:tc>
        <w:tc>
          <w:tcPr>
            <w:tcW w:w="5215" w:type="dxa"/>
          </w:tcPr>
          <w:p w14:paraId="1FF51705" w14:textId="1EFE0C30" w:rsidR="00FF2DFE" w:rsidRPr="00E77B79" w:rsidRDefault="00D45065" w:rsidP="00E77B79">
            <w:pPr>
              <w:pStyle w:val="ListParagraph"/>
              <w:numPr>
                <w:ilvl w:val="0"/>
                <w:numId w:val="5"/>
              </w:numPr>
              <w:rPr>
                <w:rFonts w:asciiTheme="minorHAnsi" w:hAnsiTheme="minorHAnsi"/>
                <w:sz w:val="22"/>
                <w:szCs w:val="22"/>
              </w:rPr>
            </w:pPr>
            <w:r>
              <w:rPr>
                <w:rFonts w:asciiTheme="minorHAnsi" w:hAnsiTheme="minorHAnsi"/>
                <w:sz w:val="22"/>
                <w:szCs w:val="22"/>
              </w:rPr>
              <w:t>IGOs can selectively waive immunity in certain circumstances (there is evidence of this occurring)</w:t>
            </w:r>
          </w:p>
        </w:tc>
      </w:tr>
      <w:tr w:rsidR="00D45065" w14:paraId="4B4775C0" w14:textId="77777777" w:rsidTr="00E77B79">
        <w:trPr>
          <w:trHeight w:val="1358"/>
        </w:trPr>
        <w:tc>
          <w:tcPr>
            <w:tcW w:w="4855" w:type="dxa"/>
          </w:tcPr>
          <w:p w14:paraId="547072E2" w14:textId="31B8CFD6" w:rsidR="0039563F" w:rsidRPr="00E77B79" w:rsidRDefault="0039563F" w:rsidP="00E77B79">
            <w:pPr>
              <w:pStyle w:val="ListParagraph"/>
              <w:numPr>
                <w:ilvl w:val="0"/>
                <w:numId w:val="2"/>
              </w:numPr>
              <w:rPr>
                <w:rFonts w:asciiTheme="minorHAnsi" w:hAnsiTheme="minorHAnsi"/>
                <w:sz w:val="22"/>
                <w:szCs w:val="22"/>
              </w:rPr>
            </w:pPr>
            <w:r w:rsidRPr="00E77B79">
              <w:rPr>
                <w:rFonts w:asciiTheme="minorHAnsi" w:hAnsiTheme="minorHAnsi"/>
                <w:sz w:val="22"/>
                <w:szCs w:val="22"/>
              </w:rPr>
              <w:t>May establish precedent of UDRP/URS decisions being vitiated without a court decision on the merits of the case (e.g., relying on finding of jurisdictional immunity).</w:t>
            </w:r>
          </w:p>
        </w:tc>
        <w:tc>
          <w:tcPr>
            <w:tcW w:w="1440" w:type="dxa"/>
          </w:tcPr>
          <w:p w14:paraId="78F436D8" w14:textId="56BF95ED" w:rsidR="0039563F" w:rsidRDefault="0039563F" w:rsidP="00B0011A">
            <w:pPr>
              <w:rPr>
                <w:rFonts w:asciiTheme="minorHAnsi" w:hAnsiTheme="minorHAnsi"/>
                <w:sz w:val="22"/>
                <w:szCs w:val="22"/>
              </w:rPr>
            </w:pPr>
          </w:p>
        </w:tc>
        <w:tc>
          <w:tcPr>
            <w:tcW w:w="1440" w:type="dxa"/>
          </w:tcPr>
          <w:p w14:paraId="4BE8E824" w14:textId="4D3A75A2" w:rsidR="0039563F" w:rsidRDefault="0039563F" w:rsidP="00E02540">
            <w:pPr>
              <w:rPr>
                <w:rFonts w:asciiTheme="minorHAnsi" w:hAnsiTheme="minorHAnsi"/>
                <w:sz w:val="22"/>
                <w:szCs w:val="22"/>
              </w:rPr>
            </w:pPr>
          </w:p>
        </w:tc>
        <w:tc>
          <w:tcPr>
            <w:tcW w:w="5215" w:type="dxa"/>
          </w:tcPr>
          <w:p w14:paraId="411E87AB" w14:textId="14FBDC51" w:rsidR="0039563F" w:rsidRPr="00E77B79" w:rsidRDefault="00FF4C2A" w:rsidP="00E77B79">
            <w:pPr>
              <w:pStyle w:val="ListParagraph"/>
              <w:numPr>
                <w:ilvl w:val="0"/>
                <w:numId w:val="5"/>
              </w:numPr>
              <w:rPr>
                <w:rFonts w:asciiTheme="minorHAnsi" w:hAnsiTheme="minorHAnsi"/>
                <w:sz w:val="22"/>
                <w:szCs w:val="22"/>
              </w:rPr>
            </w:pPr>
            <w:r>
              <w:rPr>
                <w:rFonts w:asciiTheme="minorHAnsi" w:hAnsiTheme="minorHAnsi"/>
                <w:sz w:val="22"/>
                <w:szCs w:val="22"/>
              </w:rPr>
              <w:t xml:space="preserve">Could make the carve-out provisions here narrow in scope and very </w:t>
            </w:r>
            <w:r w:rsidR="00523E98">
              <w:rPr>
                <w:rFonts w:asciiTheme="minorHAnsi" w:hAnsiTheme="minorHAnsi"/>
                <w:sz w:val="22"/>
                <w:szCs w:val="22"/>
              </w:rPr>
              <w:t>specially</w:t>
            </w:r>
            <w:r>
              <w:rPr>
                <w:rFonts w:asciiTheme="minorHAnsi" w:hAnsiTheme="minorHAnsi"/>
                <w:sz w:val="22"/>
                <w:szCs w:val="22"/>
              </w:rPr>
              <w:t xml:space="preserve"> targeted</w:t>
            </w:r>
          </w:p>
        </w:tc>
      </w:tr>
      <w:tr w:rsidR="00D45065" w14:paraId="15ECCC42" w14:textId="77777777" w:rsidTr="00E77B79">
        <w:trPr>
          <w:trHeight w:val="773"/>
        </w:trPr>
        <w:tc>
          <w:tcPr>
            <w:tcW w:w="4855" w:type="dxa"/>
          </w:tcPr>
          <w:p w14:paraId="2EEB1375" w14:textId="5F583F9B" w:rsidR="0039563F" w:rsidRPr="00E77B79" w:rsidRDefault="00FA27A6" w:rsidP="00E77B79">
            <w:pPr>
              <w:pStyle w:val="ListParagraph"/>
              <w:numPr>
                <w:ilvl w:val="0"/>
                <w:numId w:val="2"/>
              </w:numPr>
              <w:rPr>
                <w:rFonts w:asciiTheme="minorHAnsi" w:hAnsiTheme="minorHAnsi"/>
                <w:sz w:val="22"/>
                <w:szCs w:val="22"/>
              </w:rPr>
            </w:pPr>
            <w:r>
              <w:rPr>
                <w:rFonts w:asciiTheme="minorHAnsi" w:hAnsiTheme="minorHAnsi"/>
                <w:sz w:val="22"/>
                <w:szCs w:val="22"/>
              </w:rPr>
              <w:t xml:space="preserve">Vitiating the decision </w:t>
            </w:r>
            <w:r w:rsidR="00B50879">
              <w:rPr>
                <w:rFonts w:asciiTheme="minorHAnsi" w:hAnsiTheme="minorHAnsi"/>
                <w:sz w:val="22"/>
                <w:szCs w:val="22"/>
              </w:rPr>
              <w:t xml:space="preserve">may </w:t>
            </w:r>
            <w:r>
              <w:rPr>
                <w:rFonts w:asciiTheme="minorHAnsi" w:hAnsiTheme="minorHAnsi"/>
                <w:sz w:val="22"/>
                <w:szCs w:val="22"/>
              </w:rPr>
              <w:t>encourages losing respondents to challenge the decision</w:t>
            </w:r>
          </w:p>
        </w:tc>
        <w:tc>
          <w:tcPr>
            <w:tcW w:w="1440" w:type="dxa"/>
          </w:tcPr>
          <w:p w14:paraId="0B562C80" w14:textId="638A3D03" w:rsidR="0039563F" w:rsidRDefault="0039563F" w:rsidP="00B0011A">
            <w:pPr>
              <w:rPr>
                <w:rFonts w:asciiTheme="minorHAnsi" w:hAnsiTheme="minorHAnsi"/>
                <w:sz w:val="22"/>
                <w:szCs w:val="22"/>
              </w:rPr>
            </w:pPr>
          </w:p>
        </w:tc>
        <w:tc>
          <w:tcPr>
            <w:tcW w:w="1440" w:type="dxa"/>
          </w:tcPr>
          <w:p w14:paraId="03F5D86F" w14:textId="0EE78948" w:rsidR="0039563F" w:rsidRDefault="0039563F" w:rsidP="00E02540">
            <w:pPr>
              <w:rPr>
                <w:rFonts w:asciiTheme="minorHAnsi" w:hAnsiTheme="minorHAnsi"/>
                <w:sz w:val="22"/>
                <w:szCs w:val="22"/>
              </w:rPr>
            </w:pPr>
          </w:p>
        </w:tc>
        <w:tc>
          <w:tcPr>
            <w:tcW w:w="5215" w:type="dxa"/>
          </w:tcPr>
          <w:p w14:paraId="097CDB11" w14:textId="02699C7D" w:rsidR="0039563F" w:rsidRPr="00E77B79" w:rsidRDefault="00FF4C2A" w:rsidP="00E77B79">
            <w:pPr>
              <w:pStyle w:val="ListParagraph"/>
              <w:numPr>
                <w:ilvl w:val="0"/>
                <w:numId w:val="5"/>
              </w:numPr>
              <w:rPr>
                <w:rFonts w:asciiTheme="minorHAnsi" w:hAnsiTheme="minorHAnsi"/>
                <w:sz w:val="22"/>
                <w:szCs w:val="22"/>
              </w:rPr>
            </w:pPr>
            <w:r>
              <w:rPr>
                <w:rFonts w:asciiTheme="minorHAnsi" w:hAnsiTheme="minorHAnsi"/>
                <w:sz w:val="22"/>
                <w:szCs w:val="22"/>
              </w:rPr>
              <w:t>??</w:t>
            </w:r>
          </w:p>
        </w:tc>
      </w:tr>
      <w:tr w:rsidR="00D45065" w14:paraId="339420C0" w14:textId="77777777" w:rsidTr="00E77B79">
        <w:trPr>
          <w:trHeight w:val="773"/>
        </w:trPr>
        <w:tc>
          <w:tcPr>
            <w:tcW w:w="4855" w:type="dxa"/>
          </w:tcPr>
          <w:p w14:paraId="51BF2F72" w14:textId="77777777" w:rsidR="00FD6A50" w:rsidRDefault="00FD6A50" w:rsidP="00E77B79">
            <w:pPr>
              <w:pStyle w:val="ListParagraph"/>
              <w:rPr>
                <w:rFonts w:asciiTheme="minorHAnsi" w:hAnsiTheme="minorHAnsi"/>
                <w:sz w:val="22"/>
                <w:szCs w:val="22"/>
              </w:rPr>
            </w:pPr>
          </w:p>
        </w:tc>
        <w:tc>
          <w:tcPr>
            <w:tcW w:w="1440" w:type="dxa"/>
          </w:tcPr>
          <w:p w14:paraId="2E8C14B0" w14:textId="77777777" w:rsidR="00FD6A50" w:rsidRDefault="00FD6A50" w:rsidP="00B0011A">
            <w:pPr>
              <w:rPr>
                <w:rFonts w:asciiTheme="minorHAnsi" w:hAnsiTheme="minorHAnsi"/>
                <w:sz w:val="22"/>
                <w:szCs w:val="22"/>
              </w:rPr>
            </w:pPr>
          </w:p>
        </w:tc>
        <w:tc>
          <w:tcPr>
            <w:tcW w:w="1440" w:type="dxa"/>
          </w:tcPr>
          <w:p w14:paraId="4F026978" w14:textId="77777777" w:rsidR="00FD6A50" w:rsidRDefault="00FD6A50" w:rsidP="00E02540">
            <w:pPr>
              <w:rPr>
                <w:rFonts w:asciiTheme="minorHAnsi" w:hAnsiTheme="minorHAnsi"/>
                <w:sz w:val="22"/>
                <w:szCs w:val="22"/>
              </w:rPr>
            </w:pPr>
          </w:p>
        </w:tc>
        <w:tc>
          <w:tcPr>
            <w:tcW w:w="5215" w:type="dxa"/>
          </w:tcPr>
          <w:p w14:paraId="2A951004" w14:textId="77777777" w:rsidR="00FD6A50" w:rsidRDefault="00FD6A50" w:rsidP="00E02540">
            <w:pPr>
              <w:rPr>
                <w:rFonts w:asciiTheme="minorHAnsi" w:hAnsiTheme="minorHAnsi"/>
                <w:sz w:val="22"/>
                <w:szCs w:val="22"/>
              </w:rPr>
            </w:pPr>
          </w:p>
        </w:tc>
      </w:tr>
    </w:tbl>
    <w:p w14:paraId="6662D885" w14:textId="77777777" w:rsidR="00B0011A" w:rsidRPr="005E6BB3" w:rsidRDefault="00B0011A">
      <w:pPr>
        <w:rPr>
          <w:rFonts w:asciiTheme="minorHAnsi" w:hAnsiTheme="minorHAnsi"/>
          <w:sz w:val="22"/>
          <w:szCs w:val="22"/>
        </w:rPr>
      </w:pPr>
    </w:p>
    <w:p w14:paraId="492672D8" w14:textId="77777777" w:rsidR="00523E98" w:rsidRDefault="00523E98">
      <w:pPr>
        <w:rPr>
          <w:rFonts w:asciiTheme="minorHAnsi" w:hAnsiTheme="minorHAnsi"/>
          <w:sz w:val="22"/>
          <w:szCs w:val="22"/>
        </w:rPr>
      </w:pPr>
    </w:p>
    <w:p w14:paraId="6310963E" w14:textId="77777777" w:rsidR="00523E98" w:rsidRDefault="00523E98">
      <w:pPr>
        <w:rPr>
          <w:rFonts w:asciiTheme="minorHAnsi" w:hAnsiTheme="minorHAnsi"/>
          <w:sz w:val="22"/>
          <w:szCs w:val="22"/>
        </w:rPr>
      </w:pPr>
    </w:p>
    <w:p w14:paraId="1379F57F" w14:textId="40DA4A63" w:rsidR="005E6BB3" w:rsidRPr="00DF23C4" w:rsidRDefault="001E03D5">
      <w:pPr>
        <w:rPr>
          <w:rFonts w:asciiTheme="minorHAnsi" w:hAnsiTheme="minorHAnsi"/>
          <w:b/>
          <w:sz w:val="22"/>
          <w:szCs w:val="22"/>
        </w:rPr>
      </w:pPr>
      <w:r w:rsidRPr="00DF23C4">
        <w:rPr>
          <w:rFonts w:asciiTheme="minorHAnsi" w:hAnsiTheme="minorHAnsi"/>
          <w:b/>
          <w:sz w:val="22"/>
          <w:szCs w:val="22"/>
        </w:rPr>
        <w:t>OPTION 2 –</w:t>
      </w:r>
    </w:p>
    <w:p w14:paraId="4CD4BE91" w14:textId="77777777" w:rsidR="001E03D5" w:rsidRDefault="001E03D5">
      <w:pPr>
        <w:rPr>
          <w:rFonts w:asciiTheme="minorHAnsi" w:hAnsiTheme="minorHAnsi"/>
          <w:sz w:val="22"/>
          <w:szCs w:val="22"/>
        </w:rPr>
      </w:pPr>
    </w:p>
    <w:tbl>
      <w:tblPr>
        <w:tblStyle w:val="TableGrid"/>
        <w:tblW w:w="0" w:type="auto"/>
        <w:tblLook w:val="04A0" w:firstRow="1" w:lastRow="0" w:firstColumn="1" w:lastColumn="0" w:noHBand="0" w:noVBand="1"/>
      </w:tblPr>
      <w:tblGrid>
        <w:gridCol w:w="2522"/>
        <w:gridCol w:w="4388"/>
        <w:gridCol w:w="6266"/>
      </w:tblGrid>
      <w:tr w:rsidR="00996AD9" w14:paraId="13648096" w14:textId="77777777" w:rsidTr="00D43A33">
        <w:tc>
          <w:tcPr>
            <w:tcW w:w="0" w:type="auto"/>
            <w:shd w:val="clear" w:color="auto" w:fill="D9E2F3" w:themeFill="accent1" w:themeFillTint="33"/>
          </w:tcPr>
          <w:p w14:paraId="1E0858C1" w14:textId="77777777" w:rsidR="001E03D5" w:rsidRPr="00D43A33" w:rsidRDefault="001E03D5" w:rsidP="00E02540">
            <w:pPr>
              <w:rPr>
                <w:rFonts w:asciiTheme="minorHAnsi" w:hAnsiTheme="minorHAnsi"/>
                <w:b/>
                <w:sz w:val="22"/>
                <w:szCs w:val="22"/>
              </w:rPr>
            </w:pPr>
            <w:r w:rsidRPr="00D43A33">
              <w:rPr>
                <w:rFonts w:asciiTheme="minorHAnsi" w:hAnsiTheme="minorHAnsi"/>
                <w:b/>
                <w:sz w:val="22"/>
                <w:szCs w:val="22"/>
              </w:rPr>
              <w:t>Benefits</w:t>
            </w:r>
          </w:p>
        </w:tc>
        <w:tc>
          <w:tcPr>
            <w:tcW w:w="0" w:type="auto"/>
            <w:shd w:val="clear" w:color="auto" w:fill="D9E2F3" w:themeFill="accent1" w:themeFillTint="33"/>
          </w:tcPr>
          <w:p w14:paraId="4141A740" w14:textId="77777777" w:rsidR="001E03D5" w:rsidRPr="00D43A33" w:rsidRDefault="001E03D5" w:rsidP="00E02540">
            <w:pPr>
              <w:rPr>
                <w:rFonts w:asciiTheme="minorHAnsi" w:hAnsiTheme="minorHAnsi"/>
                <w:b/>
                <w:sz w:val="22"/>
                <w:szCs w:val="22"/>
              </w:rPr>
            </w:pPr>
            <w:r w:rsidRPr="00D43A33">
              <w:rPr>
                <w:rFonts w:asciiTheme="minorHAnsi" w:hAnsiTheme="minorHAnsi"/>
                <w:b/>
                <w:sz w:val="22"/>
                <w:szCs w:val="22"/>
              </w:rPr>
              <w:t>Disadvantages</w:t>
            </w:r>
          </w:p>
        </w:tc>
        <w:tc>
          <w:tcPr>
            <w:tcW w:w="0" w:type="auto"/>
            <w:shd w:val="clear" w:color="auto" w:fill="D9E2F3" w:themeFill="accent1" w:themeFillTint="33"/>
          </w:tcPr>
          <w:p w14:paraId="0EBA1280" w14:textId="77777777" w:rsidR="001E03D5" w:rsidRPr="00D43A33" w:rsidRDefault="001E03D5" w:rsidP="00E02540">
            <w:pPr>
              <w:rPr>
                <w:rFonts w:asciiTheme="minorHAnsi" w:hAnsiTheme="minorHAnsi"/>
                <w:b/>
                <w:sz w:val="22"/>
                <w:szCs w:val="22"/>
              </w:rPr>
            </w:pPr>
            <w:r w:rsidRPr="00D43A33">
              <w:rPr>
                <w:rFonts w:asciiTheme="minorHAnsi" w:hAnsiTheme="minorHAnsi"/>
                <w:b/>
                <w:sz w:val="22"/>
                <w:szCs w:val="22"/>
              </w:rPr>
              <w:t>WG Discussion/Comments</w:t>
            </w:r>
          </w:p>
        </w:tc>
      </w:tr>
      <w:tr w:rsidR="00996AD9" w14:paraId="67C96645" w14:textId="77777777" w:rsidTr="00E02540">
        <w:tc>
          <w:tcPr>
            <w:tcW w:w="0" w:type="auto"/>
          </w:tcPr>
          <w:p w14:paraId="11A5A3EE" w14:textId="1D3FD483" w:rsidR="001E03D5" w:rsidRDefault="00B2770A" w:rsidP="00E02540">
            <w:pPr>
              <w:rPr>
                <w:rFonts w:asciiTheme="minorHAnsi" w:hAnsiTheme="minorHAnsi"/>
                <w:sz w:val="22"/>
                <w:szCs w:val="22"/>
              </w:rPr>
            </w:pPr>
            <w:r>
              <w:rPr>
                <w:rFonts w:asciiTheme="minorHAnsi" w:hAnsiTheme="minorHAnsi"/>
                <w:sz w:val="22"/>
                <w:szCs w:val="22"/>
              </w:rPr>
              <w:t xml:space="preserve">More consistent </w:t>
            </w:r>
            <w:r w:rsidR="00D43A33">
              <w:rPr>
                <w:rFonts w:asciiTheme="minorHAnsi" w:hAnsiTheme="minorHAnsi"/>
                <w:sz w:val="22"/>
                <w:szCs w:val="22"/>
              </w:rPr>
              <w:t>with the requests from the GAC and the IGOs</w:t>
            </w:r>
          </w:p>
        </w:tc>
        <w:tc>
          <w:tcPr>
            <w:tcW w:w="0" w:type="auto"/>
          </w:tcPr>
          <w:p w14:paraId="1A8EA619" w14:textId="3A7440A6" w:rsidR="001E03D5" w:rsidRDefault="00D43A33" w:rsidP="00996AD9">
            <w:pPr>
              <w:rPr>
                <w:rFonts w:asciiTheme="minorHAnsi" w:hAnsiTheme="minorHAnsi"/>
                <w:sz w:val="22"/>
                <w:szCs w:val="22"/>
              </w:rPr>
            </w:pPr>
            <w:r>
              <w:rPr>
                <w:rFonts w:asciiTheme="minorHAnsi" w:hAnsiTheme="minorHAnsi"/>
                <w:sz w:val="22"/>
                <w:szCs w:val="22"/>
              </w:rPr>
              <w:t>Inconsistent with current UDRP/URS</w:t>
            </w:r>
          </w:p>
        </w:tc>
        <w:tc>
          <w:tcPr>
            <w:tcW w:w="0" w:type="auto"/>
          </w:tcPr>
          <w:p w14:paraId="12904B54" w14:textId="77777777" w:rsidR="001E03D5" w:rsidRDefault="00D43A33" w:rsidP="00E02540">
            <w:pPr>
              <w:rPr>
                <w:rFonts w:asciiTheme="minorHAnsi" w:hAnsiTheme="minorHAnsi"/>
                <w:sz w:val="22"/>
                <w:szCs w:val="22"/>
              </w:rPr>
            </w:pPr>
            <w:r>
              <w:rPr>
                <w:rFonts w:asciiTheme="minorHAnsi" w:hAnsiTheme="minorHAnsi"/>
                <w:sz w:val="22"/>
                <w:szCs w:val="22"/>
              </w:rPr>
              <w:t>Need to discuss if a specific administering institution – as well as specific applicable arbitration rules (e.g. UNCITRAL) - should be recommended if this goes forward.</w:t>
            </w:r>
          </w:p>
          <w:p w14:paraId="6D86CF3E" w14:textId="1BEDF302" w:rsidR="00D43A33" w:rsidRDefault="00D43A33" w:rsidP="00E02540">
            <w:pPr>
              <w:rPr>
                <w:rFonts w:asciiTheme="minorHAnsi" w:hAnsiTheme="minorHAnsi"/>
                <w:sz w:val="22"/>
                <w:szCs w:val="22"/>
              </w:rPr>
            </w:pPr>
          </w:p>
        </w:tc>
      </w:tr>
      <w:tr w:rsidR="00996AD9" w14:paraId="5D9B1775" w14:textId="77777777" w:rsidTr="00E02540">
        <w:tc>
          <w:tcPr>
            <w:tcW w:w="0" w:type="auto"/>
          </w:tcPr>
          <w:p w14:paraId="346562DF" w14:textId="71B06E94" w:rsidR="001E03D5" w:rsidRDefault="00D43A33" w:rsidP="00E02540">
            <w:pPr>
              <w:rPr>
                <w:rFonts w:asciiTheme="minorHAnsi" w:hAnsiTheme="minorHAnsi"/>
                <w:sz w:val="22"/>
                <w:szCs w:val="22"/>
              </w:rPr>
            </w:pPr>
            <w:r>
              <w:rPr>
                <w:rFonts w:asciiTheme="minorHAnsi" w:hAnsiTheme="minorHAnsi"/>
                <w:sz w:val="22"/>
                <w:szCs w:val="22"/>
              </w:rPr>
              <w:lastRenderedPageBreak/>
              <w:t xml:space="preserve">Familiar and commonly used in commercial transactions (including many IGO contracts) </w:t>
            </w:r>
          </w:p>
        </w:tc>
        <w:tc>
          <w:tcPr>
            <w:tcW w:w="0" w:type="auto"/>
          </w:tcPr>
          <w:p w14:paraId="59DE5606" w14:textId="77777777" w:rsidR="001E03D5" w:rsidRDefault="00D43A33" w:rsidP="00E02540">
            <w:pPr>
              <w:rPr>
                <w:rFonts w:asciiTheme="minorHAnsi" w:hAnsiTheme="minorHAnsi"/>
                <w:sz w:val="22"/>
                <w:szCs w:val="22"/>
              </w:rPr>
            </w:pPr>
            <w:r>
              <w:rPr>
                <w:rFonts w:asciiTheme="minorHAnsi" w:hAnsiTheme="minorHAnsi"/>
                <w:sz w:val="22"/>
                <w:szCs w:val="22"/>
              </w:rPr>
              <w:t>Does recommending binding arbitration (as a final decision from an initial panel determination) effectively remove a registrant’s right to have a national court determine the issue? Or is this equivalent?</w:t>
            </w:r>
          </w:p>
          <w:p w14:paraId="308EDDE1" w14:textId="0718B4D7" w:rsidR="00D43A33" w:rsidRDefault="00D43A33" w:rsidP="00E02540">
            <w:pPr>
              <w:rPr>
                <w:rFonts w:asciiTheme="minorHAnsi" w:hAnsiTheme="minorHAnsi"/>
                <w:sz w:val="22"/>
                <w:szCs w:val="22"/>
              </w:rPr>
            </w:pPr>
          </w:p>
        </w:tc>
        <w:tc>
          <w:tcPr>
            <w:tcW w:w="0" w:type="auto"/>
          </w:tcPr>
          <w:p w14:paraId="4D9621A3" w14:textId="77777777" w:rsidR="001E03D5" w:rsidRDefault="00996AD9" w:rsidP="00E02540">
            <w:pPr>
              <w:rPr>
                <w:rFonts w:asciiTheme="minorHAnsi" w:hAnsiTheme="minorHAnsi"/>
                <w:sz w:val="22"/>
                <w:szCs w:val="22"/>
              </w:rPr>
            </w:pPr>
            <w:r>
              <w:rPr>
                <w:rFonts w:asciiTheme="minorHAnsi" w:hAnsiTheme="minorHAnsi"/>
                <w:sz w:val="22"/>
                <w:szCs w:val="22"/>
              </w:rPr>
              <w:t>Need to review WIPO Secretariat 2003 paper on minimum requirements designed to ensure adequate protection for registrants and a robust process.</w:t>
            </w:r>
          </w:p>
          <w:p w14:paraId="139558F6" w14:textId="77777777" w:rsidR="00266BE7" w:rsidRDefault="00266BE7" w:rsidP="00E02540">
            <w:pPr>
              <w:rPr>
                <w:rFonts w:asciiTheme="minorHAnsi" w:hAnsiTheme="minorHAnsi"/>
                <w:sz w:val="22"/>
                <w:szCs w:val="22"/>
              </w:rPr>
            </w:pPr>
          </w:p>
          <w:p w14:paraId="13807FBC" w14:textId="77777777" w:rsidR="00266BE7" w:rsidRDefault="00266BE7" w:rsidP="00E02540">
            <w:pPr>
              <w:rPr>
                <w:rFonts w:asciiTheme="minorHAnsi" w:hAnsiTheme="minorHAnsi"/>
                <w:sz w:val="22"/>
                <w:szCs w:val="22"/>
              </w:rPr>
            </w:pPr>
            <w:r w:rsidRPr="00266BE7">
              <w:rPr>
                <w:rFonts w:asciiTheme="minorHAnsi" w:hAnsiTheme="minorHAnsi"/>
                <w:sz w:val="22"/>
                <w:szCs w:val="22"/>
              </w:rPr>
              <w:t>I disagree that this is a "benefit". Lawsuits are also "familiar" and "commonly used" in commercial transactions. (GK)</w:t>
            </w:r>
          </w:p>
          <w:p w14:paraId="73E2C48C" w14:textId="7601161D" w:rsidR="00B2770A" w:rsidRDefault="00B2770A" w:rsidP="00E02540">
            <w:pPr>
              <w:rPr>
                <w:rFonts w:asciiTheme="minorHAnsi" w:hAnsiTheme="minorHAnsi"/>
                <w:sz w:val="22"/>
                <w:szCs w:val="22"/>
              </w:rPr>
            </w:pPr>
          </w:p>
        </w:tc>
      </w:tr>
      <w:tr w:rsidR="00996AD9" w14:paraId="1201441F" w14:textId="77777777" w:rsidTr="00E02540">
        <w:tc>
          <w:tcPr>
            <w:tcW w:w="0" w:type="auto"/>
          </w:tcPr>
          <w:p w14:paraId="559F1FEB" w14:textId="6C535733" w:rsidR="00996AD9" w:rsidRDefault="00996AD9" w:rsidP="00E02540">
            <w:pPr>
              <w:rPr>
                <w:rFonts w:asciiTheme="minorHAnsi" w:hAnsiTheme="minorHAnsi"/>
                <w:sz w:val="22"/>
                <w:szCs w:val="22"/>
              </w:rPr>
            </w:pPr>
            <w:r>
              <w:rPr>
                <w:rFonts w:asciiTheme="minorHAnsi" w:hAnsiTheme="minorHAnsi"/>
                <w:sz w:val="22"/>
                <w:szCs w:val="22"/>
              </w:rPr>
              <w:t>Does not trigger difficult legal questions about the legal implications of vitiating a panel decision (per Option 1).</w:t>
            </w:r>
          </w:p>
          <w:p w14:paraId="41D4EA5E" w14:textId="77777777" w:rsidR="00996AD9" w:rsidRDefault="00996AD9" w:rsidP="00E02540">
            <w:pPr>
              <w:rPr>
                <w:rFonts w:asciiTheme="minorHAnsi" w:hAnsiTheme="minorHAnsi"/>
                <w:sz w:val="22"/>
                <w:szCs w:val="22"/>
              </w:rPr>
            </w:pPr>
          </w:p>
        </w:tc>
        <w:tc>
          <w:tcPr>
            <w:tcW w:w="0" w:type="auto"/>
          </w:tcPr>
          <w:p w14:paraId="202FE122" w14:textId="77777777" w:rsidR="00996AD9" w:rsidRDefault="00996AD9" w:rsidP="00E02540">
            <w:pPr>
              <w:rPr>
                <w:rFonts w:asciiTheme="minorHAnsi" w:hAnsiTheme="minorHAnsi"/>
                <w:sz w:val="22"/>
                <w:szCs w:val="22"/>
              </w:rPr>
            </w:pPr>
          </w:p>
        </w:tc>
        <w:tc>
          <w:tcPr>
            <w:tcW w:w="0" w:type="auto"/>
          </w:tcPr>
          <w:p w14:paraId="4996F506" w14:textId="11DAF136" w:rsidR="00996AD9" w:rsidRDefault="00266BE7" w:rsidP="00E02540">
            <w:pPr>
              <w:rPr>
                <w:rFonts w:asciiTheme="minorHAnsi" w:hAnsiTheme="minorHAnsi"/>
                <w:sz w:val="22"/>
                <w:szCs w:val="22"/>
              </w:rPr>
            </w:pPr>
            <w:r w:rsidRPr="00266BE7">
              <w:rPr>
                <w:rFonts w:asciiTheme="minorHAnsi" w:hAnsiTheme="minorHAnsi"/>
                <w:sz w:val="22"/>
                <w:szCs w:val="22"/>
              </w:rPr>
              <w:t>I don't understand this point at all. There are no "difficult legal implications" of vitiating a panel decision. It simply preserves the status quo, as if the UDRP didn't exist. The order of the UDRP panel is set aside, and both sides can consider their options from a blank slate. (GK)</w:t>
            </w:r>
            <w:r w:rsidR="00B2770A">
              <w:rPr>
                <w:rFonts w:asciiTheme="minorHAnsi" w:hAnsiTheme="minorHAnsi"/>
                <w:sz w:val="22"/>
                <w:szCs w:val="22"/>
              </w:rPr>
              <w:t xml:space="preserve"> [STAFF NOTE: We are merely raising the question as to whether disposition of a preliminary (procedural?) matter (i.e. immunity) can, under law, substantively have the effect that an otherwise-valid UDRP/URS determination is automatically void.]</w:t>
            </w:r>
          </w:p>
          <w:p w14:paraId="67DC85AE" w14:textId="535D4D41" w:rsidR="00B2770A" w:rsidRDefault="00B2770A" w:rsidP="00E02540">
            <w:pPr>
              <w:rPr>
                <w:rFonts w:asciiTheme="minorHAnsi" w:hAnsiTheme="minorHAnsi"/>
                <w:sz w:val="22"/>
                <w:szCs w:val="22"/>
              </w:rPr>
            </w:pPr>
          </w:p>
        </w:tc>
      </w:tr>
      <w:tr w:rsidR="00266BE7" w14:paraId="4EA78BA3" w14:textId="77777777" w:rsidTr="00E02540">
        <w:tc>
          <w:tcPr>
            <w:tcW w:w="0" w:type="auto"/>
          </w:tcPr>
          <w:p w14:paraId="69343863" w14:textId="3F42D327" w:rsidR="00266BE7" w:rsidRDefault="00266BE7" w:rsidP="00E02540">
            <w:pPr>
              <w:rPr>
                <w:rFonts w:asciiTheme="minorHAnsi" w:hAnsiTheme="minorHAnsi"/>
                <w:sz w:val="22"/>
                <w:szCs w:val="22"/>
              </w:rPr>
            </w:pPr>
          </w:p>
        </w:tc>
        <w:tc>
          <w:tcPr>
            <w:tcW w:w="0" w:type="auto"/>
          </w:tcPr>
          <w:p w14:paraId="13642E2C" w14:textId="35660091" w:rsidR="00266BE7" w:rsidRDefault="00266BE7" w:rsidP="00E02540">
            <w:pPr>
              <w:rPr>
                <w:rFonts w:asciiTheme="minorHAnsi" w:hAnsiTheme="minorHAnsi"/>
                <w:sz w:val="22"/>
                <w:szCs w:val="22"/>
              </w:rPr>
            </w:pPr>
            <w:r>
              <w:rPr>
                <w:rFonts w:asciiTheme="minorHAnsi" w:hAnsiTheme="minorHAnsi"/>
                <w:sz w:val="22"/>
                <w:szCs w:val="22"/>
              </w:rPr>
              <w:t>L</w:t>
            </w:r>
            <w:r w:rsidRPr="00266BE7">
              <w:rPr>
                <w:rFonts w:asciiTheme="minorHAnsi" w:hAnsiTheme="minorHAnsi"/>
                <w:sz w:val="22"/>
                <w:szCs w:val="22"/>
              </w:rPr>
              <w:t>ack of full public scrutiny, transparency and accountability, due to lack of full access to arbitration pleadings/documents, unlike courts which operate under the "open court principle."</w:t>
            </w:r>
            <w:r>
              <w:rPr>
                <w:rFonts w:asciiTheme="minorHAnsi" w:hAnsiTheme="minorHAnsi"/>
                <w:sz w:val="22"/>
                <w:szCs w:val="22"/>
              </w:rPr>
              <w:t xml:space="preserve"> (GK)</w:t>
            </w:r>
          </w:p>
        </w:tc>
        <w:tc>
          <w:tcPr>
            <w:tcW w:w="0" w:type="auto"/>
          </w:tcPr>
          <w:p w14:paraId="4B439BA6" w14:textId="34C86B33" w:rsidR="00266BE7" w:rsidRDefault="00B2770A" w:rsidP="00E02540">
            <w:pPr>
              <w:rPr>
                <w:rFonts w:asciiTheme="minorHAnsi" w:hAnsiTheme="minorHAnsi"/>
                <w:sz w:val="22"/>
                <w:szCs w:val="22"/>
              </w:rPr>
            </w:pPr>
            <w:r>
              <w:rPr>
                <w:rFonts w:asciiTheme="minorHAnsi" w:hAnsiTheme="minorHAnsi"/>
                <w:sz w:val="22"/>
                <w:szCs w:val="22"/>
              </w:rPr>
              <w:t>D</w:t>
            </w:r>
            <w:r w:rsidR="00266BE7" w:rsidRPr="00266BE7">
              <w:rPr>
                <w:rFonts w:asciiTheme="minorHAnsi" w:hAnsiTheme="minorHAnsi"/>
                <w:sz w:val="22"/>
                <w:szCs w:val="22"/>
              </w:rPr>
              <w:t>ecisions under Option 2 create no "precedents" that can be cited in national courts, unlike real court cases. This is important, given that any disputes that trigger either Option 1 or Option 2 are going to be over high value domain name</w:t>
            </w:r>
            <w:r>
              <w:rPr>
                <w:rFonts w:asciiTheme="minorHAnsi" w:hAnsiTheme="minorHAnsi"/>
                <w:sz w:val="22"/>
                <w:szCs w:val="22"/>
              </w:rPr>
              <w:t>s</w:t>
            </w:r>
            <w:r w:rsidR="00266BE7" w:rsidRPr="00266BE7">
              <w:rPr>
                <w:rFonts w:asciiTheme="minorHAnsi" w:hAnsiTheme="minorHAnsi"/>
                <w:sz w:val="22"/>
                <w:szCs w:val="22"/>
              </w:rPr>
              <w:t>, the ones most likely to be vigorously contested, and thus the ones that have the greatest potential in creating precedents for others if they are contested in courts.</w:t>
            </w:r>
            <w:r w:rsidR="00266BE7">
              <w:rPr>
                <w:rFonts w:asciiTheme="minorHAnsi" w:hAnsiTheme="minorHAnsi"/>
                <w:sz w:val="22"/>
                <w:szCs w:val="22"/>
              </w:rPr>
              <w:t xml:space="preserve"> (GK)</w:t>
            </w:r>
          </w:p>
          <w:p w14:paraId="054BF94C" w14:textId="1FC81210" w:rsidR="00B2770A" w:rsidRPr="00266BE7" w:rsidRDefault="00B2770A" w:rsidP="00E02540">
            <w:pPr>
              <w:rPr>
                <w:rFonts w:asciiTheme="minorHAnsi" w:hAnsiTheme="minorHAnsi"/>
                <w:sz w:val="22"/>
                <w:szCs w:val="22"/>
              </w:rPr>
            </w:pPr>
          </w:p>
        </w:tc>
      </w:tr>
      <w:tr w:rsidR="00266BE7" w14:paraId="529B2786" w14:textId="77777777" w:rsidTr="00E02540">
        <w:tc>
          <w:tcPr>
            <w:tcW w:w="0" w:type="auto"/>
          </w:tcPr>
          <w:p w14:paraId="27F1D8AA" w14:textId="77777777" w:rsidR="00266BE7" w:rsidRDefault="00266BE7" w:rsidP="00E02540">
            <w:pPr>
              <w:rPr>
                <w:rFonts w:asciiTheme="minorHAnsi" w:hAnsiTheme="minorHAnsi"/>
                <w:sz w:val="22"/>
                <w:szCs w:val="22"/>
              </w:rPr>
            </w:pPr>
          </w:p>
        </w:tc>
        <w:tc>
          <w:tcPr>
            <w:tcW w:w="0" w:type="auto"/>
          </w:tcPr>
          <w:p w14:paraId="0411BC2A" w14:textId="181891FC" w:rsidR="00266BE7" w:rsidRDefault="00266BE7" w:rsidP="00E02540">
            <w:pPr>
              <w:rPr>
                <w:rFonts w:asciiTheme="minorHAnsi" w:hAnsiTheme="minorHAnsi"/>
                <w:sz w:val="22"/>
                <w:szCs w:val="22"/>
              </w:rPr>
            </w:pPr>
            <w:r w:rsidRPr="00266BE7">
              <w:rPr>
                <w:rFonts w:asciiTheme="minorHAnsi" w:hAnsiTheme="minorHAnsi"/>
                <w:sz w:val="22"/>
                <w:szCs w:val="22"/>
              </w:rPr>
              <w:t>Lack of multiple appeal privileges, as exist in national courts. (GK)</w:t>
            </w:r>
          </w:p>
        </w:tc>
        <w:tc>
          <w:tcPr>
            <w:tcW w:w="0" w:type="auto"/>
          </w:tcPr>
          <w:p w14:paraId="0104E67B" w14:textId="77777777" w:rsidR="00266BE7" w:rsidRDefault="00266BE7" w:rsidP="00E02540">
            <w:pPr>
              <w:rPr>
                <w:rFonts w:asciiTheme="minorHAnsi" w:hAnsiTheme="minorHAnsi"/>
                <w:sz w:val="22"/>
                <w:szCs w:val="22"/>
              </w:rPr>
            </w:pPr>
            <w:r w:rsidRPr="00266BE7">
              <w:rPr>
                <w:rFonts w:asciiTheme="minorHAnsi" w:hAnsiTheme="minorHAnsi"/>
                <w:sz w:val="22"/>
                <w:szCs w:val="22"/>
              </w:rPr>
              <w:t>e.g. with court cases in Canada, the first court level might be the Ontario provincial courts, the second level might be the Ontario Court of Appeal, and the third level would be Supreme Court of Canada. With option 2, there is just 1 level, the binding arbitration. Multiple appeals help ensure the correct decision is ultimately realized. (GK)</w:t>
            </w:r>
          </w:p>
          <w:p w14:paraId="376C58E5" w14:textId="2FCF9F69" w:rsidR="00B2770A" w:rsidRPr="00266BE7" w:rsidRDefault="00B2770A" w:rsidP="00E02540">
            <w:pPr>
              <w:rPr>
                <w:rFonts w:asciiTheme="minorHAnsi" w:hAnsiTheme="minorHAnsi"/>
                <w:sz w:val="22"/>
                <w:szCs w:val="22"/>
              </w:rPr>
            </w:pPr>
          </w:p>
        </w:tc>
      </w:tr>
      <w:tr w:rsidR="00266BE7" w14:paraId="6C7E79DA" w14:textId="77777777" w:rsidTr="00E02540">
        <w:tc>
          <w:tcPr>
            <w:tcW w:w="0" w:type="auto"/>
          </w:tcPr>
          <w:p w14:paraId="72B63DE2" w14:textId="77777777" w:rsidR="00266BE7" w:rsidRDefault="00266BE7" w:rsidP="00E02540">
            <w:pPr>
              <w:rPr>
                <w:rFonts w:asciiTheme="minorHAnsi" w:hAnsiTheme="minorHAnsi"/>
                <w:sz w:val="22"/>
                <w:szCs w:val="22"/>
              </w:rPr>
            </w:pPr>
          </w:p>
        </w:tc>
        <w:tc>
          <w:tcPr>
            <w:tcW w:w="0" w:type="auto"/>
          </w:tcPr>
          <w:p w14:paraId="54710F05" w14:textId="30257271" w:rsidR="00266BE7" w:rsidRDefault="00266BE7" w:rsidP="00E02540">
            <w:pPr>
              <w:rPr>
                <w:rFonts w:asciiTheme="minorHAnsi" w:hAnsiTheme="minorHAnsi"/>
                <w:sz w:val="22"/>
                <w:szCs w:val="22"/>
              </w:rPr>
            </w:pPr>
            <w:r w:rsidRPr="00266BE7">
              <w:rPr>
                <w:rFonts w:asciiTheme="minorHAnsi" w:hAnsiTheme="minorHAnsi"/>
                <w:sz w:val="22"/>
                <w:szCs w:val="22"/>
              </w:rPr>
              <w:t xml:space="preserve">Potential divergence between arbitration decisions and those of the underlying national </w:t>
            </w:r>
            <w:r w:rsidRPr="00266BE7">
              <w:rPr>
                <w:rFonts w:asciiTheme="minorHAnsi" w:hAnsiTheme="minorHAnsi"/>
                <w:sz w:val="22"/>
                <w:szCs w:val="22"/>
              </w:rPr>
              <w:lastRenderedPageBreak/>
              <w:t>courts, with no opportunity to reconcile them. (GK)</w:t>
            </w:r>
          </w:p>
        </w:tc>
        <w:tc>
          <w:tcPr>
            <w:tcW w:w="0" w:type="auto"/>
          </w:tcPr>
          <w:p w14:paraId="3A534755" w14:textId="77777777" w:rsidR="00266BE7" w:rsidRDefault="00266BE7" w:rsidP="00E02540">
            <w:pPr>
              <w:rPr>
                <w:rFonts w:asciiTheme="minorHAnsi" w:hAnsiTheme="minorHAnsi"/>
                <w:sz w:val="22"/>
                <w:szCs w:val="22"/>
              </w:rPr>
            </w:pPr>
            <w:r w:rsidRPr="00266BE7">
              <w:rPr>
                <w:rFonts w:asciiTheme="minorHAnsi" w:hAnsiTheme="minorHAnsi"/>
                <w:sz w:val="22"/>
                <w:szCs w:val="22"/>
              </w:rPr>
              <w:lastRenderedPageBreak/>
              <w:t xml:space="preserve">As we've seen, courts routinely overturn UDRP decisions, demonstrating that access to the courts is essential to protect </w:t>
            </w:r>
            <w:r w:rsidRPr="00266BE7">
              <w:rPr>
                <w:rFonts w:asciiTheme="minorHAnsi" w:hAnsiTheme="minorHAnsi"/>
                <w:sz w:val="22"/>
                <w:szCs w:val="22"/>
              </w:rPr>
              <w:lastRenderedPageBreak/>
              <w:t>registrants from the whims of arbitrators who ignore national laws and precedents. With option 2, rogue/extremist panelists would be emboldened to persistently and permanently deviate in their rulings from the relevant national laws, since there would be no mechanism of having their decisions circumscribed by those laws.</w:t>
            </w:r>
            <w:r>
              <w:rPr>
                <w:rFonts w:asciiTheme="minorHAnsi" w:hAnsiTheme="minorHAnsi"/>
                <w:sz w:val="22"/>
                <w:szCs w:val="22"/>
              </w:rPr>
              <w:t xml:space="preserve"> (GK)</w:t>
            </w:r>
          </w:p>
          <w:p w14:paraId="105A1FB1" w14:textId="1D386FE3" w:rsidR="00B2770A" w:rsidRPr="00266BE7" w:rsidRDefault="00B2770A" w:rsidP="00E02540">
            <w:pPr>
              <w:rPr>
                <w:rFonts w:asciiTheme="minorHAnsi" w:hAnsiTheme="minorHAnsi"/>
                <w:sz w:val="22"/>
                <w:szCs w:val="22"/>
              </w:rPr>
            </w:pPr>
          </w:p>
        </w:tc>
      </w:tr>
      <w:tr w:rsidR="00266BE7" w14:paraId="393D2783" w14:textId="77777777" w:rsidTr="00E02540">
        <w:tc>
          <w:tcPr>
            <w:tcW w:w="0" w:type="auto"/>
          </w:tcPr>
          <w:p w14:paraId="51AA91D7" w14:textId="77777777" w:rsidR="00266BE7" w:rsidRDefault="00266BE7" w:rsidP="00E02540">
            <w:pPr>
              <w:rPr>
                <w:rFonts w:asciiTheme="minorHAnsi" w:hAnsiTheme="minorHAnsi"/>
                <w:sz w:val="22"/>
                <w:szCs w:val="22"/>
              </w:rPr>
            </w:pPr>
          </w:p>
        </w:tc>
        <w:tc>
          <w:tcPr>
            <w:tcW w:w="0" w:type="auto"/>
          </w:tcPr>
          <w:p w14:paraId="17A9C6BD" w14:textId="31569818" w:rsidR="00266BE7" w:rsidRDefault="00266BE7" w:rsidP="00E02540">
            <w:pPr>
              <w:rPr>
                <w:rFonts w:asciiTheme="minorHAnsi" w:hAnsiTheme="minorHAnsi"/>
                <w:sz w:val="22"/>
                <w:szCs w:val="22"/>
              </w:rPr>
            </w:pPr>
            <w:r w:rsidRPr="00266BE7">
              <w:rPr>
                <w:rFonts w:asciiTheme="minorHAnsi" w:hAnsiTheme="minorHAnsi"/>
                <w:sz w:val="22"/>
                <w:szCs w:val="22"/>
              </w:rPr>
              <w:t>The UDRP/URS "test" would become de facto law (as would the remedies, i.e. transfer or cancellation) (GK)</w:t>
            </w:r>
          </w:p>
        </w:tc>
        <w:tc>
          <w:tcPr>
            <w:tcW w:w="0" w:type="auto"/>
          </w:tcPr>
          <w:p w14:paraId="067D36DE" w14:textId="0CB2F6E9" w:rsidR="00266BE7" w:rsidRDefault="00266BE7" w:rsidP="00E02540">
            <w:pPr>
              <w:rPr>
                <w:rFonts w:asciiTheme="minorHAnsi" w:hAnsiTheme="minorHAnsi"/>
                <w:sz w:val="22"/>
                <w:szCs w:val="22"/>
              </w:rPr>
            </w:pPr>
            <w:r w:rsidRPr="00266BE7">
              <w:rPr>
                <w:rFonts w:asciiTheme="minorHAnsi" w:hAnsiTheme="minorHAnsi"/>
                <w:sz w:val="22"/>
                <w:szCs w:val="22"/>
              </w:rPr>
              <w:t>Whereas a court is free to award money damages, grant injunctive relief to stop a particular confusing usage (but allow one to retain the domain name for other uses), etc. or find a different legal test, according to its own national laws. This is a crucial point, since the UDRP/URS were not designed to replace the national laws. (GK)</w:t>
            </w:r>
          </w:p>
          <w:p w14:paraId="673A0E22" w14:textId="6FBDDFE5" w:rsidR="00B2770A" w:rsidRPr="00266BE7" w:rsidRDefault="00B2770A" w:rsidP="00E02540">
            <w:pPr>
              <w:rPr>
                <w:rFonts w:asciiTheme="minorHAnsi" w:hAnsiTheme="minorHAnsi"/>
                <w:sz w:val="22"/>
                <w:szCs w:val="22"/>
              </w:rPr>
            </w:pPr>
          </w:p>
        </w:tc>
      </w:tr>
      <w:tr w:rsidR="00266BE7" w14:paraId="062F9196" w14:textId="77777777" w:rsidTr="00E02540">
        <w:tc>
          <w:tcPr>
            <w:tcW w:w="0" w:type="auto"/>
          </w:tcPr>
          <w:p w14:paraId="1D1A76CD" w14:textId="77777777" w:rsidR="00266BE7" w:rsidRDefault="00266BE7" w:rsidP="00E02540">
            <w:pPr>
              <w:rPr>
                <w:rFonts w:asciiTheme="minorHAnsi" w:hAnsiTheme="minorHAnsi"/>
                <w:sz w:val="22"/>
                <w:szCs w:val="22"/>
              </w:rPr>
            </w:pPr>
          </w:p>
        </w:tc>
        <w:tc>
          <w:tcPr>
            <w:tcW w:w="0" w:type="auto"/>
          </w:tcPr>
          <w:p w14:paraId="1B4C5916" w14:textId="34CFA5ED" w:rsidR="00266BE7" w:rsidRDefault="00266BE7" w:rsidP="00E02540">
            <w:pPr>
              <w:rPr>
                <w:rFonts w:asciiTheme="minorHAnsi" w:hAnsiTheme="minorHAnsi"/>
                <w:sz w:val="22"/>
                <w:szCs w:val="22"/>
              </w:rPr>
            </w:pPr>
            <w:r w:rsidRPr="00266BE7">
              <w:rPr>
                <w:rFonts w:asciiTheme="minorHAnsi" w:hAnsiTheme="minorHAnsi"/>
                <w:sz w:val="22"/>
                <w:szCs w:val="22"/>
              </w:rPr>
              <w:t>Take away rights for existing domain name registrants (GK)</w:t>
            </w:r>
          </w:p>
        </w:tc>
        <w:tc>
          <w:tcPr>
            <w:tcW w:w="0" w:type="auto"/>
          </w:tcPr>
          <w:p w14:paraId="5B0266D3" w14:textId="35211217" w:rsidR="00266BE7" w:rsidRPr="00266BE7" w:rsidRDefault="00266BE7" w:rsidP="00E02540">
            <w:pPr>
              <w:rPr>
                <w:rFonts w:asciiTheme="minorHAnsi" w:hAnsiTheme="minorHAnsi"/>
                <w:sz w:val="22"/>
                <w:szCs w:val="22"/>
              </w:rPr>
            </w:pPr>
            <w:r w:rsidRPr="00266BE7">
              <w:rPr>
                <w:rFonts w:asciiTheme="minorHAnsi" w:hAnsiTheme="minorHAnsi"/>
                <w:sz w:val="22"/>
                <w:szCs w:val="22"/>
              </w:rPr>
              <w:t>Which can be reduced somewhat, if Option 2 only applied to new gTLDs, or to domains with a creation date after the implementation of any new policy changes (GK)</w:t>
            </w:r>
          </w:p>
        </w:tc>
      </w:tr>
      <w:tr w:rsidR="00266BE7" w14:paraId="1753D350" w14:textId="77777777" w:rsidTr="00E02540">
        <w:tc>
          <w:tcPr>
            <w:tcW w:w="0" w:type="auto"/>
          </w:tcPr>
          <w:p w14:paraId="03B931A0" w14:textId="77777777" w:rsidR="00266BE7" w:rsidRDefault="00266BE7" w:rsidP="00E02540">
            <w:pPr>
              <w:rPr>
                <w:rFonts w:asciiTheme="minorHAnsi" w:hAnsiTheme="minorHAnsi"/>
                <w:sz w:val="22"/>
                <w:szCs w:val="22"/>
              </w:rPr>
            </w:pPr>
          </w:p>
        </w:tc>
        <w:tc>
          <w:tcPr>
            <w:tcW w:w="0" w:type="auto"/>
          </w:tcPr>
          <w:p w14:paraId="72B1665E" w14:textId="5332A169" w:rsidR="00266BE7" w:rsidRDefault="00266BE7" w:rsidP="00E02540">
            <w:pPr>
              <w:rPr>
                <w:rFonts w:asciiTheme="minorHAnsi" w:hAnsiTheme="minorHAnsi"/>
                <w:sz w:val="22"/>
                <w:szCs w:val="22"/>
              </w:rPr>
            </w:pPr>
          </w:p>
        </w:tc>
        <w:tc>
          <w:tcPr>
            <w:tcW w:w="0" w:type="auto"/>
          </w:tcPr>
          <w:p w14:paraId="1AB11A8A" w14:textId="64067293" w:rsidR="00266BE7" w:rsidRPr="00266BE7" w:rsidRDefault="00266BE7" w:rsidP="00E02540">
            <w:pPr>
              <w:rPr>
                <w:rFonts w:asciiTheme="minorHAnsi" w:hAnsiTheme="minorHAnsi"/>
                <w:sz w:val="22"/>
                <w:szCs w:val="22"/>
              </w:rPr>
            </w:pPr>
          </w:p>
        </w:tc>
      </w:tr>
    </w:tbl>
    <w:p w14:paraId="1164A06B" w14:textId="77777777" w:rsidR="001E03D5" w:rsidRDefault="001E03D5">
      <w:pPr>
        <w:rPr>
          <w:rFonts w:asciiTheme="minorHAnsi" w:hAnsiTheme="minorHAnsi"/>
          <w:sz w:val="22"/>
          <w:szCs w:val="22"/>
        </w:rPr>
      </w:pPr>
    </w:p>
    <w:p w14:paraId="48CBBD70" w14:textId="77777777" w:rsidR="005E6BB3" w:rsidRDefault="005E6BB3">
      <w:pPr>
        <w:rPr>
          <w:rFonts w:asciiTheme="minorHAnsi" w:hAnsiTheme="minorHAnsi"/>
          <w:sz w:val="22"/>
          <w:szCs w:val="22"/>
        </w:rPr>
      </w:pPr>
    </w:p>
    <w:p w14:paraId="57799BDA" w14:textId="382321C3" w:rsidR="001E22B8" w:rsidRPr="00DF23C4" w:rsidRDefault="00C05662" w:rsidP="001E22B8">
      <w:pPr>
        <w:rPr>
          <w:rFonts w:asciiTheme="minorHAnsi" w:hAnsiTheme="minorHAnsi"/>
          <w:b/>
          <w:sz w:val="22"/>
          <w:szCs w:val="22"/>
        </w:rPr>
      </w:pPr>
      <w:r w:rsidRPr="00DF23C4">
        <w:rPr>
          <w:rFonts w:asciiTheme="minorHAnsi" w:hAnsiTheme="minorHAnsi"/>
          <w:b/>
          <w:sz w:val="22"/>
          <w:szCs w:val="22"/>
        </w:rPr>
        <w:t>IMPACT ANALYSIS</w:t>
      </w:r>
      <w:r w:rsidR="001E22B8" w:rsidRPr="00DF23C4">
        <w:rPr>
          <w:rFonts w:asciiTheme="minorHAnsi" w:hAnsiTheme="minorHAnsi"/>
          <w:b/>
          <w:sz w:val="22"/>
          <w:szCs w:val="22"/>
        </w:rPr>
        <w:t xml:space="preserve"> – OPTION 2</w:t>
      </w:r>
    </w:p>
    <w:p w14:paraId="434F671C" w14:textId="77777777" w:rsidR="00371D29" w:rsidRDefault="00371D29" w:rsidP="001E22B8">
      <w:pPr>
        <w:rPr>
          <w:rFonts w:asciiTheme="minorHAnsi" w:hAnsiTheme="minorHAnsi"/>
          <w:sz w:val="22"/>
          <w:szCs w:val="22"/>
        </w:rPr>
      </w:pPr>
    </w:p>
    <w:tbl>
      <w:tblPr>
        <w:tblStyle w:val="TableGrid"/>
        <w:tblW w:w="0" w:type="auto"/>
        <w:tblLook w:val="04A0" w:firstRow="1" w:lastRow="0" w:firstColumn="1" w:lastColumn="0" w:noHBand="0" w:noVBand="1"/>
      </w:tblPr>
      <w:tblGrid>
        <w:gridCol w:w="4855"/>
        <w:gridCol w:w="1422"/>
        <w:gridCol w:w="1458"/>
        <w:gridCol w:w="5215"/>
      </w:tblGrid>
      <w:tr w:rsidR="00D45065" w:rsidRPr="00D43A33" w14:paraId="7AFFE199" w14:textId="77777777" w:rsidTr="00E023ED">
        <w:tc>
          <w:tcPr>
            <w:tcW w:w="4855" w:type="dxa"/>
            <w:shd w:val="clear" w:color="auto" w:fill="D9E2F3" w:themeFill="accent1" w:themeFillTint="33"/>
          </w:tcPr>
          <w:p w14:paraId="6F5CE63D" w14:textId="33DFFA29" w:rsidR="001E22B8" w:rsidRPr="00D43A33" w:rsidRDefault="00C05662" w:rsidP="00E02540">
            <w:pPr>
              <w:rPr>
                <w:rFonts w:asciiTheme="minorHAnsi" w:hAnsiTheme="minorHAnsi"/>
                <w:b/>
                <w:sz w:val="22"/>
                <w:szCs w:val="22"/>
              </w:rPr>
            </w:pPr>
            <w:r>
              <w:rPr>
                <w:rFonts w:asciiTheme="minorHAnsi" w:hAnsiTheme="minorHAnsi"/>
                <w:b/>
                <w:sz w:val="22"/>
                <w:szCs w:val="22"/>
              </w:rPr>
              <w:t>ISSUE</w:t>
            </w:r>
          </w:p>
        </w:tc>
        <w:tc>
          <w:tcPr>
            <w:tcW w:w="1422" w:type="dxa"/>
            <w:shd w:val="clear" w:color="auto" w:fill="D9E2F3" w:themeFill="accent1" w:themeFillTint="33"/>
          </w:tcPr>
          <w:p w14:paraId="59F9AF84" w14:textId="77777777" w:rsidR="001E22B8" w:rsidRPr="00D43A33" w:rsidRDefault="001E22B8" w:rsidP="00E02540">
            <w:pPr>
              <w:rPr>
                <w:rFonts w:asciiTheme="minorHAnsi" w:hAnsiTheme="minorHAnsi"/>
                <w:b/>
                <w:sz w:val="22"/>
                <w:szCs w:val="22"/>
              </w:rPr>
            </w:pPr>
            <w:r>
              <w:rPr>
                <w:rFonts w:asciiTheme="minorHAnsi" w:hAnsiTheme="minorHAnsi"/>
                <w:b/>
                <w:sz w:val="22"/>
                <w:szCs w:val="22"/>
              </w:rPr>
              <w:t>Likelihood</w:t>
            </w:r>
          </w:p>
        </w:tc>
        <w:tc>
          <w:tcPr>
            <w:tcW w:w="1458" w:type="dxa"/>
            <w:shd w:val="clear" w:color="auto" w:fill="D9E2F3" w:themeFill="accent1" w:themeFillTint="33"/>
          </w:tcPr>
          <w:p w14:paraId="5ACF3072" w14:textId="77777777" w:rsidR="001E22B8" w:rsidRPr="00D43A33" w:rsidRDefault="001E22B8" w:rsidP="00E02540">
            <w:pPr>
              <w:rPr>
                <w:rFonts w:asciiTheme="minorHAnsi" w:hAnsiTheme="minorHAnsi"/>
                <w:b/>
                <w:sz w:val="22"/>
                <w:szCs w:val="22"/>
              </w:rPr>
            </w:pPr>
            <w:r>
              <w:rPr>
                <w:rFonts w:asciiTheme="minorHAnsi" w:hAnsiTheme="minorHAnsi"/>
                <w:b/>
                <w:sz w:val="22"/>
                <w:szCs w:val="22"/>
              </w:rPr>
              <w:t>Impact</w:t>
            </w:r>
          </w:p>
        </w:tc>
        <w:tc>
          <w:tcPr>
            <w:tcW w:w="5215" w:type="dxa"/>
            <w:shd w:val="clear" w:color="auto" w:fill="D9E2F3" w:themeFill="accent1" w:themeFillTint="33"/>
          </w:tcPr>
          <w:p w14:paraId="598268EB" w14:textId="77777777" w:rsidR="001E22B8" w:rsidRPr="00D43A33" w:rsidRDefault="001E22B8" w:rsidP="00E02540">
            <w:pPr>
              <w:rPr>
                <w:rFonts w:asciiTheme="minorHAnsi" w:hAnsiTheme="minorHAnsi"/>
                <w:b/>
                <w:sz w:val="22"/>
                <w:szCs w:val="22"/>
              </w:rPr>
            </w:pPr>
            <w:r>
              <w:rPr>
                <w:rFonts w:asciiTheme="minorHAnsi" w:hAnsiTheme="minorHAnsi"/>
                <w:b/>
                <w:sz w:val="22"/>
                <w:szCs w:val="22"/>
              </w:rPr>
              <w:t>Mitigation</w:t>
            </w:r>
          </w:p>
        </w:tc>
      </w:tr>
      <w:tr w:rsidR="00D45065" w14:paraId="2BC599ED" w14:textId="77777777" w:rsidTr="00E023ED">
        <w:tc>
          <w:tcPr>
            <w:tcW w:w="4855" w:type="dxa"/>
          </w:tcPr>
          <w:p w14:paraId="457EAFCE" w14:textId="2C2783CF" w:rsidR="001E22B8" w:rsidRPr="00E023ED" w:rsidRDefault="001E22B8" w:rsidP="00E023ED">
            <w:pPr>
              <w:pStyle w:val="ListParagraph"/>
              <w:numPr>
                <w:ilvl w:val="0"/>
                <w:numId w:val="3"/>
              </w:numPr>
              <w:rPr>
                <w:rFonts w:asciiTheme="minorHAnsi" w:hAnsiTheme="minorHAnsi"/>
                <w:sz w:val="22"/>
                <w:szCs w:val="22"/>
              </w:rPr>
            </w:pPr>
            <w:r w:rsidRPr="00E023ED">
              <w:rPr>
                <w:rFonts w:asciiTheme="minorHAnsi" w:hAnsiTheme="minorHAnsi"/>
                <w:sz w:val="22"/>
                <w:szCs w:val="22"/>
              </w:rPr>
              <w:t>Denies registrants access to national courts</w:t>
            </w:r>
          </w:p>
        </w:tc>
        <w:tc>
          <w:tcPr>
            <w:tcW w:w="1422" w:type="dxa"/>
          </w:tcPr>
          <w:p w14:paraId="282B4A2E" w14:textId="77777777" w:rsidR="001E22B8" w:rsidRDefault="001E22B8" w:rsidP="00E02540">
            <w:pPr>
              <w:rPr>
                <w:rFonts w:asciiTheme="minorHAnsi" w:hAnsiTheme="minorHAnsi"/>
                <w:sz w:val="22"/>
                <w:szCs w:val="22"/>
              </w:rPr>
            </w:pPr>
          </w:p>
        </w:tc>
        <w:tc>
          <w:tcPr>
            <w:tcW w:w="1458" w:type="dxa"/>
          </w:tcPr>
          <w:p w14:paraId="1FC9801C" w14:textId="77777777" w:rsidR="001E22B8" w:rsidRDefault="001E22B8" w:rsidP="00E02540">
            <w:pPr>
              <w:rPr>
                <w:rFonts w:asciiTheme="minorHAnsi" w:hAnsiTheme="minorHAnsi"/>
                <w:sz w:val="22"/>
                <w:szCs w:val="22"/>
              </w:rPr>
            </w:pPr>
          </w:p>
        </w:tc>
        <w:tc>
          <w:tcPr>
            <w:tcW w:w="5215" w:type="dxa"/>
          </w:tcPr>
          <w:p w14:paraId="22B59B24" w14:textId="77777777" w:rsidR="001E22B8" w:rsidRDefault="00884C05" w:rsidP="00E023ED">
            <w:pPr>
              <w:pStyle w:val="ListParagraph"/>
              <w:numPr>
                <w:ilvl w:val="0"/>
                <w:numId w:val="5"/>
              </w:numPr>
              <w:rPr>
                <w:rFonts w:asciiTheme="minorHAnsi" w:hAnsiTheme="minorHAnsi"/>
                <w:sz w:val="22"/>
                <w:szCs w:val="22"/>
              </w:rPr>
            </w:pPr>
            <w:r>
              <w:rPr>
                <w:rFonts w:asciiTheme="minorHAnsi" w:hAnsiTheme="minorHAnsi"/>
                <w:sz w:val="22"/>
                <w:szCs w:val="22"/>
              </w:rPr>
              <w:t>De novo arbitration could require elements of mutual agreement (e.g., that the mechanism be used, jurisdiction, forum, etc.)</w:t>
            </w:r>
          </w:p>
          <w:p w14:paraId="10446AE5" w14:textId="6CE5DCE0" w:rsidR="00B2770A" w:rsidRPr="00E023ED" w:rsidRDefault="00B2770A" w:rsidP="00E023ED">
            <w:pPr>
              <w:pStyle w:val="ListParagraph"/>
              <w:numPr>
                <w:ilvl w:val="0"/>
                <w:numId w:val="5"/>
              </w:numPr>
              <w:rPr>
                <w:rFonts w:asciiTheme="minorHAnsi" w:hAnsiTheme="minorHAnsi"/>
                <w:sz w:val="22"/>
                <w:szCs w:val="22"/>
              </w:rPr>
            </w:pPr>
          </w:p>
        </w:tc>
      </w:tr>
      <w:tr w:rsidR="00D45065" w14:paraId="14026046" w14:textId="77777777" w:rsidTr="00E023ED">
        <w:tc>
          <w:tcPr>
            <w:tcW w:w="4855" w:type="dxa"/>
          </w:tcPr>
          <w:p w14:paraId="56AEDE8E" w14:textId="15E1A0BC" w:rsidR="001E22B8" w:rsidRPr="00E023ED" w:rsidRDefault="0039563F" w:rsidP="00E023ED">
            <w:pPr>
              <w:pStyle w:val="ListParagraph"/>
              <w:numPr>
                <w:ilvl w:val="0"/>
                <w:numId w:val="3"/>
              </w:numPr>
              <w:rPr>
                <w:rFonts w:asciiTheme="minorHAnsi" w:hAnsiTheme="minorHAnsi"/>
                <w:sz w:val="22"/>
                <w:szCs w:val="22"/>
              </w:rPr>
            </w:pPr>
            <w:r w:rsidRPr="00E023ED">
              <w:rPr>
                <w:rFonts w:asciiTheme="minorHAnsi" w:hAnsiTheme="minorHAnsi"/>
                <w:sz w:val="22"/>
                <w:szCs w:val="22"/>
              </w:rPr>
              <w:t>May</w:t>
            </w:r>
            <w:r w:rsidR="001E22B8" w:rsidRPr="00E023ED">
              <w:rPr>
                <w:rFonts w:asciiTheme="minorHAnsi" w:hAnsiTheme="minorHAnsi"/>
                <w:sz w:val="22"/>
                <w:szCs w:val="22"/>
              </w:rPr>
              <w:t xml:space="preserve"> set precedent to create special cases in the UDRP/URS for other parties</w:t>
            </w:r>
          </w:p>
        </w:tc>
        <w:tc>
          <w:tcPr>
            <w:tcW w:w="1422" w:type="dxa"/>
          </w:tcPr>
          <w:p w14:paraId="0D9CD60A" w14:textId="77777777" w:rsidR="001E22B8" w:rsidRDefault="001E22B8" w:rsidP="00E02540">
            <w:pPr>
              <w:rPr>
                <w:rFonts w:asciiTheme="minorHAnsi" w:hAnsiTheme="minorHAnsi"/>
                <w:sz w:val="22"/>
                <w:szCs w:val="22"/>
              </w:rPr>
            </w:pPr>
          </w:p>
        </w:tc>
        <w:tc>
          <w:tcPr>
            <w:tcW w:w="1458" w:type="dxa"/>
          </w:tcPr>
          <w:p w14:paraId="54CBF90D" w14:textId="77777777" w:rsidR="001E22B8" w:rsidRDefault="001E22B8" w:rsidP="00E02540">
            <w:pPr>
              <w:rPr>
                <w:rFonts w:asciiTheme="minorHAnsi" w:hAnsiTheme="minorHAnsi"/>
                <w:sz w:val="22"/>
                <w:szCs w:val="22"/>
              </w:rPr>
            </w:pPr>
          </w:p>
        </w:tc>
        <w:tc>
          <w:tcPr>
            <w:tcW w:w="5215" w:type="dxa"/>
          </w:tcPr>
          <w:p w14:paraId="4B12DBEB" w14:textId="2C4DA9C8" w:rsidR="001E22B8" w:rsidRDefault="001250D2" w:rsidP="00E023ED">
            <w:pPr>
              <w:pStyle w:val="ListParagraph"/>
              <w:numPr>
                <w:ilvl w:val="0"/>
                <w:numId w:val="5"/>
              </w:numPr>
              <w:rPr>
                <w:rFonts w:asciiTheme="minorHAnsi" w:hAnsiTheme="minorHAnsi"/>
                <w:sz w:val="22"/>
                <w:szCs w:val="22"/>
              </w:rPr>
            </w:pPr>
            <w:r>
              <w:rPr>
                <w:rFonts w:asciiTheme="minorHAnsi" w:hAnsiTheme="minorHAnsi"/>
                <w:sz w:val="22"/>
                <w:szCs w:val="22"/>
              </w:rPr>
              <w:t>Could e</w:t>
            </w:r>
            <w:r w:rsidR="00884C05">
              <w:rPr>
                <w:rFonts w:asciiTheme="minorHAnsi" w:hAnsiTheme="minorHAnsi"/>
                <w:sz w:val="22"/>
                <w:szCs w:val="22"/>
              </w:rPr>
              <w:t xml:space="preserve">mphasize the unique nature </w:t>
            </w:r>
            <w:r>
              <w:rPr>
                <w:rFonts w:asciiTheme="minorHAnsi" w:hAnsiTheme="minorHAnsi"/>
                <w:sz w:val="22"/>
                <w:szCs w:val="22"/>
              </w:rPr>
              <w:t>of IGOs and their place in international treaties</w:t>
            </w:r>
          </w:p>
          <w:p w14:paraId="301E4323" w14:textId="36D31201" w:rsidR="001250D2" w:rsidRPr="00E023ED" w:rsidRDefault="001250D2" w:rsidP="00E023ED">
            <w:pPr>
              <w:pStyle w:val="ListParagraph"/>
              <w:numPr>
                <w:ilvl w:val="0"/>
                <w:numId w:val="5"/>
              </w:numPr>
              <w:rPr>
                <w:rFonts w:asciiTheme="minorHAnsi" w:hAnsiTheme="minorHAnsi"/>
                <w:sz w:val="22"/>
                <w:szCs w:val="22"/>
              </w:rPr>
            </w:pPr>
            <w:r>
              <w:rPr>
                <w:rFonts w:asciiTheme="minorHAnsi" w:hAnsiTheme="minorHAnsi"/>
                <w:sz w:val="22"/>
                <w:szCs w:val="22"/>
              </w:rPr>
              <w:t xml:space="preserve">Could make the carve-out provisions here narrow in scope and very </w:t>
            </w:r>
            <w:r w:rsidR="002227ED">
              <w:rPr>
                <w:rFonts w:asciiTheme="minorHAnsi" w:hAnsiTheme="minorHAnsi"/>
                <w:sz w:val="22"/>
                <w:szCs w:val="22"/>
              </w:rPr>
              <w:t>specially</w:t>
            </w:r>
            <w:r>
              <w:rPr>
                <w:rFonts w:asciiTheme="minorHAnsi" w:hAnsiTheme="minorHAnsi"/>
                <w:sz w:val="22"/>
                <w:szCs w:val="22"/>
              </w:rPr>
              <w:t xml:space="preserve"> targeted</w:t>
            </w:r>
          </w:p>
        </w:tc>
      </w:tr>
      <w:tr w:rsidR="00D45065" w14:paraId="0F8C7C57" w14:textId="77777777" w:rsidTr="00E023ED">
        <w:trPr>
          <w:trHeight w:val="323"/>
        </w:trPr>
        <w:tc>
          <w:tcPr>
            <w:tcW w:w="4855" w:type="dxa"/>
          </w:tcPr>
          <w:p w14:paraId="6AAD0C90" w14:textId="2D8B9353" w:rsidR="0039563F" w:rsidRPr="00E023ED" w:rsidRDefault="0039563F" w:rsidP="00E023ED">
            <w:pPr>
              <w:pStyle w:val="ListParagraph"/>
              <w:numPr>
                <w:ilvl w:val="0"/>
                <w:numId w:val="3"/>
              </w:numPr>
              <w:rPr>
                <w:rFonts w:asciiTheme="minorHAnsi" w:hAnsiTheme="minorHAnsi"/>
                <w:sz w:val="22"/>
                <w:szCs w:val="22"/>
              </w:rPr>
            </w:pPr>
            <w:r w:rsidRPr="00E023ED">
              <w:rPr>
                <w:rFonts w:asciiTheme="minorHAnsi" w:hAnsiTheme="minorHAnsi"/>
                <w:sz w:val="22"/>
                <w:szCs w:val="22"/>
              </w:rPr>
              <w:t>Inconsistent with the UDRP/URS</w:t>
            </w:r>
          </w:p>
        </w:tc>
        <w:tc>
          <w:tcPr>
            <w:tcW w:w="1422" w:type="dxa"/>
          </w:tcPr>
          <w:p w14:paraId="0BC7E9ED" w14:textId="77777777" w:rsidR="0039563F" w:rsidRDefault="0039563F" w:rsidP="00E02540">
            <w:pPr>
              <w:rPr>
                <w:rFonts w:asciiTheme="minorHAnsi" w:hAnsiTheme="minorHAnsi"/>
                <w:sz w:val="22"/>
                <w:szCs w:val="22"/>
              </w:rPr>
            </w:pPr>
          </w:p>
        </w:tc>
        <w:tc>
          <w:tcPr>
            <w:tcW w:w="1458" w:type="dxa"/>
          </w:tcPr>
          <w:p w14:paraId="0F65D502" w14:textId="77777777" w:rsidR="0039563F" w:rsidRDefault="0039563F" w:rsidP="00E02540">
            <w:pPr>
              <w:rPr>
                <w:rFonts w:asciiTheme="minorHAnsi" w:hAnsiTheme="minorHAnsi"/>
                <w:sz w:val="22"/>
                <w:szCs w:val="22"/>
              </w:rPr>
            </w:pPr>
          </w:p>
        </w:tc>
        <w:tc>
          <w:tcPr>
            <w:tcW w:w="5215" w:type="dxa"/>
          </w:tcPr>
          <w:p w14:paraId="50A97223" w14:textId="30834B52" w:rsidR="0039563F" w:rsidRPr="00E023ED" w:rsidRDefault="001250D2" w:rsidP="00E023ED">
            <w:pPr>
              <w:pStyle w:val="ListParagraph"/>
              <w:numPr>
                <w:ilvl w:val="0"/>
                <w:numId w:val="6"/>
              </w:numPr>
              <w:rPr>
                <w:rFonts w:asciiTheme="minorHAnsi" w:hAnsiTheme="minorHAnsi"/>
                <w:sz w:val="22"/>
                <w:szCs w:val="22"/>
              </w:rPr>
            </w:pPr>
            <w:r>
              <w:rPr>
                <w:rFonts w:asciiTheme="minorHAnsi" w:hAnsiTheme="minorHAnsi"/>
                <w:sz w:val="22"/>
                <w:szCs w:val="22"/>
              </w:rPr>
              <w:t>Could establish a separate, narrowly targeted DRP mechanism</w:t>
            </w:r>
            <w:r w:rsidR="00B2770A">
              <w:rPr>
                <w:rFonts w:asciiTheme="minorHAnsi" w:hAnsiTheme="minorHAnsi"/>
                <w:sz w:val="22"/>
                <w:szCs w:val="22"/>
              </w:rPr>
              <w:t>, either based on the UDRP or (more narrowly) the URS in relation to remedies, burden of proof, etc.</w:t>
            </w:r>
          </w:p>
        </w:tc>
      </w:tr>
      <w:tr w:rsidR="00D45065" w14:paraId="5C222F75" w14:textId="77777777" w:rsidTr="00E023ED">
        <w:tc>
          <w:tcPr>
            <w:tcW w:w="4855" w:type="dxa"/>
          </w:tcPr>
          <w:p w14:paraId="6EAADB4A" w14:textId="5AB0F317" w:rsidR="0039563F" w:rsidRPr="00E023ED" w:rsidRDefault="00067AFB" w:rsidP="00E023ED">
            <w:pPr>
              <w:pStyle w:val="ListParagraph"/>
              <w:numPr>
                <w:ilvl w:val="0"/>
                <w:numId w:val="3"/>
              </w:numPr>
              <w:rPr>
                <w:rFonts w:asciiTheme="minorHAnsi" w:hAnsiTheme="minorHAnsi"/>
                <w:sz w:val="22"/>
                <w:szCs w:val="22"/>
              </w:rPr>
            </w:pPr>
            <w:r w:rsidRPr="00E023ED">
              <w:rPr>
                <w:rFonts w:asciiTheme="minorHAnsi" w:hAnsiTheme="minorHAnsi"/>
                <w:sz w:val="22"/>
                <w:szCs w:val="22"/>
              </w:rPr>
              <w:lastRenderedPageBreak/>
              <w:t xml:space="preserve">Requires agreement by the respondent to the </w:t>
            </w:r>
            <w:r w:rsidR="006B7DAA" w:rsidRPr="00E023ED">
              <w:rPr>
                <w:rFonts w:asciiTheme="minorHAnsi" w:hAnsiTheme="minorHAnsi"/>
                <w:sz w:val="22"/>
                <w:szCs w:val="22"/>
              </w:rPr>
              <w:t xml:space="preserve">adjusted terms of the UDRP/URS </w:t>
            </w:r>
          </w:p>
        </w:tc>
        <w:tc>
          <w:tcPr>
            <w:tcW w:w="1422" w:type="dxa"/>
          </w:tcPr>
          <w:p w14:paraId="2BABA470" w14:textId="77777777" w:rsidR="0039563F" w:rsidRDefault="0039563F" w:rsidP="00E02540">
            <w:pPr>
              <w:rPr>
                <w:rFonts w:asciiTheme="minorHAnsi" w:hAnsiTheme="minorHAnsi"/>
                <w:sz w:val="22"/>
                <w:szCs w:val="22"/>
              </w:rPr>
            </w:pPr>
          </w:p>
        </w:tc>
        <w:tc>
          <w:tcPr>
            <w:tcW w:w="1458" w:type="dxa"/>
          </w:tcPr>
          <w:p w14:paraId="72D02E95" w14:textId="77777777" w:rsidR="0039563F" w:rsidRDefault="0039563F" w:rsidP="00E02540">
            <w:pPr>
              <w:rPr>
                <w:rFonts w:asciiTheme="minorHAnsi" w:hAnsiTheme="minorHAnsi"/>
                <w:sz w:val="22"/>
                <w:szCs w:val="22"/>
              </w:rPr>
            </w:pPr>
          </w:p>
        </w:tc>
        <w:tc>
          <w:tcPr>
            <w:tcW w:w="5215" w:type="dxa"/>
          </w:tcPr>
          <w:p w14:paraId="3797F86D" w14:textId="5A6673DF" w:rsidR="0039563F" w:rsidRPr="00415087" w:rsidRDefault="001250D2" w:rsidP="00415087">
            <w:pPr>
              <w:pStyle w:val="ListParagraph"/>
              <w:numPr>
                <w:ilvl w:val="0"/>
                <w:numId w:val="6"/>
              </w:numPr>
              <w:rPr>
                <w:rFonts w:asciiTheme="minorHAnsi" w:hAnsiTheme="minorHAnsi"/>
                <w:sz w:val="22"/>
                <w:szCs w:val="22"/>
              </w:rPr>
            </w:pPr>
            <w:r>
              <w:rPr>
                <w:rFonts w:asciiTheme="minorHAnsi" w:hAnsiTheme="minorHAnsi"/>
                <w:sz w:val="22"/>
                <w:szCs w:val="22"/>
              </w:rPr>
              <w:t xml:space="preserve">Could require agreement by the respondent only upon </w:t>
            </w:r>
            <w:r w:rsidR="002227ED">
              <w:rPr>
                <w:rFonts w:asciiTheme="minorHAnsi" w:hAnsiTheme="minorHAnsi"/>
                <w:sz w:val="22"/>
                <w:szCs w:val="22"/>
              </w:rPr>
              <w:t>initiation</w:t>
            </w:r>
            <w:r>
              <w:rPr>
                <w:rFonts w:asciiTheme="minorHAnsi" w:hAnsiTheme="minorHAnsi"/>
                <w:sz w:val="22"/>
                <w:szCs w:val="22"/>
              </w:rPr>
              <w:t xml:space="preserve"> by an IGO.INGO</w:t>
            </w:r>
          </w:p>
        </w:tc>
      </w:tr>
      <w:tr w:rsidR="00D45065" w14:paraId="5071D2D1" w14:textId="77777777" w:rsidTr="00E023ED">
        <w:tc>
          <w:tcPr>
            <w:tcW w:w="4855" w:type="dxa"/>
          </w:tcPr>
          <w:p w14:paraId="534B6311" w14:textId="77777777" w:rsidR="00844778" w:rsidRDefault="00844778" w:rsidP="006B7DAA">
            <w:pPr>
              <w:rPr>
                <w:rFonts w:asciiTheme="minorHAnsi" w:hAnsiTheme="minorHAnsi"/>
                <w:sz w:val="22"/>
                <w:szCs w:val="22"/>
              </w:rPr>
            </w:pPr>
          </w:p>
        </w:tc>
        <w:tc>
          <w:tcPr>
            <w:tcW w:w="1422" w:type="dxa"/>
          </w:tcPr>
          <w:p w14:paraId="0E247106" w14:textId="77777777" w:rsidR="00844778" w:rsidRDefault="00844778" w:rsidP="00E02540">
            <w:pPr>
              <w:rPr>
                <w:rFonts w:asciiTheme="minorHAnsi" w:hAnsiTheme="minorHAnsi"/>
                <w:sz w:val="22"/>
                <w:szCs w:val="22"/>
              </w:rPr>
            </w:pPr>
          </w:p>
        </w:tc>
        <w:tc>
          <w:tcPr>
            <w:tcW w:w="1458" w:type="dxa"/>
          </w:tcPr>
          <w:p w14:paraId="2710B199" w14:textId="77777777" w:rsidR="00844778" w:rsidRDefault="00844778" w:rsidP="00E02540">
            <w:pPr>
              <w:rPr>
                <w:rFonts w:asciiTheme="minorHAnsi" w:hAnsiTheme="minorHAnsi"/>
                <w:sz w:val="22"/>
                <w:szCs w:val="22"/>
              </w:rPr>
            </w:pPr>
          </w:p>
        </w:tc>
        <w:tc>
          <w:tcPr>
            <w:tcW w:w="5215" w:type="dxa"/>
          </w:tcPr>
          <w:p w14:paraId="4679F9D2" w14:textId="77777777" w:rsidR="00844778" w:rsidRDefault="00844778" w:rsidP="00E02540">
            <w:pPr>
              <w:rPr>
                <w:rFonts w:asciiTheme="minorHAnsi" w:hAnsiTheme="minorHAnsi"/>
                <w:sz w:val="22"/>
                <w:szCs w:val="22"/>
              </w:rPr>
            </w:pPr>
          </w:p>
        </w:tc>
      </w:tr>
    </w:tbl>
    <w:p w14:paraId="4B2F4349" w14:textId="77777777" w:rsidR="005E6BB3" w:rsidRDefault="005E6BB3">
      <w:pPr>
        <w:rPr>
          <w:rFonts w:asciiTheme="minorHAnsi" w:hAnsiTheme="minorHAnsi"/>
          <w:sz w:val="22"/>
          <w:szCs w:val="22"/>
        </w:rPr>
      </w:pPr>
    </w:p>
    <w:p w14:paraId="3F6CAD75" w14:textId="77777777" w:rsidR="0025716F" w:rsidRDefault="0025716F">
      <w:pPr>
        <w:rPr>
          <w:rFonts w:asciiTheme="minorHAnsi" w:hAnsiTheme="minorHAnsi"/>
          <w:sz w:val="22"/>
          <w:szCs w:val="22"/>
        </w:rPr>
      </w:pPr>
    </w:p>
    <w:p w14:paraId="47472550" w14:textId="0F6F56AA" w:rsidR="0025716F" w:rsidRPr="00371D29" w:rsidRDefault="0025716F">
      <w:pPr>
        <w:rPr>
          <w:rFonts w:asciiTheme="minorHAnsi" w:hAnsiTheme="minorHAnsi"/>
          <w:b/>
          <w:sz w:val="22"/>
          <w:szCs w:val="22"/>
          <w:u w:val="single"/>
        </w:rPr>
      </w:pPr>
      <w:r w:rsidRPr="00371D29">
        <w:rPr>
          <w:rFonts w:asciiTheme="minorHAnsi" w:hAnsiTheme="minorHAnsi"/>
          <w:b/>
          <w:sz w:val="22"/>
          <w:szCs w:val="22"/>
          <w:u w:val="single"/>
        </w:rPr>
        <w:t>Suggested Definitions for Likelihood and Impact Scoring</w:t>
      </w:r>
    </w:p>
    <w:p w14:paraId="3D5C811D" w14:textId="77777777" w:rsidR="0025716F" w:rsidRDefault="0025716F">
      <w:pPr>
        <w:rPr>
          <w:rFonts w:asciiTheme="minorHAnsi" w:hAnsiTheme="minorHAnsi"/>
          <w:sz w:val="22"/>
          <w:szCs w:val="22"/>
          <w:u w:val="single"/>
        </w:rPr>
      </w:pPr>
    </w:p>
    <w:p w14:paraId="031ED643" w14:textId="3E50C3F3" w:rsidR="0025716F" w:rsidRDefault="0025716F">
      <w:pPr>
        <w:rPr>
          <w:rFonts w:asciiTheme="minorHAnsi" w:hAnsiTheme="minorHAnsi"/>
          <w:sz w:val="22"/>
          <w:szCs w:val="22"/>
          <w:u w:val="single"/>
        </w:rPr>
      </w:pPr>
      <w:r>
        <w:rPr>
          <w:rFonts w:asciiTheme="minorHAnsi" w:hAnsiTheme="minorHAnsi"/>
          <w:sz w:val="22"/>
          <w:szCs w:val="22"/>
          <w:u w:val="single"/>
        </w:rPr>
        <w:t>LIKELIHOOD:</w:t>
      </w:r>
    </w:p>
    <w:p w14:paraId="20D208B5" w14:textId="6F110A90" w:rsidR="0025716F" w:rsidRPr="00801942" w:rsidRDefault="0025716F">
      <w:pPr>
        <w:rPr>
          <w:rFonts w:asciiTheme="minorHAnsi" w:hAnsiTheme="minorHAnsi"/>
          <w:sz w:val="22"/>
          <w:szCs w:val="22"/>
          <w:u w:val="single"/>
        </w:rPr>
      </w:pPr>
      <w:r>
        <w:rPr>
          <w:rFonts w:asciiTheme="minorHAnsi" w:hAnsiTheme="minorHAnsi"/>
          <w:sz w:val="22"/>
          <w:szCs w:val="22"/>
          <w:u w:val="single"/>
        </w:rPr>
        <w:t xml:space="preserve">5: </w:t>
      </w:r>
      <w:r w:rsidRPr="00415087">
        <w:rPr>
          <w:rFonts w:asciiTheme="minorHAnsi" w:hAnsiTheme="minorHAnsi"/>
          <w:sz w:val="22"/>
          <w:szCs w:val="22"/>
          <w:u w:val="single"/>
        </w:rPr>
        <w:t xml:space="preserve">A risk that is almost certain to show-up. </w:t>
      </w:r>
      <w:r w:rsidR="00326404" w:rsidRPr="00415087">
        <w:rPr>
          <w:rFonts w:asciiTheme="minorHAnsi" w:hAnsiTheme="minorHAnsi"/>
          <w:sz w:val="22"/>
          <w:szCs w:val="22"/>
          <w:u w:val="single"/>
        </w:rPr>
        <w:t>A</w:t>
      </w:r>
      <w:r w:rsidRPr="00415087">
        <w:rPr>
          <w:rFonts w:asciiTheme="minorHAnsi" w:hAnsiTheme="minorHAnsi"/>
          <w:sz w:val="22"/>
          <w:szCs w:val="22"/>
          <w:u w:val="single"/>
        </w:rPr>
        <w:t xml:space="preserve"> risk that is more than 80% likely to cause problems.</w:t>
      </w:r>
    </w:p>
    <w:p w14:paraId="34A4D30F" w14:textId="3F1BF368" w:rsidR="0025716F" w:rsidRPr="00801942" w:rsidRDefault="0025716F">
      <w:pPr>
        <w:rPr>
          <w:rFonts w:asciiTheme="minorHAnsi" w:hAnsiTheme="minorHAnsi"/>
          <w:sz w:val="22"/>
          <w:szCs w:val="22"/>
          <w:u w:val="single"/>
        </w:rPr>
      </w:pPr>
      <w:r>
        <w:rPr>
          <w:rFonts w:asciiTheme="minorHAnsi" w:hAnsiTheme="minorHAnsi"/>
          <w:sz w:val="22"/>
          <w:szCs w:val="22"/>
          <w:u w:val="single"/>
        </w:rPr>
        <w:t xml:space="preserve">4: </w:t>
      </w:r>
      <w:r w:rsidRPr="00415087">
        <w:rPr>
          <w:rFonts w:asciiTheme="minorHAnsi" w:hAnsiTheme="minorHAnsi"/>
          <w:sz w:val="22"/>
          <w:szCs w:val="22"/>
          <w:u w:val="single"/>
        </w:rPr>
        <w:t>Risks that have 60-80% chances of occurrence.</w:t>
      </w:r>
    </w:p>
    <w:p w14:paraId="2AD16E35" w14:textId="66FF5B35" w:rsidR="0025716F" w:rsidRPr="00801942" w:rsidRDefault="0025716F">
      <w:pPr>
        <w:rPr>
          <w:rFonts w:asciiTheme="minorHAnsi" w:hAnsiTheme="minorHAnsi"/>
          <w:sz w:val="22"/>
          <w:szCs w:val="22"/>
          <w:u w:val="single"/>
        </w:rPr>
      </w:pPr>
      <w:r>
        <w:rPr>
          <w:rFonts w:asciiTheme="minorHAnsi" w:hAnsiTheme="minorHAnsi"/>
          <w:sz w:val="22"/>
          <w:szCs w:val="22"/>
          <w:u w:val="single"/>
        </w:rPr>
        <w:t xml:space="preserve">3: </w:t>
      </w:r>
      <w:r w:rsidRPr="00415087">
        <w:rPr>
          <w:rFonts w:asciiTheme="minorHAnsi" w:hAnsiTheme="minorHAnsi"/>
          <w:sz w:val="22"/>
          <w:szCs w:val="22"/>
          <w:u w:val="single"/>
        </w:rPr>
        <w:t>Risks which have a near 50/50 probability of occurrence.</w:t>
      </w:r>
    </w:p>
    <w:p w14:paraId="5576F220" w14:textId="64A3968C" w:rsidR="0025716F" w:rsidRPr="00801942" w:rsidRDefault="0025716F">
      <w:pPr>
        <w:rPr>
          <w:rFonts w:asciiTheme="minorHAnsi" w:hAnsiTheme="minorHAnsi"/>
          <w:sz w:val="22"/>
          <w:szCs w:val="22"/>
          <w:u w:val="single"/>
        </w:rPr>
      </w:pPr>
      <w:r>
        <w:rPr>
          <w:rFonts w:asciiTheme="minorHAnsi" w:hAnsiTheme="minorHAnsi"/>
          <w:sz w:val="22"/>
          <w:szCs w:val="22"/>
          <w:u w:val="single"/>
        </w:rPr>
        <w:t>2:</w:t>
      </w:r>
      <w:r w:rsidRPr="00415087">
        <w:rPr>
          <w:rFonts w:asciiTheme="minorHAnsi" w:hAnsiTheme="minorHAnsi"/>
          <w:sz w:val="22"/>
          <w:szCs w:val="22"/>
          <w:u w:val="single"/>
        </w:rPr>
        <w:t xml:space="preserve"> Risks that have a low probabil</w:t>
      </w:r>
      <w:r w:rsidR="00326404" w:rsidRPr="00415087">
        <w:rPr>
          <w:rFonts w:asciiTheme="minorHAnsi" w:hAnsiTheme="minorHAnsi"/>
          <w:sz w:val="22"/>
          <w:szCs w:val="22"/>
          <w:u w:val="single"/>
        </w:rPr>
        <w:t>ity of occurrence but still can</w:t>
      </w:r>
      <w:r w:rsidRPr="00415087">
        <w:rPr>
          <w:rFonts w:asciiTheme="minorHAnsi" w:hAnsiTheme="minorHAnsi"/>
          <w:sz w:val="22"/>
          <w:szCs w:val="22"/>
          <w:u w:val="single"/>
        </w:rPr>
        <w:t>not be ruled out completely.</w:t>
      </w:r>
    </w:p>
    <w:p w14:paraId="758F3691" w14:textId="77777777" w:rsidR="0025716F" w:rsidRPr="00415087" w:rsidRDefault="0025716F" w:rsidP="0025716F">
      <w:pPr>
        <w:rPr>
          <w:rFonts w:asciiTheme="minorHAnsi" w:hAnsiTheme="minorHAnsi"/>
          <w:sz w:val="22"/>
          <w:szCs w:val="22"/>
          <w:u w:val="single"/>
        </w:rPr>
      </w:pPr>
      <w:r>
        <w:rPr>
          <w:rFonts w:asciiTheme="minorHAnsi" w:hAnsiTheme="minorHAnsi"/>
          <w:sz w:val="22"/>
          <w:szCs w:val="22"/>
          <w:u w:val="single"/>
        </w:rPr>
        <w:t xml:space="preserve">1: </w:t>
      </w:r>
      <w:r w:rsidRPr="00415087">
        <w:rPr>
          <w:rFonts w:asciiTheme="minorHAnsi" w:hAnsiTheme="minorHAnsi"/>
          <w:sz w:val="22"/>
          <w:szCs w:val="22"/>
          <w:u w:val="single"/>
        </w:rPr>
        <w:t>Rare and exceptional risks which have a less than 10% chance of occurrence.</w:t>
      </w:r>
    </w:p>
    <w:p w14:paraId="0786C03E" w14:textId="5BBDA6FD" w:rsidR="0025716F" w:rsidRDefault="0025716F">
      <w:pPr>
        <w:rPr>
          <w:rFonts w:asciiTheme="minorHAnsi" w:hAnsiTheme="minorHAnsi"/>
          <w:sz w:val="22"/>
          <w:szCs w:val="22"/>
          <w:u w:val="single"/>
        </w:rPr>
      </w:pPr>
    </w:p>
    <w:p w14:paraId="3A0CC1AC" w14:textId="3933C6FA" w:rsidR="0025716F" w:rsidRDefault="0025716F">
      <w:pPr>
        <w:rPr>
          <w:rFonts w:asciiTheme="minorHAnsi" w:hAnsiTheme="minorHAnsi"/>
          <w:sz w:val="22"/>
          <w:szCs w:val="22"/>
          <w:u w:val="single"/>
        </w:rPr>
      </w:pPr>
      <w:r>
        <w:rPr>
          <w:rFonts w:asciiTheme="minorHAnsi" w:hAnsiTheme="minorHAnsi"/>
          <w:sz w:val="22"/>
          <w:szCs w:val="22"/>
          <w:u w:val="single"/>
        </w:rPr>
        <w:t>IMPACT:</w:t>
      </w:r>
    </w:p>
    <w:p w14:paraId="12653F7D" w14:textId="75B0E945" w:rsidR="0025716F" w:rsidRPr="00415087" w:rsidRDefault="0025716F" w:rsidP="0025716F">
      <w:pPr>
        <w:rPr>
          <w:rFonts w:asciiTheme="minorHAnsi" w:hAnsiTheme="minorHAnsi"/>
          <w:sz w:val="22"/>
          <w:szCs w:val="22"/>
          <w:u w:val="single"/>
        </w:rPr>
      </w:pPr>
      <w:r>
        <w:rPr>
          <w:rFonts w:asciiTheme="minorHAnsi" w:hAnsiTheme="minorHAnsi"/>
          <w:sz w:val="22"/>
          <w:szCs w:val="22"/>
          <w:u w:val="single"/>
        </w:rPr>
        <w:t xml:space="preserve">5: </w:t>
      </w:r>
      <w:r w:rsidR="00801942" w:rsidRPr="00801942">
        <w:rPr>
          <w:rFonts w:asciiTheme="minorHAnsi" w:hAnsiTheme="minorHAnsi"/>
          <w:sz w:val="22"/>
          <w:szCs w:val="22"/>
          <w:u w:val="single"/>
        </w:rPr>
        <w:t>R</w:t>
      </w:r>
      <w:r w:rsidR="00801942" w:rsidRPr="00415087">
        <w:rPr>
          <w:rFonts w:asciiTheme="minorHAnsi" w:hAnsiTheme="minorHAnsi"/>
          <w:sz w:val="22"/>
          <w:szCs w:val="22"/>
          <w:u w:val="single"/>
        </w:rPr>
        <w:t xml:space="preserve">isks </w:t>
      </w:r>
      <w:r w:rsidR="00801942">
        <w:rPr>
          <w:rFonts w:asciiTheme="minorHAnsi" w:hAnsiTheme="minorHAnsi"/>
          <w:sz w:val="22"/>
          <w:szCs w:val="22"/>
          <w:u w:val="single"/>
        </w:rPr>
        <w:t xml:space="preserve">that can lead to an extraordinary amount of damage. </w:t>
      </w:r>
    </w:p>
    <w:p w14:paraId="514149A5" w14:textId="2A2968C4" w:rsidR="0025716F" w:rsidRPr="00415087" w:rsidRDefault="0025716F" w:rsidP="0025716F">
      <w:pPr>
        <w:rPr>
          <w:rFonts w:asciiTheme="minorHAnsi" w:hAnsiTheme="minorHAnsi"/>
          <w:sz w:val="22"/>
          <w:szCs w:val="22"/>
          <w:u w:val="single"/>
        </w:rPr>
      </w:pPr>
      <w:r>
        <w:rPr>
          <w:rFonts w:asciiTheme="minorHAnsi" w:hAnsiTheme="minorHAnsi"/>
          <w:sz w:val="22"/>
          <w:szCs w:val="22"/>
          <w:u w:val="single"/>
        </w:rPr>
        <w:t xml:space="preserve">4: </w:t>
      </w:r>
      <w:r w:rsidR="00801942" w:rsidRPr="00415087">
        <w:rPr>
          <w:rFonts w:asciiTheme="minorHAnsi" w:hAnsiTheme="minorHAnsi"/>
          <w:sz w:val="22"/>
          <w:szCs w:val="22"/>
          <w:u w:val="single"/>
        </w:rPr>
        <w:t>Risks with significantly large consequences which can</w:t>
      </w:r>
      <w:r w:rsidR="00E023ED" w:rsidRPr="00E023ED">
        <w:rPr>
          <w:rFonts w:asciiTheme="minorHAnsi" w:hAnsiTheme="minorHAnsi"/>
          <w:sz w:val="22"/>
          <w:szCs w:val="22"/>
          <w:u w:val="single"/>
        </w:rPr>
        <w:t xml:space="preserve"> lead to a great amount of loss and can be considered critical.</w:t>
      </w:r>
    </w:p>
    <w:p w14:paraId="50B3115D" w14:textId="428C3282" w:rsidR="0025716F" w:rsidRPr="00415087" w:rsidRDefault="0025716F" w:rsidP="0025716F">
      <w:pPr>
        <w:rPr>
          <w:rFonts w:asciiTheme="minorHAnsi" w:hAnsiTheme="minorHAnsi"/>
          <w:sz w:val="22"/>
          <w:szCs w:val="22"/>
          <w:u w:val="single"/>
        </w:rPr>
      </w:pPr>
      <w:r>
        <w:rPr>
          <w:rFonts w:asciiTheme="minorHAnsi" w:hAnsiTheme="minorHAnsi"/>
          <w:sz w:val="22"/>
          <w:szCs w:val="22"/>
          <w:u w:val="single"/>
        </w:rPr>
        <w:t xml:space="preserve">3: </w:t>
      </w:r>
      <w:r w:rsidR="00801942" w:rsidRPr="00415087">
        <w:rPr>
          <w:rFonts w:asciiTheme="minorHAnsi" w:hAnsiTheme="minorHAnsi"/>
          <w:sz w:val="22"/>
          <w:szCs w:val="22"/>
          <w:u w:val="single"/>
        </w:rPr>
        <w:t xml:space="preserve">Risks which do not impose a great threat, but </w:t>
      </w:r>
      <w:r w:rsidR="00E023ED">
        <w:rPr>
          <w:rFonts w:asciiTheme="minorHAnsi" w:hAnsiTheme="minorHAnsi"/>
          <w:sz w:val="22"/>
          <w:szCs w:val="22"/>
          <w:u w:val="single"/>
        </w:rPr>
        <w:t>present tangible</w:t>
      </w:r>
      <w:r w:rsidR="00801942" w:rsidRPr="00415087">
        <w:rPr>
          <w:rFonts w:asciiTheme="minorHAnsi" w:hAnsiTheme="minorHAnsi"/>
          <w:sz w:val="22"/>
          <w:szCs w:val="22"/>
          <w:u w:val="single"/>
        </w:rPr>
        <w:t xml:space="preserve"> damage </w:t>
      </w:r>
      <w:r w:rsidR="00E023ED">
        <w:rPr>
          <w:rFonts w:asciiTheme="minorHAnsi" w:hAnsiTheme="minorHAnsi"/>
          <w:sz w:val="22"/>
          <w:szCs w:val="22"/>
          <w:u w:val="single"/>
        </w:rPr>
        <w:t>and can</w:t>
      </w:r>
      <w:r w:rsidR="00801942" w:rsidRPr="00415087">
        <w:rPr>
          <w:rFonts w:asciiTheme="minorHAnsi" w:hAnsiTheme="minorHAnsi"/>
          <w:sz w:val="22"/>
          <w:szCs w:val="22"/>
          <w:u w:val="single"/>
        </w:rPr>
        <w:t xml:space="preserve"> be classified as moderate.</w:t>
      </w:r>
    </w:p>
    <w:p w14:paraId="00ADEF23" w14:textId="1B20822E" w:rsidR="0025716F" w:rsidRPr="00415087" w:rsidRDefault="0025716F" w:rsidP="0025716F">
      <w:pPr>
        <w:rPr>
          <w:rFonts w:asciiTheme="minorHAnsi" w:hAnsiTheme="minorHAnsi"/>
          <w:sz w:val="22"/>
          <w:szCs w:val="22"/>
          <w:u w:val="single"/>
        </w:rPr>
      </w:pPr>
      <w:r>
        <w:rPr>
          <w:rFonts w:asciiTheme="minorHAnsi" w:hAnsiTheme="minorHAnsi"/>
          <w:sz w:val="22"/>
          <w:szCs w:val="22"/>
          <w:u w:val="single"/>
        </w:rPr>
        <w:t>2:</w:t>
      </w:r>
      <w:r w:rsidRPr="00415087">
        <w:rPr>
          <w:rFonts w:asciiTheme="minorHAnsi" w:hAnsiTheme="minorHAnsi"/>
          <w:sz w:val="22"/>
          <w:szCs w:val="22"/>
          <w:u w:val="single"/>
        </w:rPr>
        <w:t xml:space="preserve"> </w:t>
      </w:r>
      <w:r w:rsidR="00E023ED">
        <w:rPr>
          <w:rFonts w:asciiTheme="minorHAnsi" w:hAnsiTheme="minorHAnsi"/>
          <w:sz w:val="22"/>
          <w:szCs w:val="22"/>
          <w:u w:val="single"/>
        </w:rPr>
        <w:t>Risks that</w:t>
      </w:r>
      <w:r w:rsidR="00801942" w:rsidRPr="00415087">
        <w:rPr>
          <w:rFonts w:asciiTheme="minorHAnsi" w:hAnsiTheme="minorHAnsi"/>
          <w:sz w:val="22"/>
          <w:szCs w:val="22"/>
          <w:u w:val="single"/>
        </w:rPr>
        <w:t xml:space="preserve"> will result in some damage, but the extent of damage is not too significant and is not likely to make much of a difference to the </w:t>
      </w:r>
      <w:r w:rsidR="00E023ED">
        <w:rPr>
          <w:rFonts w:asciiTheme="minorHAnsi" w:hAnsiTheme="minorHAnsi"/>
          <w:sz w:val="22"/>
          <w:szCs w:val="22"/>
          <w:u w:val="single"/>
        </w:rPr>
        <w:t>impacted party(ies)</w:t>
      </w:r>
      <w:r w:rsidR="00801942" w:rsidRPr="00415087">
        <w:rPr>
          <w:rFonts w:asciiTheme="minorHAnsi" w:hAnsiTheme="minorHAnsi"/>
          <w:sz w:val="22"/>
          <w:szCs w:val="22"/>
          <w:u w:val="single"/>
        </w:rPr>
        <w:t>.</w:t>
      </w:r>
    </w:p>
    <w:p w14:paraId="2BBBB6BB" w14:textId="42F40298" w:rsidR="0025716F" w:rsidRPr="00415087" w:rsidRDefault="0025716F" w:rsidP="0025716F">
      <w:pPr>
        <w:rPr>
          <w:rFonts w:asciiTheme="minorHAnsi" w:hAnsiTheme="minorHAnsi"/>
          <w:sz w:val="22"/>
          <w:szCs w:val="22"/>
          <w:u w:val="single"/>
        </w:rPr>
      </w:pPr>
      <w:r>
        <w:rPr>
          <w:rFonts w:asciiTheme="minorHAnsi" w:hAnsiTheme="minorHAnsi"/>
          <w:sz w:val="22"/>
          <w:szCs w:val="22"/>
          <w:u w:val="single"/>
        </w:rPr>
        <w:t xml:space="preserve">1: </w:t>
      </w:r>
      <w:r w:rsidR="00801942" w:rsidRPr="00415087">
        <w:rPr>
          <w:rFonts w:asciiTheme="minorHAnsi" w:hAnsiTheme="minorHAnsi"/>
          <w:sz w:val="22"/>
          <w:szCs w:val="22"/>
          <w:u w:val="single"/>
        </w:rPr>
        <w:t xml:space="preserve">Risks that will cause a near negligible amount of damage to the </w:t>
      </w:r>
      <w:r w:rsidR="00E023ED" w:rsidRPr="00927CDB">
        <w:rPr>
          <w:rFonts w:asciiTheme="minorHAnsi" w:hAnsiTheme="minorHAnsi"/>
          <w:sz w:val="22"/>
          <w:szCs w:val="22"/>
          <w:u w:val="single"/>
        </w:rPr>
        <w:t xml:space="preserve">to the </w:t>
      </w:r>
      <w:r w:rsidR="00E023ED">
        <w:rPr>
          <w:rFonts w:asciiTheme="minorHAnsi" w:hAnsiTheme="minorHAnsi"/>
          <w:sz w:val="22"/>
          <w:szCs w:val="22"/>
          <w:u w:val="single"/>
        </w:rPr>
        <w:t>impacted party(ies).</w:t>
      </w:r>
    </w:p>
    <w:p w14:paraId="36641985" w14:textId="77777777" w:rsidR="0025716F" w:rsidRDefault="0025716F">
      <w:pPr>
        <w:rPr>
          <w:rFonts w:asciiTheme="minorHAnsi" w:hAnsiTheme="minorHAnsi"/>
          <w:sz w:val="22"/>
          <w:szCs w:val="22"/>
          <w:u w:val="single"/>
        </w:rPr>
      </w:pPr>
    </w:p>
    <w:p w14:paraId="6156550D" w14:textId="77777777" w:rsidR="007906E2" w:rsidRDefault="007906E2">
      <w:pPr>
        <w:rPr>
          <w:rFonts w:asciiTheme="minorHAnsi" w:hAnsiTheme="minorHAnsi"/>
          <w:sz w:val="22"/>
          <w:szCs w:val="22"/>
          <w:u w:val="single"/>
        </w:rPr>
      </w:pPr>
      <w:r>
        <w:rPr>
          <w:rFonts w:asciiTheme="minorHAnsi" w:hAnsiTheme="minorHAnsi"/>
          <w:sz w:val="22"/>
          <w:szCs w:val="22"/>
          <w:u w:val="single"/>
        </w:rPr>
        <w:t>SAMPLE RISK MATRIX:</w:t>
      </w:r>
    </w:p>
    <w:p w14:paraId="4809B38E" w14:textId="77777777" w:rsidR="007906E2" w:rsidRDefault="007906E2">
      <w:pPr>
        <w:rPr>
          <w:rFonts w:asciiTheme="minorHAnsi" w:hAnsiTheme="minorHAnsi"/>
          <w:sz w:val="22"/>
          <w:szCs w:val="22"/>
          <w:u w:val="single"/>
        </w:rPr>
      </w:pPr>
    </w:p>
    <w:p w14:paraId="237F2FA3" w14:textId="77777777" w:rsidR="007906E2" w:rsidRDefault="007906E2">
      <w:pPr>
        <w:rPr>
          <w:rFonts w:asciiTheme="minorHAnsi" w:hAnsiTheme="minorHAnsi"/>
          <w:sz w:val="22"/>
          <w:szCs w:val="22"/>
          <w:u w:val="single"/>
        </w:rPr>
      </w:pPr>
    </w:p>
    <w:tbl>
      <w:tblPr>
        <w:tblStyle w:val="TableGrid"/>
        <w:tblpPr w:leftFromText="180" w:rightFromText="180" w:vertAnchor="text" w:tblpY="1"/>
        <w:tblOverlap w:val="never"/>
        <w:tblW w:w="0" w:type="auto"/>
        <w:tblLook w:val="04A0" w:firstRow="1" w:lastRow="0" w:firstColumn="1" w:lastColumn="0" w:noHBand="0" w:noVBand="1"/>
      </w:tblPr>
      <w:tblGrid>
        <w:gridCol w:w="776"/>
        <w:gridCol w:w="776"/>
        <w:gridCol w:w="776"/>
        <w:gridCol w:w="776"/>
        <w:gridCol w:w="776"/>
        <w:gridCol w:w="776"/>
      </w:tblGrid>
      <w:tr w:rsidR="00326404" w14:paraId="05B64776" w14:textId="77777777" w:rsidTr="0030430D">
        <w:trPr>
          <w:trHeight w:val="367"/>
        </w:trPr>
        <w:tc>
          <w:tcPr>
            <w:tcW w:w="776" w:type="dxa"/>
            <w:textDirection w:val="btLr"/>
          </w:tcPr>
          <w:p w14:paraId="22927B59" w14:textId="77777777" w:rsidR="00326404" w:rsidRDefault="00326404" w:rsidP="00326404">
            <w:pPr>
              <w:ind w:left="113" w:right="113"/>
              <w:jc w:val="center"/>
              <w:rPr>
                <w:rFonts w:asciiTheme="minorHAnsi" w:hAnsiTheme="minorHAnsi"/>
                <w:sz w:val="22"/>
                <w:szCs w:val="22"/>
                <w:u w:val="single"/>
              </w:rPr>
            </w:pPr>
          </w:p>
        </w:tc>
        <w:tc>
          <w:tcPr>
            <w:tcW w:w="3880" w:type="dxa"/>
            <w:gridSpan w:val="5"/>
            <w:shd w:val="clear" w:color="auto" w:fill="FFFFFF" w:themeFill="background1"/>
          </w:tcPr>
          <w:p w14:paraId="6C8A0387" w14:textId="15DB1896" w:rsidR="00326404" w:rsidRDefault="00326404" w:rsidP="00415087">
            <w:pPr>
              <w:jc w:val="center"/>
              <w:rPr>
                <w:rFonts w:asciiTheme="minorHAnsi" w:hAnsiTheme="minorHAnsi"/>
                <w:sz w:val="22"/>
                <w:szCs w:val="22"/>
                <w:u w:val="single"/>
              </w:rPr>
            </w:pPr>
            <w:r>
              <w:rPr>
                <w:rFonts w:asciiTheme="minorHAnsi" w:hAnsiTheme="minorHAnsi"/>
                <w:sz w:val="22"/>
                <w:szCs w:val="22"/>
                <w:u w:val="single"/>
              </w:rPr>
              <w:t>IMPACT</w:t>
            </w:r>
          </w:p>
        </w:tc>
      </w:tr>
      <w:tr w:rsidR="00733BC0" w14:paraId="21015DEA" w14:textId="77777777" w:rsidTr="00415087">
        <w:trPr>
          <w:trHeight w:val="367"/>
        </w:trPr>
        <w:tc>
          <w:tcPr>
            <w:tcW w:w="776" w:type="dxa"/>
            <w:vMerge w:val="restart"/>
            <w:textDirection w:val="btLr"/>
          </w:tcPr>
          <w:p w14:paraId="5EC0884E" w14:textId="222DCDA3" w:rsidR="00733BC0" w:rsidRDefault="00733BC0" w:rsidP="00415087">
            <w:pPr>
              <w:ind w:left="113" w:right="113"/>
              <w:jc w:val="center"/>
              <w:rPr>
                <w:rFonts w:asciiTheme="minorHAnsi" w:hAnsiTheme="minorHAnsi"/>
                <w:sz w:val="22"/>
                <w:szCs w:val="22"/>
                <w:u w:val="single"/>
              </w:rPr>
            </w:pPr>
            <w:r>
              <w:rPr>
                <w:rFonts w:asciiTheme="minorHAnsi" w:hAnsiTheme="minorHAnsi"/>
                <w:sz w:val="22"/>
                <w:szCs w:val="22"/>
                <w:u w:val="single"/>
              </w:rPr>
              <w:t>LIKELIHOOD</w:t>
            </w:r>
          </w:p>
        </w:tc>
        <w:tc>
          <w:tcPr>
            <w:tcW w:w="776" w:type="dxa"/>
            <w:tcBorders>
              <w:bottom w:val="single" w:sz="4" w:space="0" w:color="auto"/>
            </w:tcBorders>
            <w:shd w:val="clear" w:color="auto" w:fill="0070C0"/>
          </w:tcPr>
          <w:p w14:paraId="1A7C6978" w14:textId="4379F289" w:rsidR="00733BC0" w:rsidRDefault="00326404" w:rsidP="00415087">
            <w:pPr>
              <w:jc w:val="center"/>
              <w:rPr>
                <w:rFonts w:asciiTheme="minorHAnsi" w:hAnsiTheme="minorHAnsi"/>
                <w:sz w:val="22"/>
                <w:szCs w:val="22"/>
                <w:u w:val="single"/>
              </w:rPr>
            </w:pPr>
            <w:r>
              <w:rPr>
                <w:rFonts w:asciiTheme="minorHAnsi" w:hAnsiTheme="minorHAnsi"/>
                <w:sz w:val="22"/>
                <w:szCs w:val="22"/>
                <w:u w:val="single"/>
              </w:rPr>
              <w:t>H</w:t>
            </w:r>
          </w:p>
        </w:tc>
        <w:tc>
          <w:tcPr>
            <w:tcW w:w="776" w:type="dxa"/>
            <w:tcBorders>
              <w:bottom w:val="single" w:sz="4" w:space="0" w:color="auto"/>
            </w:tcBorders>
            <w:shd w:val="clear" w:color="auto" w:fill="0070C0"/>
          </w:tcPr>
          <w:p w14:paraId="31E6DD36" w14:textId="385A44CA" w:rsidR="00733BC0" w:rsidRDefault="00326404" w:rsidP="00415087">
            <w:pPr>
              <w:jc w:val="center"/>
              <w:rPr>
                <w:rFonts w:asciiTheme="minorHAnsi" w:hAnsiTheme="minorHAnsi"/>
                <w:sz w:val="22"/>
                <w:szCs w:val="22"/>
                <w:u w:val="single"/>
              </w:rPr>
            </w:pPr>
            <w:r>
              <w:rPr>
                <w:rFonts w:asciiTheme="minorHAnsi" w:hAnsiTheme="minorHAnsi"/>
                <w:sz w:val="22"/>
                <w:szCs w:val="22"/>
                <w:u w:val="single"/>
              </w:rPr>
              <w:t>H</w:t>
            </w:r>
          </w:p>
        </w:tc>
        <w:tc>
          <w:tcPr>
            <w:tcW w:w="776" w:type="dxa"/>
            <w:tcBorders>
              <w:bottom w:val="single" w:sz="4" w:space="0" w:color="auto"/>
            </w:tcBorders>
            <w:shd w:val="clear" w:color="auto" w:fill="FF0000"/>
          </w:tcPr>
          <w:p w14:paraId="00C13870" w14:textId="5DDE5083" w:rsidR="00733BC0" w:rsidRDefault="00326404" w:rsidP="00415087">
            <w:pPr>
              <w:jc w:val="center"/>
              <w:rPr>
                <w:rFonts w:asciiTheme="minorHAnsi" w:hAnsiTheme="minorHAnsi"/>
                <w:sz w:val="22"/>
                <w:szCs w:val="22"/>
                <w:u w:val="single"/>
              </w:rPr>
            </w:pPr>
            <w:r>
              <w:rPr>
                <w:rFonts w:asciiTheme="minorHAnsi" w:hAnsiTheme="minorHAnsi"/>
                <w:sz w:val="22"/>
                <w:szCs w:val="22"/>
                <w:u w:val="single"/>
              </w:rPr>
              <w:t>E</w:t>
            </w:r>
          </w:p>
        </w:tc>
        <w:tc>
          <w:tcPr>
            <w:tcW w:w="776" w:type="dxa"/>
            <w:tcBorders>
              <w:bottom w:val="single" w:sz="4" w:space="0" w:color="auto"/>
            </w:tcBorders>
            <w:shd w:val="clear" w:color="auto" w:fill="FF0000"/>
          </w:tcPr>
          <w:p w14:paraId="0F9ECFAC" w14:textId="47C5AB28" w:rsidR="00733BC0" w:rsidRDefault="00326404" w:rsidP="00415087">
            <w:pPr>
              <w:jc w:val="center"/>
              <w:rPr>
                <w:rFonts w:asciiTheme="minorHAnsi" w:hAnsiTheme="minorHAnsi"/>
                <w:sz w:val="22"/>
                <w:szCs w:val="22"/>
                <w:u w:val="single"/>
              </w:rPr>
            </w:pPr>
            <w:r>
              <w:rPr>
                <w:rFonts w:asciiTheme="minorHAnsi" w:hAnsiTheme="minorHAnsi"/>
                <w:sz w:val="22"/>
                <w:szCs w:val="22"/>
                <w:u w:val="single"/>
              </w:rPr>
              <w:t>E</w:t>
            </w:r>
          </w:p>
        </w:tc>
        <w:tc>
          <w:tcPr>
            <w:tcW w:w="776" w:type="dxa"/>
            <w:tcBorders>
              <w:bottom w:val="single" w:sz="4" w:space="0" w:color="auto"/>
            </w:tcBorders>
            <w:shd w:val="clear" w:color="auto" w:fill="FF0000"/>
          </w:tcPr>
          <w:p w14:paraId="5A91A8B0" w14:textId="05440563" w:rsidR="00733BC0" w:rsidRDefault="00326404" w:rsidP="00415087">
            <w:pPr>
              <w:jc w:val="center"/>
              <w:rPr>
                <w:rFonts w:asciiTheme="minorHAnsi" w:hAnsiTheme="minorHAnsi"/>
                <w:sz w:val="22"/>
                <w:szCs w:val="22"/>
                <w:u w:val="single"/>
              </w:rPr>
            </w:pPr>
            <w:r>
              <w:rPr>
                <w:rFonts w:asciiTheme="minorHAnsi" w:hAnsiTheme="minorHAnsi"/>
                <w:sz w:val="22"/>
                <w:szCs w:val="22"/>
                <w:u w:val="single"/>
              </w:rPr>
              <w:t>E</w:t>
            </w:r>
          </w:p>
        </w:tc>
      </w:tr>
      <w:tr w:rsidR="00326404" w14:paraId="584EF21F" w14:textId="77777777" w:rsidTr="00415087">
        <w:trPr>
          <w:trHeight w:val="367"/>
        </w:trPr>
        <w:tc>
          <w:tcPr>
            <w:tcW w:w="776" w:type="dxa"/>
            <w:vMerge/>
          </w:tcPr>
          <w:p w14:paraId="4C7CA071" w14:textId="77777777" w:rsidR="00326404" w:rsidRDefault="00326404">
            <w:pPr>
              <w:rPr>
                <w:rFonts w:asciiTheme="minorHAnsi" w:hAnsiTheme="minorHAnsi"/>
                <w:sz w:val="22"/>
                <w:szCs w:val="22"/>
                <w:u w:val="single"/>
              </w:rPr>
            </w:pPr>
          </w:p>
        </w:tc>
        <w:tc>
          <w:tcPr>
            <w:tcW w:w="776" w:type="dxa"/>
            <w:tcBorders>
              <w:bottom w:val="single" w:sz="4" w:space="0" w:color="auto"/>
            </w:tcBorders>
            <w:shd w:val="clear" w:color="auto" w:fill="FFC000"/>
          </w:tcPr>
          <w:p w14:paraId="4F2ED592" w14:textId="1160FF23" w:rsidR="00326404" w:rsidRDefault="00326404" w:rsidP="00415087">
            <w:pPr>
              <w:jc w:val="center"/>
              <w:rPr>
                <w:rFonts w:asciiTheme="minorHAnsi" w:hAnsiTheme="minorHAnsi"/>
                <w:sz w:val="22"/>
                <w:szCs w:val="22"/>
                <w:u w:val="single"/>
              </w:rPr>
            </w:pPr>
            <w:r>
              <w:rPr>
                <w:rFonts w:asciiTheme="minorHAnsi" w:hAnsiTheme="minorHAnsi"/>
                <w:sz w:val="22"/>
                <w:szCs w:val="22"/>
                <w:u w:val="single"/>
              </w:rPr>
              <w:t>M</w:t>
            </w:r>
          </w:p>
        </w:tc>
        <w:tc>
          <w:tcPr>
            <w:tcW w:w="776" w:type="dxa"/>
            <w:tcBorders>
              <w:bottom w:val="single" w:sz="4" w:space="0" w:color="auto"/>
            </w:tcBorders>
            <w:shd w:val="clear" w:color="auto" w:fill="0070C0"/>
          </w:tcPr>
          <w:p w14:paraId="52C42252" w14:textId="7A0DDD1C" w:rsidR="00326404" w:rsidRDefault="00326404" w:rsidP="00415087">
            <w:pPr>
              <w:jc w:val="center"/>
              <w:rPr>
                <w:rFonts w:asciiTheme="minorHAnsi" w:hAnsiTheme="minorHAnsi"/>
                <w:sz w:val="22"/>
                <w:szCs w:val="22"/>
                <w:u w:val="single"/>
              </w:rPr>
            </w:pPr>
            <w:r>
              <w:rPr>
                <w:rFonts w:asciiTheme="minorHAnsi" w:hAnsiTheme="minorHAnsi"/>
                <w:sz w:val="22"/>
                <w:szCs w:val="22"/>
                <w:u w:val="single"/>
              </w:rPr>
              <w:t>H</w:t>
            </w:r>
          </w:p>
        </w:tc>
        <w:tc>
          <w:tcPr>
            <w:tcW w:w="776" w:type="dxa"/>
            <w:tcBorders>
              <w:bottom w:val="single" w:sz="4" w:space="0" w:color="auto"/>
            </w:tcBorders>
            <w:shd w:val="clear" w:color="auto" w:fill="0070C0"/>
          </w:tcPr>
          <w:p w14:paraId="49658D4A" w14:textId="00E87250" w:rsidR="00326404" w:rsidRDefault="00326404" w:rsidP="00415087">
            <w:pPr>
              <w:jc w:val="center"/>
              <w:rPr>
                <w:rFonts w:asciiTheme="minorHAnsi" w:hAnsiTheme="minorHAnsi"/>
                <w:sz w:val="22"/>
                <w:szCs w:val="22"/>
                <w:u w:val="single"/>
              </w:rPr>
            </w:pPr>
            <w:r>
              <w:rPr>
                <w:rFonts w:asciiTheme="minorHAnsi" w:hAnsiTheme="minorHAnsi"/>
                <w:sz w:val="22"/>
                <w:szCs w:val="22"/>
                <w:u w:val="single"/>
              </w:rPr>
              <w:t>H</w:t>
            </w:r>
          </w:p>
        </w:tc>
        <w:tc>
          <w:tcPr>
            <w:tcW w:w="776" w:type="dxa"/>
            <w:tcBorders>
              <w:bottom w:val="single" w:sz="4" w:space="0" w:color="auto"/>
            </w:tcBorders>
            <w:shd w:val="clear" w:color="auto" w:fill="FF0000"/>
          </w:tcPr>
          <w:p w14:paraId="57EA2021" w14:textId="62241940" w:rsidR="00326404" w:rsidRDefault="00326404" w:rsidP="00415087">
            <w:pPr>
              <w:jc w:val="center"/>
              <w:rPr>
                <w:rFonts w:asciiTheme="minorHAnsi" w:hAnsiTheme="minorHAnsi"/>
                <w:sz w:val="22"/>
                <w:szCs w:val="22"/>
                <w:u w:val="single"/>
              </w:rPr>
            </w:pPr>
            <w:r w:rsidRPr="008C6C33">
              <w:rPr>
                <w:rFonts w:asciiTheme="minorHAnsi" w:hAnsiTheme="minorHAnsi"/>
                <w:sz w:val="22"/>
                <w:szCs w:val="22"/>
                <w:u w:val="single"/>
              </w:rPr>
              <w:t>E</w:t>
            </w:r>
          </w:p>
        </w:tc>
        <w:tc>
          <w:tcPr>
            <w:tcW w:w="776" w:type="dxa"/>
            <w:tcBorders>
              <w:bottom w:val="single" w:sz="4" w:space="0" w:color="auto"/>
            </w:tcBorders>
            <w:shd w:val="clear" w:color="auto" w:fill="FF0000"/>
          </w:tcPr>
          <w:p w14:paraId="4BDF806F" w14:textId="1DE98EC8" w:rsidR="00326404" w:rsidRDefault="00326404" w:rsidP="00415087">
            <w:pPr>
              <w:jc w:val="center"/>
              <w:rPr>
                <w:rFonts w:asciiTheme="minorHAnsi" w:hAnsiTheme="minorHAnsi"/>
                <w:sz w:val="22"/>
                <w:szCs w:val="22"/>
                <w:u w:val="single"/>
              </w:rPr>
            </w:pPr>
            <w:r w:rsidRPr="008C6C33">
              <w:rPr>
                <w:rFonts w:asciiTheme="minorHAnsi" w:hAnsiTheme="minorHAnsi"/>
                <w:sz w:val="22"/>
                <w:szCs w:val="22"/>
                <w:u w:val="single"/>
              </w:rPr>
              <w:t>E</w:t>
            </w:r>
          </w:p>
        </w:tc>
      </w:tr>
      <w:tr w:rsidR="00326404" w14:paraId="1C7481EF" w14:textId="77777777" w:rsidTr="00415087">
        <w:trPr>
          <w:trHeight w:val="367"/>
        </w:trPr>
        <w:tc>
          <w:tcPr>
            <w:tcW w:w="776" w:type="dxa"/>
            <w:vMerge/>
          </w:tcPr>
          <w:p w14:paraId="67AB7A42" w14:textId="77777777" w:rsidR="00326404" w:rsidRDefault="00326404">
            <w:pPr>
              <w:rPr>
                <w:rFonts w:asciiTheme="minorHAnsi" w:hAnsiTheme="minorHAnsi"/>
                <w:sz w:val="22"/>
                <w:szCs w:val="22"/>
                <w:u w:val="single"/>
              </w:rPr>
            </w:pPr>
          </w:p>
        </w:tc>
        <w:tc>
          <w:tcPr>
            <w:tcW w:w="776" w:type="dxa"/>
            <w:shd w:val="clear" w:color="auto" w:fill="92D050"/>
          </w:tcPr>
          <w:p w14:paraId="5964FD40" w14:textId="0210FB8E" w:rsidR="00326404" w:rsidRDefault="00326404" w:rsidP="00415087">
            <w:pPr>
              <w:jc w:val="center"/>
              <w:rPr>
                <w:rFonts w:asciiTheme="minorHAnsi" w:hAnsiTheme="minorHAnsi"/>
                <w:sz w:val="22"/>
                <w:szCs w:val="22"/>
                <w:u w:val="single"/>
              </w:rPr>
            </w:pPr>
            <w:r>
              <w:rPr>
                <w:rFonts w:asciiTheme="minorHAnsi" w:hAnsiTheme="minorHAnsi"/>
                <w:sz w:val="22"/>
                <w:szCs w:val="22"/>
                <w:u w:val="single"/>
              </w:rPr>
              <w:t>L</w:t>
            </w:r>
          </w:p>
        </w:tc>
        <w:tc>
          <w:tcPr>
            <w:tcW w:w="776" w:type="dxa"/>
            <w:tcBorders>
              <w:bottom w:val="single" w:sz="4" w:space="0" w:color="auto"/>
            </w:tcBorders>
            <w:shd w:val="clear" w:color="auto" w:fill="FFC000"/>
          </w:tcPr>
          <w:p w14:paraId="1254578B" w14:textId="5128A466" w:rsidR="00326404" w:rsidRDefault="00326404" w:rsidP="00415087">
            <w:pPr>
              <w:jc w:val="center"/>
              <w:rPr>
                <w:rFonts w:asciiTheme="minorHAnsi" w:hAnsiTheme="minorHAnsi"/>
                <w:sz w:val="22"/>
                <w:szCs w:val="22"/>
                <w:u w:val="single"/>
              </w:rPr>
            </w:pPr>
            <w:r>
              <w:rPr>
                <w:rFonts w:asciiTheme="minorHAnsi" w:hAnsiTheme="minorHAnsi"/>
                <w:sz w:val="22"/>
                <w:szCs w:val="22"/>
                <w:u w:val="single"/>
              </w:rPr>
              <w:t>M</w:t>
            </w:r>
          </w:p>
        </w:tc>
        <w:tc>
          <w:tcPr>
            <w:tcW w:w="776" w:type="dxa"/>
            <w:tcBorders>
              <w:bottom w:val="single" w:sz="4" w:space="0" w:color="auto"/>
            </w:tcBorders>
            <w:shd w:val="clear" w:color="auto" w:fill="0070C0"/>
          </w:tcPr>
          <w:p w14:paraId="48AF3A6D" w14:textId="70761358" w:rsidR="00326404" w:rsidRDefault="00326404" w:rsidP="00415087">
            <w:pPr>
              <w:jc w:val="center"/>
              <w:rPr>
                <w:rFonts w:asciiTheme="minorHAnsi" w:hAnsiTheme="minorHAnsi"/>
                <w:sz w:val="22"/>
                <w:szCs w:val="22"/>
                <w:u w:val="single"/>
              </w:rPr>
            </w:pPr>
            <w:r>
              <w:rPr>
                <w:rFonts w:asciiTheme="minorHAnsi" w:hAnsiTheme="minorHAnsi"/>
                <w:sz w:val="22"/>
                <w:szCs w:val="22"/>
                <w:u w:val="single"/>
              </w:rPr>
              <w:t>H</w:t>
            </w:r>
          </w:p>
        </w:tc>
        <w:tc>
          <w:tcPr>
            <w:tcW w:w="776" w:type="dxa"/>
            <w:tcBorders>
              <w:bottom w:val="single" w:sz="4" w:space="0" w:color="auto"/>
            </w:tcBorders>
            <w:shd w:val="clear" w:color="auto" w:fill="FF0000"/>
          </w:tcPr>
          <w:p w14:paraId="056133A7" w14:textId="4D8BD7C6" w:rsidR="00326404" w:rsidRDefault="00326404" w:rsidP="00415087">
            <w:pPr>
              <w:jc w:val="center"/>
              <w:rPr>
                <w:rFonts w:asciiTheme="minorHAnsi" w:hAnsiTheme="minorHAnsi"/>
                <w:sz w:val="22"/>
                <w:szCs w:val="22"/>
                <w:u w:val="single"/>
              </w:rPr>
            </w:pPr>
            <w:r w:rsidRPr="0007782E">
              <w:rPr>
                <w:rFonts w:asciiTheme="minorHAnsi" w:hAnsiTheme="minorHAnsi"/>
                <w:sz w:val="22"/>
                <w:szCs w:val="22"/>
                <w:u w:val="single"/>
              </w:rPr>
              <w:t>E</w:t>
            </w:r>
          </w:p>
        </w:tc>
        <w:tc>
          <w:tcPr>
            <w:tcW w:w="776" w:type="dxa"/>
            <w:tcBorders>
              <w:bottom w:val="single" w:sz="4" w:space="0" w:color="auto"/>
            </w:tcBorders>
            <w:shd w:val="clear" w:color="auto" w:fill="FF0000"/>
          </w:tcPr>
          <w:p w14:paraId="7D074F27" w14:textId="08E1AC50" w:rsidR="00326404" w:rsidRDefault="00326404" w:rsidP="00415087">
            <w:pPr>
              <w:jc w:val="center"/>
              <w:rPr>
                <w:rFonts w:asciiTheme="minorHAnsi" w:hAnsiTheme="minorHAnsi"/>
                <w:sz w:val="22"/>
                <w:szCs w:val="22"/>
                <w:u w:val="single"/>
              </w:rPr>
            </w:pPr>
            <w:r w:rsidRPr="0007782E">
              <w:rPr>
                <w:rFonts w:asciiTheme="minorHAnsi" w:hAnsiTheme="minorHAnsi"/>
                <w:sz w:val="22"/>
                <w:szCs w:val="22"/>
                <w:u w:val="single"/>
              </w:rPr>
              <w:t>E</w:t>
            </w:r>
          </w:p>
        </w:tc>
      </w:tr>
      <w:tr w:rsidR="00326404" w14:paraId="6EBE4200" w14:textId="77777777" w:rsidTr="00415087">
        <w:trPr>
          <w:trHeight w:val="348"/>
        </w:trPr>
        <w:tc>
          <w:tcPr>
            <w:tcW w:w="776" w:type="dxa"/>
            <w:vMerge/>
          </w:tcPr>
          <w:p w14:paraId="3CA95D8E" w14:textId="77777777" w:rsidR="00326404" w:rsidRDefault="00326404">
            <w:pPr>
              <w:rPr>
                <w:rFonts w:asciiTheme="minorHAnsi" w:hAnsiTheme="minorHAnsi"/>
                <w:sz w:val="22"/>
                <w:szCs w:val="22"/>
                <w:u w:val="single"/>
              </w:rPr>
            </w:pPr>
          </w:p>
        </w:tc>
        <w:tc>
          <w:tcPr>
            <w:tcW w:w="776" w:type="dxa"/>
            <w:shd w:val="clear" w:color="auto" w:fill="92D050"/>
          </w:tcPr>
          <w:p w14:paraId="135A1CCD" w14:textId="70D3546A" w:rsidR="00326404" w:rsidRDefault="00326404" w:rsidP="00415087">
            <w:pPr>
              <w:jc w:val="center"/>
              <w:rPr>
                <w:rFonts w:asciiTheme="minorHAnsi" w:hAnsiTheme="minorHAnsi"/>
                <w:sz w:val="22"/>
                <w:szCs w:val="22"/>
                <w:u w:val="single"/>
              </w:rPr>
            </w:pPr>
            <w:r w:rsidRPr="00BB4270">
              <w:rPr>
                <w:rFonts w:asciiTheme="minorHAnsi" w:hAnsiTheme="minorHAnsi"/>
                <w:sz w:val="22"/>
                <w:szCs w:val="22"/>
                <w:u w:val="single"/>
              </w:rPr>
              <w:t>L</w:t>
            </w:r>
          </w:p>
        </w:tc>
        <w:tc>
          <w:tcPr>
            <w:tcW w:w="776" w:type="dxa"/>
            <w:shd w:val="clear" w:color="auto" w:fill="92D050"/>
          </w:tcPr>
          <w:p w14:paraId="030F9FF8" w14:textId="765A50AE" w:rsidR="00326404" w:rsidRDefault="00326404" w:rsidP="00415087">
            <w:pPr>
              <w:jc w:val="center"/>
              <w:rPr>
                <w:rFonts w:asciiTheme="minorHAnsi" w:hAnsiTheme="minorHAnsi"/>
                <w:sz w:val="22"/>
                <w:szCs w:val="22"/>
                <w:u w:val="single"/>
              </w:rPr>
            </w:pPr>
            <w:r w:rsidRPr="00BB4270">
              <w:rPr>
                <w:rFonts w:asciiTheme="minorHAnsi" w:hAnsiTheme="minorHAnsi"/>
                <w:sz w:val="22"/>
                <w:szCs w:val="22"/>
                <w:u w:val="single"/>
              </w:rPr>
              <w:t>L</w:t>
            </w:r>
          </w:p>
        </w:tc>
        <w:tc>
          <w:tcPr>
            <w:tcW w:w="776" w:type="dxa"/>
            <w:shd w:val="clear" w:color="auto" w:fill="FFC000"/>
          </w:tcPr>
          <w:p w14:paraId="0978A91D" w14:textId="1F37D039" w:rsidR="00326404" w:rsidRDefault="00326404" w:rsidP="00415087">
            <w:pPr>
              <w:jc w:val="center"/>
              <w:rPr>
                <w:rFonts w:asciiTheme="minorHAnsi" w:hAnsiTheme="minorHAnsi"/>
                <w:sz w:val="22"/>
                <w:szCs w:val="22"/>
                <w:u w:val="single"/>
              </w:rPr>
            </w:pPr>
            <w:r>
              <w:rPr>
                <w:rFonts w:asciiTheme="minorHAnsi" w:hAnsiTheme="minorHAnsi"/>
                <w:sz w:val="22"/>
                <w:szCs w:val="22"/>
                <w:u w:val="single"/>
              </w:rPr>
              <w:t>M</w:t>
            </w:r>
          </w:p>
        </w:tc>
        <w:tc>
          <w:tcPr>
            <w:tcW w:w="776" w:type="dxa"/>
            <w:tcBorders>
              <w:bottom w:val="single" w:sz="4" w:space="0" w:color="auto"/>
            </w:tcBorders>
            <w:shd w:val="clear" w:color="auto" w:fill="0070C0"/>
          </w:tcPr>
          <w:p w14:paraId="74FC83F8" w14:textId="7CD0FE38" w:rsidR="00326404" w:rsidRDefault="00326404" w:rsidP="00415087">
            <w:pPr>
              <w:jc w:val="center"/>
              <w:rPr>
                <w:rFonts w:asciiTheme="minorHAnsi" w:hAnsiTheme="minorHAnsi"/>
                <w:sz w:val="22"/>
                <w:szCs w:val="22"/>
                <w:u w:val="single"/>
              </w:rPr>
            </w:pPr>
            <w:r>
              <w:rPr>
                <w:rFonts w:asciiTheme="minorHAnsi" w:hAnsiTheme="minorHAnsi"/>
                <w:sz w:val="22"/>
                <w:szCs w:val="22"/>
                <w:u w:val="single"/>
              </w:rPr>
              <w:t>H</w:t>
            </w:r>
          </w:p>
        </w:tc>
        <w:tc>
          <w:tcPr>
            <w:tcW w:w="776" w:type="dxa"/>
            <w:tcBorders>
              <w:bottom w:val="single" w:sz="4" w:space="0" w:color="auto"/>
            </w:tcBorders>
            <w:shd w:val="clear" w:color="auto" w:fill="FF0000"/>
          </w:tcPr>
          <w:p w14:paraId="165FA80A" w14:textId="549C2352" w:rsidR="00326404" w:rsidRDefault="00326404" w:rsidP="00415087">
            <w:pPr>
              <w:jc w:val="center"/>
              <w:rPr>
                <w:rFonts w:asciiTheme="minorHAnsi" w:hAnsiTheme="minorHAnsi"/>
                <w:sz w:val="22"/>
                <w:szCs w:val="22"/>
                <w:u w:val="single"/>
              </w:rPr>
            </w:pPr>
            <w:r>
              <w:rPr>
                <w:rFonts w:asciiTheme="minorHAnsi" w:hAnsiTheme="minorHAnsi"/>
                <w:sz w:val="22"/>
                <w:szCs w:val="22"/>
                <w:u w:val="single"/>
              </w:rPr>
              <w:t>E</w:t>
            </w:r>
          </w:p>
        </w:tc>
      </w:tr>
      <w:tr w:rsidR="00326404" w14:paraId="325F94BC" w14:textId="77777777" w:rsidTr="00415087">
        <w:trPr>
          <w:trHeight w:val="367"/>
        </w:trPr>
        <w:tc>
          <w:tcPr>
            <w:tcW w:w="776" w:type="dxa"/>
            <w:vMerge/>
          </w:tcPr>
          <w:p w14:paraId="13F6E6F3" w14:textId="77777777" w:rsidR="00326404" w:rsidRDefault="00326404">
            <w:pPr>
              <w:rPr>
                <w:rFonts w:asciiTheme="minorHAnsi" w:hAnsiTheme="minorHAnsi"/>
                <w:sz w:val="22"/>
                <w:szCs w:val="22"/>
                <w:u w:val="single"/>
              </w:rPr>
            </w:pPr>
          </w:p>
        </w:tc>
        <w:tc>
          <w:tcPr>
            <w:tcW w:w="776" w:type="dxa"/>
            <w:shd w:val="clear" w:color="auto" w:fill="92D050"/>
          </w:tcPr>
          <w:p w14:paraId="5598D58B" w14:textId="2EBD4556" w:rsidR="00326404" w:rsidRDefault="00326404" w:rsidP="00415087">
            <w:pPr>
              <w:jc w:val="center"/>
              <w:rPr>
                <w:rFonts w:asciiTheme="minorHAnsi" w:hAnsiTheme="minorHAnsi"/>
                <w:sz w:val="22"/>
                <w:szCs w:val="22"/>
                <w:u w:val="single"/>
              </w:rPr>
            </w:pPr>
            <w:r w:rsidRPr="00D63610">
              <w:rPr>
                <w:rFonts w:asciiTheme="minorHAnsi" w:hAnsiTheme="minorHAnsi"/>
                <w:sz w:val="22"/>
                <w:szCs w:val="22"/>
                <w:u w:val="single"/>
              </w:rPr>
              <w:t>L</w:t>
            </w:r>
          </w:p>
        </w:tc>
        <w:tc>
          <w:tcPr>
            <w:tcW w:w="776" w:type="dxa"/>
            <w:shd w:val="clear" w:color="auto" w:fill="92D050"/>
          </w:tcPr>
          <w:p w14:paraId="63450E49" w14:textId="2E19AD6A" w:rsidR="00326404" w:rsidRDefault="00326404" w:rsidP="00415087">
            <w:pPr>
              <w:jc w:val="center"/>
              <w:rPr>
                <w:rFonts w:asciiTheme="minorHAnsi" w:hAnsiTheme="minorHAnsi"/>
                <w:sz w:val="22"/>
                <w:szCs w:val="22"/>
                <w:u w:val="single"/>
              </w:rPr>
            </w:pPr>
            <w:r w:rsidRPr="00D63610">
              <w:rPr>
                <w:rFonts w:asciiTheme="minorHAnsi" w:hAnsiTheme="minorHAnsi"/>
                <w:sz w:val="22"/>
                <w:szCs w:val="22"/>
                <w:u w:val="single"/>
              </w:rPr>
              <w:t>L</w:t>
            </w:r>
          </w:p>
        </w:tc>
        <w:tc>
          <w:tcPr>
            <w:tcW w:w="776" w:type="dxa"/>
            <w:shd w:val="clear" w:color="auto" w:fill="FFC000"/>
          </w:tcPr>
          <w:p w14:paraId="6B4200BA" w14:textId="3B3BD527" w:rsidR="00326404" w:rsidRDefault="00326404" w:rsidP="00415087">
            <w:pPr>
              <w:jc w:val="center"/>
              <w:rPr>
                <w:rFonts w:asciiTheme="minorHAnsi" w:hAnsiTheme="minorHAnsi"/>
                <w:sz w:val="22"/>
                <w:szCs w:val="22"/>
                <w:u w:val="single"/>
              </w:rPr>
            </w:pPr>
            <w:r>
              <w:rPr>
                <w:rFonts w:asciiTheme="minorHAnsi" w:hAnsiTheme="minorHAnsi"/>
                <w:sz w:val="22"/>
                <w:szCs w:val="22"/>
                <w:u w:val="single"/>
              </w:rPr>
              <w:t>M</w:t>
            </w:r>
          </w:p>
        </w:tc>
        <w:tc>
          <w:tcPr>
            <w:tcW w:w="776" w:type="dxa"/>
            <w:shd w:val="clear" w:color="auto" w:fill="0070C0"/>
          </w:tcPr>
          <w:p w14:paraId="5E22C339" w14:textId="78B59B42" w:rsidR="00326404" w:rsidRDefault="00326404" w:rsidP="00415087">
            <w:pPr>
              <w:jc w:val="center"/>
              <w:rPr>
                <w:rFonts w:asciiTheme="minorHAnsi" w:hAnsiTheme="minorHAnsi"/>
                <w:sz w:val="22"/>
                <w:szCs w:val="22"/>
                <w:u w:val="single"/>
              </w:rPr>
            </w:pPr>
            <w:r>
              <w:rPr>
                <w:rFonts w:asciiTheme="minorHAnsi" w:hAnsiTheme="minorHAnsi"/>
                <w:sz w:val="22"/>
                <w:szCs w:val="22"/>
                <w:u w:val="single"/>
              </w:rPr>
              <w:t>H</w:t>
            </w:r>
          </w:p>
        </w:tc>
        <w:tc>
          <w:tcPr>
            <w:tcW w:w="776" w:type="dxa"/>
            <w:shd w:val="clear" w:color="auto" w:fill="0070C0"/>
          </w:tcPr>
          <w:p w14:paraId="76A85206" w14:textId="6CEEAD97" w:rsidR="00326404" w:rsidRDefault="00326404" w:rsidP="00415087">
            <w:pPr>
              <w:jc w:val="center"/>
              <w:rPr>
                <w:rFonts w:asciiTheme="minorHAnsi" w:hAnsiTheme="minorHAnsi"/>
                <w:sz w:val="22"/>
                <w:szCs w:val="22"/>
                <w:u w:val="single"/>
              </w:rPr>
            </w:pPr>
            <w:r>
              <w:rPr>
                <w:rFonts w:asciiTheme="minorHAnsi" w:hAnsiTheme="minorHAnsi"/>
                <w:sz w:val="22"/>
                <w:szCs w:val="22"/>
                <w:u w:val="single"/>
              </w:rPr>
              <w:t>H</w:t>
            </w:r>
          </w:p>
        </w:tc>
      </w:tr>
    </w:tbl>
    <w:p w14:paraId="2E76D9EE" w14:textId="36CE2620" w:rsidR="00280CEE" w:rsidRDefault="00326404">
      <w:pPr>
        <w:rPr>
          <w:rFonts w:asciiTheme="minorHAnsi" w:hAnsiTheme="minorHAnsi"/>
          <w:sz w:val="22"/>
          <w:szCs w:val="22"/>
          <w:u w:val="single"/>
        </w:rPr>
      </w:pPr>
      <w:r>
        <w:rPr>
          <w:rFonts w:asciiTheme="minorHAnsi" w:hAnsiTheme="minorHAnsi"/>
          <w:sz w:val="22"/>
          <w:szCs w:val="22"/>
          <w:u w:val="single"/>
        </w:rPr>
        <w:br w:type="textWrapping" w:clear="all"/>
      </w:r>
    </w:p>
    <w:p w14:paraId="45365DAC" w14:textId="5A6A51AB" w:rsidR="00415087" w:rsidRDefault="00415087">
      <w:pPr>
        <w:rPr>
          <w:rFonts w:asciiTheme="minorHAnsi" w:hAnsiTheme="minorHAnsi"/>
          <w:sz w:val="22"/>
          <w:szCs w:val="22"/>
          <w:u w:val="single"/>
        </w:rPr>
      </w:pPr>
      <w:r>
        <w:rPr>
          <w:rFonts w:asciiTheme="minorHAnsi" w:hAnsiTheme="minorHAnsi"/>
          <w:sz w:val="22"/>
          <w:szCs w:val="22"/>
          <w:u w:val="single"/>
        </w:rPr>
        <w:lastRenderedPageBreak/>
        <w:t>Exceptional (E) – Critical, must be resolved</w:t>
      </w:r>
    </w:p>
    <w:p w14:paraId="66620BC4" w14:textId="2BDE01BD" w:rsidR="00415087" w:rsidRDefault="00415087">
      <w:pPr>
        <w:rPr>
          <w:rFonts w:asciiTheme="minorHAnsi" w:hAnsiTheme="minorHAnsi"/>
          <w:sz w:val="22"/>
          <w:szCs w:val="22"/>
          <w:u w:val="single"/>
        </w:rPr>
      </w:pPr>
      <w:r>
        <w:rPr>
          <w:rFonts w:asciiTheme="minorHAnsi" w:hAnsiTheme="minorHAnsi"/>
          <w:sz w:val="22"/>
          <w:szCs w:val="22"/>
          <w:u w:val="single"/>
        </w:rPr>
        <w:t>High (H) – High priority, must be resolved</w:t>
      </w:r>
    </w:p>
    <w:p w14:paraId="01FEED30" w14:textId="5B5110E8" w:rsidR="00415087" w:rsidRDefault="00415087">
      <w:pPr>
        <w:rPr>
          <w:rFonts w:asciiTheme="minorHAnsi" w:hAnsiTheme="minorHAnsi"/>
          <w:sz w:val="22"/>
          <w:szCs w:val="22"/>
          <w:u w:val="single"/>
        </w:rPr>
      </w:pPr>
      <w:r>
        <w:rPr>
          <w:rFonts w:asciiTheme="minorHAnsi" w:hAnsiTheme="minorHAnsi"/>
          <w:sz w:val="22"/>
          <w:szCs w:val="22"/>
          <w:u w:val="single"/>
        </w:rPr>
        <w:t>Medium (M) – Medium priority, should be resolved, at least in part</w:t>
      </w:r>
    </w:p>
    <w:p w14:paraId="66B57B88" w14:textId="4DC7718E" w:rsidR="00415087" w:rsidRPr="00415087" w:rsidRDefault="00415087">
      <w:pPr>
        <w:rPr>
          <w:rFonts w:asciiTheme="minorHAnsi" w:hAnsiTheme="minorHAnsi"/>
          <w:sz w:val="22"/>
          <w:szCs w:val="22"/>
          <w:u w:val="single"/>
        </w:rPr>
      </w:pPr>
      <w:r>
        <w:rPr>
          <w:rFonts w:asciiTheme="minorHAnsi" w:hAnsiTheme="minorHAnsi"/>
          <w:sz w:val="22"/>
          <w:szCs w:val="22"/>
          <w:u w:val="single"/>
        </w:rPr>
        <w:t>Low (L) – Low priority, some measures could be taken</w:t>
      </w:r>
    </w:p>
    <w:sectPr w:rsidR="00415087" w:rsidRPr="00415087" w:rsidSect="001E03D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98046" w14:textId="77777777" w:rsidR="00BF4913" w:rsidRDefault="00BF4913" w:rsidP="00061992">
      <w:r>
        <w:separator/>
      </w:r>
    </w:p>
  </w:endnote>
  <w:endnote w:type="continuationSeparator" w:id="0">
    <w:p w14:paraId="5980362D" w14:textId="77777777" w:rsidR="00BF4913" w:rsidRDefault="00BF4913" w:rsidP="0006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EAA79" w14:textId="77777777" w:rsidR="00BF4913" w:rsidRDefault="00BF4913" w:rsidP="00061992">
      <w:r>
        <w:separator/>
      </w:r>
    </w:p>
  </w:footnote>
  <w:footnote w:type="continuationSeparator" w:id="0">
    <w:p w14:paraId="686EAA35" w14:textId="77777777" w:rsidR="00BF4913" w:rsidRDefault="00BF4913" w:rsidP="00061992">
      <w:r>
        <w:continuationSeparator/>
      </w:r>
    </w:p>
  </w:footnote>
  <w:footnote w:id="1">
    <w:p w14:paraId="7F06B698" w14:textId="77777777" w:rsidR="00061992" w:rsidRPr="00061992" w:rsidRDefault="00061992" w:rsidP="00061992">
      <w:pPr>
        <w:pStyle w:val="FootnoteText"/>
        <w:rPr>
          <w:rFonts w:asciiTheme="minorHAnsi" w:hAnsiTheme="minorHAnsi"/>
          <w:sz w:val="20"/>
          <w:szCs w:val="20"/>
        </w:rPr>
      </w:pPr>
      <w:r w:rsidRPr="00061992">
        <w:rPr>
          <w:rStyle w:val="FootnoteReference"/>
          <w:rFonts w:asciiTheme="minorHAnsi" w:hAnsiTheme="minorHAnsi"/>
          <w:sz w:val="20"/>
          <w:szCs w:val="20"/>
        </w:rPr>
        <w:footnoteRef/>
      </w:r>
      <w:r w:rsidRPr="00061992">
        <w:rPr>
          <w:rFonts w:asciiTheme="minorHAnsi" w:hAnsiTheme="minorHAnsi"/>
          <w:sz w:val="20"/>
          <w:szCs w:val="20"/>
        </w:rPr>
        <w:t xml:space="preserve"> The WG notes that the determination in each case as to whether or not the IGO in question may successfully plead immunity is a question that each court decides according to its own law. It is not within the purview of ICANN to make any recommendations in respect of a judicial determination of this legal issue.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0D17"/>
    <w:multiLevelType w:val="hybridMultilevel"/>
    <w:tmpl w:val="3E48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522BE"/>
    <w:multiLevelType w:val="hybridMultilevel"/>
    <w:tmpl w:val="0120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64CF4"/>
    <w:multiLevelType w:val="hybridMultilevel"/>
    <w:tmpl w:val="0722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F45F33"/>
    <w:multiLevelType w:val="hybridMultilevel"/>
    <w:tmpl w:val="E97CE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6E3E54"/>
    <w:multiLevelType w:val="hybridMultilevel"/>
    <w:tmpl w:val="92AC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AA2AF9"/>
    <w:multiLevelType w:val="hybridMultilevel"/>
    <w:tmpl w:val="2A18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B3"/>
    <w:rsid w:val="00011DF7"/>
    <w:rsid w:val="00026B90"/>
    <w:rsid w:val="00047F8D"/>
    <w:rsid w:val="000536D4"/>
    <w:rsid w:val="00061992"/>
    <w:rsid w:val="0006430B"/>
    <w:rsid w:val="00067AFB"/>
    <w:rsid w:val="000930F3"/>
    <w:rsid w:val="000A2AAC"/>
    <w:rsid w:val="000F2AB2"/>
    <w:rsid w:val="001250D2"/>
    <w:rsid w:val="001378D9"/>
    <w:rsid w:val="00137937"/>
    <w:rsid w:val="001460FB"/>
    <w:rsid w:val="001A155B"/>
    <w:rsid w:val="001E03D5"/>
    <w:rsid w:val="001E22B8"/>
    <w:rsid w:val="002227ED"/>
    <w:rsid w:val="0025716F"/>
    <w:rsid w:val="00266BE7"/>
    <w:rsid w:val="00273856"/>
    <w:rsid w:val="00280CEE"/>
    <w:rsid w:val="00285AEA"/>
    <w:rsid w:val="00292914"/>
    <w:rsid w:val="002C4F29"/>
    <w:rsid w:val="002C7159"/>
    <w:rsid w:val="002F4E78"/>
    <w:rsid w:val="003011B3"/>
    <w:rsid w:val="00326404"/>
    <w:rsid w:val="00326516"/>
    <w:rsid w:val="00371D29"/>
    <w:rsid w:val="0039563F"/>
    <w:rsid w:val="00415087"/>
    <w:rsid w:val="00435BDF"/>
    <w:rsid w:val="0046446B"/>
    <w:rsid w:val="00465D27"/>
    <w:rsid w:val="0048453C"/>
    <w:rsid w:val="005144CD"/>
    <w:rsid w:val="00523E98"/>
    <w:rsid w:val="005428EB"/>
    <w:rsid w:val="00570730"/>
    <w:rsid w:val="005A10AF"/>
    <w:rsid w:val="005B6D3E"/>
    <w:rsid w:val="005E6BB3"/>
    <w:rsid w:val="006A3BC4"/>
    <w:rsid w:val="006B7DAA"/>
    <w:rsid w:val="006C66EE"/>
    <w:rsid w:val="00700176"/>
    <w:rsid w:val="00710A96"/>
    <w:rsid w:val="00733BC0"/>
    <w:rsid w:val="007406B1"/>
    <w:rsid w:val="007717CE"/>
    <w:rsid w:val="00774733"/>
    <w:rsid w:val="00780D1B"/>
    <w:rsid w:val="007906E2"/>
    <w:rsid w:val="00801942"/>
    <w:rsid w:val="00844778"/>
    <w:rsid w:val="00884C05"/>
    <w:rsid w:val="00914638"/>
    <w:rsid w:val="00996AD9"/>
    <w:rsid w:val="009C5524"/>
    <w:rsid w:val="009D5FE3"/>
    <w:rsid w:val="009E4D65"/>
    <w:rsid w:val="00A404BF"/>
    <w:rsid w:val="00B0011A"/>
    <w:rsid w:val="00B202B1"/>
    <w:rsid w:val="00B209FE"/>
    <w:rsid w:val="00B2770A"/>
    <w:rsid w:val="00B50879"/>
    <w:rsid w:val="00B6586C"/>
    <w:rsid w:val="00B706F0"/>
    <w:rsid w:val="00BD5A30"/>
    <w:rsid w:val="00BE266E"/>
    <w:rsid w:val="00BF4913"/>
    <w:rsid w:val="00C05662"/>
    <w:rsid w:val="00C13802"/>
    <w:rsid w:val="00C433B0"/>
    <w:rsid w:val="00C47B67"/>
    <w:rsid w:val="00CB2959"/>
    <w:rsid w:val="00CD6533"/>
    <w:rsid w:val="00CE6129"/>
    <w:rsid w:val="00CF4001"/>
    <w:rsid w:val="00D43A33"/>
    <w:rsid w:val="00D45065"/>
    <w:rsid w:val="00D9555F"/>
    <w:rsid w:val="00DA5647"/>
    <w:rsid w:val="00DF23C4"/>
    <w:rsid w:val="00E023ED"/>
    <w:rsid w:val="00E02540"/>
    <w:rsid w:val="00E663A0"/>
    <w:rsid w:val="00E77B79"/>
    <w:rsid w:val="00EA5270"/>
    <w:rsid w:val="00EA665A"/>
    <w:rsid w:val="00F07ED6"/>
    <w:rsid w:val="00F3001F"/>
    <w:rsid w:val="00F36962"/>
    <w:rsid w:val="00FA27A6"/>
    <w:rsid w:val="00FB2D09"/>
    <w:rsid w:val="00FD695F"/>
    <w:rsid w:val="00FD6A50"/>
    <w:rsid w:val="00FF2DFE"/>
    <w:rsid w:val="00FF4C2A"/>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97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5716F"/>
    <w:rPr>
      <w:rFonts w:ascii="Times New Roman" w:hAnsi="Times New Roman" w:cs="Times New Roman"/>
      <w:lang w:eastAsia="en-US"/>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061992"/>
  </w:style>
  <w:style w:type="character" w:customStyle="1" w:styleId="FootnoteTextChar">
    <w:name w:val="Footnote Text Char"/>
    <w:basedOn w:val="DefaultParagraphFont"/>
    <w:link w:val="FootnoteText"/>
    <w:uiPriority w:val="99"/>
    <w:semiHidden/>
    <w:rsid w:val="00061992"/>
    <w:rPr>
      <w:rFonts w:ascii="Times New Roman" w:eastAsia="Times New Roman" w:hAnsi="Times New Roman" w:cs="Times New Roman"/>
    </w:rPr>
  </w:style>
  <w:style w:type="character" w:styleId="FootnoteReference">
    <w:name w:val="footnote reference"/>
    <w:basedOn w:val="DefaultParagraphFont"/>
    <w:uiPriority w:val="99"/>
    <w:unhideWhenUsed/>
    <w:rsid w:val="00061992"/>
    <w:rPr>
      <w:rFonts w:ascii="Calibri" w:hAnsi="Calibri"/>
      <w:vertAlign w:val="superscript"/>
    </w:rPr>
  </w:style>
  <w:style w:type="table" w:styleId="TableGrid">
    <w:name w:val="Table Grid"/>
    <w:basedOn w:val="TableNormal"/>
    <w:uiPriority w:val="39"/>
    <w:rsid w:val="00061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011A"/>
    <w:rPr>
      <w:sz w:val="18"/>
      <w:szCs w:val="18"/>
    </w:rPr>
  </w:style>
  <w:style w:type="character" w:customStyle="1" w:styleId="BalloonTextChar">
    <w:name w:val="Balloon Text Char"/>
    <w:basedOn w:val="DefaultParagraphFont"/>
    <w:link w:val="BalloonText"/>
    <w:uiPriority w:val="99"/>
    <w:semiHidden/>
    <w:rsid w:val="00B0011A"/>
    <w:rPr>
      <w:rFonts w:ascii="Times New Roman" w:eastAsia="Times New Roman" w:hAnsi="Times New Roman" w:cs="Times New Roman"/>
      <w:sz w:val="18"/>
      <w:szCs w:val="18"/>
    </w:rPr>
  </w:style>
  <w:style w:type="paragraph" w:styleId="ListParagraph">
    <w:name w:val="List Paragraph"/>
    <w:basedOn w:val="Normal"/>
    <w:uiPriority w:val="34"/>
    <w:qFormat/>
    <w:rsid w:val="00B0011A"/>
    <w:pPr>
      <w:ind w:left="720"/>
      <w:contextualSpacing/>
    </w:pPr>
  </w:style>
  <w:style w:type="character" w:styleId="CommentReference">
    <w:name w:val="annotation reference"/>
    <w:basedOn w:val="DefaultParagraphFont"/>
    <w:uiPriority w:val="99"/>
    <w:semiHidden/>
    <w:unhideWhenUsed/>
    <w:rsid w:val="00D9555F"/>
    <w:rPr>
      <w:sz w:val="18"/>
      <w:szCs w:val="18"/>
    </w:rPr>
  </w:style>
  <w:style w:type="paragraph" w:styleId="CommentText">
    <w:name w:val="annotation text"/>
    <w:basedOn w:val="Normal"/>
    <w:link w:val="CommentTextChar"/>
    <w:uiPriority w:val="99"/>
    <w:semiHidden/>
    <w:unhideWhenUsed/>
    <w:rsid w:val="00D9555F"/>
  </w:style>
  <w:style w:type="character" w:customStyle="1" w:styleId="CommentTextChar">
    <w:name w:val="Comment Text Char"/>
    <w:basedOn w:val="DefaultParagraphFont"/>
    <w:link w:val="CommentText"/>
    <w:uiPriority w:val="99"/>
    <w:semiHidden/>
    <w:rsid w:val="00D9555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9555F"/>
    <w:rPr>
      <w:b/>
      <w:bCs/>
      <w:sz w:val="20"/>
      <w:szCs w:val="20"/>
    </w:rPr>
  </w:style>
  <w:style w:type="character" w:customStyle="1" w:styleId="CommentSubjectChar">
    <w:name w:val="Comment Subject Char"/>
    <w:basedOn w:val="CommentTextChar"/>
    <w:link w:val="CommentSubject"/>
    <w:uiPriority w:val="99"/>
    <w:semiHidden/>
    <w:rsid w:val="00D9555F"/>
    <w:rPr>
      <w:rFonts w:ascii="Times New Roman" w:eastAsia="Times New Roman" w:hAnsi="Times New Roman" w:cs="Times New Roman"/>
      <w:b/>
      <w:bCs/>
      <w:sz w:val="20"/>
      <w:szCs w:val="20"/>
    </w:rPr>
  </w:style>
  <w:style w:type="paragraph" w:styleId="Revision">
    <w:name w:val="Revision"/>
    <w:hidden/>
    <w:uiPriority w:val="99"/>
    <w:semiHidden/>
    <w:rsid w:val="00326404"/>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0789">
      <w:bodyDiv w:val="1"/>
      <w:marLeft w:val="0"/>
      <w:marRight w:val="0"/>
      <w:marTop w:val="0"/>
      <w:marBottom w:val="0"/>
      <w:divBdr>
        <w:top w:val="none" w:sz="0" w:space="0" w:color="auto"/>
        <w:left w:val="none" w:sz="0" w:space="0" w:color="auto"/>
        <w:bottom w:val="none" w:sz="0" w:space="0" w:color="auto"/>
        <w:right w:val="none" w:sz="0" w:space="0" w:color="auto"/>
      </w:divBdr>
    </w:div>
    <w:div w:id="177043770">
      <w:bodyDiv w:val="1"/>
      <w:marLeft w:val="0"/>
      <w:marRight w:val="0"/>
      <w:marTop w:val="0"/>
      <w:marBottom w:val="0"/>
      <w:divBdr>
        <w:top w:val="none" w:sz="0" w:space="0" w:color="auto"/>
        <w:left w:val="none" w:sz="0" w:space="0" w:color="auto"/>
        <w:bottom w:val="none" w:sz="0" w:space="0" w:color="auto"/>
        <w:right w:val="none" w:sz="0" w:space="0" w:color="auto"/>
      </w:divBdr>
    </w:div>
    <w:div w:id="440807153">
      <w:bodyDiv w:val="1"/>
      <w:marLeft w:val="0"/>
      <w:marRight w:val="0"/>
      <w:marTop w:val="0"/>
      <w:marBottom w:val="0"/>
      <w:divBdr>
        <w:top w:val="none" w:sz="0" w:space="0" w:color="auto"/>
        <w:left w:val="none" w:sz="0" w:space="0" w:color="auto"/>
        <w:bottom w:val="none" w:sz="0" w:space="0" w:color="auto"/>
        <w:right w:val="none" w:sz="0" w:space="0" w:color="auto"/>
      </w:divBdr>
    </w:div>
    <w:div w:id="604002550">
      <w:bodyDiv w:val="1"/>
      <w:marLeft w:val="0"/>
      <w:marRight w:val="0"/>
      <w:marTop w:val="0"/>
      <w:marBottom w:val="0"/>
      <w:divBdr>
        <w:top w:val="none" w:sz="0" w:space="0" w:color="auto"/>
        <w:left w:val="none" w:sz="0" w:space="0" w:color="auto"/>
        <w:bottom w:val="none" w:sz="0" w:space="0" w:color="auto"/>
        <w:right w:val="none" w:sz="0" w:space="0" w:color="auto"/>
      </w:divBdr>
    </w:div>
    <w:div w:id="615408153">
      <w:bodyDiv w:val="1"/>
      <w:marLeft w:val="0"/>
      <w:marRight w:val="0"/>
      <w:marTop w:val="0"/>
      <w:marBottom w:val="0"/>
      <w:divBdr>
        <w:top w:val="none" w:sz="0" w:space="0" w:color="auto"/>
        <w:left w:val="none" w:sz="0" w:space="0" w:color="auto"/>
        <w:bottom w:val="none" w:sz="0" w:space="0" w:color="auto"/>
        <w:right w:val="none" w:sz="0" w:space="0" w:color="auto"/>
      </w:divBdr>
    </w:div>
    <w:div w:id="765080009">
      <w:bodyDiv w:val="1"/>
      <w:marLeft w:val="0"/>
      <w:marRight w:val="0"/>
      <w:marTop w:val="0"/>
      <w:marBottom w:val="0"/>
      <w:divBdr>
        <w:top w:val="none" w:sz="0" w:space="0" w:color="auto"/>
        <w:left w:val="none" w:sz="0" w:space="0" w:color="auto"/>
        <w:bottom w:val="none" w:sz="0" w:space="0" w:color="auto"/>
        <w:right w:val="none" w:sz="0" w:space="0" w:color="auto"/>
      </w:divBdr>
    </w:div>
    <w:div w:id="1233084441">
      <w:bodyDiv w:val="1"/>
      <w:marLeft w:val="0"/>
      <w:marRight w:val="0"/>
      <w:marTop w:val="0"/>
      <w:marBottom w:val="0"/>
      <w:divBdr>
        <w:top w:val="none" w:sz="0" w:space="0" w:color="auto"/>
        <w:left w:val="none" w:sz="0" w:space="0" w:color="auto"/>
        <w:bottom w:val="none" w:sz="0" w:space="0" w:color="auto"/>
        <w:right w:val="none" w:sz="0" w:space="0" w:color="auto"/>
      </w:divBdr>
    </w:div>
    <w:div w:id="1477794280">
      <w:bodyDiv w:val="1"/>
      <w:marLeft w:val="0"/>
      <w:marRight w:val="0"/>
      <w:marTop w:val="0"/>
      <w:marBottom w:val="0"/>
      <w:divBdr>
        <w:top w:val="none" w:sz="0" w:space="0" w:color="auto"/>
        <w:left w:val="none" w:sz="0" w:space="0" w:color="auto"/>
        <w:bottom w:val="none" w:sz="0" w:space="0" w:color="auto"/>
        <w:right w:val="none" w:sz="0" w:space="0" w:color="auto"/>
      </w:divBdr>
    </w:div>
    <w:div w:id="1495141640">
      <w:bodyDiv w:val="1"/>
      <w:marLeft w:val="0"/>
      <w:marRight w:val="0"/>
      <w:marTop w:val="0"/>
      <w:marBottom w:val="0"/>
      <w:divBdr>
        <w:top w:val="none" w:sz="0" w:space="0" w:color="auto"/>
        <w:left w:val="none" w:sz="0" w:space="0" w:color="auto"/>
        <w:bottom w:val="none" w:sz="0" w:space="0" w:color="auto"/>
        <w:right w:val="none" w:sz="0" w:space="0" w:color="auto"/>
      </w:divBdr>
    </w:div>
    <w:div w:id="18547620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1938</Words>
  <Characters>11053</Characters>
  <Application>Microsoft Macintosh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Mary Wong</cp:lastModifiedBy>
  <cp:revision>2</cp:revision>
  <dcterms:created xsi:type="dcterms:W3CDTF">2017-06-13T20:17:00Z</dcterms:created>
  <dcterms:modified xsi:type="dcterms:W3CDTF">2017-06-13T20:17:00Z</dcterms:modified>
</cp:coreProperties>
</file>