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4F" w:rsidRPr="00472D73" w:rsidRDefault="00472D73" w:rsidP="007E0D4D">
      <w:pPr>
        <w:rPr>
          <w:rFonts w:asciiTheme="majorHAnsi" w:hAnsiTheme="majorHAnsi"/>
          <w:b/>
          <w:sz w:val="22"/>
          <w:szCs w:val="22"/>
        </w:rPr>
      </w:pPr>
      <w:r w:rsidRPr="00472D73">
        <w:rPr>
          <w:rFonts w:asciiTheme="majorHAnsi" w:hAnsiTheme="majorHAnsi"/>
          <w:b/>
          <w:sz w:val="22"/>
          <w:szCs w:val="22"/>
        </w:rPr>
        <w:t>COMPILATION OF GAC ADVICE CONCERNING PROTECTION FOR IGO NAMES &amp; ACRONYMS</w:t>
      </w:r>
    </w:p>
    <w:p w:rsidR="003317BB" w:rsidRPr="003317BB" w:rsidRDefault="003317BB" w:rsidP="007E0D4D">
      <w:pPr>
        <w:ind w:firstLine="720"/>
        <w:rPr>
          <w:rFonts w:asciiTheme="majorHAnsi" w:hAnsiTheme="majorHAnsi"/>
          <w:sz w:val="22"/>
          <w:szCs w:val="22"/>
        </w:rPr>
      </w:pPr>
    </w:p>
    <w:p w:rsidR="003317BB" w:rsidRPr="003317BB" w:rsidRDefault="003317BB" w:rsidP="007E0D4D">
      <w:pPr>
        <w:rPr>
          <w:rFonts w:asciiTheme="majorHAnsi" w:hAnsiTheme="majorHAnsi"/>
          <w:sz w:val="22"/>
          <w:szCs w:val="22"/>
        </w:rPr>
      </w:pPr>
      <w:r w:rsidRPr="00316CC7">
        <w:rPr>
          <w:rFonts w:asciiTheme="majorHAnsi" w:hAnsiTheme="majorHAnsi"/>
          <w:b/>
          <w:sz w:val="22"/>
          <w:szCs w:val="22"/>
        </w:rPr>
        <w:t>April 2012</w:t>
      </w:r>
      <w:r w:rsidR="00316CC7">
        <w:rPr>
          <w:rFonts w:asciiTheme="majorHAnsi" w:hAnsiTheme="majorHAnsi"/>
          <w:b/>
          <w:sz w:val="22"/>
          <w:szCs w:val="22"/>
        </w:rPr>
        <w:t xml:space="preserve"> (Letter to ICANN Board)</w:t>
      </w:r>
    </w:p>
    <w:p w:rsidR="003317BB" w:rsidRP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The GAC has considered the Board's request for policy advice on the expansion of protections to include IGOs, and advises that in the event that additional IGOs are found to meet the above criteria, this would be a consideration in the formulation of GAC advice for IGO protections in future rounds, as well as consideration of protections for IGOs, more generally.</w:t>
      </w:r>
    </w:p>
    <w:p w:rsidR="003317BB" w:rsidRP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Therefore, the GAC advises that no additional protections should be afforded to IGOs, beyond the current protections found in the Applicant Gu</w:t>
      </w:r>
      <w:r w:rsidR="00505124">
        <w:rPr>
          <w:rFonts w:asciiTheme="majorHAnsi" w:hAnsiTheme="majorHAnsi"/>
          <w:sz w:val="22"/>
          <w:szCs w:val="22"/>
        </w:rPr>
        <w:t>idebook, for the current round.</w:t>
      </w:r>
    </w:p>
    <w:p w:rsidR="003317BB" w:rsidRPr="003317BB" w:rsidRDefault="003317BB" w:rsidP="007E0D4D">
      <w:pPr>
        <w:ind w:firstLine="720"/>
        <w:rPr>
          <w:rFonts w:asciiTheme="majorHAnsi" w:hAnsiTheme="majorHAnsi"/>
          <w:sz w:val="22"/>
          <w:szCs w:val="22"/>
        </w:rPr>
      </w:pPr>
    </w:p>
    <w:p w:rsidR="003317BB" w:rsidRPr="00316CC7" w:rsidRDefault="003317BB" w:rsidP="007E0D4D">
      <w:pPr>
        <w:rPr>
          <w:rFonts w:asciiTheme="majorHAnsi" w:hAnsiTheme="majorHAnsi"/>
          <w:b/>
          <w:sz w:val="22"/>
          <w:szCs w:val="22"/>
        </w:rPr>
      </w:pPr>
      <w:r w:rsidRPr="00316CC7">
        <w:rPr>
          <w:rFonts w:asciiTheme="majorHAnsi" w:hAnsiTheme="majorHAnsi"/>
          <w:b/>
          <w:sz w:val="22"/>
          <w:szCs w:val="22"/>
        </w:rPr>
        <w:t xml:space="preserve">October 2012 (Toronto </w:t>
      </w:r>
      <w:proofErr w:type="spellStart"/>
      <w:r w:rsidRPr="00316CC7">
        <w:rPr>
          <w:rFonts w:asciiTheme="majorHAnsi" w:hAnsiTheme="majorHAnsi"/>
          <w:b/>
          <w:sz w:val="22"/>
          <w:szCs w:val="22"/>
        </w:rPr>
        <w:t>Communique</w:t>
      </w:r>
      <w:proofErr w:type="spellEnd"/>
      <w:r w:rsidRPr="00316CC7">
        <w:rPr>
          <w:rFonts w:asciiTheme="majorHAnsi" w:hAnsiTheme="majorHAnsi"/>
          <w:b/>
          <w:sz w:val="22"/>
          <w:szCs w:val="22"/>
        </w:rPr>
        <w:t>)</w:t>
      </w:r>
    </w:p>
    <w:p w:rsidR="007E0D4D" w:rsidRPr="007E0D4D" w:rsidRDefault="003317BB" w:rsidP="007E0D4D">
      <w:pPr>
        <w:shd w:val="clear" w:color="auto" w:fill="FFFFFF"/>
        <w:spacing w:before="30" w:after="120"/>
        <w:ind w:firstLine="720"/>
        <w:rPr>
          <w:rFonts w:asciiTheme="majorHAnsi" w:hAnsiTheme="majorHAnsi" w:cs="Times New Roman"/>
          <w:sz w:val="22"/>
          <w:szCs w:val="22"/>
        </w:rPr>
      </w:pPr>
      <w:r w:rsidRPr="003317BB">
        <w:rPr>
          <w:rFonts w:asciiTheme="majorHAnsi" w:hAnsiTheme="majorHAnsi" w:cs="Times New Roman"/>
          <w:sz w:val="22"/>
          <w:szCs w:val="22"/>
        </w:rPr>
        <w:t>While the GAC continues its deliberations on the protecti</w:t>
      </w:r>
      <w:r w:rsidR="00316CC7">
        <w:rPr>
          <w:rFonts w:asciiTheme="majorHAnsi" w:hAnsiTheme="majorHAnsi" w:cs="Times New Roman"/>
          <w:sz w:val="22"/>
          <w:szCs w:val="22"/>
        </w:rPr>
        <w:t xml:space="preserve">on of the names and acronyms of </w:t>
      </w:r>
      <w:r w:rsidRPr="003317BB">
        <w:rPr>
          <w:rFonts w:asciiTheme="majorHAnsi" w:hAnsiTheme="majorHAnsi" w:cs="Times New Roman"/>
          <w:sz w:val="22"/>
          <w:szCs w:val="22"/>
        </w:rPr>
        <w:t>Intergovernmental Organizations (IGOs) against inappropriate third-party registration</w:t>
      </w:r>
      <w:r w:rsidR="00316CC7">
        <w:rPr>
          <w:rFonts w:asciiTheme="majorHAnsi" w:hAnsiTheme="majorHAnsi" w:cs="Times New Roman"/>
          <w:sz w:val="22"/>
          <w:szCs w:val="22"/>
        </w:rPr>
        <w:t>;</w:t>
      </w:r>
    </w:p>
    <w:p w:rsidR="00472D73" w:rsidRPr="007E0D4D" w:rsidRDefault="003317BB" w:rsidP="007E0D4D">
      <w:pPr>
        <w:shd w:val="clear" w:color="auto" w:fill="FFFFFF"/>
        <w:ind w:firstLine="720"/>
        <w:rPr>
          <w:rFonts w:asciiTheme="majorHAnsi" w:hAnsiTheme="majorHAnsi" w:cs="Times New Roman"/>
          <w:i/>
          <w:sz w:val="22"/>
          <w:szCs w:val="22"/>
        </w:rPr>
      </w:pPr>
      <w:r w:rsidRPr="00316CC7">
        <w:rPr>
          <w:rFonts w:asciiTheme="majorHAnsi" w:hAnsiTheme="majorHAnsi" w:cs="Times New Roman"/>
          <w:bCs/>
          <w:i/>
          <w:sz w:val="22"/>
          <w:szCs w:val="22"/>
          <w:bdr w:val="none" w:sz="0" w:space="0" w:color="auto" w:frame="1"/>
        </w:rPr>
        <w:t>The GAC advises the ICANN Board that:</w:t>
      </w:r>
    </w:p>
    <w:p w:rsidR="003317BB" w:rsidRPr="003317BB" w:rsidRDefault="00316CC7" w:rsidP="007E0D4D">
      <w:pPr>
        <w:shd w:val="clear" w:color="auto" w:fill="FFFFFF"/>
        <w:ind w:firstLine="720"/>
        <w:rPr>
          <w:rFonts w:asciiTheme="majorHAnsi" w:eastAsia="Times New Roman" w:hAnsiTheme="majorHAnsi" w:cs="Times New Roman"/>
          <w:sz w:val="22"/>
          <w:szCs w:val="22"/>
        </w:rPr>
      </w:pPr>
      <w:r>
        <w:rPr>
          <w:rFonts w:asciiTheme="majorHAnsi" w:eastAsia="Times New Roman" w:hAnsiTheme="majorHAnsi" w:cs="Times New Roman"/>
          <w:sz w:val="22"/>
          <w:szCs w:val="22"/>
        </w:rPr>
        <w:t>I</w:t>
      </w:r>
      <w:r w:rsidR="003317BB" w:rsidRPr="003317BB">
        <w:rPr>
          <w:rFonts w:asciiTheme="majorHAnsi" w:eastAsia="Times New Roman" w:hAnsiTheme="majorHAnsi" w:cs="Times New Roman"/>
          <w:sz w:val="22"/>
          <w:szCs w:val="22"/>
        </w:rPr>
        <w:t xml:space="preserve">n the public interest, implementation of such protection at the second level must be accomplished prior to the delegation of any new </w:t>
      </w:r>
      <w:proofErr w:type="spellStart"/>
      <w:r w:rsidR="003317BB" w:rsidRPr="003317BB">
        <w:rPr>
          <w:rFonts w:asciiTheme="majorHAnsi" w:eastAsia="Times New Roman" w:hAnsiTheme="majorHAnsi" w:cs="Times New Roman"/>
          <w:sz w:val="22"/>
          <w:szCs w:val="22"/>
        </w:rPr>
        <w:t>gTLDs</w:t>
      </w:r>
      <w:proofErr w:type="spellEnd"/>
      <w:r w:rsidR="003317BB" w:rsidRPr="003317BB">
        <w:rPr>
          <w:rFonts w:asciiTheme="majorHAnsi" w:eastAsia="Times New Roman" w:hAnsiTheme="majorHAnsi" w:cs="Times New Roman"/>
          <w:sz w:val="22"/>
          <w:szCs w:val="22"/>
        </w:rPr>
        <w:t xml:space="preserve">, and in future rounds of </w:t>
      </w:r>
      <w:proofErr w:type="spellStart"/>
      <w:r w:rsidR="003317BB" w:rsidRPr="003317BB">
        <w:rPr>
          <w:rFonts w:asciiTheme="majorHAnsi" w:eastAsia="Times New Roman" w:hAnsiTheme="majorHAnsi" w:cs="Times New Roman"/>
          <w:sz w:val="22"/>
          <w:szCs w:val="22"/>
        </w:rPr>
        <w:t>gTLDs</w:t>
      </w:r>
      <w:proofErr w:type="spellEnd"/>
      <w:r w:rsidR="003317BB" w:rsidRPr="003317BB">
        <w:rPr>
          <w:rFonts w:asciiTheme="majorHAnsi" w:eastAsia="Times New Roman" w:hAnsiTheme="majorHAnsi" w:cs="Times New Roman"/>
          <w:sz w:val="22"/>
          <w:szCs w:val="22"/>
        </w:rPr>
        <w:t xml:space="preserve"> at the second and top level.</w:t>
      </w:r>
    </w:p>
    <w:p w:rsidR="00505124" w:rsidRDefault="003317BB" w:rsidP="00505124">
      <w:pPr>
        <w:shd w:val="clear" w:color="auto" w:fill="FFFFFF"/>
        <w:spacing w:before="30" w:after="120"/>
        <w:ind w:firstLine="720"/>
        <w:rPr>
          <w:rFonts w:asciiTheme="majorHAnsi" w:hAnsiTheme="majorHAnsi" w:cs="Times New Roman"/>
          <w:sz w:val="22"/>
          <w:szCs w:val="22"/>
        </w:rPr>
      </w:pPr>
      <w:r w:rsidRPr="003317BB">
        <w:rPr>
          <w:rFonts w:asciiTheme="majorHAnsi" w:hAnsiTheme="majorHAnsi" w:cs="Times New Roman"/>
          <w:sz w:val="22"/>
          <w:szCs w:val="22"/>
        </w:rPr>
        <w:t>The GAC believes that the current criteria for registration under the .</w:t>
      </w:r>
      <w:proofErr w:type="spellStart"/>
      <w:r w:rsidRPr="003317BB">
        <w:rPr>
          <w:rFonts w:asciiTheme="majorHAnsi" w:hAnsiTheme="majorHAnsi" w:cs="Times New Roman"/>
          <w:sz w:val="22"/>
          <w:szCs w:val="22"/>
        </w:rPr>
        <w:t>int</w:t>
      </w:r>
      <w:proofErr w:type="spellEnd"/>
      <w:r w:rsidRPr="003317BB">
        <w:rPr>
          <w:rFonts w:asciiTheme="majorHAnsi" w:hAnsiTheme="majorHAnsi" w:cs="Times New Roman"/>
          <w:sz w:val="22"/>
          <w:szCs w:val="22"/>
        </w:rPr>
        <w:t xml:space="preserve"> </w:t>
      </w:r>
      <w:proofErr w:type="gramStart"/>
      <w:r w:rsidRPr="003317BB">
        <w:rPr>
          <w:rFonts w:asciiTheme="majorHAnsi" w:hAnsiTheme="majorHAnsi" w:cs="Times New Roman"/>
          <w:sz w:val="22"/>
          <w:szCs w:val="22"/>
        </w:rPr>
        <w:t>top level</w:t>
      </w:r>
      <w:proofErr w:type="gramEnd"/>
      <w:r w:rsidRPr="003317BB">
        <w:rPr>
          <w:rFonts w:asciiTheme="majorHAnsi" w:hAnsiTheme="majorHAnsi" w:cs="Times New Roman"/>
          <w:sz w:val="22"/>
          <w:szCs w:val="22"/>
        </w:rPr>
        <w:t xml:space="preserve"> domain, which are cited in the Applicant Guidebook as a basis for an IGO to file a legal rights objection, provide a starting basis for protecting IGO names and acronyms in all new </w:t>
      </w:r>
      <w:proofErr w:type="spellStart"/>
      <w:r w:rsidRPr="003317BB">
        <w:rPr>
          <w:rFonts w:asciiTheme="majorHAnsi" w:hAnsiTheme="majorHAnsi" w:cs="Times New Roman"/>
          <w:sz w:val="22"/>
          <w:szCs w:val="22"/>
        </w:rPr>
        <w:t>gTLDs.</w:t>
      </w:r>
    </w:p>
    <w:p w:rsidR="003317BB" w:rsidRPr="003317BB" w:rsidRDefault="00505124" w:rsidP="00505124">
      <w:pPr>
        <w:shd w:val="clear" w:color="auto" w:fill="FFFFFF"/>
        <w:spacing w:before="30" w:after="120"/>
        <w:ind w:firstLine="720"/>
        <w:rPr>
          <w:rFonts w:asciiTheme="majorHAnsi" w:hAnsiTheme="majorHAnsi" w:cs="Times New Roman"/>
          <w:sz w:val="22"/>
          <w:szCs w:val="22"/>
        </w:rPr>
      </w:pPr>
      <w:proofErr w:type="spellEnd"/>
      <w:r>
        <w:rPr>
          <w:rFonts w:asciiTheme="majorHAnsi" w:hAnsiTheme="majorHAnsi" w:cs="Times New Roman"/>
          <w:sz w:val="22"/>
          <w:szCs w:val="22"/>
        </w:rPr>
        <w:t>B</w:t>
      </w:r>
      <w:bookmarkStart w:id="0" w:name="_GoBack"/>
      <w:bookmarkEnd w:id="0"/>
      <w:r w:rsidR="003317BB" w:rsidRPr="003317BB">
        <w:rPr>
          <w:rFonts w:asciiTheme="majorHAnsi" w:hAnsiTheme="majorHAnsi" w:cs="Times New Roman"/>
          <w:sz w:val="22"/>
          <w:szCs w:val="22"/>
        </w:rPr>
        <w:t xml:space="preserve">uilding on these criteria, the GAC and IGOs will collaborate to develop a list of the names and acronyms of IGOs that should be protected. Pending further work with ICANN on specific implementation measures for this initiative, the GAC believes this list of IGOs should be approved for interim protection through a moratorium against third-party registration prior to the delegation of any new </w:t>
      </w:r>
      <w:proofErr w:type="spellStart"/>
      <w:r w:rsidR="003317BB" w:rsidRPr="003317BB">
        <w:rPr>
          <w:rFonts w:asciiTheme="majorHAnsi" w:hAnsiTheme="majorHAnsi" w:cs="Times New Roman"/>
          <w:sz w:val="22"/>
          <w:szCs w:val="22"/>
        </w:rPr>
        <w:t>gTLDs</w:t>
      </w:r>
      <w:proofErr w:type="spellEnd"/>
      <w:r w:rsidR="003317BB" w:rsidRPr="003317BB">
        <w:rPr>
          <w:rFonts w:asciiTheme="majorHAnsi" w:hAnsiTheme="majorHAnsi" w:cs="Times New Roman"/>
          <w:sz w:val="22"/>
          <w:szCs w:val="22"/>
        </w:rPr>
        <w:t>.</w:t>
      </w:r>
    </w:p>
    <w:p w:rsidR="003317BB" w:rsidRPr="003317BB" w:rsidRDefault="003317BB" w:rsidP="007E0D4D">
      <w:pPr>
        <w:ind w:firstLine="720"/>
        <w:rPr>
          <w:rFonts w:asciiTheme="majorHAnsi" w:hAnsiTheme="majorHAnsi"/>
          <w:sz w:val="22"/>
          <w:szCs w:val="22"/>
        </w:rPr>
      </w:pPr>
    </w:p>
    <w:p w:rsidR="003317BB" w:rsidRPr="00316CC7" w:rsidRDefault="003317BB" w:rsidP="007E0D4D">
      <w:pPr>
        <w:rPr>
          <w:rFonts w:asciiTheme="majorHAnsi" w:hAnsiTheme="majorHAnsi"/>
          <w:b/>
          <w:sz w:val="22"/>
          <w:szCs w:val="22"/>
        </w:rPr>
      </w:pPr>
      <w:r w:rsidRPr="00316CC7">
        <w:rPr>
          <w:rFonts w:asciiTheme="majorHAnsi" w:hAnsiTheme="majorHAnsi"/>
          <w:b/>
          <w:sz w:val="22"/>
          <w:szCs w:val="22"/>
        </w:rPr>
        <w:t xml:space="preserve">April 2013 (Beijing </w:t>
      </w:r>
      <w:proofErr w:type="spellStart"/>
      <w:r w:rsidRPr="00316CC7">
        <w:rPr>
          <w:rFonts w:asciiTheme="majorHAnsi" w:hAnsiTheme="majorHAnsi"/>
          <w:b/>
          <w:sz w:val="22"/>
          <w:szCs w:val="22"/>
        </w:rPr>
        <w:t>Communique</w:t>
      </w:r>
      <w:proofErr w:type="spellEnd"/>
      <w:r w:rsidRPr="00316CC7">
        <w:rPr>
          <w:rFonts w:asciiTheme="majorHAnsi" w:hAnsiTheme="majorHAnsi"/>
          <w:b/>
          <w:sz w:val="22"/>
          <w:szCs w:val="22"/>
        </w:rPr>
        <w:t>)</w:t>
      </w:r>
    </w:p>
    <w:p w:rsidR="00316CC7" w:rsidRDefault="003317BB" w:rsidP="007E0D4D">
      <w:pPr>
        <w:pStyle w:val="default"/>
        <w:shd w:val="clear" w:color="auto" w:fill="FFFFFF"/>
        <w:spacing w:before="30" w:beforeAutospacing="0" w:after="120" w:afterAutospacing="0"/>
        <w:ind w:firstLine="720"/>
        <w:rPr>
          <w:rFonts w:asciiTheme="majorHAnsi" w:hAnsiTheme="majorHAnsi" w:cs="Times New Roman"/>
          <w:sz w:val="22"/>
          <w:szCs w:val="22"/>
        </w:rPr>
      </w:pPr>
      <w:r w:rsidRPr="003317BB">
        <w:rPr>
          <w:rFonts w:asciiTheme="majorHAnsi" w:hAnsiTheme="majorHAnsi" w:cs="Times New Roman"/>
          <w:sz w:val="22"/>
          <w:szCs w:val="22"/>
        </w:rPr>
        <w:t>The GAC stresses that the IGOs perform an important global public mission with public funds, they are the creations of government under international law, and their names and acronyms warrant special protection in an expanded DNS. Such protection, which the GAC has previously advised, should be a priority</w:t>
      </w:r>
      <w:r w:rsidR="00316CC7">
        <w:rPr>
          <w:rFonts w:asciiTheme="majorHAnsi" w:hAnsiTheme="majorHAnsi" w:cs="Times New Roman"/>
          <w:sz w:val="22"/>
          <w:szCs w:val="22"/>
        </w:rPr>
        <w:t>.</w:t>
      </w:r>
    </w:p>
    <w:p w:rsidR="003317BB" w:rsidRPr="003317BB" w:rsidRDefault="003317BB" w:rsidP="007E0D4D">
      <w:pPr>
        <w:pStyle w:val="default"/>
        <w:shd w:val="clear" w:color="auto" w:fill="FFFFFF"/>
        <w:spacing w:before="30" w:beforeAutospacing="0" w:after="120" w:afterAutospacing="0"/>
        <w:ind w:firstLine="720"/>
        <w:rPr>
          <w:rFonts w:asciiTheme="majorHAnsi" w:hAnsiTheme="majorHAnsi" w:cs="Times New Roman"/>
          <w:sz w:val="22"/>
          <w:szCs w:val="22"/>
        </w:rPr>
      </w:pPr>
      <w:r w:rsidRPr="003317BB">
        <w:rPr>
          <w:rFonts w:asciiTheme="majorHAnsi" w:hAnsiTheme="majorHAnsi" w:cs="Times New Roman"/>
          <w:sz w:val="22"/>
          <w:szCs w:val="22"/>
        </w:rPr>
        <w:t>This recognizes that IGOs are in an objectively different category to other rights holders, warranting special protection by ICANN in the DNS, wh</w:t>
      </w:r>
      <w:r w:rsidR="00316CC7">
        <w:rPr>
          <w:rFonts w:asciiTheme="majorHAnsi" w:hAnsiTheme="majorHAnsi" w:cs="Times New Roman"/>
          <w:sz w:val="22"/>
          <w:szCs w:val="22"/>
        </w:rPr>
        <w:t>ile also preserving sufficient </w:t>
      </w:r>
      <w:r w:rsidRPr="003317BB">
        <w:rPr>
          <w:rFonts w:asciiTheme="majorHAnsi" w:hAnsiTheme="majorHAnsi" w:cs="Times New Roman"/>
          <w:sz w:val="22"/>
          <w:szCs w:val="22"/>
        </w:rPr>
        <w:t>flexibility for workable implementation.</w:t>
      </w:r>
    </w:p>
    <w:p w:rsidR="003317BB" w:rsidRPr="003317BB" w:rsidRDefault="003317BB" w:rsidP="007E0D4D">
      <w:pPr>
        <w:pStyle w:val="default"/>
        <w:shd w:val="clear" w:color="auto" w:fill="FFFFFF"/>
        <w:spacing w:before="30" w:beforeAutospacing="0" w:after="120" w:afterAutospacing="0"/>
        <w:ind w:firstLine="720"/>
        <w:rPr>
          <w:rFonts w:asciiTheme="majorHAnsi" w:hAnsiTheme="majorHAnsi" w:cs="Times New Roman"/>
          <w:sz w:val="22"/>
          <w:szCs w:val="22"/>
        </w:rPr>
      </w:pPr>
      <w:r w:rsidRPr="003317BB">
        <w:rPr>
          <w:rFonts w:asciiTheme="majorHAnsi" w:hAnsiTheme="majorHAnsi" w:cs="Times New Roman"/>
          <w:sz w:val="22"/>
          <w:szCs w:val="22"/>
        </w:rPr>
        <w:t>The GAC is mindful of outstanding implementation issues and commits to actively working with IGOs, the Board, and ICANN Staff to find a workable and timely way forward.</w:t>
      </w:r>
    </w:p>
    <w:p w:rsidR="003317BB" w:rsidRPr="003317BB" w:rsidRDefault="003317BB" w:rsidP="007E0D4D">
      <w:pPr>
        <w:pStyle w:val="default"/>
        <w:shd w:val="clear" w:color="auto" w:fill="FFFFFF"/>
        <w:spacing w:before="0" w:beforeAutospacing="0" w:after="0" w:afterAutospacing="0"/>
        <w:ind w:firstLine="720"/>
        <w:rPr>
          <w:rFonts w:asciiTheme="majorHAnsi" w:hAnsiTheme="majorHAnsi" w:cs="Times New Roman"/>
          <w:sz w:val="22"/>
          <w:szCs w:val="22"/>
        </w:rPr>
      </w:pPr>
      <w:r w:rsidRPr="003317BB">
        <w:rPr>
          <w:rFonts w:asciiTheme="majorHAnsi" w:hAnsiTheme="majorHAnsi" w:cs="Times New Roman"/>
          <w:sz w:val="22"/>
          <w:szCs w:val="22"/>
        </w:rPr>
        <w:t>Pending the resolution of these implementation issues, the</w:t>
      </w:r>
      <w:r w:rsidRPr="003317BB">
        <w:rPr>
          <w:rStyle w:val="apple-converted-space"/>
          <w:rFonts w:asciiTheme="majorHAnsi" w:hAnsiTheme="majorHAnsi" w:cs="Times New Roman"/>
          <w:sz w:val="22"/>
          <w:szCs w:val="22"/>
        </w:rPr>
        <w:t> </w:t>
      </w:r>
      <w:r w:rsidRPr="00316CC7">
        <w:rPr>
          <w:rStyle w:val="Strong"/>
          <w:rFonts w:asciiTheme="majorHAnsi" w:hAnsiTheme="majorHAnsi" w:cs="Times New Roman"/>
          <w:b w:val="0"/>
          <w:sz w:val="22"/>
          <w:szCs w:val="22"/>
          <w:bdr w:val="none" w:sz="0" w:space="0" w:color="auto" w:frame="1"/>
        </w:rPr>
        <w:t>GAC reiterates its advice to the ICANN Board tha</w:t>
      </w:r>
      <w:r w:rsidR="00316CC7">
        <w:rPr>
          <w:rStyle w:val="Strong"/>
          <w:rFonts w:asciiTheme="majorHAnsi" w:hAnsiTheme="majorHAnsi" w:cs="Times New Roman"/>
          <w:b w:val="0"/>
          <w:sz w:val="22"/>
          <w:szCs w:val="22"/>
          <w:bdr w:val="none" w:sz="0" w:space="0" w:color="auto" w:frame="1"/>
        </w:rPr>
        <w:t xml:space="preserve">t … </w:t>
      </w:r>
      <w:r w:rsidRPr="003317BB">
        <w:rPr>
          <w:rFonts w:asciiTheme="majorHAnsi" w:hAnsiTheme="majorHAnsi"/>
          <w:sz w:val="22"/>
          <w:szCs w:val="22"/>
        </w:rPr>
        <w:t xml:space="preserve">appropriate preventative initial protection for the IGO names and acronyms on the provided list </w:t>
      </w:r>
      <w:proofErr w:type="gramStart"/>
      <w:r w:rsidRPr="003317BB">
        <w:rPr>
          <w:rFonts w:asciiTheme="majorHAnsi" w:hAnsiTheme="majorHAnsi"/>
          <w:sz w:val="22"/>
          <w:szCs w:val="22"/>
        </w:rPr>
        <w:t>be</w:t>
      </w:r>
      <w:proofErr w:type="gramEnd"/>
      <w:r w:rsidRPr="003317BB">
        <w:rPr>
          <w:rFonts w:asciiTheme="majorHAnsi" w:hAnsiTheme="majorHAnsi"/>
          <w:sz w:val="22"/>
          <w:szCs w:val="22"/>
        </w:rPr>
        <w:t xml:space="preserve"> in place before any new </w:t>
      </w:r>
      <w:proofErr w:type="spellStart"/>
      <w:r w:rsidRPr="003317BB">
        <w:rPr>
          <w:rFonts w:asciiTheme="majorHAnsi" w:hAnsiTheme="majorHAnsi"/>
          <w:sz w:val="22"/>
          <w:szCs w:val="22"/>
        </w:rPr>
        <w:t>gTLDs</w:t>
      </w:r>
      <w:proofErr w:type="spellEnd"/>
      <w:r w:rsidRPr="003317BB">
        <w:rPr>
          <w:rFonts w:asciiTheme="majorHAnsi" w:hAnsiTheme="majorHAnsi"/>
          <w:sz w:val="22"/>
          <w:szCs w:val="22"/>
        </w:rPr>
        <w:t xml:space="preserve"> would launch.</w:t>
      </w:r>
    </w:p>
    <w:p w:rsidR="003317BB" w:rsidRPr="003317BB" w:rsidRDefault="003317BB" w:rsidP="007E0D4D">
      <w:pPr>
        <w:ind w:firstLine="720"/>
        <w:rPr>
          <w:rFonts w:asciiTheme="majorHAnsi" w:hAnsiTheme="majorHAnsi"/>
          <w:sz w:val="22"/>
          <w:szCs w:val="22"/>
        </w:rPr>
      </w:pPr>
    </w:p>
    <w:p w:rsidR="007E0D4D" w:rsidRDefault="007E0D4D" w:rsidP="007E0D4D">
      <w:pPr>
        <w:rPr>
          <w:rFonts w:asciiTheme="majorHAnsi" w:hAnsiTheme="majorHAnsi"/>
          <w:b/>
          <w:sz w:val="22"/>
          <w:szCs w:val="22"/>
        </w:rPr>
        <w:sectPr w:rsidR="007E0D4D" w:rsidSect="00D16ED3">
          <w:pgSz w:w="12240" w:h="15840"/>
          <w:pgMar w:top="1440" w:right="1800" w:bottom="1440" w:left="1800" w:header="720" w:footer="720" w:gutter="0"/>
          <w:cols w:space="720"/>
          <w:docGrid w:linePitch="360"/>
        </w:sectPr>
      </w:pPr>
    </w:p>
    <w:p w:rsidR="003317BB" w:rsidRPr="00316CC7" w:rsidRDefault="003317BB" w:rsidP="007E0D4D">
      <w:pPr>
        <w:rPr>
          <w:rFonts w:asciiTheme="majorHAnsi" w:hAnsiTheme="majorHAnsi"/>
          <w:b/>
          <w:sz w:val="22"/>
          <w:szCs w:val="22"/>
        </w:rPr>
      </w:pPr>
      <w:r w:rsidRPr="00316CC7">
        <w:rPr>
          <w:rFonts w:asciiTheme="majorHAnsi" w:hAnsiTheme="majorHAnsi"/>
          <w:b/>
          <w:sz w:val="22"/>
          <w:szCs w:val="22"/>
        </w:rPr>
        <w:lastRenderedPageBreak/>
        <w:t xml:space="preserve">July 2013 (Durban </w:t>
      </w:r>
      <w:proofErr w:type="spellStart"/>
      <w:r w:rsidRPr="00316CC7">
        <w:rPr>
          <w:rFonts w:asciiTheme="majorHAnsi" w:hAnsiTheme="majorHAnsi"/>
          <w:b/>
          <w:sz w:val="22"/>
          <w:szCs w:val="22"/>
        </w:rPr>
        <w:t>Communique</w:t>
      </w:r>
      <w:proofErr w:type="spellEnd"/>
      <w:r w:rsidRPr="00316CC7">
        <w:rPr>
          <w:rFonts w:asciiTheme="majorHAnsi" w:hAnsiTheme="majorHAnsi"/>
          <w:b/>
          <w:sz w:val="22"/>
          <w:szCs w:val="22"/>
        </w:rPr>
        <w:t>)</w:t>
      </w:r>
    </w:p>
    <w:p w:rsidR="003317BB" w:rsidRP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a. The GAC reaffirms its previous advice from the Toronto and Beijing Meetings that IGOs are in an objectively different category to other rights holders thus warranting special protection by ICANN. IGOs perform important global public missions with public funds and as such, their identifiers (both their names and their acronyms) need preventative protection in an expanded DNS.</w:t>
      </w:r>
    </w:p>
    <w:p w:rsidR="003317BB" w:rsidRP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b. The GAC understands that the ICANN Board, further to its previous assurances, is prepared to fully implement GAC advice; an outstanding matter to be finalized is the practical and effective implementation of the permanent preventative protection of IGO acronyms at the second level.</w:t>
      </w:r>
    </w:p>
    <w:p w:rsidR="003317BB" w:rsidRPr="00316CC7" w:rsidRDefault="003317BB" w:rsidP="007E0D4D">
      <w:pPr>
        <w:pStyle w:val="NormalWeb"/>
        <w:shd w:val="clear" w:color="auto" w:fill="FFFFFF"/>
        <w:spacing w:before="0" w:beforeAutospacing="0" w:after="0" w:afterAutospacing="0"/>
        <w:ind w:firstLine="720"/>
        <w:rPr>
          <w:rFonts w:asciiTheme="majorHAnsi" w:hAnsiTheme="majorHAnsi"/>
          <w:b/>
          <w:sz w:val="22"/>
          <w:szCs w:val="22"/>
        </w:rPr>
      </w:pPr>
      <w:r w:rsidRPr="00316CC7">
        <w:rPr>
          <w:rStyle w:val="Strong"/>
          <w:rFonts w:asciiTheme="majorHAnsi" w:hAnsiTheme="majorHAnsi"/>
          <w:b w:val="0"/>
          <w:sz w:val="22"/>
          <w:szCs w:val="22"/>
          <w:bdr w:val="none" w:sz="0" w:space="0" w:color="auto" w:frame="1"/>
        </w:rPr>
        <w:t>c.    </w:t>
      </w:r>
      <w:r w:rsidRPr="00316CC7">
        <w:rPr>
          <w:rStyle w:val="apple-converted-space"/>
          <w:rFonts w:asciiTheme="majorHAnsi" w:hAnsiTheme="majorHAnsi"/>
          <w:b/>
          <w:bCs/>
          <w:sz w:val="22"/>
          <w:szCs w:val="22"/>
          <w:bdr w:val="none" w:sz="0" w:space="0" w:color="auto" w:frame="1"/>
        </w:rPr>
        <w:t> </w:t>
      </w:r>
      <w:r w:rsidRPr="00316CC7">
        <w:rPr>
          <w:rStyle w:val="Strong"/>
          <w:rFonts w:asciiTheme="majorHAnsi" w:hAnsiTheme="majorHAnsi"/>
          <w:b w:val="0"/>
          <w:sz w:val="22"/>
          <w:szCs w:val="22"/>
          <w:bdr w:val="none" w:sz="0" w:space="0" w:color="auto" w:frame="1"/>
        </w:rPr>
        <w:t>The GAC advises the ICANN Board that:</w:t>
      </w:r>
    </w:p>
    <w:p w:rsidR="003317BB" w:rsidRPr="003317BB" w:rsidRDefault="003317BB" w:rsidP="007E0D4D">
      <w:pPr>
        <w:pStyle w:val="NormalWeb"/>
        <w:shd w:val="clear" w:color="auto" w:fill="FFFFFF"/>
        <w:spacing w:before="0" w:beforeAutospacing="0" w:after="0" w:afterAutospacing="0"/>
        <w:ind w:left="720" w:firstLine="720"/>
        <w:rPr>
          <w:rFonts w:asciiTheme="majorHAnsi" w:hAnsiTheme="majorHAnsi"/>
          <w:sz w:val="22"/>
          <w:szCs w:val="22"/>
        </w:rPr>
      </w:pPr>
      <w:proofErr w:type="spellStart"/>
      <w:r w:rsidRPr="00316CC7">
        <w:rPr>
          <w:rStyle w:val="Strong"/>
          <w:rFonts w:asciiTheme="majorHAnsi" w:hAnsiTheme="majorHAnsi"/>
          <w:b w:val="0"/>
          <w:sz w:val="22"/>
          <w:szCs w:val="22"/>
          <w:bdr w:val="none" w:sz="0" w:space="0" w:color="auto" w:frame="1"/>
        </w:rPr>
        <w:t>i</w:t>
      </w:r>
      <w:proofErr w:type="spellEnd"/>
      <w:r w:rsidRPr="00316CC7">
        <w:rPr>
          <w:rStyle w:val="Strong"/>
          <w:rFonts w:asciiTheme="majorHAnsi" w:hAnsiTheme="majorHAnsi"/>
          <w:b w:val="0"/>
          <w:sz w:val="22"/>
          <w:szCs w:val="22"/>
          <w:bdr w:val="none" w:sz="0" w:space="0" w:color="auto" w:frame="1"/>
        </w:rPr>
        <w:t>.</w:t>
      </w:r>
      <w:r w:rsidRPr="003317BB">
        <w:rPr>
          <w:rStyle w:val="Strong"/>
          <w:rFonts w:asciiTheme="majorHAnsi" w:hAnsiTheme="majorHAnsi"/>
          <w:sz w:val="22"/>
          <w:szCs w:val="22"/>
          <w:bdr w:val="none" w:sz="0" w:space="0" w:color="auto" w:frame="1"/>
        </w:rPr>
        <w:t>    </w:t>
      </w:r>
      <w:r w:rsidRPr="003317BB">
        <w:rPr>
          <w:rStyle w:val="apple-converted-space"/>
          <w:rFonts w:asciiTheme="majorHAnsi" w:hAnsiTheme="majorHAnsi"/>
          <w:b/>
          <w:bCs/>
          <w:sz w:val="22"/>
          <w:szCs w:val="22"/>
          <w:bdr w:val="none" w:sz="0" w:space="0" w:color="auto" w:frame="1"/>
        </w:rPr>
        <w:t> </w:t>
      </w:r>
      <w:r w:rsidRPr="003317BB">
        <w:rPr>
          <w:rFonts w:asciiTheme="majorHAnsi" w:hAnsiTheme="majorHAnsi"/>
          <w:sz w:val="22"/>
          <w:szCs w:val="22"/>
        </w:rPr>
        <w:t>The GAC is interested to work with the IGOs and the NGPC on a complementary cost-neutral mechanism that would:</w:t>
      </w:r>
    </w:p>
    <w:p w:rsidR="003317BB" w:rsidRPr="003317BB" w:rsidRDefault="003317BB" w:rsidP="007E0D4D">
      <w:pPr>
        <w:pStyle w:val="NormalWeb"/>
        <w:shd w:val="clear" w:color="auto" w:fill="FFFFFF"/>
        <w:spacing w:before="0" w:beforeAutospacing="0" w:after="0" w:afterAutospacing="0"/>
        <w:ind w:left="1440" w:firstLine="720"/>
        <w:rPr>
          <w:rFonts w:asciiTheme="majorHAnsi" w:hAnsiTheme="majorHAnsi"/>
          <w:sz w:val="22"/>
          <w:szCs w:val="22"/>
        </w:rPr>
      </w:pPr>
      <w:r w:rsidRPr="00316CC7">
        <w:rPr>
          <w:rStyle w:val="Strong"/>
          <w:rFonts w:asciiTheme="majorHAnsi" w:hAnsiTheme="majorHAnsi"/>
          <w:b w:val="0"/>
          <w:sz w:val="22"/>
          <w:szCs w:val="22"/>
          <w:bdr w:val="none" w:sz="0" w:space="0" w:color="auto" w:frame="1"/>
        </w:rPr>
        <w:t>a.</w:t>
      </w:r>
      <w:r w:rsidRPr="003317BB">
        <w:rPr>
          <w:rStyle w:val="Strong"/>
          <w:rFonts w:asciiTheme="majorHAnsi" w:hAnsiTheme="majorHAnsi"/>
          <w:sz w:val="22"/>
          <w:szCs w:val="22"/>
          <w:bdr w:val="none" w:sz="0" w:space="0" w:color="auto" w:frame="1"/>
        </w:rPr>
        <w:t>    </w:t>
      </w:r>
      <w:r w:rsidRPr="003317BB">
        <w:rPr>
          <w:rStyle w:val="apple-converted-space"/>
          <w:rFonts w:asciiTheme="majorHAnsi" w:hAnsiTheme="majorHAnsi"/>
          <w:b/>
          <w:bCs/>
          <w:sz w:val="22"/>
          <w:szCs w:val="22"/>
          <w:bdr w:val="none" w:sz="0" w:space="0" w:color="auto" w:frame="1"/>
        </w:rPr>
        <w:t> </w:t>
      </w:r>
      <w:proofErr w:type="gramStart"/>
      <w:r w:rsidRPr="003317BB">
        <w:rPr>
          <w:rFonts w:asciiTheme="majorHAnsi" w:hAnsiTheme="majorHAnsi"/>
          <w:sz w:val="22"/>
          <w:szCs w:val="22"/>
        </w:rPr>
        <w:t>provide</w:t>
      </w:r>
      <w:proofErr w:type="gramEnd"/>
      <w:r w:rsidRPr="003317BB">
        <w:rPr>
          <w:rFonts w:asciiTheme="majorHAnsi" w:hAnsiTheme="majorHAnsi"/>
          <w:sz w:val="22"/>
          <w:szCs w:val="22"/>
        </w:rPr>
        <w:t xml:space="preserve"> notification to an IGO if a potential registrant seeks to register a domain name matching the acronym of an IGO at the second level, giving the IGO a reasonable opportunity to express concerns, if any;  and </w:t>
      </w:r>
    </w:p>
    <w:p w:rsidR="003317BB" w:rsidRPr="003317BB" w:rsidRDefault="003317BB" w:rsidP="007E0D4D">
      <w:pPr>
        <w:pStyle w:val="NormalWeb"/>
        <w:shd w:val="clear" w:color="auto" w:fill="FFFFFF"/>
        <w:spacing w:before="0" w:beforeAutospacing="0" w:after="0" w:afterAutospacing="0"/>
        <w:ind w:left="1440" w:firstLine="720"/>
        <w:rPr>
          <w:rFonts w:asciiTheme="majorHAnsi" w:hAnsiTheme="majorHAnsi"/>
          <w:sz w:val="22"/>
          <w:szCs w:val="22"/>
        </w:rPr>
      </w:pPr>
      <w:r w:rsidRPr="00316CC7">
        <w:rPr>
          <w:rStyle w:val="Strong"/>
          <w:rFonts w:asciiTheme="majorHAnsi" w:hAnsiTheme="majorHAnsi"/>
          <w:b w:val="0"/>
          <w:sz w:val="22"/>
          <w:szCs w:val="22"/>
          <w:bdr w:val="none" w:sz="0" w:space="0" w:color="auto" w:frame="1"/>
        </w:rPr>
        <w:t>b.</w:t>
      </w:r>
      <w:r w:rsidRPr="003317BB">
        <w:rPr>
          <w:rStyle w:val="Strong"/>
          <w:rFonts w:asciiTheme="majorHAnsi" w:hAnsiTheme="majorHAnsi"/>
          <w:sz w:val="22"/>
          <w:szCs w:val="22"/>
          <w:bdr w:val="none" w:sz="0" w:space="0" w:color="auto" w:frame="1"/>
        </w:rPr>
        <w:t>    </w:t>
      </w:r>
      <w:r w:rsidRPr="003317BB">
        <w:rPr>
          <w:rStyle w:val="apple-converted-space"/>
          <w:rFonts w:asciiTheme="majorHAnsi" w:hAnsiTheme="majorHAnsi"/>
          <w:b/>
          <w:bCs/>
          <w:sz w:val="22"/>
          <w:szCs w:val="22"/>
          <w:bdr w:val="none" w:sz="0" w:space="0" w:color="auto" w:frame="1"/>
        </w:rPr>
        <w:t> </w:t>
      </w:r>
      <w:proofErr w:type="gramStart"/>
      <w:r w:rsidRPr="003317BB">
        <w:rPr>
          <w:rFonts w:asciiTheme="majorHAnsi" w:hAnsiTheme="majorHAnsi"/>
          <w:sz w:val="22"/>
          <w:szCs w:val="22"/>
        </w:rPr>
        <w:t>allow</w:t>
      </w:r>
      <w:proofErr w:type="gramEnd"/>
      <w:r w:rsidRPr="003317BB">
        <w:rPr>
          <w:rFonts w:asciiTheme="majorHAnsi" w:hAnsiTheme="majorHAnsi"/>
          <w:sz w:val="22"/>
          <w:szCs w:val="22"/>
        </w:rPr>
        <w:t xml:space="preserve"> for an independent third party to review any such registration request, in the event of a disagreement between an IGO and potential registrant.</w:t>
      </w:r>
    </w:p>
    <w:p w:rsidR="003317BB" w:rsidRPr="003317BB" w:rsidRDefault="00316CC7" w:rsidP="007E0D4D">
      <w:pPr>
        <w:pStyle w:val="NormalWeb"/>
        <w:shd w:val="clear" w:color="auto" w:fill="FFFFFF"/>
        <w:spacing w:before="0" w:beforeAutospacing="0" w:after="0" w:afterAutospacing="0"/>
        <w:ind w:left="720" w:firstLine="720"/>
        <w:rPr>
          <w:rFonts w:asciiTheme="majorHAnsi" w:hAnsiTheme="majorHAnsi"/>
          <w:sz w:val="22"/>
          <w:szCs w:val="22"/>
        </w:rPr>
      </w:pPr>
      <w:r>
        <w:rPr>
          <w:rStyle w:val="Strong"/>
          <w:rFonts w:asciiTheme="majorHAnsi" w:hAnsiTheme="majorHAnsi"/>
          <w:sz w:val="22"/>
          <w:szCs w:val="22"/>
          <w:bdr w:val="none" w:sz="0" w:space="0" w:color="auto" w:frame="1"/>
        </w:rPr>
        <w:t>               </w:t>
      </w:r>
      <w:r w:rsidR="003317BB" w:rsidRPr="00316CC7">
        <w:rPr>
          <w:rStyle w:val="Strong"/>
          <w:rFonts w:asciiTheme="majorHAnsi" w:hAnsiTheme="majorHAnsi"/>
          <w:b w:val="0"/>
          <w:sz w:val="22"/>
          <w:szCs w:val="22"/>
          <w:bdr w:val="none" w:sz="0" w:space="0" w:color="auto" w:frame="1"/>
        </w:rPr>
        <w:t>c.</w:t>
      </w:r>
      <w:r w:rsidR="003317BB" w:rsidRPr="003317BB">
        <w:rPr>
          <w:rStyle w:val="Strong"/>
          <w:rFonts w:asciiTheme="majorHAnsi" w:hAnsiTheme="majorHAnsi"/>
          <w:sz w:val="22"/>
          <w:szCs w:val="22"/>
          <w:bdr w:val="none" w:sz="0" w:space="0" w:color="auto" w:frame="1"/>
        </w:rPr>
        <w:t xml:space="preserve">      </w:t>
      </w:r>
      <w:r w:rsidR="003317BB" w:rsidRPr="003317BB">
        <w:rPr>
          <w:rFonts w:asciiTheme="majorHAnsi" w:hAnsiTheme="majorHAnsi"/>
          <w:sz w:val="22"/>
          <w:szCs w:val="22"/>
        </w:rPr>
        <w:t>The initial protections for IGO acronyms confirmed by the NGPC at its meeting of 2 July 2013 should remain in place until the dialogue between the GAC, NGPC, and IGO representatives ensuring the implementation of preventative protection for IGO acronyms at the second level is completed.</w:t>
      </w:r>
    </w:p>
    <w:p w:rsidR="00316CC7" w:rsidRDefault="00316CC7" w:rsidP="007E0D4D">
      <w:pPr>
        <w:rPr>
          <w:rFonts w:asciiTheme="majorHAnsi" w:hAnsiTheme="majorHAnsi"/>
          <w:sz w:val="22"/>
          <w:szCs w:val="22"/>
        </w:rPr>
      </w:pPr>
    </w:p>
    <w:p w:rsidR="00316CC7" w:rsidRDefault="00316CC7" w:rsidP="007E0D4D">
      <w:pPr>
        <w:rPr>
          <w:rFonts w:asciiTheme="majorHAnsi" w:hAnsiTheme="majorHAnsi"/>
          <w:sz w:val="22"/>
          <w:szCs w:val="22"/>
        </w:rPr>
      </w:pPr>
    </w:p>
    <w:p w:rsidR="00316CC7" w:rsidRPr="007E0D4D" w:rsidRDefault="007E0D4D" w:rsidP="007E0D4D">
      <w:pPr>
        <w:rPr>
          <w:rFonts w:asciiTheme="majorHAnsi" w:hAnsiTheme="majorHAnsi"/>
          <w:b/>
          <w:sz w:val="22"/>
          <w:szCs w:val="22"/>
        </w:rPr>
      </w:pPr>
      <w:r>
        <w:rPr>
          <w:rFonts w:asciiTheme="majorHAnsi" w:hAnsiTheme="majorHAnsi"/>
          <w:b/>
          <w:sz w:val="22"/>
          <w:szCs w:val="22"/>
        </w:rPr>
        <w:t>N</w:t>
      </w:r>
      <w:r w:rsidR="003317BB" w:rsidRPr="00316CC7">
        <w:rPr>
          <w:rFonts w:asciiTheme="majorHAnsi" w:hAnsiTheme="majorHAnsi"/>
          <w:b/>
          <w:sz w:val="22"/>
          <w:szCs w:val="22"/>
        </w:rPr>
        <w:t xml:space="preserve">ovember 2013 (Buenos Aires </w:t>
      </w:r>
      <w:proofErr w:type="spellStart"/>
      <w:r w:rsidR="003317BB" w:rsidRPr="00316CC7">
        <w:rPr>
          <w:rFonts w:asciiTheme="majorHAnsi" w:hAnsiTheme="majorHAnsi"/>
          <w:b/>
          <w:sz w:val="22"/>
          <w:szCs w:val="22"/>
        </w:rPr>
        <w:t>Communique</w:t>
      </w:r>
      <w:proofErr w:type="spellEnd"/>
      <w:r w:rsidR="003317BB" w:rsidRPr="00316CC7">
        <w:rPr>
          <w:rFonts w:asciiTheme="majorHAnsi" w:hAnsiTheme="majorHAnsi"/>
          <w:b/>
          <w:sz w:val="22"/>
          <w:szCs w:val="22"/>
        </w:rPr>
        <w:t>)</w:t>
      </w:r>
    </w:p>
    <w:p w:rsidR="003317BB" w:rsidRPr="003317BB" w:rsidRDefault="003317BB" w:rsidP="007E0D4D">
      <w:pPr>
        <w:shd w:val="clear" w:color="auto" w:fill="FFFFFF"/>
        <w:ind w:firstLine="720"/>
        <w:rPr>
          <w:rFonts w:asciiTheme="majorHAnsi" w:hAnsiTheme="majorHAnsi" w:cs="Times New Roman"/>
          <w:sz w:val="22"/>
          <w:szCs w:val="22"/>
        </w:rPr>
      </w:pPr>
      <w:r w:rsidRPr="00316CC7">
        <w:rPr>
          <w:rFonts w:asciiTheme="majorHAnsi" w:hAnsiTheme="majorHAnsi" w:cs="Times New Roman"/>
          <w:bCs/>
          <w:sz w:val="22"/>
          <w:szCs w:val="22"/>
          <w:bdr w:val="none" w:sz="0" w:space="0" w:color="auto" w:frame="1"/>
        </w:rPr>
        <w:t>The GAC Advises the ICANN Board that:</w:t>
      </w:r>
    </w:p>
    <w:p w:rsidR="003317BB" w:rsidRPr="003317BB" w:rsidRDefault="003317BB" w:rsidP="007E0D4D">
      <w:pPr>
        <w:shd w:val="clear" w:color="auto" w:fill="FFFFFF"/>
        <w:spacing w:before="30" w:after="120"/>
        <w:ind w:firstLine="720"/>
        <w:rPr>
          <w:rFonts w:asciiTheme="majorHAnsi" w:hAnsiTheme="majorHAnsi" w:cs="Times New Roman"/>
          <w:sz w:val="22"/>
          <w:szCs w:val="22"/>
        </w:rPr>
      </w:pPr>
      <w:r w:rsidRPr="003317BB">
        <w:rPr>
          <w:rFonts w:asciiTheme="majorHAnsi" w:hAnsiTheme="majorHAnsi" w:cs="Times New Roman"/>
          <w:sz w:val="22"/>
          <w:szCs w:val="22"/>
        </w:rPr>
        <w:t xml:space="preserve">The GAC, together with IGOs, remains committed to continuing the dialogue with NGPC on </w:t>
      </w:r>
      <w:proofErr w:type="spellStart"/>
      <w:r w:rsidRPr="003317BB">
        <w:rPr>
          <w:rFonts w:asciiTheme="majorHAnsi" w:hAnsiTheme="majorHAnsi" w:cs="Times New Roman"/>
          <w:sz w:val="22"/>
          <w:szCs w:val="22"/>
        </w:rPr>
        <w:t>finalising</w:t>
      </w:r>
      <w:proofErr w:type="spellEnd"/>
      <w:r w:rsidRPr="003317BB">
        <w:rPr>
          <w:rFonts w:asciiTheme="majorHAnsi" w:hAnsiTheme="majorHAnsi" w:cs="Times New Roman"/>
          <w:sz w:val="22"/>
          <w:szCs w:val="22"/>
        </w:rPr>
        <w:t xml:space="preserve"> the modalities for permanent protection of IGO acronyms at the second level, by putting in place a mechanism </w:t>
      </w:r>
      <w:proofErr w:type="gramStart"/>
      <w:r w:rsidRPr="003317BB">
        <w:rPr>
          <w:rFonts w:asciiTheme="majorHAnsi" w:hAnsiTheme="majorHAnsi" w:cs="Times New Roman"/>
          <w:sz w:val="22"/>
          <w:szCs w:val="22"/>
        </w:rPr>
        <w:t>which</w:t>
      </w:r>
      <w:proofErr w:type="gramEnd"/>
      <w:r w:rsidRPr="003317BB">
        <w:rPr>
          <w:rFonts w:asciiTheme="majorHAnsi" w:hAnsiTheme="majorHAnsi" w:cs="Times New Roman"/>
          <w:sz w:val="22"/>
          <w:szCs w:val="22"/>
        </w:rPr>
        <w:t xml:space="preserve"> would:</w:t>
      </w:r>
    </w:p>
    <w:p w:rsidR="003317BB" w:rsidRPr="003317BB" w:rsidRDefault="003317BB" w:rsidP="007E0D4D">
      <w:pPr>
        <w:numPr>
          <w:ilvl w:val="1"/>
          <w:numId w:val="2"/>
        </w:numPr>
        <w:shd w:val="clear" w:color="auto" w:fill="FFFFFF"/>
        <w:rPr>
          <w:rFonts w:asciiTheme="majorHAnsi" w:eastAsia="Times New Roman" w:hAnsiTheme="majorHAnsi" w:cs="Times New Roman"/>
          <w:sz w:val="22"/>
          <w:szCs w:val="22"/>
        </w:rPr>
      </w:pPr>
      <w:proofErr w:type="gramStart"/>
      <w:r w:rsidRPr="003317BB">
        <w:rPr>
          <w:rFonts w:asciiTheme="majorHAnsi" w:eastAsia="Times New Roman" w:hAnsiTheme="majorHAnsi" w:cs="Times New Roman"/>
          <w:sz w:val="22"/>
          <w:szCs w:val="22"/>
        </w:rPr>
        <w:t>provide</w:t>
      </w:r>
      <w:proofErr w:type="gramEnd"/>
      <w:r w:rsidRPr="003317BB">
        <w:rPr>
          <w:rFonts w:asciiTheme="majorHAnsi" w:eastAsia="Times New Roman" w:hAnsiTheme="majorHAnsi" w:cs="Times New Roman"/>
          <w:sz w:val="22"/>
          <w:szCs w:val="22"/>
        </w:rPr>
        <w:t xml:space="preserve"> for a permanent system of notifications to both the potential registrant    and the relevant IGO as to a possible conflict if a potential registrant seeks to register a domain name matching the acronym of that IGO;</w:t>
      </w:r>
    </w:p>
    <w:p w:rsidR="003317BB" w:rsidRPr="003317BB" w:rsidRDefault="003317BB" w:rsidP="007E0D4D">
      <w:pPr>
        <w:numPr>
          <w:ilvl w:val="1"/>
          <w:numId w:val="2"/>
        </w:numPr>
        <w:shd w:val="clear" w:color="auto" w:fill="FFFFFF"/>
        <w:rPr>
          <w:rFonts w:asciiTheme="majorHAnsi" w:eastAsia="Times New Roman" w:hAnsiTheme="majorHAnsi" w:cs="Times New Roman"/>
          <w:sz w:val="22"/>
          <w:szCs w:val="22"/>
        </w:rPr>
      </w:pPr>
      <w:proofErr w:type="gramStart"/>
      <w:r w:rsidRPr="003317BB">
        <w:rPr>
          <w:rFonts w:asciiTheme="majorHAnsi" w:eastAsia="Times New Roman" w:hAnsiTheme="majorHAnsi" w:cs="Times New Roman"/>
          <w:sz w:val="22"/>
          <w:szCs w:val="22"/>
        </w:rPr>
        <w:t>allow</w:t>
      </w:r>
      <w:proofErr w:type="gramEnd"/>
      <w:r w:rsidRPr="003317BB">
        <w:rPr>
          <w:rFonts w:asciiTheme="majorHAnsi" w:eastAsia="Times New Roman" w:hAnsiTheme="majorHAnsi" w:cs="Times New Roman"/>
          <w:sz w:val="22"/>
          <w:szCs w:val="22"/>
        </w:rPr>
        <w:t xml:space="preserve"> the IGO a timely opportunity to effectively prevent potential misuse and confusion;</w:t>
      </w:r>
    </w:p>
    <w:p w:rsidR="003317BB" w:rsidRPr="003317BB" w:rsidRDefault="003317BB" w:rsidP="007E0D4D">
      <w:pPr>
        <w:numPr>
          <w:ilvl w:val="1"/>
          <w:numId w:val="2"/>
        </w:numPr>
        <w:shd w:val="clear" w:color="auto" w:fill="FFFFFF"/>
        <w:rPr>
          <w:rFonts w:asciiTheme="majorHAnsi" w:eastAsia="Times New Roman" w:hAnsiTheme="majorHAnsi" w:cs="Times New Roman"/>
          <w:sz w:val="22"/>
          <w:szCs w:val="22"/>
        </w:rPr>
      </w:pPr>
      <w:proofErr w:type="gramStart"/>
      <w:r w:rsidRPr="003317BB">
        <w:rPr>
          <w:rFonts w:asciiTheme="majorHAnsi" w:eastAsia="Times New Roman" w:hAnsiTheme="majorHAnsi" w:cs="Times New Roman"/>
          <w:sz w:val="22"/>
          <w:szCs w:val="22"/>
        </w:rPr>
        <w:t>allow</w:t>
      </w:r>
      <w:proofErr w:type="gramEnd"/>
      <w:r w:rsidRPr="003317BB">
        <w:rPr>
          <w:rFonts w:asciiTheme="majorHAnsi" w:eastAsia="Times New Roman" w:hAnsiTheme="majorHAnsi" w:cs="Times New Roman"/>
          <w:sz w:val="22"/>
          <w:szCs w:val="22"/>
        </w:rPr>
        <w:t xml:space="preserve"> for a final and binding determination by an  independent third party  in order to resolve any disagreement between an IGO and a potential registrant;  and</w:t>
      </w:r>
    </w:p>
    <w:p w:rsidR="003317BB" w:rsidRPr="003317BB" w:rsidRDefault="003317BB" w:rsidP="007E0D4D">
      <w:pPr>
        <w:numPr>
          <w:ilvl w:val="1"/>
          <w:numId w:val="2"/>
        </w:numPr>
        <w:shd w:val="clear" w:color="auto" w:fill="FFFFFF"/>
        <w:rPr>
          <w:rFonts w:asciiTheme="majorHAnsi" w:eastAsia="Times New Roman" w:hAnsiTheme="majorHAnsi" w:cs="Times New Roman"/>
          <w:sz w:val="22"/>
          <w:szCs w:val="22"/>
        </w:rPr>
      </w:pPr>
      <w:proofErr w:type="gramStart"/>
      <w:r w:rsidRPr="003317BB">
        <w:rPr>
          <w:rFonts w:asciiTheme="majorHAnsi" w:eastAsia="Times New Roman" w:hAnsiTheme="majorHAnsi" w:cs="Times New Roman"/>
          <w:sz w:val="22"/>
          <w:szCs w:val="22"/>
        </w:rPr>
        <w:t>be</w:t>
      </w:r>
      <w:proofErr w:type="gramEnd"/>
      <w:r w:rsidRPr="003317BB">
        <w:rPr>
          <w:rFonts w:asciiTheme="majorHAnsi" w:eastAsia="Times New Roman" w:hAnsiTheme="majorHAnsi" w:cs="Times New Roman"/>
          <w:sz w:val="22"/>
          <w:szCs w:val="22"/>
        </w:rPr>
        <w:t xml:space="preserve"> at no cost or of a nominal cost only to the IGO. </w:t>
      </w:r>
    </w:p>
    <w:p w:rsidR="003317BB" w:rsidRPr="003317BB" w:rsidRDefault="003317BB" w:rsidP="007E0D4D">
      <w:pPr>
        <w:shd w:val="clear" w:color="auto" w:fill="FFFFFF"/>
        <w:spacing w:before="30" w:after="120"/>
        <w:ind w:firstLine="720"/>
        <w:rPr>
          <w:rFonts w:asciiTheme="majorHAnsi" w:hAnsiTheme="majorHAnsi" w:cs="Times New Roman"/>
          <w:sz w:val="22"/>
          <w:szCs w:val="22"/>
        </w:rPr>
      </w:pPr>
      <w:r w:rsidRPr="003317BB">
        <w:rPr>
          <w:rFonts w:asciiTheme="majorHAnsi" w:hAnsiTheme="majorHAnsi" w:cs="Times New Roman"/>
          <w:sz w:val="22"/>
          <w:szCs w:val="22"/>
        </w:rPr>
        <w:t>The GAC looks forward to receiving the alternative NGPC proposal adequately addressing this advice. The initial protections for IGO acronyms should remain in place until the dialogue between the NGPC, the IGOs and the GAC ensuring the implementation of this protection is completed.</w:t>
      </w:r>
    </w:p>
    <w:p w:rsidR="003317BB" w:rsidRPr="003317BB" w:rsidRDefault="003317BB" w:rsidP="007E0D4D">
      <w:pPr>
        <w:ind w:firstLine="720"/>
        <w:rPr>
          <w:rFonts w:asciiTheme="majorHAnsi" w:hAnsiTheme="majorHAnsi"/>
          <w:sz w:val="22"/>
          <w:szCs w:val="22"/>
        </w:rPr>
      </w:pPr>
    </w:p>
    <w:p w:rsidR="007E0D4D" w:rsidRDefault="007E0D4D" w:rsidP="007E0D4D">
      <w:pPr>
        <w:rPr>
          <w:rFonts w:asciiTheme="majorHAnsi" w:hAnsiTheme="majorHAnsi"/>
          <w:b/>
          <w:sz w:val="22"/>
          <w:szCs w:val="22"/>
        </w:rPr>
        <w:sectPr w:rsidR="007E0D4D" w:rsidSect="00D16ED3">
          <w:pgSz w:w="12240" w:h="15840"/>
          <w:pgMar w:top="1440" w:right="1800" w:bottom="1440" w:left="1800" w:header="720" w:footer="720" w:gutter="0"/>
          <w:cols w:space="720"/>
          <w:docGrid w:linePitch="360"/>
        </w:sectPr>
      </w:pPr>
    </w:p>
    <w:p w:rsidR="003317BB" w:rsidRPr="00316CC7" w:rsidRDefault="003317BB" w:rsidP="007E0D4D">
      <w:pPr>
        <w:rPr>
          <w:rFonts w:asciiTheme="majorHAnsi" w:hAnsiTheme="majorHAnsi"/>
          <w:b/>
          <w:sz w:val="22"/>
          <w:szCs w:val="22"/>
        </w:rPr>
      </w:pPr>
      <w:r w:rsidRPr="00316CC7">
        <w:rPr>
          <w:rFonts w:asciiTheme="majorHAnsi" w:hAnsiTheme="majorHAnsi"/>
          <w:b/>
          <w:sz w:val="22"/>
          <w:szCs w:val="22"/>
        </w:rPr>
        <w:t xml:space="preserve">March 2014 (Singapore </w:t>
      </w:r>
      <w:proofErr w:type="spellStart"/>
      <w:r w:rsidRPr="00316CC7">
        <w:rPr>
          <w:rFonts w:asciiTheme="majorHAnsi" w:hAnsiTheme="majorHAnsi"/>
          <w:b/>
          <w:sz w:val="22"/>
          <w:szCs w:val="22"/>
        </w:rPr>
        <w:t>Communique</w:t>
      </w:r>
      <w:proofErr w:type="spellEnd"/>
      <w:r w:rsidRPr="00316CC7">
        <w:rPr>
          <w:rFonts w:asciiTheme="majorHAnsi" w:hAnsiTheme="majorHAnsi"/>
          <w:b/>
          <w:sz w:val="22"/>
          <w:szCs w:val="22"/>
        </w:rPr>
        <w:t>)</w:t>
      </w:r>
    </w:p>
    <w:p w:rsidR="003317BB" w:rsidRP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The GAC recalls its previous public policy advice from the Toronto, Beijing, Durban and Buenos Aires Communiqués regarding protection for IGO names and acronyms at the top and second levels and awaits the Board’s response regarding implementation of the GAC advice.</w:t>
      </w:r>
    </w:p>
    <w:p w:rsidR="003317BB" w:rsidRPr="003317BB" w:rsidRDefault="003317BB" w:rsidP="007E0D4D">
      <w:pPr>
        <w:ind w:firstLine="720"/>
        <w:rPr>
          <w:rFonts w:asciiTheme="majorHAnsi" w:hAnsiTheme="majorHAnsi"/>
          <w:sz w:val="22"/>
          <w:szCs w:val="22"/>
        </w:rPr>
      </w:pPr>
    </w:p>
    <w:p w:rsidR="003317BB" w:rsidRPr="00316CC7" w:rsidRDefault="003317BB" w:rsidP="007E0D4D">
      <w:pPr>
        <w:rPr>
          <w:rFonts w:asciiTheme="majorHAnsi" w:hAnsiTheme="majorHAnsi"/>
          <w:b/>
          <w:sz w:val="22"/>
          <w:szCs w:val="22"/>
        </w:rPr>
      </w:pPr>
      <w:r w:rsidRPr="00316CC7">
        <w:rPr>
          <w:rFonts w:asciiTheme="majorHAnsi" w:hAnsiTheme="majorHAnsi"/>
          <w:b/>
          <w:sz w:val="22"/>
          <w:szCs w:val="22"/>
        </w:rPr>
        <w:t xml:space="preserve">June 2014 (London </w:t>
      </w:r>
      <w:proofErr w:type="spellStart"/>
      <w:r w:rsidRPr="00316CC7">
        <w:rPr>
          <w:rFonts w:asciiTheme="majorHAnsi" w:hAnsiTheme="majorHAnsi"/>
          <w:b/>
          <w:sz w:val="22"/>
          <w:szCs w:val="22"/>
        </w:rPr>
        <w:t>Communique</w:t>
      </w:r>
      <w:proofErr w:type="spellEnd"/>
      <w:r w:rsidRPr="00316CC7">
        <w:rPr>
          <w:rFonts w:asciiTheme="majorHAnsi" w:hAnsiTheme="majorHAnsi"/>
          <w:b/>
          <w:sz w:val="22"/>
          <w:szCs w:val="22"/>
        </w:rPr>
        <w:t>)</w:t>
      </w:r>
    </w:p>
    <w:p w:rsidR="003317BB" w:rsidRP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The GAC reaffirms its advice from the Toronto, Beijing, Durban, Buenos Aires and Singapore Communiqués regarding protection for IGO names and acronyms at the top and second levels, as implementation of such protection is in the public interest given that IGOs, as created by governments under international law are objectively different rights holders; notes the NGPC’s letter of 16 June 2014 to the GNSO concerning further steps under the GNSO Policy Development Process while expressing concerns that the process of implementing GAC advice has been so protracted; welcomes the NGPC's assurance that interim protections remain in place pending any such process; and confirms its willingness to work with the GNSO on outcomes that meet the GAC’s concerns.</w:t>
      </w:r>
    </w:p>
    <w:p w:rsidR="007E0D4D" w:rsidRDefault="007E0D4D" w:rsidP="007E0D4D">
      <w:pPr>
        <w:rPr>
          <w:rFonts w:asciiTheme="majorHAnsi" w:hAnsiTheme="majorHAnsi"/>
          <w:sz w:val="22"/>
          <w:szCs w:val="22"/>
        </w:rPr>
      </w:pPr>
    </w:p>
    <w:p w:rsidR="00472D73" w:rsidRPr="00316CC7" w:rsidRDefault="003317BB" w:rsidP="007E0D4D">
      <w:pPr>
        <w:rPr>
          <w:rFonts w:asciiTheme="majorHAnsi" w:hAnsiTheme="majorHAnsi"/>
          <w:b/>
          <w:sz w:val="22"/>
          <w:szCs w:val="22"/>
        </w:rPr>
      </w:pPr>
      <w:r w:rsidRPr="00316CC7">
        <w:rPr>
          <w:rFonts w:asciiTheme="majorHAnsi" w:hAnsiTheme="majorHAnsi"/>
          <w:b/>
          <w:sz w:val="22"/>
          <w:szCs w:val="22"/>
        </w:rPr>
        <w:t xml:space="preserve">October 2014 (Los Angeles </w:t>
      </w:r>
      <w:proofErr w:type="spellStart"/>
      <w:r w:rsidRPr="00316CC7">
        <w:rPr>
          <w:rFonts w:asciiTheme="majorHAnsi" w:hAnsiTheme="majorHAnsi"/>
          <w:b/>
          <w:sz w:val="22"/>
          <w:szCs w:val="22"/>
        </w:rPr>
        <w:t>Communique</w:t>
      </w:r>
      <w:proofErr w:type="spellEnd"/>
      <w:r w:rsidRPr="00316CC7">
        <w:rPr>
          <w:rFonts w:asciiTheme="majorHAnsi" w:hAnsiTheme="majorHAnsi"/>
          <w:b/>
          <w:sz w:val="22"/>
          <w:szCs w:val="22"/>
        </w:rPr>
        <w:t>)</w:t>
      </w:r>
    </w:p>
    <w:p w:rsidR="003317BB" w:rsidRPr="00472D73" w:rsidRDefault="003317BB" w:rsidP="007E0D4D">
      <w:pPr>
        <w:pStyle w:val="ListParagraph"/>
        <w:numPr>
          <w:ilvl w:val="0"/>
          <w:numId w:val="4"/>
        </w:numPr>
        <w:shd w:val="clear" w:color="auto" w:fill="FFFFFF"/>
        <w:rPr>
          <w:rFonts w:asciiTheme="majorHAnsi" w:eastAsia="Times New Roman" w:hAnsiTheme="majorHAnsi" w:cs="Times New Roman"/>
          <w:sz w:val="22"/>
          <w:szCs w:val="22"/>
        </w:rPr>
      </w:pPr>
      <w:r w:rsidRPr="00472D73">
        <w:rPr>
          <w:rFonts w:asciiTheme="majorHAnsi" w:eastAsia="Times New Roman" w:hAnsiTheme="majorHAnsi" w:cs="Times New Roman"/>
          <w:sz w:val="22"/>
          <w:szCs w:val="22"/>
        </w:rPr>
        <w:t>The GAC reaffirms its advice from the </w:t>
      </w:r>
      <w:hyperlink r:id="rId6" w:history="1">
        <w:r w:rsidRPr="00472D73">
          <w:rPr>
            <w:rFonts w:asciiTheme="majorHAnsi" w:eastAsia="Times New Roman" w:hAnsiTheme="majorHAnsi" w:cs="Times New Roman"/>
            <w:sz w:val="22"/>
            <w:szCs w:val="22"/>
            <w:u w:val="single"/>
            <w:bdr w:val="none" w:sz="0" w:space="0" w:color="auto" w:frame="1"/>
          </w:rPr>
          <w:t>Toronto</w:t>
        </w:r>
      </w:hyperlink>
      <w:r w:rsidRPr="00472D73">
        <w:rPr>
          <w:rFonts w:asciiTheme="majorHAnsi" w:eastAsia="Times New Roman" w:hAnsiTheme="majorHAnsi" w:cs="Times New Roman"/>
          <w:sz w:val="22"/>
          <w:szCs w:val="22"/>
        </w:rPr>
        <w:t>, </w:t>
      </w:r>
      <w:hyperlink r:id="rId7" w:history="1">
        <w:r w:rsidRPr="00472D73">
          <w:rPr>
            <w:rFonts w:asciiTheme="majorHAnsi" w:eastAsia="Times New Roman" w:hAnsiTheme="majorHAnsi" w:cs="Times New Roman"/>
            <w:sz w:val="22"/>
            <w:szCs w:val="22"/>
            <w:u w:val="single"/>
            <w:bdr w:val="none" w:sz="0" w:space="0" w:color="auto" w:frame="1"/>
          </w:rPr>
          <w:t>Beijing</w:t>
        </w:r>
      </w:hyperlink>
      <w:r w:rsidRPr="00472D73">
        <w:rPr>
          <w:rFonts w:asciiTheme="majorHAnsi" w:eastAsia="Times New Roman" w:hAnsiTheme="majorHAnsi" w:cs="Times New Roman"/>
          <w:sz w:val="22"/>
          <w:szCs w:val="22"/>
        </w:rPr>
        <w:t>, </w:t>
      </w:r>
      <w:hyperlink r:id="rId8" w:history="1">
        <w:r w:rsidRPr="00472D73">
          <w:rPr>
            <w:rFonts w:asciiTheme="majorHAnsi" w:eastAsia="Times New Roman" w:hAnsiTheme="majorHAnsi" w:cs="Times New Roman"/>
            <w:sz w:val="22"/>
            <w:szCs w:val="22"/>
            <w:u w:val="single"/>
            <w:bdr w:val="none" w:sz="0" w:space="0" w:color="auto" w:frame="1"/>
          </w:rPr>
          <w:t>Durban</w:t>
        </w:r>
      </w:hyperlink>
      <w:r w:rsidRPr="00472D73">
        <w:rPr>
          <w:rFonts w:asciiTheme="majorHAnsi" w:eastAsia="Times New Roman" w:hAnsiTheme="majorHAnsi" w:cs="Times New Roman"/>
          <w:sz w:val="22"/>
          <w:szCs w:val="22"/>
        </w:rPr>
        <w:t>, </w:t>
      </w:r>
      <w:hyperlink r:id="rId9" w:history="1">
        <w:r w:rsidRPr="00472D73">
          <w:rPr>
            <w:rFonts w:asciiTheme="majorHAnsi" w:eastAsia="Times New Roman" w:hAnsiTheme="majorHAnsi" w:cs="Times New Roman"/>
            <w:sz w:val="22"/>
            <w:szCs w:val="22"/>
            <w:u w:val="single"/>
            <w:bdr w:val="none" w:sz="0" w:space="0" w:color="auto" w:frame="1"/>
          </w:rPr>
          <w:t>Buenos Aires</w:t>
        </w:r>
      </w:hyperlink>
      <w:r w:rsidRPr="00472D73">
        <w:rPr>
          <w:rFonts w:asciiTheme="majorHAnsi" w:eastAsia="Times New Roman" w:hAnsiTheme="majorHAnsi" w:cs="Times New Roman"/>
          <w:sz w:val="22"/>
          <w:szCs w:val="22"/>
        </w:rPr>
        <w:t>, </w:t>
      </w:r>
      <w:hyperlink r:id="rId10" w:history="1">
        <w:r w:rsidRPr="00472D73">
          <w:rPr>
            <w:rFonts w:asciiTheme="majorHAnsi" w:eastAsia="Times New Roman" w:hAnsiTheme="majorHAnsi" w:cs="Times New Roman"/>
            <w:sz w:val="22"/>
            <w:szCs w:val="22"/>
            <w:u w:val="single"/>
            <w:bdr w:val="none" w:sz="0" w:space="0" w:color="auto" w:frame="1"/>
          </w:rPr>
          <w:t>Singapore</w:t>
        </w:r>
      </w:hyperlink>
      <w:r w:rsidRPr="00472D73">
        <w:rPr>
          <w:rFonts w:asciiTheme="majorHAnsi" w:eastAsia="Times New Roman" w:hAnsiTheme="majorHAnsi" w:cs="Times New Roman"/>
          <w:sz w:val="22"/>
          <w:szCs w:val="22"/>
        </w:rPr>
        <w:t> and </w:t>
      </w:r>
      <w:hyperlink r:id="rId11" w:history="1">
        <w:r w:rsidRPr="00472D73">
          <w:rPr>
            <w:rFonts w:asciiTheme="majorHAnsi" w:eastAsia="Times New Roman" w:hAnsiTheme="majorHAnsi" w:cs="Times New Roman"/>
            <w:sz w:val="22"/>
            <w:szCs w:val="22"/>
            <w:u w:val="single"/>
            <w:bdr w:val="none" w:sz="0" w:space="0" w:color="auto" w:frame="1"/>
          </w:rPr>
          <w:t>London</w:t>
        </w:r>
      </w:hyperlink>
      <w:r w:rsidRPr="00472D73">
        <w:rPr>
          <w:rFonts w:asciiTheme="majorHAnsi" w:eastAsia="Times New Roman" w:hAnsiTheme="majorHAnsi" w:cs="Times New Roman"/>
          <w:sz w:val="22"/>
          <w:szCs w:val="22"/>
        </w:rPr>
        <w:t> Communiqués regarding protection of IGO names and acronyms at the top and second levels, as implementation of such protection is in the public interest given that IGOs, as created by governments under international law, are objectively different right holders; namely,</w:t>
      </w:r>
    </w:p>
    <w:p w:rsidR="003317BB" w:rsidRPr="003317BB" w:rsidRDefault="003317BB" w:rsidP="007E0D4D">
      <w:pPr>
        <w:shd w:val="clear" w:color="auto" w:fill="FFFFFF"/>
        <w:spacing w:before="30" w:after="120"/>
        <w:ind w:left="720" w:firstLine="720"/>
        <w:rPr>
          <w:rFonts w:asciiTheme="majorHAnsi" w:hAnsiTheme="majorHAnsi" w:cs="Times New Roman"/>
          <w:sz w:val="22"/>
          <w:szCs w:val="22"/>
        </w:rPr>
      </w:pPr>
      <w:proofErr w:type="spellStart"/>
      <w:r w:rsidRPr="003317BB">
        <w:rPr>
          <w:rFonts w:asciiTheme="majorHAnsi" w:hAnsiTheme="majorHAnsi" w:cs="Times New Roman"/>
          <w:sz w:val="22"/>
          <w:szCs w:val="22"/>
        </w:rPr>
        <w:t>i</w:t>
      </w:r>
      <w:proofErr w:type="spellEnd"/>
      <w:r w:rsidRPr="003317BB">
        <w:rPr>
          <w:rFonts w:asciiTheme="majorHAnsi" w:hAnsiTheme="majorHAnsi" w:cs="Times New Roman"/>
          <w:sz w:val="22"/>
          <w:szCs w:val="22"/>
        </w:rPr>
        <w:t>.     Concerning preventative protection at the second level, the GAC reminds the ICANN Board that notice of a match to an IGO name or acronym to prospective registrants, as well as to the concerned IGO, should apply in perpetuity for the concerned name and acronym in two languages, and at no cost to IGOs</w:t>
      </w:r>
      <w:proofErr w:type="gramStart"/>
      <w:r w:rsidRPr="003317BB">
        <w:rPr>
          <w:rFonts w:asciiTheme="majorHAnsi" w:hAnsiTheme="majorHAnsi" w:cs="Times New Roman"/>
          <w:sz w:val="22"/>
          <w:szCs w:val="22"/>
        </w:rPr>
        <w:t>;</w:t>
      </w:r>
      <w:proofErr w:type="gramEnd"/>
    </w:p>
    <w:p w:rsidR="003317BB" w:rsidRPr="003317BB" w:rsidRDefault="003317BB" w:rsidP="007E0D4D">
      <w:pPr>
        <w:shd w:val="clear" w:color="auto" w:fill="FFFFFF"/>
        <w:spacing w:before="30" w:after="120"/>
        <w:ind w:left="720" w:firstLine="720"/>
        <w:rPr>
          <w:rFonts w:asciiTheme="majorHAnsi" w:hAnsiTheme="majorHAnsi" w:cs="Times New Roman"/>
          <w:sz w:val="22"/>
          <w:szCs w:val="22"/>
        </w:rPr>
      </w:pPr>
      <w:r w:rsidRPr="003317BB">
        <w:rPr>
          <w:rFonts w:asciiTheme="majorHAnsi" w:hAnsiTheme="majorHAnsi" w:cs="Times New Roman"/>
          <w:sz w:val="22"/>
          <w:szCs w:val="22"/>
        </w:rPr>
        <w:t>ii.     Concerning curative protection at the second level, and noting the ongoing GNSO PDP on access to curative Rights Protection Mechanisms, the GAC reminds the ICANN Board that any such mechanism should be at no or nominal cost to IGOs; and further, in implementing any such curative mechanism,</w:t>
      </w:r>
    </w:p>
    <w:p w:rsidR="003317BB" w:rsidRPr="00472D73" w:rsidRDefault="003317BB" w:rsidP="007E0D4D">
      <w:pPr>
        <w:shd w:val="clear" w:color="auto" w:fill="FFFFFF"/>
        <w:ind w:firstLine="720"/>
        <w:rPr>
          <w:rFonts w:asciiTheme="majorHAnsi" w:hAnsiTheme="majorHAnsi" w:cs="Times New Roman"/>
          <w:sz w:val="22"/>
          <w:szCs w:val="22"/>
        </w:rPr>
      </w:pPr>
      <w:r w:rsidRPr="00472D73">
        <w:rPr>
          <w:rFonts w:asciiTheme="majorHAnsi" w:hAnsiTheme="majorHAnsi" w:cs="Times New Roman"/>
          <w:bCs/>
          <w:sz w:val="22"/>
          <w:szCs w:val="22"/>
          <w:bdr w:val="none" w:sz="0" w:space="0" w:color="auto" w:frame="1"/>
        </w:rPr>
        <w:t>b.     The GAC advises the ICANN Board:</w:t>
      </w:r>
    </w:p>
    <w:p w:rsidR="003317BB" w:rsidRPr="003317BB" w:rsidRDefault="003317BB" w:rsidP="007E0D4D">
      <w:pPr>
        <w:shd w:val="clear" w:color="auto" w:fill="FFFFFF"/>
        <w:spacing w:before="30" w:after="120"/>
        <w:ind w:left="720" w:firstLine="720"/>
        <w:rPr>
          <w:rFonts w:asciiTheme="majorHAnsi" w:hAnsiTheme="majorHAnsi" w:cs="Times New Roman"/>
          <w:sz w:val="22"/>
          <w:szCs w:val="22"/>
        </w:rPr>
      </w:pPr>
      <w:proofErr w:type="spellStart"/>
      <w:r w:rsidRPr="003317BB">
        <w:rPr>
          <w:rFonts w:asciiTheme="majorHAnsi" w:hAnsiTheme="majorHAnsi" w:cs="Times New Roman"/>
          <w:sz w:val="22"/>
          <w:szCs w:val="22"/>
        </w:rPr>
        <w:t>i</w:t>
      </w:r>
      <w:proofErr w:type="spellEnd"/>
      <w:r w:rsidRPr="003317BB">
        <w:rPr>
          <w:rFonts w:asciiTheme="majorHAnsi" w:hAnsiTheme="majorHAnsi" w:cs="Times New Roman"/>
          <w:sz w:val="22"/>
          <w:szCs w:val="22"/>
        </w:rPr>
        <w:t>.     That the UDRP should not be amended; welcomes the NGPC's continued assurance that interim protections remain in place pending the resolution of discussions concerning preventative protection of IGO names and acronyms; and supports continued dialogue between the GAC (including IGOs), the ICANN Board (NGPC) and the GNSO to develop concrete solutions to implement long-standing GAC advice.</w:t>
      </w:r>
    </w:p>
    <w:p w:rsidR="003317BB" w:rsidRPr="003317BB" w:rsidRDefault="003317BB" w:rsidP="007E0D4D">
      <w:pPr>
        <w:ind w:firstLine="720"/>
        <w:rPr>
          <w:rFonts w:asciiTheme="majorHAnsi" w:hAnsiTheme="majorHAnsi"/>
          <w:sz w:val="22"/>
          <w:szCs w:val="22"/>
        </w:rPr>
      </w:pPr>
    </w:p>
    <w:p w:rsidR="003317BB" w:rsidRPr="00472D73" w:rsidRDefault="003317BB" w:rsidP="007E0D4D">
      <w:pPr>
        <w:rPr>
          <w:rFonts w:asciiTheme="majorHAnsi" w:hAnsiTheme="majorHAnsi"/>
          <w:b/>
          <w:sz w:val="22"/>
          <w:szCs w:val="22"/>
        </w:rPr>
      </w:pPr>
      <w:r w:rsidRPr="00472D73">
        <w:rPr>
          <w:rFonts w:asciiTheme="majorHAnsi" w:hAnsiTheme="majorHAnsi"/>
          <w:b/>
          <w:sz w:val="22"/>
          <w:szCs w:val="22"/>
        </w:rPr>
        <w:t xml:space="preserve">February 2015 (Singapore </w:t>
      </w:r>
      <w:proofErr w:type="spellStart"/>
      <w:r w:rsidRPr="00472D73">
        <w:rPr>
          <w:rFonts w:asciiTheme="majorHAnsi" w:hAnsiTheme="majorHAnsi"/>
          <w:b/>
          <w:sz w:val="22"/>
          <w:szCs w:val="22"/>
        </w:rPr>
        <w:t>Communique</w:t>
      </w:r>
      <w:proofErr w:type="spellEnd"/>
      <w:r w:rsidRPr="00472D73">
        <w:rPr>
          <w:rFonts w:asciiTheme="majorHAnsi" w:hAnsiTheme="majorHAnsi"/>
          <w:b/>
          <w:sz w:val="22"/>
          <w:szCs w:val="22"/>
        </w:rPr>
        <w:t>)</w:t>
      </w:r>
    </w:p>
    <w:p w:rsidR="003317BB" w:rsidRPr="003317BB" w:rsidRDefault="003317BB" w:rsidP="007E0D4D">
      <w:pPr>
        <w:pStyle w:val="NormalWeb"/>
        <w:shd w:val="clear" w:color="auto" w:fill="FFFFFF"/>
        <w:spacing w:before="30" w:beforeAutospacing="0" w:after="120" w:afterAutospacing="0"/>
        <w:ind w:firstLine="720"/>
        <w:rPr>
          <w:rFonts w:asciiTheme="majorHAnsi" w:hAnsiTheme="majorHAnsi"/>
          <w:sz w:val="22"/>
          <w:szCs w:val="22"/>
        </w:rPr>
      </w:pPr>
      <w:r w:rsidRPr="003317BB">
        <w:rPr>
          <w:rFonts w:asciiTheme="majorHAnsi" w:hAnsiTheme="majorHAnsi"/>
          <w:sz w:val="22"/>
          <w:szCs w:val="22"/>
        </w:rPr>
        <w:t xml:space="preserve">The GAC will continue to work with interested parties to reach agreement on appropriate permanent protections for names and acronyms for Inter-Governmental </w:t>
      </w:r>
      <w:proofErr w:type="spellStart"/>
      <w:r w:rsidRPr="003317BB">
        <w:rPr>
          <w:rFonts w:asciiTheme="majorHAnsi" w:hAnsiTheme="majorHAnsi"/>
          <w:sz w:val="22"/>
          <w:szCs w:val="22"/>
        </w:rPr>
        <w:t>Organisations</w:t>
      </w:r>
      <w:proofErr w:type="spellEnd"/>
      <w:r w:rsidRPr="003317BB">
        <w:rPr>
          <w:rFonts w:asciiTheme="majorHAnsi" w:hAnsiTheme="majorHAnsi"/>
          <w:sz w:val="22"/>
          <w:szCs w:val="22"/>
        </w:rPr>
        <w:t>. This will include working with the GNSO PDP Working Group on IGO-INGO Access to Curative Rights Protection Mechanisms; and with IGOs and the NGPC.</w:t>
      </w:r>
    </w:p>
    <w:p w:rsidR="003317BB" w:rsidRPr="003317BB" w:rsidRDefault="003317BB" w:rsidP="007E0D4D">
      <w:pPr>
        <w:ind w:firstLine="720"/>
        <w:rPr>
          <w:rFonts w:asciiTheme="majorHAnsi" w:hAnsiTheme="majorHAnsi"/>
          <w:sz w:val="22"/>
          <w:szCs w:val="22"/>
        </w:rPr>
      </w:pPr>
    </w:p>
    <w:sectPr w:rsidR="003317BB" w:rsidRPr="003317BB" w:rsidSect="00D16E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2DA0"/>
    <w:multiLevelType w:val="hybridMultilevel"/>
    <w:tmpl w:val="15628F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AB6455"/>
    <w:multiLevelType w:val="multilevel"/>
    <w:tmpl w:val="A0DA5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CD4E66"/>
    <w:multiLevelType w:val="multilevel"/>
    <w:tmpl w:val="DD4E79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9F1023"/>
    <w:multiLevelType w:val="multilevel"/>
    <w:tmpl w:val="70B69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BB"/>
    <w:rsid w:val="00316CC7"/>
    <w:rsid w:val="003317BB"/>
    <w:rsid w:val="00472D73"/>
    <w:rsid w:val="00505124"/>
    <w:rsid w:val="007E0D4D"/>
    <w:rsid w:val="00A9584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A22D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7BB"/>
    <w:pPr>
      <w:spacing w:before="100" w:beforeAutospacing="1" w:after="100" w:afterAutospacing="1"/>
    </w:pPr>
    <w:rPr>
      <w:rFonts w:ascii="Times" w:hAnsi="Times" w:cs="Times New Roman"/>
      <w:sz w:val="20"/>
      <w:szCs w:val="20"/>
    </w:rPr>
  </w:style>
  <w:style w:type="paragraph" w:customStyle="1" w:styleId="default">
    <w:name w:val="default"/>
    <w:basedOn w:val="Normal"/>
    <w:rsid w:val="003317BB"/>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3317BB"/>
    <w:rPr>
      <w:b/>
      <w:bCs/>
    </w:rPr>
  </w:style>
  <w:style w:type="character" w:customStyle="1" w:styleId="apple-converted-space">
    <w:name w:val="apple-converted-space"/>
    <w:basedOn w:val="DefaultParagraphFont"/>
    <w:rsid w:val="003317BB"/>
  </w:style>
  <w:style w:type="character" w:styleId="Hyperlink">
    <w:name w:val="Hyperlink"/>
    <w:basedOn w:val="DefaultParagraphFont"/>
    <w:uiPriority w:val="99"/>
    <w:semiHidden/>
    <w:unhideWhenUsed/>
    <w:rsid w:val="003317BB"/>
    <w:rPr>
      <w:color w:val="0000FF"/>
      <w:u w:val="single"/>
    </w:rPr>
  </w:style>
  <w:style w:type="paragraph" w:styleId="ListParagraph">
    <w:name w:val="List Paragraph"/>
    <w:basedOn w:val="Normal"/>
    <w:uiPriority w:val="34"/>
    <w:qFormat/>
    <w:rsid w:val="00472D7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17BB"/>
    <w:pPr>
      <w:spacing w:before="100" w:beforeAutospacing="1" w:after="100" w:afterAutospacing="1"/>
    </w:pPr>
    <w:rPr>
      <w:rFonts w:ascii="Times" w:hAnsi="Times" w:cs="Times New Roman"/>
      <w:sz w:val="20"/>
      <w:szCs w:val="20"/>
    </w:rPr>
  </w:style>
  <w:style w:type="paragraph" w:customStyle="1" w:styleId="default">
    <w:name w:val="default"/>
    <w:basedOn w:val="Normal"/>
    <w:rsid w:val="003317BB"/>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3317BB"/>
    <w:rPr>
      <w:b/>
      <w:bCs/>
    </w:rPr>
  </w:style>
  <w:style w:type="character" w:customStyle="1" w:styleId="apple-converted-space">
    <w:name w:val="apple-converted-space"/>
    <w:basedOn w:val="DefaultParagraphFont"/>
    <w:rsid w:val="003317BB"/>
  </w:style>
  <w:style w:type="character" w:styleId="Hyperlink">
    <w:name w:val="Hyperlink"/>
    <w:basedOn w:val="DefaultParagraphFont"/>
    <w:uiPriority w:val="99"/>
    <w:semiHidden/>
    <w:unhideWhenUsed/>
    <w:rsid w:val="003317BB"/>
    <w:rPr>
      <w:color w:val="0000FF"/>
      <w:u w:val="single"/>
    </w:rPr>
  </w:style>
  <w:style w:type="paragraph" w:styleId="ListParagraph">
    <w:name w:val="List Paragraph"/>
    <w:basedOn w:val="Normal"/>
    <w:uiPriority w:val="34"/>
    <w:qFormat/>
    <w:rsid w:val="00472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14206">
      <w:bodyDiv w:val="1"/>
      <w:marLeft w:val="0"/>
      <w:marRight w:val="0"/>
      <w:marTop w:val="0"/>
      <w:marBottom w:val="0"/>
      <w:divBdr>
        <w:top w:val="none" w:sz="0" w:space="0" w:color="auto"/>
        <w:left w:val="none" w:sz="0" w:space="0" w:color="auto"/>
        <w:bottom w:val="none" w:sz="0" w:space="0" w:color="auto"/>
        <w:right w:val="none" w:sz="0" w:space="0" w:color="auto"/>
      </w:divBdr>
    </w:div>
    <w:div w:id="749470941">
      <w:bodyDiv w:val="1"/>
      <w:marLeft w:val="0"/>
      <w:marRight w:val="0"/>
      <w:marTop w:val="0"/>
      <w:marBottom w:val="0"/>
      <w:divBdr>
        <w:top w:val="none" w:sz="0" w:space="0" w:color="auto"/>
        <w:left w:val="none" w:sz="0" w:space="0" w:color="auto"/>
        <w:bottom w:val="none" w:sz="0" w:space="0" w:color="auto"/>
        <w:right w:val="none" w:sz="0" w:space="0" w:color="auto"/>
      </w:divBdr>
    </w:div>
    <w:div w:id="1132871500">
      <w:bodyDiv w:val="1"/>
      <w:marLeft w:val="0"/>
      <w:marRight w:val="0"/>
      <w:marTop w:val="0"/>
      <w:marBottom w:val="0"/>
      <w:divBdr>
        <w:top w:val="none" w:sz="0" w:space="0" w:color="auto"/>
        <w:left w:val="none" w:sz="0" w:space="0" w:color="auto"/>
        <w:bottom w:val="none" w:sz="0" w:space="0" w:color="auto"/>
        <w:right w:val="none" w:sz="0" w:space="0" w:color="auto"/>
      </w:divBdr>
    </w:div>
    <w:div w:id="1310091673">
      <w:bodyDiv w:val="1"/>
      <w:marLeft w:val="0"/>
      <w:marRight w:val="0"/>
      <w:marTop w:val="0"/>
      <w:marBottom w:val="0"/>
      <w:divBdr>
        <w:top w:val="none" w:sz="0" w:space="0" w:color="auto"/>
        <w:left w:val="none" w:sz="0" w:space="0" w:color="auto"/>
        <w:bottom w:val="none" w:sz="0" w:space="0" w:color="auto"/>
        <w:right w:val="none" w:sz="0" w:space="0" w:color="auto"/>
      </w:divBdr>
    </w:div>
    <w:div w:id="1632056342">
      <w:bodyDiv w:val="1"/>
      <w:marLeft w:val="0"/>
      <w:marRight w:val="0"/>
      <w:marTop w:val="0"/>
      <w:marBottom w:val="0"/>
      <w:divBdr>
        <w:top w:val="none" w:sz="0" w:space="0" w:color="auto"/>
        <w:left w:val="none" w:sz="0" w:space="0" w:color="auto"/>
        <w:bottom w:val="none" w:sz="0" w:space="0" w:color="auto"/>
        <w:right w:val="none" w:sz="0" w:space="0" w:color="auto"/>
      </w:divBdr>
    </w:div>
    <w:div w:id="1659383308">
      <w:bodyDiv w:val="1"/>
      <w:marLeft w:val="0"/>
      <w:marRight w:val="0"/>
      <w:marTop w:val="0"/>
      <w:marBottom w:val="0"/>
      <w:divBdr>
        <w:top w:val="none" w:sz="0" w:space="0" w:color="auto"/>
        <w:left w:val="none" w:sz="0" w:space="0" w:color="auto"/>
        <w:bottom w:val="none" w:sz="0" w:space="0" w:color="auto"/>
        <w:right w:val="none" w:sz="0" w:space="0" w:color="auto"/>
      </w:divBdr>
    </w:div>
    <w:div w:id="1805846517">
      <w:bodyDiv w:val="1"/>
      <w:marLeft w:val="0"/>
      <w:marRight w:val="0"/>
      <w:marTop w:val="0"/>
      <w:marBottom w:val="0"/>
      <w:divBdr>
        <w:top w:val="none" w:sz="0" w:space="0" w:color="auto"/>
        <w:left w:val="none" w:sz="0" w:space="0" w:color="auto"/>
        <w:bottom w:val="none" w:sz="0" w:space="0" w:color="auto"/>
        <w:right w:val="none" w:sz="0" w:space="0" w:color="auto"/>
      </w:divBdr>
    </w:div>
    <w:div w:id="1818448513">
      <w:bodyDiv w:val="1"/>
      <w:marLeft w:val="0"/>
      <w:marRight w:val="0"/>
      <w:marTop w:val="0"/>
      <w:marBottom w:val="0"/>
      <w:divBdr>
        <w:top w:val="none" w:sz="0" w:space="0" w:color="auto"/>
        <w:left w:val="none" w:sz="0" w:space="0" w:color="auto"/>
        <w:bottom w:val="none" w:sz="0" w:space="0" w:color="auto"/>
        <w:right w:val="none" w:sz="0" w:space="0" w:color="auto"/>
      </w:divBdr>
    </w:div>
    <w:div w:id="18674024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acweb.icann.org/download/attachments/35455781/Communique%20London%20final.pdf?version=1&amp;modificationDate=1414072141000&amp;api=v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gacweb.icann.org/download/attachments/35455781/FINAL_Toronto_Communique_20121017.pdf?version=1&amp;modificationDate=1414072141000&amp;api=v2" TargetMode="External"/><Relationship Id="rId7" Type="http://schemas.openxmlformats.org/officeDocument/2006/relationships/hyperlink" Target="https://gacweb.icann.org/download/attachments/35455781/Beijing%20Communique%20april2013_Final.pdf?version=1&amp;modificationDate=1414072141000&amp;api=v2" TargetMode="External"/><Relationship Id="rId8" Type="http://schemas.openxmlformats.org/officeDocument/2006/relationships/hyperlink" Target="https://gacweb.icann.org/download/attachments/35455781/Final_GAC_Communique_Durban_20130717.pdf?version=1&amp;modificationDate=1414072141000&amp;api=v2" TargetMode="External"/><Relationship Id="rId9" Type="http://schemas.openxmlformats.org/officeDocument/2006/relationships/hyperlink" Target="https://gacweb.icann.org/download/attachments/35455781/FINAL_Buenos_Aires_GAC_Communique_20131120.pdf?version=1&amp;modificationDate=1414072141000&amp;api=v2" TargetMode="External"/><Relationship Id="rId10" Type="http://schemas.openxmlformats.org/officeDocument/2006/relationships/hyperlink" Target="https://gacweb.icann.org/download/attachments/35455781/GAC_Amended_Communique_Singapore_20140327%5B1%5D.pdf?version=1&amp;modificationDate=1414072141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1386</Words>
  <Characters>7902</Characters>
  <Application>Microsoft Macintosh Word</Application>
  <DocSecurity>0</DocSecurity>
  <Lines>65</Lines>
  <Paragraphs>18</Paragraphs>
  <ScaleCrop>false</ScaleCrop>
  <Company>ICANN</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2015-04-28T18:06:00Z</dcterms:created>
  <dcterms:modified xsi:type="dcterms:W3CDTF">2015-04-28T18:06:00Z</dcterms:modified>
</cp:coreProperties>
</file>