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B7" w:rsidRPr="00002F91" w:rsidRDefault="00DC3030" w:rsidP="00DC3030">
      <w:pPr>
        <w:jc w:val="center"/>
        <w:rPr>
          <w:b/>
        </w:rPr>
      </w:pPr>
      <w:r w:rsidRPr="00002F91">
        <w:rPr>
          <w:b/>
        </w:rPr>
        <w:t xml:space="preserve">NOTES AND ACTION ITEMS FROM THE </w:t>
      </w:r>
      <w:r>
        <w:rPr>
          <w:b/>
        </w:rPr>
        <w:t xml:space="preserve">IGO-INGO CURATIVE RIGHTS PROTECTION </w:t>
      </w:r>
      <w:r w:rsidRPr="00002F91">
        <w:rPr>
          <w:b/>
        </w:rPr>
        <w:t>WORKING GROUP MEETING ON 12 NOVEMBER 2014</w:t>
      </w:r>
    </w:p>
    <w:p w:rsidR="00002F91" w:rsidRDefault="00002F91"/>
    <w:p w:rsidR="00E97068" w:rsidRDefault="00E97068">
      <w:pPr>
        <w:rPr>
          <w:b/>
        </w:rPr>
      </w:pPr>
    </w:p>
    <w:p w:rsidR="00D53B22" w:rsidRPr="00002F91" w:rsidRDefault="00002F91">
      <w:pPr>
        <w:rPr>
          <w:b/>
        </w:rPr>
      </w:pPr>
      <w:r w:rsidRPr="00002F91">
        <w:rPr>
          <w:b/>
        </w:rPr>
        <w:t>I. WG Decision o</w:t>
      </w:r>
      <w:r w:rsidR="00D53B22" w:rsidRPr="00002F91">
        <w:rPr>
          <w:b/>
        </w:rPr>
        <w:t xml:space="preserve">n </w:t>
      </w:r>
      <w:r w:rsidR="00DC3030">
        <w:rPr>
          <w:b/>
        </w:rPr>
        <w:t>D</w:t>
      </w:r>
      <w:r w:rsidR="00D53B22" w:rsidRPr="00002F91">
        <w:rPr>
          <w:b/>
        </w:rPr>
        <w:t>ifferentiating between IGOs and INGOs:</w:t>
      </w:r>
    </w:p>
    <w:p w:rsidR="00D53B22" w:rsidRDefault="00D53B22"/>
    <w:p w:rsidR="00ED16B7" w:rsidRDefault="00ED16B7" w:rsidP="00DC3030">
      <w:pPr>
        <w:ind w:firstLine="720"/>
      </w:pPr>
      <w:r>
        <w:t xml:space="preserve">A majority of the Working Group favored moving forward with discussing the adequacy of existing curative rights protection mechanisms for IGOs, but not for INGOs. </w:t>
      </w:r>
      <w:r w:rsidR="00AA57B6">
        <w:t>At least o</w:t>
      </w:r>
      <w:r>
        <w:t>ne dissenting view was expressed. To ensure that this decision reflects the clear majority view, the reasons for and against i</w:t>
      </w:r>
      <w:r w:rsidR="00AA57B6">
        <w:t>ncluding INGOs</w:t>
      </w:r>
      <w:r w:rsidR="004C73DC">
        <w:t xml:space="preserve"> that were highlighted during the WG’s discussions (including on the mailing list)</w:t>
      </w:r>
      <w:r w:rsidR="00AA57B6">
        <w:t xml:space="preserve"> are </w:t>
      </w:r>
      <w:r w:rsidR="004C73DC">
        <w:t>summarized</w:t>
      </w:r>
      <w:r w:rsidR="00AA57B6">
        <w:t xml:space="preserve"> below:</w:t>
      </w:r>
    </w:p>
    <w:p w:rsidR="00ED16B7" w:rsidRDefault="00ED16B7" w:rsidP="00DC3030">
      <w:pPr>
        <w:ind w:firstLine="720"/>
      </w:pPr>
    </w:p>
    <w:p w:rsidR="00ED16B7" w:rsidRDefault="00ED16B7" w:rsidP="00DC3030">
      <w:pPr>
        <w:ind w:firstLine="720"/>
      </w:pPr>
      <w:r w:rsidRPr="00DC3030">
        <w:rPr>
          <w:u w:val="single"/>
        </w:rPr>
        <w:t>Majority view</w:t>
      </w:r>
      <w:r>
        <w:t>:</w:t>
      </w:r>
    </w:p>
    <w:p w:rsidR="00DC3030" w:rsidRDefault="00DC3030" w:rsidP="00DC3030">
      <w:pPr>
        <w:ind w:firstLine="720"/>
      </w:pPr>
    </w:p>
    <w:p w:rsidR="00ED16B7" w:rsidRDefault="00ED16B7" w:rsidP="00DC3030">
      <w:pPr>
        <w:pStyle w:val="ListParagraph"/>
        <w:numPr>
          <w:ilvl w:val="0"/>
          <w:numId w:val="3"/>
        </w:numPr>
      </w:pPr>
      <w:r>
        <w:t>Many INGOs already have</w:t>
      </w:r>
      <w:r w:rsidR="00E97068">
        <w:t>,</w:t>
      </w:r>
      <w:r>
        <w:t xml:space="preserve"> and </w:t>
      </w:r>
      <w:r w:rsidR="00E97068">
        <w:t xml:space="preserve">do </w:t>
      </w:r>
      <w:r>
        <w:t>enforce</w:t>
      </w:r>
      <w:r w:rsidR="00AA57B6">
        <w:t xml:space="preserve"> their</w:t>
      </w:r>
      <w:r w:rsidR="00E97068">
        <w:t>,</w:t>
      </w:r>
      <w:r>
        <w:t xml:space="preserve"> trademark rights</w:t>
      </w:r>
    </w:p>
    <w:p w:rsidR="00ED16B7" w:rsidRDefault="00AA57B6" w:rsidP="00DC3030">
      <w:pPr>
        <w:pStyle w:val="ListParagraph"/>
        <w:numPr>
          <w:ilvl w:val="0"/>
          <w:numId w:val="3"/>
        </w:numPr>
      </w:pPr>
      <w:r>
        <w:t>There is no obstacle hindering INGOs</w:t>
      </w:r>
      <w:r w:rsidR="00ED16B7">
        <w:t xml:space="preserve"> </w:t>
      </w:r>
      <w:r>
        <w:t>from</w:t>
      </w:r>
      <w:r w:rsidR="00ED16B7">
        <w:t xml:space="preserve"> submitting to national jurisdiction, and some regularly use the UDRP to protect their rights</w:t>
      </w:r>
    </w:p>
    <w:p w:rsidR="00D53B22" w:rsidRDefault="00D53B22" w:rsidP="00DC3030">
      <w:pPr>
        <w:pStyle w:val="ListParagraph"/>
        <w:numPr>
          <w:ilvl w:val="0"/>
          <w:numId w:val="3"/>
        </w:numPr>
      </w:pPr>
      <w:r>
        <w:t>Although s</w:t>
      </w:r>
      <w:r w:rsidR="00ED16B7">
        <w:t xml:space="preserve">ome INGOs may face cost concerns </w:t>
      </w:r>
      <w:r w:rsidR="00E97068">
        <w:t>since enforcement</w:t>
      </w:r>
      <w:r w:rsidR="00ED16B7">
        <w:t xml:space="preserve"> even through the UDRP/URS involves allotting funds</w:t>
      </w:r>
      <w:r>
        <w:t xml:space="preserve">, </w:t>
      </w:r>
      <w:r w:rsidR="00E97068">
        <w:t xml:space="preserve">this is not a problem for all INGOs </w:t>
      </w:r>
      <w:r w:rsidR="00AA57B6">
        <w:t>–</w:t>
      </w:r>
      <w:r w:rsidR="00E97068">
        <w:t xml:space="preserve"> </w:t>
      </w:r>
      <w:r w:rsidR="00AA57B6">
        <w:t xml:space="preserve">furthermore, </w:t>
      </w:r>
      <w:r w:rsidR="00E97068">
        <w:t xml:space="preserve">ICANN should not be creating a policy to provide this type of resource support </w:t>
      </w:r>
    </w:p>
    <w:p w:rsidR="00D53B22" w:rsidRDefault="00D53B22" w:rsidP="00DC3030">
      <w:pPr>
        <w:ind w:firstLine="720"/>
      </w:pPr>
    </w:p>
    <w:p w:rsidR="00D53B22" w:rsidRDefault="00D53B22" w:rsidP="00DC3030">
      <w:pPr>
        <w:ind w:firstLine="720"/>
      </w:pPr>
      <w:r w:rsidRPr="00DC3030">
        <w:rPr>
          <w:u w:val="single"/>
        </w:rPr>
        <w:t>Minority view</w:t>
      </w:r>
      <w:r>
        <w:t>:</w:t>
      </w:r>
    </w:p>
    <w:p w:rsidR="00DC3030" w:rsidRDefault="00DC3030" w:rsidP="00DC3030">
      <w:pPr>
        <w:ind w:firstLine="720"/>
      </w:pPr>
    </w:p>
    <w:p w:rsidR="00ED16B7" w:rsidRDefault="00D53B22" w:rsidP="00DC3030">
      <w:pPr>
        <w:pStyle w:val="ListParagraph"/>
        <w:numPr>
          <w:ilvl w:val="0"/>
          <w:numId w:val="2"/>
        </w:numPr>
      </w:pPr>
      <w:r>
        <w:t>Even if INGOs are excluded</w:t>
      </w:r>
      <w:r w:rsidR="00AA57B6">
        <w:t xml:space="preserve"> from consideration in this PDP</w:t>
      </w:r>
      <w:r>
        <w:t>, a substantive, supportable case still needs to be made that IGOs deserve special protection</w:t>
      </w:r>
      <w:r w:rsidR="00ED16B7">
        <w:t xml:space="preserve"> </w:t>
      </w:r>
    </w:p>
    <w:p w:rsidR="00AA57B6" w:rsidRDefault="00E97068" w:rsidP="00DC3030">
      <w:pPr>
        <w:pStyle w:val="ListParagraph"/>
        <w:numPr>
          <w:ilvl w:val="0"/>
          <w:numId w:val="2"/>
        </w:numPr>
      </w:pPr>
      <w:r>
        <w:t xml:space="preserve">Since Article 6ter protection (which still needs to be manifested </w:t>
      </w:r>
      <w:r w:rsidR="00AA57B6">
        <w:t>as specific legal protections in each jurisdiction) is provided on the basis of trademark law principles, what would replace trademarks as the “standing” criteria for IGOs?</w:t>
      </w:r>
    </w:p>
    <w:p w:rsidR="00E97068" w:rsidRDefault="00AA57B6" w:rsidP="00DC3030">
      <w:pPr>
        <w:pStyle w:val="ListParagraph"/>
        <w:numPr>
          <w:ilvl w:val="0"/>
          <w:numId w:val="2"/>
        </w:numPr>
      </w:pPr>
      <w:r>
        <w:t xml:space="preserve">The sovereign immunity problem is not absolute and can be waived </w:t>
      </w:r>
    </w:p>
    <w:p w:rsidR="00D53B22" w:rsidRDefault="00D53B22"/>
    <w:p w:rsidR="00DC3030" w:rsidRDefault="00DC3030">
      <w:pPr>
        <w:rPr>
          <w:b/>
        </w:rPr>
      </w:pPr>
    </w:p>
    <w:p w:rsidR="00D53B22" w:rsidRPr="00002F91" w:rsidRDefault="00002F91">
      <w:pPr>
        <w:rPr>
          <w:b/>
        </w:rPr>
      </w:pPr>
      <w:r w:rsidRPr="00002F91">
        <w:rPr>
          <w:b/>
        </w:rPr>
        <w:t>II. WG D</w:t>
      </w:r>
      <w:r w:rsidR="00DC3030">
        <w:rPr>
          <w:b/>
        </w:rPr>
        <w:t>ecisi</w:t>
      </w:r>
      <w:r w:rsidRPr="00002F91">
        <w:rPr>
          <w:b/>
        </w:rPr>
        <w:t>on o</w:t>
      </w:r>
      <w:r w:rsidR="00D53B22" w:rsidRPr="00002F91">
        <w:rPr>
          <w:b/>
        </w:rPr>
        <w:t xml:space="preserve">n </w:t>
      </w:r>
      <w:r w:rsidR="00F927CE">
        <w:rPr>
          <w:b/>
        </w:rPr>
        <w:t>D</w:t>
      </w:r>
      <w:r w:rsidR="00D53B22" w:rsidRPr="00002F91">
        <w:rPr>
          <w:b/>
        </w:rPr>
        <w:t>ifferentiating between the Red Cross</w:t>
      </w:r>
      <w:r w:rsidR="00F927CE">
        <w:rPr>
          <w:b/>
        </w:rPr>
        <w:t>/IOC</w:t>
      </w:r>
      <w:r w:rsidR="00D53B22" w:rsidRPr="00002F91">
        <w:rPr>
          <w:b/>
        </w:rPr>
        <w:t xml:space="preserve"> and the other INGOs:</w:t>
      </w:r>
    </w:p>
    <w:p w:rsidR="00D53B22" w:rsidRDefault="00D53B22"/>
    <w:p w:rsidR="00DC3030" w:rsidRPr="004C73DC" w:rsidRDefault="00897ED3" w:rsidP="004C73DC">
      <w:pPr>
        <w:ind w:firstLine="720"/>
      </w:pPr>
      <w:r>
        <w:t>It was noted that although the R</w:t>
      </w:r>
      <w:r w:rsidR="00F927CE">
        <w:t xml:space="preserve">ed </w:t>
      </w:r>
      <w:r>
        <w:t>C</w:t>
      </w:r>
      <w:r w:rsidR="00F927CE">
        <w:t>ross</w:t>
      </w:r>
      <w:r>
        <w:t xml:space="preserve"> and IOC are the two INGOs specifically highlighted by the GAC as enjoying international legal treaty protections and rights under multiple national laws, for </w:t>
      </w:r>
      <w:r w:rsidR="00AA57B6">
        <w:t xml:space="preserve">the </w:t>
      </w:r>
      <w:r>
        <w:t>purposes of this PDP they have demonstrated that</w:t>
      </w:r>
      <w:r w:rsidR="00AA57B6">
        <w:t>: (1) they are able to</w:t>
      </w:r>
      <w:r>
        <w:t xml:space="preserve"> rely</w:t>
      </w:r>
      <w:r w:rsidR="00AA57B6">
        <w:t>, and have relied,</w:t>
      </w:r>
      <w:r>
        <w:t xml:space="preserve"> on the UDRP</w:t>
      </w:r>
      <w:r w:rsidR="00AA57B6">
        <w:t>;</w:t>
      </w:r>
      <w:r>
        <w:t xml:space="preserve"> and </w:t>
      </w:r>
      <w:r w:rsidR="00AA57B6">
        <w:t xml:space="preserve">(2) they </w:t>
      </w:r>
      <w:r>
        <w:t>possess trademark rights that they defend</w:t>
      </w:r>
      <w:r w:rsidR="00AA57B6">
        <w:t xml:space="preserve"> and enforce</w:t>
      </w:r>
      <w:r>
        <w:t>. As such, in relation to the specific tasks for which this WG was chartered, there is no principled reason to distinguish them from other INGOs.</w:t>
      </w:r>
      <w:bookmarkStart w:id="0" w:name="_GoBack"/>
      <w:bookmarkEnd w:id="0"/>
    </w:p>
    <w:p w:rsidR="00002F91" w:rsidRPr="00002F91" w:rsidRDefault="00002F91">
      <w:pPr>
        <w:rPr>
          <w:b/>
        </w:rPr>
      </w:pPr>
      <w:r w:rsidRPr="00002F91">
        <w:rPr>
          <w:b/>
        </w:rPr>
        <w:lastRenderedPageBreak/>
        <w:t>III. Action Items:</w:t>
      </w:r>
    </w:p>
    <w:p w:rsidR="00002F91" w:rsidRDefault="00002F91"/>
    <w:p w:rsidR="00F927CE" w:rsidRDefault="00F927CE" w:rsidP="00DC3030">
      <w:pPr>
        <w:pStyle w:val="ListParagraph"/>
        <w:numPr>
          <w:ilvl w:val="0"/>
          <w:numId w:val="4"/>
        </w:numPr>
      </w:pPr>
      <w:r>
        <w:t>Staff to follow up on the current status of the proposed IGO small group discussed by the Board and GNSO in Los Angeles</w:t>
      </w:r>
    </w:p>
    <w:p w:rsidR="00F927CE" w:rsidRDefault="00F927CE"/>
    <w:p w:rsidR="00F927CE" w:rsidRDefault="00AA57B6" w:rsidP="00DC3030">
      <w:pPr>
        <w:pStyle w:val="ListParagraph"/>
        <w:numPr>
          <w:ilvl w:val="0"/>
          <w:numId w:val="4"/>
        </w:numPr>
      </w:pPr>
      <w:r>
        <w:t>Staff</w:t>
      </w:r>
      <w:r w:rsidR="00F927CE">
        <w:t xml:space="preserve"> to send specific questions to the IGO small group</w:t>
      </w:r>
      <w:r>
        <w:t>, on behalf of the WG</w:t>
      </w:r>
      <w:r w:rsidR="00F927CE">
        <w:t xml:space="preserve"> – draft follows: </w:t>
      </w:r>
    </w:p>
    <w:p w:rsidR="00F927CE" w:rsidRDefault="00F927CE"/>
    <w:p w:rsidR="00F927CE" w:rsidRPr="00DC3030" w:rsidRDefault="00F927CE" w:rsidP="00DC3030">
      <w:pPr>
        <w:pStyle w:val="ListParagraph"/>
        <w:numPr>
          <w:ilvl w:val="1"/>
          <w:numId w:val="4"/>
        </w:numPr>
        <w:rPr>
          <w:i/>
        </w:rPr>
      </w:pPr>
      <w:r w:rsidRPr="00DC3030">
        <w:rPr>
          <w:i/>
        </w:rPr>
        <w:t>Given that in many jurisdictions IGOs benefit fro</w:t>
      </w:r>
      <w:r w:rsidR="00AA57B6">
        <w:rPr>
          <w:i/>
        </w:rPr>
        <w:t>m Article 6ter protection</w:t>
      </w:r>
      <w:r w:rsidRPr="00DC3030">
        <w:rPr>
          <w:i/>
        </w:rPr>
        <w:t xml:space="preserve"> only by registering trademarks that they will have to defend in a national court, what are the specific problems and concerns faced by IGOs in relation to the </w:t>
      </w:r>
      <w:r w:rsidR="00AA57B6">
        <w:rPr>
          <w:i/>
        </w:rPr>
        <w:t xml:space="preserve">UDRP and URS </w:t>
      </w:r>
      <w:r w:rsidRPr="00DC3030">
        <w:rPr>
          <w:i/>
        </w:rPr>
        <w:t>requirement that in order to file a complaint they agree to submit to the jurisdiction of a court of competent jurisdiction?</w:t>
      </w:r>
    </w:p>
    <w:p w:rsidR="00F927CE" w:rsidRPr="00DC3030" w:rsidRDefault="00F927CE" w:rsidP="00DC3030">
      <w:pPr>
        <w:ind w:left="720"/>
        <w:rPr>
          <w:i/>
        </w:rPr>
      </w:pPr>
    </w:p>
    <w:p w:rsidR="00F927CE" w:rsidRDefault="00F927CE" w:rsidP="00DC3030">
      <w:pPr>
        <w:pStyle w:val="ListParagraph"/>
        <w:numPr>
          <w:ilvl w:val="1"/>
          <w:numId w:val="4"/>
        </w:numPr>
      </w:pPr>
      <w:r w:rsidRPr="00DC3030">
        <w:rPr>
          <w:i/>
        </w:rPr>
        <w:t xml:space="preserve">What are some of the ways </w:t>
      </w:r>
      <w:r w:rsidR="00DC3030" w:rsidRPr="00DC3030">
        <w:rPr>
          <w:i/>
        </w:rPr>
        <w:t xml:space="preserve">that IGOs currently </w:t>
      </w:r>
      <w:r w:rsidR="00AA57B6">
        <w:rPr>
          <w:i/>
        </w:rPr>
        <w:t xml:space="preserve">use </w:t>
      </w:r>
      <w:r w:rsidR="00DC3030" w:rsidRPr="00DC3030">
        <w:rPr>
          <w:i/>
        </w:rPr>
        <w:t>to obtain and enforce national</w:t>
      </w:r>
      <w:r w:rsidRPr="00DC3030">
        <w:rPr>
          <w:i/>
        </w:rPr>
        <w:t xml:space="preserve"> rights </w:t>
      </w:r>
      <w:r w:rsidR="00DC3030" w:rsidRPr="00DC3030">
        <w:rPr>
          <w:i/>
        </w:rPr>
        <w:t>pursuant to their Article 6ter protections?</w:t>
      </w:r>
    </w:p>
    <w:p w:rsidR="00F927CE" w:rsidRDefault="00F927CE"/>
    <w:p w:rsidR="00DC3030" w:rsidRDefault="00DC3030" w:rsidP="00DC3030">
      <w:pPr>
        <w:pStyle w:val="ListParagraph"/>
        <w:numPr>
          <w:ilvl w:val="0"/>
          <w:numId w:val="4"/>
        </w:numPr>
      </w:pPr>
      <w:r>
        <w:t xml:space="preserve">WG members to reach out to individual IGOs with whom they have contacts, to ask the above-noted questions, and to solicit further information relevant to the WG’s chartered tasks (note: it was suggested that a questionnaire be developed – </w:t>
      </w:r>
      <w:r w:rsidRPr="00DC3030">
        <w:rPr>
          <w:i/>
        </w:rPr>
        <w:t>which is the WG’s preferred option?</w:t>
      </w:r>
      <w:r>
        <w:t>)</w:t>
      </w:r>
    </w:p>
    <w:p w:rsidR="00DC3030" w:rsidRDefault="00DC3030"/>
    <w:p w:rsidR="00F927CE" w:rsidRDefault="00F927CE" w:rsidP="00DC3030">
      <w:pPr>
        <w:pStyle w:val="ListParagraph"/>
        <w:numPr>
          <w:ilvl w:val="0"/>
          <w:numId w:val="4"/>
        </w:numPr>
      </w:pPr>
      <w:r>
        <w:t xml:space="preserve">Staff to request </w:t>
      </w:r>
      <w:r w:rsidR="00DC3030">
        <w:t xml:space="preserve">that </w:t>
      </w:r>
      <w:r>
        <w:t>ICANN Legal Department (General Counsel’s Off</w:t>
      </w:r>
      <w:r w:rsidR="00DC3030">
        <w:t xml:space="preserve">ice) provide </w:t>
      </w:r>
      <w:r>
        <w:t xml:space="preserve">input on whether and how prior research done for the previous IGO-INGO WG shows how different national jurisdictions </w:t>
      </w:r>
      <w:r w:rsidR="00DC3030">
        <w:t xml:space="preserve">have </w:t>
      </w:r>
      <w:r>
        <w:t>implement</w:t>
      </w:r>
      <w:r w:rsidR="00DC3030">
        <w:t>ed</w:t>
      </w:r>
      <w:r>
        <w:t xml:space="preserve"> Article 6ter</w:t>
      </w:r>
    </w:p>
    <w:p w:rsidR="009C7CFD" w:rsidRDefault="009C7CFD" w:rsidP="009C7CFD"/>
    <w:p w:rsidR="009C7CFD" w:rsidRDefault="009C7CFD" w:rsidP="009C7CFD">
      <w:pPr>
        <w:pStyle w:val="ListParagraph"/>
        <w:numPr>
          <w:ilvl w:val="0"/>
          <w:numId w:val="4"/>
        </w:numPr>
      </w:pPr>
      <w:r>
        <w:t>Staff to follow up on WG suggestion to invite GAC Observers to join the WG (from last week)</w:t>
      </w:r>
    </w:p>
    <w:p w:rsidR="00F927CE" w:rsidRDefault="00F927CE"/>
    <w:p w:rsidR="00F927CE" w:rsidRDefault="00F927CE" w:rsidP="00DC3030">
      <w:pPr>
        <w:pStyle w:val="ListParagraph"/>
        <w:numPr>
          <w:ilvl w:val="0"/>
          <w:numId w:val="4"/>
        </w:numPr>
      </w:pPr>
      <w:r>
        <w:t>Oral update to be provided to the GNSO Council at its next meeting by Mason Cole</w:t>
      </w:r>
      <w:r w:rsidR="00DC3030">
        <w:t xml:space="preserve"> (staff to put item on GNSO Council agenda)</w:t>
      </w:r>
    </w:p>
    <w:p w:rsidR="00F927CE" w:rsidRDefault="00F927CE"/>
    <w:p w:rsidR="00F927CE" w:rsidRDefault="00F927CE"/>
    <w:p w:rsidR="00002F91" w:rsidRDefault="00002F91"/>
    <w:p w:rsidR="00897ED3" w:rsidRDefault="00897ED3"/>
    <w:p w:rsidR="00897ED3" w:rsidRDefault="00897ED3"/>
    <w:p w:rsidR="00D53B22" w:rsidRDefault="00D53B22"/>
    <w:p w:rsidR="00D53B22" w:rsidRDefault="00D53B22"/>
    <w:p w:rsidR="00ED16B7" w:rsidRDefault="00ED16B7"/>
    <w:sectPr w:rsidR="00ED16B7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823"/>
    <w:multiLevelType w:val="hybridMultilevel"/>
    <w:tmpl w:val="A3B83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0355B1"/>
    <w:multiLevelType w:val="hybridMultilevel"/>
    <w:tmpl w:val="6C624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D04915"/>
    <w:multiLevelType w:val="hybridMultilevel"/>
    <w:tmpl w:val="DDE8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201EB"/>
    <w:multiLevelType w:val="hybridMultilevel"/>
    <w:tmpl w:val="8582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2E523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B7"/>
    <w:rsid w:val="00002F91"/>
    <w:rsid w:val="004C73DC"/>
    <w:rsid w:val="00897ED3"/>
    <w:rsid w:val="009C7CFD"/>
    <w:rsid w:val="00A9584F"/>
    <w:rsid w:val="00AA57B6"/>
    <w:rsid w:val="00D16ED3"/>
    <w:rsid w:val="00D53B22"/>
    <w:rsid w:val="00DC3030"/>
    <w:rsid w:val="00E97068"/>
    <w:rsid w:val="00ED16B7"/>
    <w:rsid w:val="00F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Macintosh Word</Application>
  <DocSecurity>0</DocSecurity>
  <Lines>25</Lines>
  <Paragraphs>7</Paragraphs>
  <ScaleCrop>false</ScaleCrop>
  <Company>ICANN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2014-11-12T21:59:00Z</dcterms:created>
  <dcterms:modified xsi:type="dcterms:W3CDTF">2014-11-12T21:59:00Z</dcterms:modified>
</cp:coreProperties>
</file>