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D758D" w14:textId="77777777" w:rsidR="00523408" w:rsidRDefault="00523408" w:rsidP="00523408">
      <w:pPr>
        <w:pStyle w:val="Normal1"/>
        <w:rPr>
          <w:rFonts w:ascii="Calibri" w:eastAsia="Calibri" w:hAnsi="Calibri" w:cs="Calibri"/>
          <w:b/>
        </w:rPr>
      </w:pPr>
      <w:r>
        <w:rPr>
          <w:rFonts w:ascii="Calibri" w:eastAsia="Calibri" w:hAnsi="Calibri" w:cs="Calibri"/>
          <w:b/>
        </w:rPr>
        <w:t>ICANN Thick Whois Policy Implementation</w:t>
      </w:r>
    </w:p>
    <w:p w14:paraId="6A43582B" w14:textId="77777777" w:rsidR="00523408" w:rsidRPr="00786D3C" w:rsidRDefault="00523408" w:rsidP="00523408">
      <w:pPr>
        <w:pStyle w:val="Normal1"/>
      </w:pPr>
      <w:r>
        <w:rPr>
          <w:rFonts w:ascii="Calibri" w:eastAsia="Calibri" w:hAnsi="Calibri" w:cs="Calibri"/>
          <w:b/>
        </w:rPr>
        <w:t xml:space="preserve">Transition From thin to thick – </w:t>
      </w:r>
      <w:r w:rsidRPr="00333E6B">
        <w:rPr>
          <w:rFonts w:ascii="Calibri" w:eastAsia="Calibri" w:hAnsi="Calibri" w:cs="Calibri"/>
        </w:rPr>
        <w:t>Contact Validation Rules</w:t>
      </w:r>
      <w:r w:rsidR="00333E6B" w:rsidRPr="00333E6B">
        <w:rPr>
          <w:rFonts w:ascii="Calibri" w:eastAsia="Calibri" w:hAnsi="Calibri" w:cs="Calibri"/>
        </w:rPr>
        <w:t xml:space="preserve"> for Existing Registrations</w:t>
      </w:r>
    </w:p>
    <w:p w14:paraId="349A616F" w14:textId="77777777" w:rsidR="00523408" w:rsidRDefault="00523408" w:rsidP="00523408">
      <w:pPr>
        <w:pStyle w:val="Normal1"/>
        <w:rPr>
          <w:rFonts w:ascii="Calibri" w:eastAsia="Calibri" w:hAnsi="Calibri" w:cs="Calibri"/>
        </w:rPr>
      </w:pPr>
    </w:p>
    <w:p w14:paraId="2198A3D0" w14:textId="77777777" w:rsidR="00523408" w:rsidRPr="00AF1BA2" w:rsidRDefault="00523408" w:rsidP="00523408">
      <w:pPr>
        <w:pStyle w:val="Normal1"/>
        <w:rPr>
          <w:rFonts w:ascii="Calibri" w:eastAsia="Calibri" w:hAnsi="Calibri" w:cs="Calibri"/>
          <w:b/>
        </w:rPr>
      </w:pPr>
      <w:r>
        <w:rPr>
          <w:rFonts w:ascii="Calibri" w:eastAsia="Calibri" w:hAnsi="Calibri" w:cs="Calibri"/>
          <w:b/>
        </w:rPr>
        <w:t>Background</w:t>
      </w:r>
    </w:p>
    <w:p w14:paraId="77D116C9" w14:textId="77777777" w:rsidR="00523408" w:rsidRPr="00ED562B" w:rsidRDefault="00523408" w:rsidP="00523408">
      <w:pPr>
        <w:pStyle w:val="Normal1"/>
        <w:rPr>
          <w:rFonts w:ascii="Calibri" w:eastAsia="Calibri" w:hAnsi="Calibri" w:cs="Calibri"/>
          <w:sz w:val="14"/>
          <w:szCs w:val="14"/>
        </w:rPr>
      </w:pPr>
    </w:p>
    <w:p w14:paraId="2B640E03" w14:textId="77777777" w:rsidR="00523408" w:rsidRDefault="00523408" w:rsidP="00523408">
      <w:pPr>
        <w:pStyle w:val="Normal1"/>
        <w:ind w:left="1080"/>
        <w:rPr>
          <w:rFonts w:ascii="Calibri" w:eastAsia="Calibri" w:hAnsi="Calibri" w:cs="Calibri"/>
        </w:rPr>
      </w:pPr>
      <w:r>
        <w:rPr>
          <w:rFonts w:ascii="Calibri" w:eastAsia="Calibri" w:hAnsi="Calibri" w:cs="Calibri"/>
        </w:rPr>
        <w:t>The Thick Whois Policy Recommendation adopted by the ICANN Board</w:t>
      </w:r>
      <w:r>
        <w:rPr>
          <w:rStyle w:val="FootnoteReference"/>
          <w:rFonts w:ascii="Calibri" w:eastAsia="Calibri" w:hAnsi="Calibri" w:cs="Calibri"/>
        </w:rPr>
        <w:footnoteReference w:id="1"/>
      </w:r>
      <w:r>
        <w:rPr>
          <w:rFonts w:ascii="Calibri" w:eastAsia="Calibri" w:hAnsi="Calibri" w:cs="Calibri"/>
        </w:rPr>
        <w:t xml:space="preserve"> states that “</w:t>
      </w:r>
      <w:r w:rsidRPr="003C06EC">
        <w:rPr>
          <w:rFonts w:ascii="Calibri" w:eastAsia="Calibri" w:hAnsi="Calibri" w:cs="Calibri"/>
          <w:i/>
        </w:rPr>
        <w:t>The provision of thick Whois</w:t>
      </w:r>
      <w:r>
        <w:rPr>
          <w:rFonts w:ascii="Calibri" w:eastAsia="Calibri" w:hAnsi="Calibri" w:cs="Calibri"/>
          <w:i/>
        </w:rPr>
        <w:t xml:space="preserve"> services [...]</w:t>
      </w:r>
      <w:r w:rsidRPr="003C06EC">
        <w:rPr>
          <w:rFonts w:ascii="Calibri" w:eastAsia="Calibri" w:hAnsi="Calibri" w:cs="Calibri"/>
          <w:i/>
        </w:rPr>
        <w:t xml:space="preserve"> should become a requirement for all gTLD registries, both existing and future</w:t>
      </w:r>
      <w:r>
        <w:rPr>
          <w:rFonts w:ascii="Calibri" w:eastAsia="Calibri" w:hAnsi="Calibri" w:cs="Calibri"/>
          <w:i/>
        </w:rPr>
        <w:t>”.</w:t>
      </w:r>
      <w:r>
        <w:rPr>
          <w:rFonts w:ascii="Calibri" w:eastAsia="Calibri" w:hAnsi="Calibri" w:cs="Calibri"/>
        </w:rPr>
        <w:t xml:space="preserve"> Accordingly, ICANN Staff and the Thick Whois Implementation Review Team (IRT) have been discussing implementation of the transition from thin to thick Whois for the 3 remaining thin registration gTLDs, .COM, .NET </w:t>
      </w:r>
      <w:proofErr w:type="gramStart"/>
      <w:r>
        <w:rPr>
          <w:rFonts w:ascii="Calibri" w:eastAsia="Calibri" w:hAnsi="Calibri" w:cs="Calibri"/>
        </w:rPr>
        <w:t>and .JOBS</w:t>
      </w:r>
      <w:proofErr w:type="gramEnd"/>
      <w:r>
        <w:rPr>
          <w:rStyle w:val="FootnoteReference"/>
          <w:rFonts w:ascii="Calibri" w:eastAsia="Calibri" w:hAnsi="Calibri" w:cs="Calibri"/>
        </w:rPr>
        <w:footnoteReference w:id="2"/>
      </w:r>
      <w:r>
        <w:rPr>
          <w:rFonts w:ascii="Calibri" w:eastAsia="Calibri" w:hAnsi="Calibri" w:cs="Calibri"/>
        </w:rPr>
        <w:t>.</w:t>
      </w:r>
    </w:p>
    <w:p w14:paraId="387A5FA2" w14:textId="77777777" w:rsidR="00523408" w:rsidRDefault="00523408" w:rsidP="00523408">
      <w:pPr>
        <w:pStyle w:val="Normal1"/>
        <w:ind w:left="1080"/>
        <w:rPr>
          <w:rFonts w:ascii="Calibri" w:eastAsia="Calibri" w:hAnsi="Calibri" w:cs="Calibri"/>
        </w:rPr>
      </w:pPr>
    </w:p>
    <w:p w14:paraId="49B39BD3" w14:textId="77777777" w:rsidR="00523408" w:rsidRDefault="00523408" w:rsidP="00523408">
      <w:pPr>
        <w:pStyle w:val="Normal1"/>
        <w:ind w:left="1080"/>
        <w:rPr>
          <w:rFonts w:ascii="Calibri" w:eastAsia="Calibri" w:hAnsi="Calibri" w:cs="Calibri"/>
        </w:rPr>
      </w:pPr>
      <w:r>
        <w:rPr>
          <w:rFonts w:ascii="Calibri" w:eastAsia="Calibri" w:hAnsi="Calibri" w:cs="Calibri"/>
        </w:rPr>
        <w:t>The IRT is currently considering an approach for this transition that follows two parallel tracks. Each track will be associated with specific timelin</w:t>
      </w:r>
      <w:bookmarkStart w:id="0" w:name="_GoBack"/>
      <w:bookmarkEnd w:id="0"/>
      <w:r>
        <w:rPr>
          <w:rFonts w:ascii="Calibri" w:eastAsia="Calibri" w:hAnsi="Calibri" w:cs="Calibri"/>
        </w:rPr>
        <w:t xml:space="preserve">es and requirements for implementation: </w:t>
      </w:r>
    </w:p>
    <w:p w14:paraId="0A6DBC8E" w14:textId="77777777" w:rsidR="00523408" w:rsidRDefault="00523408" w:rsidP="00523408">
      <w:pPr>
        <w:pStyle w:val="Normal1"/>
        <w:ind w:left="1080" w:firstLine="360"/>
        <w:rPr>
          <w:rFonts w:ascii="Calibri" w:eastAsia="Calibri" w:hAnsi="Calibri" w:cs="Calibri"/>
        </w:rPr>
      </w:pPr>
      <w:r>
        <w:rPr>
          <w:rFonts w:ascii="Calibri" w:eastAsia="Calibri" w:hAnsi="Calibri" w:cs="Calibri"/>
        </w:rPr>
        <w:t xml:space="preserve">1) New registrations track (For all future registrations); and, </w:t>
      </w:r>
    </w:p>
    <w:p w14:paraId="2EE75154" w14:textId="77777777" w:rsidR="00523408" w:rsidRDefault="00523408" w:rsidP="00523408">
      <w:pPr>
        <w:pStyle w:val="Normal1"/>
        <w:ind w:left="1080" w:firstLine="360"/>
        <w:rPr>
          <w:rFonts w:ascii="Calibri" w:eastAsia="Calibri" w:hAnsi="Calibri" w:cs="Calibri"/>
        </w:rPr>
      </w:pPr>
      <w:r>
        <w:rPr>
          <w:rFonts w:ascii="Calibri" w:eastAsia="Calibri" w:hAnsi="Calibri" w:cs="Calibri"/>
        </w:rPr>
        <w:t>2) Existing registrations track (For the transition of all existing domain registrations).</w:t>
      </w:r>
    </w:p>
    <w:p w14:paraId="7B27D0C3" w14:textId="77777777" w:rsidR="00523408" w:rsidRDefault="00523408" w:rsidP="00523408">
      <w:pPr>
        <w:pStyle w:val="Normal1"/>
        <w:ind w:left="1080"/>
        <w:rPr>
          <w:rFonts w:ascii="Calibri" w:eastAsia="Calibri" w:hAnsi="Calibri" w:cs="Calibri"/>
        </w:rPr>
      </w:pPr>
    </w:p>
    <w:p w14:paraId="4180D375" w14:textId="77777777" w:rsidR="00523408" w:rsidRDefault="00523408" w:rsidP="00523408">
      <w:pPr>
        <w:pStyle w:val="Normal1"/>
        <w:ind w:left="1080"/>
        <w:rPr>
          <w:rFonts w:ascii="Calibri" w:eastAsia="Calibri" w:hAnsi="Calibri" w:cs="Calibri"/>
        </w:rPr>
      </w:pPr>
      <w:r>
        <w:rPr>
          <w:rFonts w:ascii="Calibri" w:eastAsia="Calibri" w:hAnsi="Calibri" w:cs="Calibri"/>
        </w:rPr>
        <w:t>With respect to the data transition of existing registrations, after considering feedback received from the Registrar Stakeholder Group in Marrakech, as well as the larger community from a recent public comment period</w:t>
      </w:r>
      <w:r>
        <w:rPr>
          <w:rStyle w:val="FootnoteReference"/>
          <w:rFonts w:ascii="Calibri" w:eastAsia="Calibri" w:hAnsi="Calibri" w:cs="Calibri"/>
        </w:rPr>
        <w:footnoteReference w:id="3"/>
      </w:r>
      <w:r>
        <w:rPr>
          <w:rFonts w:ascii="Calibri" w:eastAsia="Calibri" w:hAnsi="Calibri" w:cs="Calibri"/>
        </w:rPr>
        <w:t>, the Thick Whois IRT is proposing an approach that would minimize challenges of data validation during the migration (m</w:t>
      </w:r>
      <w:r w:rsidRPr="00CF11AD">
        <w:rPr>
          <w:rFonts w:ascii="Calibri" w:eastAsia="Calibri" w:hAnsi="Calibri" w:cs="Calibri"/>
        </w:rPr>
        <w:t>issing</w:t>
      </w:r>
      <w:r>
        <w:rPr>
          <w:rFonts w:ascii="Calibri" w:eastAsia="Calibri" w:hAnsi="Calibri" w:cs="Calibri"/>
        </w:rPr>
        <w:t xml:space="preserve"> or incomplete</w:t>
      </w:r>
      <w:r w:rsidRPr="00CF11AD">
        <w:rPr>
          <w:rFonts w:ascii="Calibri" w:eastAsia="Calibri" w:hAnsi="Calibri" w:cs="Calibri"/>
        </w:rPr>
        <w:t xml:space="preserve"> data</w:t>
      </w:r>
      <w:r>
        <w:rPr>
          <w:rFonts w:ascii="Calibri" w:eastAsia="Calibri" w:hAnsi="Calibri" w:cs="Calibri"/>
        </w:rPr>
        <w:t>, incompatible data format, etc.) so that the transition can be completed more expeditiously.</w:t>
      </w:r>
    </w:p>
    <w:p w14:paraId="063D0AD8" w14:textId="77777777" w:rsidR="00523408" w:rsidRDefault="00523408" w:rsidP="00523408">
      <w:pPr>
        <w:pStyle w:val="Normal1"/>
        <w:rPr>
          <w:rFonts w:ascii="Calibri" w:eastAsia="Calibri" w:hAnsi="Calibri" w:cs="Calibri"/>
        </w:rPr>
      </w:pPr>
    </w:p>
    <w:p w14:paraId="6ED5C40D" w14:textId="77777777" w:rsidR="00523408" w:rsidRPr="00AF1BA2" w:rsidRDefault="00523408" w:rsidP="00523408">
      <w:pPr>
        <w:pStyle w:val="Normal1"/>
        <w:rPr>
          <w:rFonts w:ascii="Calibri" w:eastAsia="Calibri" w:hAnsi="Calibri" w:cs="Calibri"/>
          <w:b/>
        </w:rPr>
      </w:pPr>
      <w:r>
        <w:rPr>
          <w:rFonts w:ascii="Calibri" w:eastAsia="Calibri" w:hAnsi="Calibri" w:cs="Calibri"/>
          <w:b/>
        </w:rPr>
        <w:t>Objective</w:t>
      </w:r>
    </w:p>
    <w:p w14:paraId="19CF20C9" w14:textId="77777777" w:rsidR="00523408" w:rsidRPr="00ED562B" w:rsidRDefault="00523408" w:rsidP="00523408">
      <w:pPr>
        <w:pStyle w:val="Normal1"/>
        <w:ind w:left="1080"/>
        <w:rPr>
          <w:rFonts w:ascii="Calibri" w:eastAsia="Calibri" w:hAnsi="Calibri" w:cs="Calibri"/>
          <w:sz w:val="14"/>
          <w:szCs w:val="14"/>
        </w:rPr>
      </w:pPr>
    </w:p>
    <w:p w14:paraId="3A296E73" w14:textId="77777777" w:rsidR="00523408" w:rsidRDefault="00523408" w:rsidP="00523408">
      <w:pPr>
        <w:pStyle w:val="Normal1"/>
        <w:ind w:left="1080"/>
        <w:rPr>
          <w:rFonts w:ascii="Calibri" w:eastAsia="Calibri" w:hAnsi="Calibri" w:cs="Calibri"/>
        </w:rPr>
      </w:pPr>
      <w:r>
        <w:rPr>
          <w:rFonts w:ascii="Calibri" w:eastAsia="Calibri" w:hAnsi="Calibri" w:cs="Calibri"/>
        </w:rPr>
        <w:t>In order for ICANN Staff and the IRT to define realistic requirements, the IRT agreed in its meeting on 31 May 2016 to solicit input from both the Registrar and Registry Stakeholder Groups. This input will inform the drafting of the transition's implementation plan, which is currently targeted for release for public comments in Q3 2016.</w:t>
      </w:r>
    </w:p>
    <w:p w14:paraId="627F0ACA" w14:textId="77777777" w:rsidR="00523408" w:rsidRDefault="00523408" w:rsidP="00523408">
      <w:pPr>
        <w:pStyle w:val="Normal1"/>
        <w:rPr>
          <w:rFonts w:ascii="Calibri" w:eastAsia="Calibri" w:hAnsi="Calibri" w:cs="Calibri"/>
        </w:rPr>
      </w:pPr>
    </w:p>
    <w:p w14:paraId="3ECDDF7E" w14:textId="77777777" w:rsidR="00523408" w:rsidRPr="00AF1BA2" w:rsidRDefault="00523408" w:rsidP="00523408">
      <w:pPr>
        <w:pStyle w:val="Normal1"/>
        <w:ind w:left="1080" w:hanging="1080"/>
        <w:rPr>
          <w:rFonts w:ascii="Calibri" w:eastAsia="Calibri" w:hAnsi="Calibri" w:cs="Calibri"/>
          <w:b/>
        </w:rPr>
      </w:pPr>
      <w:r>
        <w:rPr>
          <w:rFonts w:ascii="Calibri" w:eastAsia="Calibri" w:hAnsi="Calibri" w:cs="Calibri"/>
          <w:b/>
        </w:rPr>
        <w:t>Request for Input</w:t>
      </w:r>
    </w:p>
    <w:p w14:paraId="7B03C521" w14:textId="77777777" w:rsidR="00523408" w:rsidRPr="00ED562B" w:rsidRDefault="00523408" w:rsidP="00523408">
      <w:pPr>
        <w:pStyle w:val="Normal1"/>
        <w:ind w:left="1080" w:hanging="1080"/>
        <w:jc w:val="center"/>
        <w:rPr>
          <w:rFonts w:ascii="Calibri" w:eastAsia="Calibri" w:hAnsi="Calibri" w:cs="Calibri"/>
          <w:sz w:val="14"/>
          <w:szCs w:val="14"/>
        </w:rPr>
      </w:pPr>
    </w:p>
    <w:p w14:paraId="5AAE7374" w14:textId="77777777" w:rsidR="00523408" w:rsidRDefault="00523408" w:rsidP="00523408">
      <w:pPr>
        <w:pStyle w:val="Normal1"/>
        <w:ind w:left="1080"/>
        <w:rPr>
          <w:rFonts w:ascii="Calibri" w:eastAsia="Calibri" w:hAnsi="Calibri" w:cs="Calibri"/>
        </w:rPr>
      </w:pPr>
      <w:r>
        <w:rPr>
          <w:rFonts w:ascii="Calibri" w:eastAsia="Calibri" w:hAnsi="Calibri" w:cs="Calibri"/>
        </w:rPr>
        <w:t xml:space="preserve">The Thick Whois </w:t>
      </w:r>
      <w:r>
        <w:rPr>
          <w:rFonts w:ascii="Calibri" w:eastAsia="Calibri" w:hAnsi="Calibri" w:cs="Calibri"/>
        </w:rPr>
        <w:t xml:space="preserve">IRT are seeking input from the contracted parties </w:t>
      </w:r>
      <w:r w:rsidRPr="00610B5D">
        <w:rPr>
          <w:rFonts w:ascii="Calibri" w:eastAsia="Calibri" w:hAnsi="Calibri" w:cs="Calibri"/>
          <w:b/>
        </w:rPr>
        <w:t xml:space="preserve">by </w:t>
      </w:r>
      <w:r>
        <w:rPr>
          <w:rFonts w:ascii="Calibri" w:eastAsia="Calibri" w:hAnsi="Calibri" w:cs="Calibri"/>
          <w:b/>
        </w:rPr>
        <w:t>Monday</w:t>
      </w:r>
      <w:r w:rsidRPr="00610B5D">
        <w:rPr>
          <w:rFonts w:ascii="Calibri" w:eastAsia="Calibri" w:hAnsi="Calibri" w:cs="Calibri"/>
          <w:b/>
        </w:rPr>
        <w:t xml:space="preserve"> </w:t>
      </w:r>
      <w:r>
        <w:rPr>
          <w:rFonts w:ascii="Calibri" w:eastAsia="Calibri" w:hAnsi="Calibri" w:cs="Calibri"/>
          <w:b/>
        </w:rPr>
        <w:t>20</w:t>
      </w:r>
      <w:r w:rsidRPr="00610B5D">
        <w:rPr>
          <w:rFonts w:ascii="Calibri" w:eastAsia="Calibri" w:hAnsi="Calibri" w:cs="Calibri"/>
          <w:b/>
        </w:rPr>
        <w:t xml:space="preserve"> June 2016</w:t>
      </w:r>
      <w:r>
        <w:rPr>
          <w:rFonts w:ascii="Calibri" w:eastAsia="Calibri" w:hAnsi="Calibri" w:cs="Calibri"/>
        </w:rPr>
        <w:t xml:space="preserve"> on the enclosed "Contact Validation Rules" that would be applied by the Registry systems during the transition of existing registrations from thin to thick data in .COM, .NET </w:t>
      </w:r>
      <w:proofErr w:type="gramStart"/>
      <w:r>
        <w:rPr>
          <w:rFonts w:ascii="Calibri" w:eastAsia="Calibri" w:hAnsi="Calibri" w:cs="Calibri"/>
        </w:rPr>
        <w:t>and .JOBS</w:t>
      </w:r>
      <w:proofErr w:type="gramEnd"/>
      <w:r>
        <w:rPr>
          <w:rFonts w:ascii="Calibri" w:eastAsia="Calibri" w:hAnsi="Calibri" w:cs="Calibri"/>
        </w:rPr>
        <w:t xml:space="preserve">. </w:t>
      </w:r>
    </w:p>
    <w:p w14:paraId="71901BB4" w14:textId="77777777" w:rsidR="00523408" w:rsidRDefault="00523408" w:rsidP="00523408">
      <w:pPr>
        <w:pStyle w:val="Normal1"/>
        <w:ind w:left="1080"/>
        <w:rPr>
          <w:rFonts w:ascii="Calibri" w:eastAsia="Calibri" w:hAnsi="Calibri" w:cs="Calibri"/>
        </w:rPr>
      </w:pPr>
    </w:p>
    <w:p w14:paraId="4083BE2E" w14:textId="77777777" w:rsidR="00523408" w:rsidRDefault="00523408" w:rsidP="00523408">
      <w:pPr>
        <w:pStyle w:val="Normal1"/>
        <w:ind w:left="1080"/>
        <w:rPr>
          <w:rFonts w:ascii="Calibri" w:eastAsia="Calibri" w:hAnsi="Calibri" w:cs="Calibri"/>
        </w:rPr>
      </w:pPr>
      <w:r>
        <w:rPr>
          <w:rFonts w:ascii="Calibri" w:eastAsia="Calibri" w:hAnsi="Calibri" w:cs="Calibri"/>
        </w:rPr>
        <w:t>It is expected that once transitioned, such data would become subject to stricter validation rules by registry systems</w:t>
      </w:r>
      <w:r>
        <w:rPr>
          <w:rFonts w:ascii="Calibri" w:eastAsia="Calibri" w:hAnsi="Calibri" w:cs="Calibri"/>
        </w:rPr>
        <w:t>,</w:t>
      </w:r>
      <w:r>
        <w:rPr>
          <w:rFonts w:ascii="Calibri" w:eastAsia="Calibri" w:hAnsi="Calibri" w:cs="Calibri"/>
        </w:rPr>
        <w:t xml:space="preserve"> consistent with applicable technical standards, while being </w:t>
      </w:r>
      <w:r>
        <w:rPr>
          <w:rFonts w:ascii="Calibri" w:eastAsia="Calibri" w:hAnsi="Calibri" w:cs="Calibri"/>
        </w:rPr>
        <w:t xml:space="preserve">continuously </w:t>
      </w:r>
      <w:r>
        <w:rPr>
          <w:rFonts w:ascii="Calibri" w:eastAsia="Calibri" w:hAnsi="Calibri" w:cs="Calibri"/>
        </w:rPr>
        <w:t>subject to relevant contractual requirements.</w:t>
      </w:r>
    </w:p>
    <w:p w14:paraId="1923B2DF" w14:textId="77777777" w:rsidR="00C95730" w:rsidRDefault="00C95730"/>
    <w:sectPr w:rsidR="00C95730" w:rsidSect="005234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3A5B7" w14:textId="77777777" w:rsidR="00523408" w:rsidRDefault="00523408" w:rsidP="00523408">
      <w:r>
        <w:separator/>
      </w:r>
    </w:p>
  </w:endnote>
  <w:endnote w:type="continuationSeparator" w:id="0">
    <w:p w14:paraId="3A4E5498" w14:textId="77777777" w:rsidR="00523408" w:rsidRDefault="00523408" w:rsidP="0052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F5A63" w14:textId="77777777" w:rsidR="00523408" w:rsidRDefault="00523408" w:rsidP="00523408">
      <w:r>
        <w:separator/>
      </w:r>
    </w:p>
  </w:footnote>
  <w:footnote w:type="continuationSeparator" w:id="0">
    <w:p w14:paraId="7E75F5BA" w14:textId="77777777" w:rsidR="00523408" w:rsidRDefault="00523408" w:rsidP="00523408">
      <w:r>
        <w:continuationSeparator/>
      </w:r>
    </w:p>
  </w:footnote>
  <w:footnote w:id="1">
    <w:p w14:paraId="598871AA" w14:textId="77777777" w:rsidR="00523408" w:rsidRPr="00ED562B" w:rsidRDefault="00523408" w:rsidP="00523408">
      <w:pPr>
        <w:pStyle w:val="FootnoteText"/>
        <w:ind w:left="90" w:hanging="90"/>
        <w:rPr>
          <w:rFonts w:asciiTheme="majorHAnsi" w:hAnsiTheme="majorHAnsi"/>
          <w:sz w:val="18"/>
          <w:szCs w:val="18"/>
        </w:rPr>
      </w:pPr>
      <w:r w:rsidRPr="00610B5D">
        <w:rPr>
          <w:rStyle w:val="FootnoteReference"/>
          <w:rFonts w:asciiTheme="majorHAnsi" w:hAnsiTheme="majorHAnsi"/>
          <w:sz w:val="18"/>
          <w:szCs w:val="18"/>
        </w:rPr>
        <w:footnoteRef/>
      </w:r>
      <w:r w:rsidRPr="00610B5D">
        <w:rPr>
          <w:rFonts w:asciiTheme="majorHAnsi" w:hAnsiTheme="majorHAnsi"/>
          <w:sz w:val="18"/>
          <w:szCs w:val="18"/>
        </w:rPr>
        <w:t xml:space="preserve"> https://www.icann.org/resources/board-material/resolutions-2014-02-07-en#2.c</w:t>
      </w:r>
      <w:r>
        <w:rPr>
          <w:rFonts w:asciiTheme="majorHAnsi" w:hAnsiTheme="majorHAnsi"/>
          <w:sz w:val="18"/>
          <w:szCs w:val="18"/>
        </w:rPr>
        <w:t xml:space="preserve"> </w:t>
      </w:r>
    </w:p>
  </w:footnote>
  <w:footnote w:id="2">
    <w:p w14:paraId="627D7EB7" w14:textId="77777777" w:rsidR="00523408" w:rsidRPr="004C73EF" w:rsidRDefault="00523408" w:rsidP="00523408">
      <w:pPr>
        <w:pStyle w:val="FootnoteText"/>
        <w:ind w:left="90" w:hanging="90"/>
        <w:rPr>
          <w:rFonts w:asciiTheme="majorHAnsi" w:hAnsiTheme="majorHAnsi"/>
          <w:sz w:val="18"/>
          <w:szCs w:val="18"/>
          <w:lang w:val="fr-FR"/>
        </w:rPr>
      </w:pPr>
      <w:r w:rsidRPr="004C73EF">
        <w:rPr>
          <w:rStyle w:val="FootnoteReference"/>
          <w:rFonts w:asciiTheme="majorHAnsi" w:hAnsiTheme="majorHAnsi"/>
          <w:sz w:val="18"/>
          <w:szCs w:val="18"/>
        </w:rPr>
        <w:footnoteRef/>
      </w:r>
      <w:r w:rsidRPr="004C73EF">
        <w:rPr>
          <w:rFonts w:asciiTheme="majorHAnsi" w:hAnsiTheme="majorHAnsi"/>
          <w:sz w:val="18"/>
          <w:szCs w:val="18"/>
        </w:rPr>
        <w:t xml:space="preserve"> </w:t>
      </w:r>
      <w:r>
        <w:rPr>
          <w:rFonts w:asciiTheme="majorHAnsi" w:hAnsiTheme="majorHAnsi"/>
          <w:sz w:val="18"/>
          <w:szCs w:val="18"/>
        </w:rPr>
        <w:t xml:space="preserve">For more information please refer to the IRT wiki at </w:t>
      </w:r>
      <w:r w:rsidRPr="00ED562B">
        <w:rPr>
          <w:rFonts w:asciiTheme="majorHAnsi" w:hAnsiTheme="majorHAnsi"/>
          <w:sz w:val="18"/>
          <w:szCs w:val="18"/>
        </w:rPr>
        <w:t>https://community.icann.org/display/TWCPI/IRT+Meetings</w:t>
      </w:r>
      <w:r>
        <w:rPr>
          <w:rFonts w:asciiTheme="majorHAnsi" w:hAnsiTheme="majorHAnsi"/>
          <w:sz w:val="18"/>
          <w:szCs w:val="18"/>
        </w:rPr>
        <w:t xml:space="preserve">, or the mailing list archive </w:t>
      </w:r>
      <w:r w:rsidRPr="00ED562B">
        <w:rPr>
          <w:rFonts w:asciiTheme="majorHAnsi" w:hAnsiTheme="majorHAnsi"/>
          <w:sz w:val="18"/>
          <w:szCs w:val="18"/>
        </w:rPr>
        <w:t>http://gnso.icann.org/en/group-activities/active/thick-whois</w:t>
      </w:r>
    </w:p>
  </w:footnote>
  <w:footnote w:id="3">
    <w:p w14:paraId="03732B45" w14:textId="77777777" w:rsidR="00523408" w:rsidRPr="00610B5D" w:rsidRDefault="00523408" w:rsidP="00523408">
      <w:pPr>
        <w:pStyle w:val="FootnoteText"/>
        <w:ind w:left="90" w:hanging="90"/>
        <w:rPr>
          <w:rFonts w:asciiTheme="majorHAnsi" w:hAnsiTheme="majorHAnsi"/>
          <w:sz w:val="18"/>
          <w:szCs w:val="18"/>
          <w:lang w:val="fr-FR"/>
        </w:rPr>
      </w:pPr>
      <w:r w:rsidRPr="00610B5D">
        <w:rPr>
          <w:rStyle w:val="FootnoteReference"/>
          <w:rFonts w:asciiTheme="majorHAnsi" w:hAnsiTheme="majorHAnsi"/>
          <w:sz w:val="18"/>
          <w:szCs w:val="18"/>
        </w:rPr>
        <w:footnoteRef/>
      </w:r>
      <w:r w:rsidRPr="00610B5D">
        <w:rPr>
          <w:rFonts w:asciiTheme="majorHAnsi" w:hAnsiTheme="majorHAnsi"/>
          <w:sz w:val="18"/>
          <w:szCs w:val="18"/>
        </w:rPr>
        <w:t xml:space="preserve"> https://www.icann.org/public-comments/rdds-output-201</w:t>
      </w:r>
      <w:r>
        <w:rPr>
          <w:rFonts w:asciiTheme="majorHAnsi" w:hAnsiTheme="majorHAnsi"/>
          <w:sz w:val="18"/>
          <w:szCs w:val="18"/>
        </w:rPr>
        <w:t xml:space="preserve"> </w:t>
      </w:r>
      <w:r w:rsidRPr="00610B5D">
        <w:rPr>
          <w:rFonts w:asciiTheme="majorHAnsi" w:hAnsiTheme="majorHAnsi"/>
          <w:sz w:val="18"/>
          <w:szCs w:val="18"/>
        </w:rPr>
        <w:t>5-12-03-en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08"/>
    <w:rsid w:val="00333E6B"/>
    <w:rsid w:val="00523408"/>
    <w:rsid w:val="00C95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FED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23408"/>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523408"/>
    <w:rPr>
      <w:sz w:val="18"/>
      <w:szCs w:val="18"/>
    </w:rPr>
  </w:style>
  <w:style w:type="paragraph" w:styleId="CommentText">
    <w:name w:val="annotation text"/>
    <w:basedOn w:val="Normal"/>
    <w:link w:val="CommentTextChar"/>
    <w:uiPriority w:val="99"/>
    <w:semiHidden/>
    <w:unhideWhenUsed/>
    <w:rsid w:val="00523408"/>
    <w:rPr>
      <w:rFonts w:ascii="Arial" w:eastAsia="Arial" w:hAnsi="Arial" w:cs="Arial"/>
      <w:color w:val="000000"/>
    </w:rPr>
  </w:style>
  <w:style w:type="character" w:customStyle="1" w:styleId="CommentTextChar">
    <w:name w:val="Comment Text Char"/>
    <w:basedOn w:val="DefaultParagraphFont"/>
    <w:link w:val="CommentText"/>
    <w:uiPriority w:val="99"/>
    <w:semiHidden/>
    <w:rsid w:val="00523408"/>
    <w:rPr>
      <w:rFonts w:ascii="Arial" w:eastAsia="Arial" w:hAnsi="Arial" w:cs="Arial"/>
      <w:color w:val="000000"/>
    </w:rPr>
  </w:style>
  <w:style w:type="paragraph" w:styleId="FootnoteText">
    <w:name w:val="footnote text"/>
    <w:basedOn w:val="Normal"/>
    <w:link w:val="FootnoteTextChar"/>
    <w:uiPriority w:val="99"/>
    <w:unhideWhenUsed/>
    <w:rsid w:val="00523408"/>
    <w:rPr>
      <w:rFonts w:ascii="Arial" w:eastAsia="Arial" w:hAnsi="Arial" w:cs="Arial"/>
      <w:color w:val="000000"/>
    </w:rPr>
  </w:style>
  <w:style w:type="character" w:customStyle="1" w:styleId="FootnoteTextChar">
    <w:name w:val="Footnote Text Char"/>
    <w:basedOn w:val="DefaultParagraphFont"/>
    <w:link w:val="FootnoteText"/>
    <w:uiPriority w:val="99"/>
    <w:rsid w:val="00523408"/>
    <w:rPr>
      <w:rFonts w:ascii="Arial" w:eastAsia="Arial" w:hAnsi="Arial" w:cs="Arial"/>
      <w:color w:val="000000"/>
    </w:rPr>
  </w:style>
  <w:style w:type="character" w:styleId="FootnoteReference">
    <w:name w:val="footnote reference"/>
    <w:basedOn w:val="DefaultParagraphFont"/>
    <w:uiPriority w:val="99"/>
    <w:unhideWhenUsed/>
    <w:rsid w:val="00523408"/>
    <w:rPr>
      <w:vertAlign w:val="superscript"/>
    </w:rPr>
  </w:style>
  <w:style w:type="paragraph" w:styleId="BalloonText">
    <w:name w:val="Balloon Text"/>
    <w:basedOn w:val="Normal"/>
    <w:link w:val="BalloonTextChar"/>
    <w:uiPriority w:val="99"/>
    <w:semiHidden/>
    <w:unhideWhenUsed/>
    <w:rsid w:val="005234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340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23408"/>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523408"/>
    <w:rPr>
      <w:sz w:val="18"/>
      <w:szCs w:val="18"/>
    </w:rPr>
  </w:style>
  <w:style w:type="paragraph" w:styleId="CommentText">
    <w:name w:val="annotation text"/>
    <w:basedOn w:val="Normal"/>
    <w:link w:val="CommentTextChar"/>
    <w:uiPriority w:val="99"/>
    <w:semiHidden/>
    <w:unhideWhenUsed/>
    <w:rsid w:val="00523408"/>
    <w:rPr>
      <w:rFonts w:ascii="Arial" w:eastAsia="Arial" w:hAnsi="Arial" w:cs="Arial"/>
      <w:color w:val="000000"/>
    </w:rPr>
  </w:style>
  <w:style w:type="character" w:customStyle="1" w:styleId="CommentTextChar">
    <w:name w:val="Comment Text Char"/>
    <w:basedOn w:val="DefaultParagraphFont"/>
    <w:link w:val="CommentText"/>
    <w:uiPriority w:val="99"/>
    <w:semiHidden/>
    <w:rsid w:val="00523408"/>
    <w:rPr>
      <w:rFonts w:ascii="Arial" w:eastAsia="Arial" w:hAnsi="Arial" w:cs="Arial"/>
      <w:color w:val="000000"/>
    </w:rPr>
  </w:style>
  <w:style w:type="paragraph" w:styleId="FootnoteText">
    <w:name w:val="footnote text"/>
    <w:basedOn w:val="Normal"/>
    <w:link w:val="FootnoteTextChar"/>
    <w:uiPriority w:val="99"/>
    <w:unhideWhenUsed/>
    <w:rsid w:val="00523408"/>
    <w:rPr>
      <w:rFonts w:ascii="Arial" w:eastAsia="Arial" w:hAnsi="Arial" w:cs="Arial"/>
      <w:color w:val="000000"/>
    </w:rPr>
  </w:style>
  <w:style w:type="character" w:customStyle="1" w:styleId="FootnoteTextChar">
    <w:name w:val="Footnote Text Char"/>
    <w:basedOn w:val="DefaultParagraphFont"/>
    <w:link w:val="FootnoteText"/>
    <w:uiPriority w:val="99"/>
    <w:rsid w:val="00523408"/>
    <w:rPr>
      <w:rFonts w:ascii="Arial" w:eastAsia="Arial" w:hAnsi="Arial" w:cs="Arial"/>
      <w:color w:val="000000"/>
    </w:rPr>
  </w:style>
  <w:style w:type="character" w:styleId="FootnoteReference">
    <w:name w:val="footnote reference"/>
    <w:basedOn w:val="DefaultParagraphFont"/>
    <w:uiPriority w:val="99"/>
    <w:unhideWhenUsed/>
    <w:rsid w:val="00523408"/>
    <w:rPr>
      <w:vertAlign w:val="superscript"/>
    </w:rPr>
  </w:style>
  <w:style w:type="paragraph" w:styleId="BalloonText">
    <w:name w:val="Balloon Text"/>
    <w:basedOn w:val="Normal"/>
    <w:link w:val="BalloonTextChar"/>
    <w:uiPriority w:val="99"/>
    <w:semiHidden/>
    <w:unhideWhenUsed/>
    <w:rsid w:val="005234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34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358</Words>
  <Characters>1901</Characters>
  <Application>Microsoft Macintosh Word</Application>
  <DocSecurity>0</DocSecurity>
  <Lines>135</Lines>
  <Paragraphs>62</Paragraphs>
  <ScaleCrop>false</ScaleCrop>
  <Company>ICANN</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2</cp:revision>
  <dcterms:created xsi:type="dcterms:W3CDTF">2016-06-07T23:41:00Z</dcterms:created>
  <dcterms:modified xsi:type="dcterms:W3CDTF">2016-06-07T23:46:00Z</dcterms:modified>
</cp:coreProperties>
</file>