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29C50" w14:textId="77777777" w:rsidR="00F46A56" w:rsidRPr="00FB4831" w:rsidRDefault="00F46A56" w:rsidP="00F46A56">
      <w:pPr>
        <w:spacing w:line="276" w:lineRule="auto"/>
        <w:rPr>
          <w:rFonts w:ascii="Calibri" w:hAnsi="Calibri"/>
          <w:b/>
          <w:sz w:val="22"/>
        </w:rPr>
      </w:pPr>
      <w:r w:rsidRPr="00FB4831">
        <w:rPr>
          <w:rFonts w:ascii="Calibri" w:hAnsi="Calibri"/>
          <w:b/>
          <w:sz w:val="22"/>
        </w:rPr>
        <w:t>Charter Question b)</w:t>
      </w:r>
    </w:p>
    <w:p w14:paraId="4FE36F45" w14:textId="77777777" w:rsidR="00F46A56" w:rsidRPr="00FB4831" w:rsidRDefault="00F46A56" w:rsidP="00F46A56">
      <w:pPr>
        <w:spacing w:line="276" w:lineRule="auto"/>
        <w:rPr>
          <w:rFonts w:ascii="Calibri" w:hAnsi="Calibri"/>
          <w:sz w:val="22"/>
        </w:rPr>
      </w:pPr>
    </w:p>
    <w:p w14:paraId="63308B79" w14:textId="77777777" w:rsidR="00F46A56" w:rsidRPr="00FB4831" w:rsidRDefault="00F46A56" w:rsidP="00F46A56">
      <w:pPr>
        <w:pStyle w:val="NormalWeb"/>
        <w:shd w:val="clear" w:color="auto" w:fill="FFFFFF"/>
        <w:spacing w:after="150" w:afterAutospacing="0" w:line="276" w:lineRule="auto"/>
        <w:rPr>
          <w:rFonts w:ascii="Calibri" w:hAnsi="Calibri" w:cs="Arial"/>
          <w:i/>
          <w:color w:val="000000"/>
          <w:sz w:val="22"/>
          <w:szCs w:val="24"/>
        </w:rPr>
      </w:pPr>
      <w:r w:rsidRPr="00FB4831">
        <w:rPr>
          <w:rFonts w:ascii="Calibri" w:hAnsi="Calibri" w:cs="Arial"/>
          <w:i/>
          <w:color w:val="000000"/>
          <w:sz w:val="22"/>
          <w:szCs w:val="24"/>
        </w:rPr>
        <w:t>Whether additional provisions should be included in the TDRP (Transfer Dispute Resolution Policy) on how to handle disputes when multiple transfers have occurred.</w:t>
      </w:r>
    </w:p>
    <w:p w14:paraId="58637FE4" w14:textId="77777777" w:rsidR="00F46A56" w:rsidRPr="00FB4831" w:rsidRDefault="00F46A56" w:rsidP="00F46A56">
      <w:pPr>
        <w:pStyle w:val="NormalWeb"/>
        <w:shd w:val="clear" w:color="auto" w:fill="FFFFFF"/>
        <w:spacing w:after="150" w:afterAutospacing="0" w:line="276" w:lineRule="auto"/>
        <w:rPr>
          <w:rFonts w:ascii="Calibri" w:hAnsi="Calibri" w:cs="Arial"/>
          <w:b/>
          <w:color w:val="000000"/>
          <w:sz w:val="22"/>
          <w:szCs w:val="24"/>
        </w:rPr>
      </w:pPr>
      <w:r w:rsidRPr="00FB4831">
        <w:rPr>
          <w:rFonts w:ascii="Calibri" w:hAnsi="Calibri" w:cs="Arial"/>
          <w:b/>
          <w:color w:val="000000"/>
          <w:sz w:val="22"/>
          <w:szCs w:val="24"/>
        </w:rPr>
        <w:t xml:space="preserve">Issue Description: </w:t>
      </w:r>
    </w:p>
    <w:p w14:paraId="7C2E2CFC" w14:textId="77777777" w:rsidR="00F46A56" w:rsidRPr="00FB4831" w:rsidRDefault="00F46A56" w:rsidP="00F46A56">
      <w:pPr>
        <w:suppressAutoHyphens/>
        <w:spacing w:line="276" w:lineRule="auto"/>
        <w:rPr>
          <w:rFonts w:ascii="Calibri" w:hAnsi="Calibri" w:cs="Arial"/>
          <w:sz w:val="22"/>
        </w:rPr>
      </w:pPr>
      <w:r w:rsidRPr="00FB4831">
        <w:rPr>
          <w:rFonts w:ascii="Calibri" w:hAnsi="Calibri" w:cs="Arial"/>
          <w:sz w:val="22"/>
        </w:rPr>
        <w:t xml:space="preserve">Problems may arise when trying to resolve transfer disputes in instances where multiple transfers have occurred. This issue refers to a situation whereby a registration changes registrars multiple times before or during the time a TDRP has been filed. </w:t>
      </w:r>
    </w:p>
    <w:p w14:paraId="1280B39D" w14:textId="77777777" w:rsidR="00F46A56" w:rsidRPr="00FB4831" w:rsidRDefault="00F46A56" w:rsidP="00F46A56">
      <w:pPr>
        <w:suppressAutoHyphens/>
        <w:spacing w:line="276" w:lineRule="auto"/>
        <w:rPr>
          <w:rFonts w:ascii="Calibri" w:hAnsi="Calibri" w:cs="Arial"/>
          <w:sz w:val="22"/>
        </w:rPr>
      </w:pPr>
    </w:p>
    <w:p w14:paraId="6E774F72" w14:textId="77777777" w:rsidR="00F46A56" w:rsidRPr="00FB4831" w:rsidRDefault="00F46A56" w:rsidP="00F46A56">
      <w:pPr>
        <w:suppressAutoHyphens/>
        <w:spacing w:line="276" w:lineRule="auto"/>
        <w:rPr>
          <w:rFonts w:ascii="Calibri" w:hAnsi="Calibri" w:cs="Arial"/>
          <w:sz w:val="22"/>
        </w:rPr>
      </w:pPr>
      <w:r w:rsidRPr="00FB4831">
        <w:rPr>
          <w:rFonts w:ascii="Calibri" w:hAnsi="Calibri" w:cs="Arial"/>
          <w:sz w:val="22"/>
        </w:rPr>
        <w:t xml:space="preserve">Such a situation would create multiple layers in the dispute </w:t>
      </w:r>
      <w:proofErr w:type="gramStart"/>
      <w:r w:rsidRPr="00FB4831">
        <w:rPr>
          <w:rFonts w:ascii="Calibri" w:hAnsi="Calibri" w:cs="Arial"/>
          <w:sz w:val="22"/>
        </w:rPr>
        <w:t>proceeding</w:t>
      </w:r>
      <w:proofErr w:type="gramEnd"/>
      <w:r w:rsidRPr="00FB4831">
        <w:rPr>
          <w:rFonts w:ascii="Calibri" w:hAnsi="Calibri" w:cs="Arial"/>
          <w:sz w:val="22"/>
        </w:rPr>
        <w:t xml:space="preserve"> as the transfer process would have to be verified and assessed for every transfer that occurred, potentially involving multiple registrars. In the case of a hijacked registration</w:t>
      </w:r>
      <w:r>
        <w:rPr>
          <w:rFonts w:ascii="Calibri" w:hAnsi="Calibri" w:cs="Arial"/>
          <w:sz w:val="22"/>
        </w:rPr>
        <w:t>,</w:t>
      </w:r>
      <w:r w:rsidRPr="00FB4831">
        <w:rPr>
          <w:rFonts w:ascii="Calibri" w:hAnsi="Calibri" w:cs="Arial"/>
          <w:sz w:val="22"/>
        </w:rPr>
        <w:t xml:space="preserve"> subsequent transfer(s) likely would be in compliance with the transfer policy because the hijacker is typically able to modify the Whois data (i.e., the transfer contact) after t</w:t>
      </w:r>
      <w:r>
        <w:rPr>
          <w:rFonts w:ascii="Calibri" w:hAnsi="Calibri" w:cs="Arial"/>
          <w:sz w:val="22"/>
        </w:rPr>
        <w:t xml:space="preserve">he first transfer is </w:t>
      </w:r>
      <w:commentRangeStart w:id="0"/>
      <w:r>
        <w:rPr>
          <w:rFonts w:ascii="Calibri" w:hAnsi="Calibri" w:cs="Arial"/>
          <w:sz w:val="22"/>
        </w:rPr>
        <w:t>completed</w:t>
      </w:r>
      <w:commentRangeEnd w:id="0"/>
      <w:r>
        <w:rPr>
          <w:rStyle w:val="CommentReference"/>
        </w:rPr>
        <w:commentReference w:id="0"/>
      </w:r>
      <w:r>
        <w:rPr>
          <w:rFonts w:ascii="Calibri" w:hAnsi="Calibri" w:cs="Arial"/>
          <w:sz w:val="22"/>
        </w:rPr>
        <w:t>.</w:t>
      </w:r>
    </w:p>
    <w:p w14:paraId="722FB834" w14:textId="77777777" w:rsidR="00F46A56" w:rsidRPr="00FB4831" w:rsidRDefault="00F46A56" w:rsidP="00F46A56">
      <w:pPr>
        <w:suppressAutoHyphens/>
        <w:spacing w:line="276" w:lineRule="auto"/>
        <w:rPr>
          <w:rFonts w:ascii="Calibri" w:hAnsi="Calibri" w:cs="Arial"/>
          <w:sz w:val="22"/>
        </w:rPr>
      </w:pPr>
    </w:p>
    <w:p w14:paraId="2BBAA365" w14:textId="77777777" w:rsidR="00F46A56" w:rsidRPr="00FB4831" w:rsidRDefault="00F46A56" w:rsidP="00F46A56">
      <w:pPr>
        <w:suppressAutoHyphens/>
        <w:spacing w:line="276" w:lineRule="auto"/>
        <w:rPr>
          <w:rFonts w:ascii="Calibri" w:hAnsi="Calibri" w:cs="Arial"/>
          <w:sz w:val="22"/>
        </w:rPr>
      </w:pPr>
      <w:r w:rsidRPr="00FB4831">
        <w:rPr>
          <w:rFonts w:ascii="Calibri" w:hAnsi="Calibri" w:cs="Arial"/>
          <w:sz w:val="22"/>
        </w:rPr>
        <w:t xml:space="preserve">This might raise a question of fairness for those registrants that may have purchased a domain in compliance with the policy, yet dispute providers may still find that the first – in a chain of a number of transfers – may have violated the transfer policy or be a hijack and thus question the validity of all other (compliant) transfers down the </w:t>
      </w:r>
      <w:commentRangeStart w:id="1"/>
      <w:r w:rsidRPr="00FB4831">
        <w:rPr>
          <w:rFonts w:ascii="Calibri" w:hAnsi="Calibri" w:cs="Arial"/>
          <w:sz w:val="22"/>
        </w:rPr>
        <w:t>line</w:t>
      </w:r>
      <w:commentRangeEnd w:id="1"/>
      <w:r>
        <w:rPr>
          <w:rStyle w:val="CommentReference"/>
        </w:rPr>
        <w:commentReference w:id="1"/>
      </w:r>
      <w:r w:rsidRPr="00FB4831">
        <w:rPr>
          <w:rFonts w:ascii="Calibri" w:hAnsi="Calibri" w:cs="Arial"/>
          <w:sz w:val="22"/>
        </w:rPr>
        <w:t>.</w:t>
      </w:r>
    </w:p>
    <w:p w14:paraId="321B20F3" w14:textId="77777777" w:rsidR="00F46A56" w:rsidRPr="00FB4831" w:rsidRDefault="00F46A56" w:rsidP="00F46A56">
      <w:pPr>
        <w:pStyle w:val="NormalWeb"/>
        <w:shd w:val="clear" w:color="auto" w:fill="FFFFFF"/>
        <w:spacing w:after="150" w:afterAutospacing="0" w:line="276" w:lineRule="auto"/>
        <w:rPr>
          <w:rFonts w:ascii="Calibri" w:hAnsi="Calibri" w:cs="Arial"/>
          <w:b/>
          <w:sz w:val="22"/>
          <w:szCs w:val="24"/>
        </w:rPr>
      </w:pPr>
      <w:r w:rsidRPr="00FB4831">
        <w:rPr>
          <w:rFonts w:ascii="Calibri" w:hAnsi="Calibri" w:cs="Arial"/>
          <w:b/>
          <w:sz w:val="22"/>
          <w:szCs w:val="24"/>
        </w:rPr>
        <w:t>WG Observations</w:t>
      </w:r>
    </w:p>
    <w:p w14:paraId="55CBDA26" w14:textId="77777777" w:rsidR="00F46A56" w:rsidRPr="00FB4831" w:rsidRDefault="00F46A56" w:rsidP="00F46A56">
      <w:pPr>
        <w:spacing w:line="276" w:lineRule="auto"/>
        <w:rPr>
          <w:rFonts w:ascii="Calibri" w:hAnsi="Calibri" w:cs="Arial"/>
          <w:sz w:val="22"/>
        </w:rPr>
      </w:pPr>
    </w:p>
    <w:p w14:paraId="087CD5C6" w14:textId="77777777" w:rsidR="00F46A56" w:rsidRPr="00FB4831" w:rsidRDefault="00F46A56" w:rsidP="00F46A56">
      <w:pPr>
        <w:spacing w:line="276" w:lineRule="auto"/>
        <w:rPr>
          <w:rFonts w:ascii="Calibri" w:hAnsi="Calibri" w:cs="Arial"/>
          <w:sz w:val="22"/>
        </w:rPr>
      </w:pPr>
      <w:r w:rsidRPr="00FB4831">
        <w:rPr>
          <w:rFonts w:ascii="Calibri" w:hAnsi="Calibri" w:cs="Arial"/>
          <w:sz w:val="22"/>
        </w:rPr>
        <w:t xml:space="preserve">In its discussions of domain name hijacking, the WG agreed that the domain name registration should return to the original registrar from which it had been fraudulently removed. This is true regardless of the number of subsequent legitimate transfers occurring after the initial hijack. </w:t>
      </w:r>
    </w:p>
    <w:p w14:paraId="3821CAF9" w14:textId="77777777" w:rsidR="00F46A56" w:rsidRPr="00FB4831" w:rsidRDefault="00F46A56" w:rsidP="00F46A56">
      <w:pPr>
        <w:spacing w:line="276" w:lineRule="auto"/>
        <w:rPr>
          <w:rFonts w:ascii="Calibri" w:hAnsi="Calibri" w:cs="Arial"/>
          <w:sz w:val="22"/>
        </w:rPr>
      </w:pPr>
    </w:p>
    <w:p w14:paraId="03747539" w14:textId="77777777" w:rsidR="00F46A56" w:rsidRPr="00FB4831" w:rsidRDefault="00F46A56" w:rsidP="00F46A56">
      <w:pPr>
        <w:spacing w:line="276" w:lineRule="auto"/>
        <w:rPr>
          <w:rFonts w:ascii="Calibri" w:hAnsi="Calibri" w:cs="Arial"/>
          <w:sz w:val="22"/>
        </w:rPr>
      </w:pPr>
      <w:r w:rsidRPr="00FB4831">
        <w:rPr>
          <w:rFonts w:ascii="Calibri" w:hAnsi="Calibri" w:cs="Arial"/>
          <w:sz w:val="22"/>
        </w:rPr>
        <w:t xml:space="preserve">The WG notes that in the case of a hijack that has been followed by multiple ‘hops’ the TDRP communication would at a minimum be between the </w:t>
      </w:r>
      <w:r>
        <w:rPr>
          <w:rFonts w:ascii="Calibri" w:hAnsi="Calibri" w:cs="Arial"/>
          <w:sz w:val="22"/>
        </w:rPr>
        <w:t>first losing Registrar</w:t>
      </w:r>
      <w:r w:rsidRPr="00FB4831">
        <w:rPr>
          <w:rFonts w:ascii="Calibri" w:hAnsi="Calibri" w:cs="Arial"/>
          <w:sz w:val="22"/>
        </w:rPr>
        <w:t xml:space="preserve">, the </w:t>
      </w:r>
      <w:r>
        <w:rPr>
          <w:rFonts w:ascii="Calibri" w:hAnsi="Calibri" w:cs="Arial"/>
          <w:sz w:val="22"/>
        </w:rPr>
        <w:t xml:space="preserve">subsequent </w:t>
      </w:r>
      <w:r w:rsidRPr="00FB4831">
        <w:rPr>
          <w:rFonts w:ascii="Calibri" w:hAnsi="Calibri" w:cs="Arial"/>
          <w:sz w:val="22"/>
        </w:rPr>
        <w:t xml:space="preserve">gaining registrar and the </w:t>
      </w:r>
      <w:r>
        <w:rPr>
          <w:rFonts w:ascii="Calibri" w:hAnsi="Calibri" w:cs="Arial"/>
          <w:sz w:val="22"/>
        </w:rPr>
        <w:t>current R</w:t>
      </w:r>
      <w:r w:rsidRPr="00FB4831">
        <w:rPr>
          <w:rFonts w:ascii="Calibri" w:hAnsi="Calibri" w:cs="Arial"/>
          <w:sz w:val="22"/>
        </w:rPr>
        <w:t>egistrar</w:t>
      </w:r>
      <w:r>
        <w:rPr>
          <w:rFonts w:ascii="Calibri" w:hAnsi="Calibri" w:cs="Arial"/>
          <w:sz w:val="22"/>
        </w:rPr>
        <w:t xml:space="preserve"> of Record</w:t>
      </w:r>
      <w:r w:rsidRPr="00FB4831">
        <w:rPr>
          <w:rFonts w:ascii="Calibri" w:hAnsi="Calibri" w:cs="Arial"/>
          <w:sz w:val="22"/>
        </w:rPr>
        <w:t xml:space="preserve">. The WG also notes that </w:t>
      </w:r>
      <w:proofErr w:type="spellStart"/>
      <w:r w:rsidRPr="00FB4831">
        <w:rPr>
          <w:rFonts w:ascii="Calibri" w:hAnsi="Calibri" w:cs="Arial"/>
          <w:sz w:val="22"/>
        </w:rPr>
        <w:t>Verisign’s</w:t>
      </w:r>
      <w:proofErr w:type="spellEnd"/>
      <w:r w:rsidRPr="00FB4831">
        <w:rPr>
          <w:rFonts w:ascii="Calibri" w:hAnsi="Calibri" w:cs="Arial"/>
          <w:sz w:val="22"/>
        </w:rPr>
        <w:t xml:space="preserve"> current </w:t>
      </w:r>
      <w:proofErr w:type="gramStart"/>
      <w:r w:rsidRPr="00FB4831">
        <w:rPr>
          <w:rFonts w:ascii="Calibri" w:hAnsi="Calibri" w:cs="Arial"/>
          <w:sz w:val="22"/>
        </w:rPr>
        <w:t xml:space="preserve">version of its </w:t>
      </w:r>
      <w:hyperlink r:id="rId7" w:history="1">
        <w:r w:rsidRPr="00FB4831">
          <w:rPr>
            <w:rStyle w:val="Hyperlink"/>
            <w:rFonts w:ascii="Calibri" w:hAnsi="Calibri" w:cs="Arial"/>
            <w:sz w:val="22"/>
          </w:rPr>
          <w:t>supplemental rules</w:t>
        </w:r>
      </w:hyperlink>
      <w:r w:rsidRPr="00FB4831">
        <w:rPr>
          <w:rFonts w:ascii="Calibri" w:hAnsi="Calibri" w:cs="Arial"/>
          <w:sz w:val="22"/>
        </w:rPr>
        <w:t xml:space="preserve"> are</w:t>
      </w:r>
      <w:proofErr w:type="gramEnd"/>
      <w:r w:rsidRPr="00FB4831">
        <w:rPr>
          <w:rFonts w:ascii="Calibri" w:hAnsi="Calibri" w:cs="Arial"/>
          <w:sz w:val="22"/>
        </w:rPr>
        <w:t xml:space="preserve"> in accordance with this scenario (</w:t>
      </w:r>
      <w:hyperlink r:id="rId8" w:history="1">
        <w:r w:rsidRPr="00FB4831">
          <w:rPr>
            <w:rStyle w:val="Hyperlink"/>
            <w:rFonts w:ascii="Calibri" w:hAnsi="Calibri" w:cs="Arial"/>
            <w:sz w:val="22"/>
          </w:rPr>
          <w:t>See Section N, Paragraph 1</w:t>
        </w:r>
      </w:hyperlink>
      <w:r w:rsidRPr="00FB4831">
        <w:rPr>
          <w:rFonts w:ascii="Calibri" w:hAnsi="Calibri" w:cs="Arial"/>
          <w:sz w:val="22"/>
        </w:rPr>
        <w:t>)</w:t>
      </w:r>
      <w:r w:rsidRPr="00FB4831">
        <w:rPr>
          <w:rFonts w:ascii="Calibri" w:hAnsi="Calibri" w:cs="Arial"/>
          <w:sz w:val="22"/>
        </w:rPr>
        <w:br/>
      </w:r>
      <w:r w:rsidRPr="00FB4831">
        <w:rPr>
          <w:rFonts w:ascii="Calibri" w:hAnsi="Calibri" w:cs="Arial"/>
          <w:sz w:val="22"/>
        </w:rPr>
        <w:br/>
      </w:r>
      <w:r w:rsidRPr="00FB4831">
        <w:rPr>
          <w:rFonts w:ascii="Calibri" w:hAnsi="Calibri" w:cs="Arial"/>
          <w:i/>
          <w:sz w:val="22"/>
        </w:rPr>
        <w:t xml:space="preserve">(Comment from James:  I think we need to examine this more closely.  It seems that the parties involved in a multi-hop transfer would be:  The first losing registrar, the first gaining registrar, and the current registrar.) – </w:t>
      </w:r>
      <w:proofErr w:type="gramStart"/>
      <w:r w:rsidRPr="00FB4831">
        <w:rPr>
          <w:rFonts w:ascii="Calibri" w:hAnsi="Calibri" w:cs="Arial"/>
          <w:i/>
          <w:sz w:val="22"/>
        </w:rPr>
        <w:t>Agree</w:t>
      </w:r>
      <w:proofErr w:type="gramEnd"/>
      <w:r w:rsidRPr="00FB4831">
        <w:rPr>
          <w:rFonts w:ascii="Calibri" w:hAnsi="Calibri" w:cs="Arial"/>
          <w:i/>
          <w:sz w:val="22"/>
        </w:rPr>
        <w:t xml:space="preserve">, </w:t>
      </w:r>
      <w:proofErr w:type="gramStart"/>
      <w:r w:rsidRPr="00FB4831">
        <w:rPr>
          <w:rFonts w:ascii="Calibri" w:hAnsi="Calibri" w:cs="Arial"/>
          <w:i/>
          <w:sz w:val="22"/>
        </w:rPr>
        <w:t>see edits</w:t>
      </w:r>
      <w:proofErr w:type="gramEnd"/>
    </w:p>
    <w:p w14:paraId="25C1B91E" w14:textId="77777777" w:rsidR="00F46A56" w:rsidRPr="00FB4831" w:rsidRDefault="00F46A56" w:rsidP="00F46A56">
      <w:pPr>
        <w:spacing w:line="276" w:lineRule="auto"/>
        <w:rPr>
          <w:rFonts w:ascii="Calibri" w:hAnsi="Calibri" w:cs="Arial"/>
          <w:sz w:val="22"/>
        </w:rPr>
      </w:pPr>
    </w:p>
    <w:p w14:paraId="13E76A39" w14:textId="77777777" w:rsidR="00F46A56" w:rsidRPr="00FB4831" w:rsidRDefault="00F46A56" w:rsidP="00F46A56">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Policy: </w:t>
      </w:r>
    </w:p>
    <w:p w14:paraId="2FE2DAA2" w14:textId="77777777" w:rsidR="00F46A56" w:rsidRPr="00FB4831" w:rsidRDefault="00F46A56" w:rsidP="00F46A56">
      <w:pPr>
        <w:spacing w:line="276" w:lineRule="auto"/>
        <w:rPr>
          <w:rFonts w:ascii="Calibri" w:hAnsi="Calibri" w:cs="Arial"/>
          <w:sz w:val="22"/>
        </w:rPr>
      </w:pPr>
    </w:p>
    <w:p w14:paraId="2CEA4F18" w14:textId="77777777" w:rsidR="00F46A56" w:rsidRPr="00FB4831" w:rsidRDefault="00F46A56" w:rsidP="00F46A56">
      <w:pPr>
        <w:spacing w:line="276" w:lineRule="auto"/>
        <w:ind w:left="720"/>
        <w:rPr>
          <w:rFonts w:ascii="Calibri" w:hAnsi="Calibri" w:cs="Arial"/>
          <w:sz w:val="22"/>
        </w:rPr>
      </w:pPr>
      <w:r w:rsidRPr="00FB4831">
        <w:rPr>
          <w:rFonts w:ascii="Calibri" w:hAnsi="Calibri" w:cs="Arial"/>
          <w:sz w:val="22"/>
        </w:rPr>
        <w:lastRenderedPageBreak/>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w:t>
      </w:r>
      <w:r>
        <w:rPr>
          <w:rFonts w:ascii="Calibri" w:hAnsi="Calibri" w:cs="Arial"/>
          <w:sz w:val="22"/>
        </w:rPr>
        <w:t>g</w:t>
      </w:r>
      <w:r w:rsidRPr="00FB4831">
        <w:rPr>
          <w:rFonts w:ascii="Calibri" w:hAnsi="Calibri" w:cs="Arial"/>
          <w:sz w:val="22"/>
        </w:rPr>
        <w:t>es that a transfer should have taken place, the date in which the NACK (as defined below) was received by the Registry, shall be deemed the date in which the "alleged violation" took place.</w:t>
      </w:r>
    </w:p>
    <w:p w14:paraId="33E9282E" w14:textId="77777777" w:rsidR="00F46A56" w:rsidRPr="00FB4831" w:rsidRDefault="00F46A56" w:rsidP="00F46A56">
      <w:pPr>
        <w:spacing w:line="276" w:lineRule="auto"/>
        <w:rPr>
          <w:rFonts w:ascii="Calibri" w:hAnsi="Calibri" w:cs="Arial"/>
          <w:sz w:val="22"/>
        </w:rPr>
      </w:pPr>
    </w:p>
    <w:p w14:paraId="12B74C19" w14:textId="77777777" w:rsidR="00F46A56" w:rsidRPr="00FB4831" w:rsidRDefault="00F46A56" w:rsidP="00F46A56">
      <w:pPr>
        <w:spacing w:line="276" w:lineRule="auto"/>
        <w:rPr>
          <w:rFonts w:ascii="Calibri" w:hAnsi="Calibri" w:cs="Arial"/>
          <w:sz w:val="22"/>
        </w:rPr>
      </w:pPr>
      <w:r w:rsidRPr="00FB4831">
        <w:rPr>
          <w:rFonts w:ascii="Calibri" w:hAnsi="Calibri" w:cs="Arial"/>
          <w:sz w:val="22"/>
        </w:rPr>
        <w:t xml:space="preserve">The WG also notes that </w:t>
      </w:r>
      <w:proofErr w:type="gramStart"/>
      <w:r w:rsidRPr="00FB4831">
        <w:rPr>
          <w:rFonts w:ascii="Calibri" w:hAnsi="Calibri" w:cs="Arial"/>
          <w:sz w:val="22"/>
        </w:rPr>
        <w:t xml:space="preserve">any </w:t>
      </w:r>
      <w:r>
        <w:rPr>
          <w:rFonts w:ascii="Calibri" w:hAnsi="Calibri" w:cs="Arial"/>
          <w:sz w:val="22"/>
        </w:rPr>
        <w:t xml:space="preserve">statute of </w:t>
      </w:r>
      <w:r w:rsidRPr="00FB4831">
        <w:rPr>
          <w:rFonts w:ascii="Calibri" w:hAnsi="Calibri" w:cs="Arial"/>
          <w:sz w:val="22"/>
        </w:rPr>
        <w:t>limitation</w:t>
      </w:r>
      <w:r>
        <w:rPr>
          <w:rFonts w:ascii="Calibri" w:hAnsi="Calibri" w:cs="Arial"/>
          <w:sz w:val="22"/>
        </w:rPr>
        <w:t>s</w:t>
      </w:r>
      <w:r w:rsidRPr="00FB4831">
        <w:rPr>
          <w:rFonts w:ascii="Calibri" w:hAnsi="Calibri" w:cs="Arial"/>
          <w:sz w:val="22"/>
        </w:rPr>
        <w:t>, regardless of term length, could be thwarted by hijackers, who would simply hold a domain name and sell it once the statute of limitations has expired</w:t>
      </w:r>
      <w:proofErr w:type="gramEnd"/>
      <w:r w:rsidRPr="00FB4831">
        <w:rPr>
          <w:rFonts w:ascii="Calibri" w:hAnsi="Calibri" w:cs="Arial"/>
          <w:sz w:val="22"/>
        </w:rPr>
        <w:t xml:space="preserve">. However, the WG recognizes that removing the statue of limitation may present other problems, particularly in aftermarket sales of domain names, since buyers and sellers would find it difficult establishing whether a given domain name registration is ‘safe’ to sell or not. </w:t>
      </w:r>
    </w:p>
    <w:p w14:paraId="1CEF1754" w14:textId="77777777" w:rsidR="00F46A56" w:rsidRPr="00FB4831" w:rsidRDefault="00F46A56" w:rsidP="00F46A56">
      <w:pPr>
        <w:spacing w:line="276" w:lineRule="auto"/>
        <w:rPr>
          <w:rFonts w:ascii="Calibri" w:hAnsi="Calibri" w:cs="Arial"/>
          <w:sz w:val="22"/>
        </w:rPr>
      </w:pPr>
    </w:p>
    <w:p w14:paraId="1B5EA67E" w14:textId="77777777" w:rsidR="00F46A56" w:rsidRPr="00FB4831" w:rsidRDefault="00F46A56" w:rsidP="00F46A56">
      <w:pPr>
        <w:widowControl w:val="0"/>
        <w:autoSpaceDE w:val="0"/>
        <w:autoSpaceDN w:val="0"/>
        <w:adjustRightInd w:val="0"/>
        <w:spacing w:after="240" w:line="276" w:lineRule="auto"/>
        <w:rPr>
          <w:rFonts w:ascii="Calibri" w:hAnsi="Calibri" w:cs="Arial"/>
          <w:sz w:val="22"/>
        </w:rPr>
      </w:pPr>
      <w:r w:rsidRPr="00FB4831">
        <w:rPr>
          <w:rFonts w:ascii="Calibri" w:hAnsi="Calibri" w:cs="Arial"/>
          <w:sz w:val="22"/>
        </w:rPr>
        <w:t xml:space="preserve">The WG addressed the question </w:t>
      </w:r>
      <w:r w:rsidRPr="00FB4831">
        <w:rPr>
          <w:rFonts w:ascii="Calibri" w:hAnsi="Calibri"/>
          <w:sz w:val="22"/>
          <w:highlight w:val="yellow"/>
        </w:rPr>
        <w:t>whether or not a transfer of registrant, as addressed in the IRTP Part C PDP, would also be covered under the TDRP policy</w:t>
      </w:r>
      <w:r w:rsidRPr="00FB4831">
        <w:rPr>
          <w:rFonts w:ascii="Calibri" w:hAnsi="Calibri"/>
          <w:sz w:val="22"/>
        </w:rPr>
        <w:t>.  This provision was not in effect during the development of the current charter, but is appropriately addressed here</w:t>
      </w:r>
      <w:r w:rsidRPr="00FB4831">
        <w:rPr>
          <w:rFonts w:ascii="Calibri" w:hAnsi="Calibri" w:cs="Arial"/>
          <w:sz w:val="22"/>
        </w:rPr>
        <w:t xml:space="preserve"> and needs to be </w:t>
      </w:r>
      <w:commentRangeStart w:id="2"/>
      <w:r w:rsidRPr="00FB4831">
        <w:rPr>
          <w:rFonts w:ascii="Calibri" w:hAnsi="Calibri" w:cs="Arial"/>
          <w:sz w:val="22"/>
        </w:rPr>
        <w:t>resolved</w:t>
      </w:r>
      <w:commentRangeEnd w:id="2"/>
      <w:r w:rsidRPr="00FB4831">
        <w:rPr>
          <w:rStyle w:val="CommentReference"/>
          <w:sz w:val="16"/>
        </w:rPr>
        <w:commentReference w:id="2"/>
      </w:r>
      <w:r w:rsidRPr="00FB4831">
        <w:rPr>
          <w:rFonts w:ascii="Calibri" w:hAnsi="Calibri" w:cs="Arial"/>
          <w:sz w:val="22"/>
        </w:rPr>
        <w:t>.</w:t>
      </w:r>
    </w:p>
    <w:p w14:paraId="1925F35D" w14:textId="77777777" w:rsidR="00F46A56" w:rsidRPr="00FB4831" w:rsidRDefault="00F46A56" w:rsidP="00F46A56">
      <w:pPr>
        <w:widowControl w:val="0"/>
        <w:autoSpaceDE w:val="0"/>
        <w:autoSpaceDN w:val="0"/>
        <w:adjustRightInd w:val="0"/>
        <w:spacing w:line="276" w:lineRule="auto"/>
        <w:rPr>
          <w:rFonts w:ascii="Calibri" w:hAnsi="Calibri" w:cs="Arial"/>
          <w:sz w:val="22"/>
        </w:rPr>
      </w:pPr>
    </w:p>
    <w:p w14:paraId="5FF5E41D" w14:textId="77777777" w:rsidR="00F46A56" w:rsidRPr="00FB4831" w:rsidRDefault="00F46A56" w:rsidP="00F46A56">
      <w:pPr>
        <w:spacing w:line="276" w:lineRule="auto"/>
        <w:rPr>
          <w:rFonts w:ascii="Calibri" w:hAnsi="Calibri" w:cs="Arial"/>
          <w:b/>
          <w:sz w:val="22"/>
        </w:rPr>
      </w:pPr>
      <w:r w:rsidRPr="00FB4831">
        <w:rPr>
          <w:rFonts w:ascii="Calibri" w:hAnsi="Calibri" w:cs="Arial"/>
          <w:b/>
          <w:sz w:val="22"/>
        </w:rPr>
        <w:t>WG Recommendations</w:t>
      </w:r>
    </w:p>
    <w:p w14:paraId="773D289D" w14:textId="77777777" w:rsidR="00F46A56" w:rsidRPr="00FB4831" w:rsidRDefault="00F46A56" w:rsidP="00F46A56">
      <w:pPr>
        <w:spacing w:line="276" w:lineRule="auto"/>
        <w:rPr>
          <w:rFonts w:ascii="Calibri" w:hAnsi="Calibri" w:cs="Arial"/>
          <w:b/>
          <w:sz w:val="22"/>
        </w:rPr>
      </w:pPr>
    </w:p>
    <w:p w14:paraId="004C0773" w14:textId="77777777" w:rsidR="00F46A56" w:rsidRPr="00FB4831" w:rsidRDefault="00F46A56" w:rsidP="00F46A56">
      <w:pPr>
        <w:spacing w:line="276" w:lineRule="auto"/>
        <w:rPr>
          <w:rFonts w:ascii="Calibri" w:hAnsi="Calibri" w:cs="Arial"/>
          <w:sz w:val="22"/>
        </w:rPr>
      </w:pPr>
      <w:r w:rsidRPr="00FB4831">
        <w:rPr>
          <w:rFonts w:ascii="Calibri" w:hAnsi="Calibri" w:cs="Arial"/>
          <w:sz w:val="22"/>
        </w:rPr>
        <w:t xml:space="preserve">The WG recommends that the TDRP be amended along the following lines: </w:t>
      </w:r>
    </w:p>
    <w:p w14:paraId="7FC6765A" w14:textId="77777777" w:rsidR="00F46A56" w:rsidRPr="00FB4831" w:rsidRDefault="00F46A56" w:rsidP="00F46A56">
      <w:pPr>
        <w:spacing w:line="276" w:lineRule="auto"/>
        <w:rPr>
          <w:rFonts w:ascii="Calibri" w:hAnsi="Calibri" w:cs="Arial"/>
          <w:sz w:val="22"/>
        </w:rPr>
      </w:pPr>
    </w:p>
    <w:p w14:paraId="7BB76802" w14:textId="77777777" w:rsidR="00F46A56" w:rsidRPr="00FB4831" w:rsidRDefault="00F46A56" w:rsidP="00F46A56">
      <w:pPr>
        <w:spacing w:line="276" w:lineRule="auto"/>
        <w:ind w:left="720"/>
        <w:rPr>
          <w:rFonts w:ascii="Calibri" w:hAnsi="Calibri" w:cs="Arial"/>
          <w:sz w:val="22"/>
        </w:rPr>
      </w:pPr>
      <w:r w:rsidRPr="00FB4831">
        <w:rPr>
          <w:rFonts w:ascii="Calibri" w:hAnsi="Calibri" w:cs="Arial"/>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w:t>
      </w:r>
      <w:bookmarkStart w:id="3" w:name="_GoBack"/>
      <w:bookmarkEnd w:id="3"/>
      <w:r w:rsidRPr="00FB4831">
        <w:rPr>
          <w:rFonts w:ascii="Calibri" w:hAnsi="Calibri" w:cs="Arial"/>
          <w:sz w:val="22"/>
        </w:rPr>
        <w:t xml:space="preserve"> forth in the Transfer Dispute Resolution Policy.</w:t>
      </w:r>
      <w:r>
        <w:rPr>
          <w:rFonts w:ascii="Calibri" w:hAnsi="Calibri" w:cs="Arial"/>
          <w:sz w:val="22"/>
        </w:rPr>
        <w:t>”</w:t>
      </w:r>
    </w:p>
    <w:p w14:paraId="461E12FB" w14:textId="77777777" w:rsidR="00F46A56" w:rsidRPr="00FB4831" w:rsidRDefault="00F46A56" w:rsidP="00F46A56">
      <w:pPr>
        <w:spacing w:line="276" w:lineRule="auto"/>
        <w:rPr>
          <w:rFonts w:ascii="Calibri" w:hAnsi="Calibri" w:cs="Arial"/>
          <w:sz w:val="22"/>
        </w:rPr>
      </w:pPr>
    </w:p>
    <w:p w14:paraId="0ACB0393" w14:textId="77777777" w:rsidR="00F46A56" w:rsidRPr="00FB4831" w:rsidRDefault="00F46A56" w:rsidP="00F46A56">
      <w:pPr>
        <w:pBdr>
          <w:top w:val="single" w:sz="4" w:space="1" w:color="auto"/>
          <w:left w:val="single" w:sz="4" w:space="4" w:color="auto"/>
          <w:bottom w:val="single" w:sz="4" w:space="1" w:color="auto"/>
          <w:right w:val="single" w:sz="4" w:space="4" w:color="auto"/>
        </w:pBdr>
        <w:spacing w:line="276" w:lineRule="auto"/>
        <w:ind w:left="360"/>
        <w:rPr>
          <w:rFonts w:ascii="Calibri" w:hAnsi="Calibri" w:cs="Arial"/>
          <w:sz w:val="22"/>
        </w:rPr>
      </w:pPr>
      <w:r w:rsidRPr="00FB4831">
        <w:rPr>
          <w:rFonts w:ascii="Calibri" w:hAnsi="Calibri" w:cs="Arial"/>
          <w:sz w:val="22"/>
        </w:rPr>
        <w:t>Remaining Questions:</w:t>
      </w:r>
    </w:p>
    <w:p w14:paraId="2954D075" w14:textId="77777777" w:rsidR="00F46A56" w:rsidRPr="00FB4831" w:rsidRDefault="00F46A56" w:rsidP="00F46A56">
      <w:pPr>
        <w:numPr>
          <w:ilvl w:val="0"/>
          <w:numId w:val="1"/>
        </w:numPr>
        <w:pBdr>
          <w:top w:val="single" w:sz="4" w:space="1" w:color="auto"/>
          <w:left w:val="single" w:sz="4" w:space="4" w:color="auto"/>
          <w:bottom w:val="single" w:sz="4" w:space="1" w:color="auto"/>
          <w:right w:val="single" w:sz="4" w:space="4" w:color="auto"/>
        </w:pBdr>
        <w:spacing w:line="276" w:lineRule="auto"/>
        <w:rPr>
          <w:rFonts w:ascii="Calibri" w:hAnsi="Calibri" w:cs="Arial"/>
          <w:sz w:val="22"/>
        </w:rPr>
      </w:pPr>
      <w:r w:rsidRPr="00FB4831">
        <w:rPr>
          <w:rFonts w:ascii="Calibri" w:hAnsi="Calibri" w:cs="Arial"/>
          <w:sz w:val="22"/>
        </w:rPr>
        <w:t xml:space="preserve">Which parties should participate in a dispute that includes several (i.e. more than 2? Or more than 3?) </w:t>
      </w:r>
      <w:proofErr w:type="gramStart"/>
      <w:r w:rsidRPr="00FB4831">
        <w:rPr>
          <w:rFonts w:ascii="Calibri" w:hAnsi="Calibri" w:cs="Arial"/>
          <w:sz w:val="22"/>
        </w:rPr>
        <w:t>hops</w:t>
      </w:r>
      <w:proofErr w:type="gramEnd"/>
      <w:r w:rsidRPr="00FB4831">
        <w:rPr>
          <w:rFonts w:ascii="Calibri" w:hAnsi="Calibri" w:cs="Arial"/>
          <w:sz w:val="22"/>
        </w:rPr>
        <w:t xml:space="preserve">? What happens with those that do not participate? </w:t>
      </w:r>
    </w:p>
    <w:p w14:paraId="35CDD8DE" w14:textId="77777777" w:rsidR="00F46A56" w:rsidRPr="00FB4831" w:rsidRDefault="00F46A56" w:rsidP="00F46A56">
      <w:pPr>
        <w:numPr>
          <w:ilvl w:val="0"/>
          <w:numId w:val="1"/>
        </w:numPr>
        <w:pBdr>
          <w:top w:val="single" w:sz="4" w:space="1" w:color="auto"/>
          <w:left w:val="single" w:sz="4" w:space="4" w:color="auto"/>
          <w:bottom w:val="single" w:sz="4" w:space="1" w:color="auto"/>
          <w:right w:val="single" w:sz="4" w:space="4" w:color="auto"/>
        </w:pBdr>
        <w:spacing w:line="276" w:lineRule="auto"/>
        <w:rPr>
          <w:rFonts w:ascii="Calibri" w:hAnsi="Calibri" w:cs="Arial"/>
          <w:sz w:val="22"/>
        </w:rPr>
      </w:pPr>
      <w:r w:rsidRPr="00FB4831">
        <w:rPr>
          <w:rFonts w:ascii="Calibri" w:hAnsi="Calibri" w:cs="Arial"/>
          <w:sz w:val="22"/>
        </w:rPr>
        <w:t>Does the transfer of registrants – as covered by IRTP Part C – also fall under the remit of this Charter question and if so, does the TDRP need to be updated to reflect this?</w:t>
      </w:r>
    </w:p>
    <w:p w14:paraId="3505979D" w14:textId="77777777" w:rsidR="00F46A56" w:rsidRPr="00FB4831" w:rsidRDefault="00F46A56" w:rsidP="00F46A56">
      <w:pPr>
        <w:numPr>
          <w:ilvl w:val="0"/>
          <w:numId w:val="1"/>
        </w:numPr>
        <w:pBdr>
          <w:top w:val="single" w:sz="4" w:space="1" w:color="auto"/>
          <w:left w:val="single" w:sz="4" w:space="4" w:color="auto"/>
          <w:bottom w:val="single" w:sz="4" w:space="1" w:color="auto"/>
          <w:right w:val="single" w:sz="4" w:space="4" w:color="auto"/>
        </w:pBdr>
        <w:spacing w:line="276" w:lineRule="auto"/>
        <w:rPr>
          <w:rFonts w:ascii="Calibri" w:hAnsi="Calibri" w:cs="Arial"/>
          <w:sz w:val="22"/>
        </w:rPr>
      </w:pPr>
      <w:r w:rsidRPr="00FB4831">
        <w:rPr>
          <w:rFonts w:ascii="Calibri" w:hAnsi="Calibri" w:cs="Arial"/>
          <w:sz w:val="22"/>
        </w:rPr>
        <w:t>Should the statue of limitations to file a TDRP be eliminated or extended?</w:t>
      </w:r>
    </w:p>
    <w:p w14:paraId="32962925" w14:textId="77777777" w:rsidR="00F46A56" w:rsidRPr="00FB4831" w:rsidRDefault="00F46A56" w:rsidP="00F46A56">
      <w:pPr>
        <w:numPr>
          <w:ilvl w:val="0"/>
          <w:numId w:val="1"/>
        </w:numPr>
        <w:pBdr>
          <w:top w:val="single" w:sz="4" w:space="1" w:color="auto"/>
          <w:left w:val="single" w:sz="4" w:space="4" w:color="auto"/>
          <w:bottom w:val="single" w:sz="4" w:space="1" w:color="auto"/>
          <w:right w:val="single" w:sz="4" w:space="4" w:color="auto"/>
        </w:pBdr>
        <w:spacing w:line="276" w:lineRule="auto"/>
        <w:rPr>
          <w:rFonts w:ascii="Calibri" w:hAnsi="Calibri" w:cs="Arial"/>
          <w:sz w:val="22"/>
        </w:rPr>
      </w:pPr>
      <w:r w:rsidRPr="00FB4831">
        <w:rPr>
          <w:rFonts w:ascii="Calibri" w:hAnsi="Calibri" w:cs="Arial"/>
          <w:sz w:val="22"/>
        </w:rPr>
        <w:t>If it is extended, should it be until the next renewal period? Or a certain period (three months?) after the next renewable date?</w:t>
      </w:r>
    </w:p>
    <w:p w14:paraId="45B53261" w14:textId="77777777" w:rsidR="00F46A56" w:rsidRPr="00FB4831" w:rsidRDefault="00F46A56" w:rsidP="00F46A56">
      <w:pPr>
        <w:numPr>
          <w:ilvl w:val="0"/>
          <w:numId w:val="1"/>
        </w:numPr>
        <w:pBdr>
          <w:top w:val="single" w:sz="4" w:space="1" w:color="auto"/>
          <w:left w:val="single" w:sz="4" w:space="4" w:color="auto"/>
          <w:bottom w:val="single" w:sz="4" w:space="1" w:color="auto"/>
          <w:right w:val="single" w:sz="4" w:space="4" w:color="auto"/>
        </w:pBdr>
        <w:spacing w:line="276" w:lineRule="auto"/>
        <w:rPr>
          <w:rFonts w:ascii="Calibri" w:hAnsi="Calibri" w:cs="Arial"/>
          <w:sz w:val="22"/>
        </w:rPr>
      </w:pPr>
      <w:r w:rsidRPr="00FB4831">
        <w:rPr>
          <w:rFonts w:ascii="Calibri" w:hAnsi="Calibri" w:cs="Arial"/>
          <w:sz w:val="22"/>
        </w:rPr>
        <w:t>Is the TDRP the most effective way to deal with multiple transfers or should this be left to the judicial system?</w:t>
      </w:r>
    </w:p>
    <w:p w14:paraId="535A8715" w14:textId="77777777" w:rsidR="00F46A56" w:rsidRPr="00FB4831" w:rsidRDefault="00F46A56" w:rsidP="00F46A56">
      <w:pPr>
        <w:spacing w:line="276" w:lineRule="auto"/>
        <w:ind w:left="720"/>
        <w:rPr>
          <w:rFonts w:ascii="Calibri" w:hAnsi="Calibri" w:cs="Arial"/>
          <w:sz w:val="22"/>
        </w:rPr>
      </w:pPr>
    </w:p>
    <w:p w14:paraId="52FD1448" w14:textId="77777777" w:rsidR="00A125CA" w:rsidRDefault="00A125CA"/>
    <w:sectPr w:rsidR="00A125CA" w:rsidSect="00A125C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rs Hoffmann" w:date="2013-09-27T18:30:00Z" w:initials="LH">
    <w:p w14:paraId="51FFFE53" w14:textId="77777777" w:rsidR="00F46A56" w:rsidRPr="00CD3277" w:rsidRDefault="00F46A56" w:rsidP="00F46A56">
      <w:pPr>
        <w:pStyle w:val="CommentText"/>
      </w:pPr>
      <w:r w:rsidRPr="00CD3277">
        <w:rPr>
          <w:rStyle w:val="CommentReference"/>
        </w:rPr>
        <w:annotationRef/>
      </w:r>
      <w:r w:rsidR="006C6F27">
        <w:rPr>
          <w:rFonts w:ascii="Calibri" w:hAnsi="Calibri" w:cs="Arial"/>
          <w:sz w:val="22"/>
        </w:rPr>
        <w:t>ICANN Compliance Notes:</w:t>
      </w:r>
      <w:r w:rsidRPr="00CD3277">
        <w:rPr>
          <w:rFonts w:ascii="Calibri" w:hAnsi="Calibri" w:cs="Arial"/>
          <w:sz w:val="22"/>
        </w:rPr>
        <w:t xml:space="preserve"> If the matter involves hijacking, for the first transfer both gaining and losing registrars typically do not breach the IRTP. The constant in the complaints received by Compliance is that the hijacker gains control of the registrant’s or the admin contact’s email address and then requests the transfer. The registrars see that the transfer request (and the confirmation) come from a legit Transfer Contact and let it through.</w:t>
      </w:r>
    </w:p>
  </w:comment>
  <w:comment w:id="1" w:author="Lars Hoffmann" w:date="2013-09-27T18:29:00Z" w:initials="LH">
    <w:p w14:paraId="64CC8CC4" w14:textId="77777777" w:rsidR="00F46A56" w:rsidRPr="00CD3277" w:rsidRDefault="00F46A56" w:rsidP="00F46A56">
      <w:pPr>
        <w:pStyle w:val="CommentText"/>
      </w:pPr>
      <w:r w:rsidRPr="00CD3277">
        <w:rPr>
          <w:rStyle w:val="CommentReference"/>
        </w:rPr>
        <w:annotationRef/>
      </w:r>
      <w:r w:rsidRPr="00CD3277">
        <w:t xml:space="preserve">ICANN Compliance Notes: </w:t>
      </w:r>
      <w:r w:rsidRPr="00CD3277">
        <w:rPr>
          <w:rFonts w:ascii="Calibri" w:hAnsi="Calibri" w:cs="Arial"/>
          <w:sz w:val="22"/>
        </w:rPr>
        <w:t>Bear in mind, also, that once the hijacker has gained control of the registrant’s or admin contact’s email address or access credentials to the control panel, it can update and change the Whois information at any time, not only after the first transfer has taken place.</w:t>
      </w:r>
    </w:p>
  </w:comment>
  <w:comment w:id="2" w:author="Lars Hoffmann" w:date="2013-09-27T18:29:00Z" w:initials="LH">
    <w:p w14:paraId="16413A82" w14:textId="77777777" w:rsidR="00F46A56" w:rsidRDefault="00F46A56" w:rsidP="00F46A56">
      <w:pPr>
        <w:pStyle w:val="CommentText"/>
      </w:pPr>
      <w:r>
        <w:rPr>
          <w:rStyle w:val="CommentReference"/>
        </w:rPr>
        <w:annotationRef/>
      </w:r>
      <w:r>
        <w:t>Needs further discussion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D193C"/>
    <w:multiLevelType w:val="hybridMultilevel"/>
    <w:tmpl w:val="1BDC0EB8"/>
    <w:lvl w:ilvl="0" w:tplc="9CAA90A8">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56"/>
    <w:rsid w:val="006C6F27"/>
    <w:rsid w:val="00A125CA"/>
    <w:rsid w:val="00F4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00E2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46A56"/>
    <w:rPr>
      <w:sz w:val="18"/>
      <w:szCs w:val="18"/>
    </w:rPr>
  </w:style>
  <w:style w:type="paragraph" w:styleId="CommentText">
    <w:name w:val="annotation text"/>
    <w:basedOn w:val="Normal"/>
    <w:link w:val="CommentTextChar"/>
    <w:uiPriority w:val="99"/>
    <w:semiHidden/>
    <w:unhideWhenUsed/>
    <w:rsid w:val="00F46A56"/>
  </w:style>
  <w:style w:type="character" w:customStyle="1" w:styleId="CommentTextChar">
    <w:name w:val="Comment Text Char"/>
    <w:basedOn w:val="DefaultParagraphFont"/>
    <w:link w:val="CommentText"/>
    <w:uiPriority w:val="99"/>
    <w:semiHidden/>
    <w:rsid w:val="00F46A56"/>
    <w:rPr>
      <w:rFonts w:ascii="Cambria" w:eastAsia="MS Mincho" w:hAnsi="Cambria" w:cs="Times New Roman"/>
    </w:rPr>
  </w:style>
  <w:style w:type="character" w:styleId="Hyperlink">
    <w:name w:val="Hyperlink"/>
    <w:uiPriority w:val="99"/>
    <w:unhideWhenUsed/>
    <w:rsid w:val="00F46A56"/>
    <w:rPr>
      <w:color w:val="0000FF"/>
      <w:u w:val="single"/>
    </w:rPr>
  </w:style>
  <w:style w:type="paragraph" w:styleId="NormalWeb">
    <w:name w:val="Normal (Web)"/>
    <w:basedOn w:val="Normal"/>
    <w:uiPriority w:val="99"/>
    <w:unhideWhenUsed/>
    <w:rsid w:val="00F46A5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46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A56"/>
    <w:rPr>
      <w:rFonts w:ascii="Lucida Grande" w:eastAsia="MS Mincho"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46A56"/>
    <w:rPr>
      <w:sz w:val="18"/>
      <w:szCs w:val="18"/>
    </w:rPr>
  </w:style>
  <w:style w:type="paragraph" w:styleId="CommentText">
    <w:name w:val="annotation text"/>
    <w:basedOn w:val="Normal"/>
    <w:link w:val="CommentTextChar"/>
    <w:uiPriority w:val="99"/>
    <w:semiHidden/>
    <w:unhideWhenUsed/>
    <w:rsid w:val="00F46A56"/>
  </w:style>
  <w:style w:type="character" w:customStyle="1" w:styleId="CommentTextChar">
    <w:name w:val="Comment Text Char"/>
    <w:basedOn w:val="DefaultParagraphFont"/>
    <w:link w:val="CommentText"/>
    <w:uiPriority w:val="99"/>
    <w:semiHidden/>
    <w:rsid w:val="00F46A56"/>
    <w:rPr>
      <w:rFonts w:ascii="Cambria" w:eastAsia="MS Mincho" w:hAnsi="Cambria" w:cs="Times New Roman"/>
    </w:rPr>
  </w:style>
  <w:style w:type="character" w:styleId="Hyperlink">
    <w:name w:val="Hyperlink"/>
    <w:uiPriority w:val="99"/>
    <w:unhideWhenUsed/>
    <w:rsid w:val="00F46A56"/>
    <w:rPr>
      <w:color w:val="0000FF"/>
      <w:u w:val="single"/>
    </w:rPr>
  </w:style>
  <w:style w:type="paragraph" w:styleId="NormalWeb">
    <w:name w:val="Normal (Web)"/>
    <w:basedOn w:val="Normal"/>
    <w:uiPriority w:val="99"/>
    <w:unhideWhenUsed/>
    <w:rsid w:val="00F46A5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46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A56"/>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www.verisign.com/stellent/groups/www_corporate/documents/other_documents/016086.pdf" TargetMode="External"/><Relationship Id="rId8" Type="http://schemas.openxmlformats.org/officeDocument/2006/relationships/hyperlink" Target="http://www.verisign.com/stellent/groups/www_corporate/documents/other_documents/016086.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4261</Characters>
  <Application>Microsoft Macintosh Word</Application>
  <DocSecurity>0</DocSecurity>
  <Lines>35</Lines>
  <Paragraphs>9</Paragraphs>
  <ScaleCrop>false</ScaleCrop>
  <Company>ICANN</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cp:revision>
  <dcterms:created xsi:type="dcterms:W3CDTF">2013-09-27T22:29:00Z</dcterms:created>
  <dcterms:modified xsi:type="dcterms:W3CDTF">2013-09-27T22:32:00Z</dcterms:modified>
</cp:coreProperties>
</file>