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44F8D" w14:textId="79364BFC" w:rsidR="00E373D3" w:rsidRDefault="00E373D3" w:rsidP="00E373D3">
      <w:pPr>
        <w:suppressAutoHyphens w:val="0"/>
      </w:pPr>
    </w:p>
    <w:p w14:paraId="4F9EF746" w14:textId="77777777" w:rsidR="00E373D3" w:rsidRDefault="00E373D3" w:rsidP="00E373D3">
      <w:pPr>
        <w:suppressAutoHyphens w:val="0"/>
      </w:pPr>
    </w:p>
    <w:p w14:paraId="20810F6C" w14:textId="77777777" w:rsidR="00E373D3" w:rsidRDefault="00E373D3" w:rsidP="00E373D3">
      <w:pPr>
        <w:suppressAutoHyphens w:val="0"/>
      </w:pPr>
    </w:p>
    <w:p w14:paraId="0D6A97A9" w14:textId="77777777" w:rsidR="00E373D3" w:rsidRDefault="00E373D3" w:rsidP="00E373D3">
      <w:pPr>
        <w:pStyle w:val="Heading1"/>
        <w:jc w:val="center"/>
      </w:pPr>
    </w:p>
    <w:p w14:paraId="0BEF939F" w14:textId="77777777" w:rsidR="00E373D3" w:rsidRDefault="00E373D3" w:rsidP="00E373D3">
      <w:pPr>
        <w:pStyle w:val="Heading1"/>
        <w:jc w:val="center"/>
      </w:pPr>
    </w:p>
    <w:p w14:paraId="00FEEED7" w14:textId="77777777" w:rsidR="00E373D3" w:rsidRDefault="00E373D3" w:rsidP="00E373D3">
      <w:pPr>
        <w:pStyle w:val="Heading1"/>
        <w:jc w:val="center"/>
      </w:pPr>
    </w:p>
    <w:p w14:paraId="123977A8" w14:textId="64564D10" w:rsidR="00E373D3" w:rsidRDefault="00E373D3" w:rsidP="00E373D3">
      <w:pPr>
        <w:pStyle w:val="Heading1"/>
        <w:jc w:val="center"/>
      </w:pPr>
      <w:r>
        <w:t>Deliverables of the</w:t>
      </w:r>
    </w:p>
    <w:p w14:paraId="41B01E34" w14:textId="6EFC9C70" w:rsidR="00E373D3" w:rsidRDefault="00E373D3" w:rsidP="00E373D3">
      <w:pPr>
        <w:pStyle w:val="Heading1"/>
        <w:jc w:val="center"/>
      </w:pPr>
      <w:r>
        <w:t xml:space="preserve">New </w:t>
      </w:r>
      <w:proofErr w:type="spellStart"/>
      <w:r>
        <w:t>gTLD</w:t>
      </w:r>
      <w:proofErr w:type="spellEnd"/>
      <w:r>
        <w:t xml:space="preserve"> Subsequent Procedures</w:t>
      </w:r>
    </w:p>
    <w:p w14:paraId="7F4E0401" w14:textId="01D6CC00" w:rsidR="00E373D3" w:rsidRDefault="00E373D3" w:rsidP="00E373D3">
      <w:pPr>
        <w:pStyle w:val="Heading1"/>
        <w:jc w:val="center"/>
      </w:pPr>
      <w:r>
        <w:t>Discussion Group</w:t>
      </w:r>
    </w:p>
    <w:p w14:paraId="285CDBD7" w14:textId="77777777" w:rsidR="00E373D3" w:rsidRDefault="00E373D3">
      <w:pPr>
        <w:suppressAutoHyphens w:val="0"/>
        <w:rPr>
          <w:rFonts w:asciiTheme="majorHAnsi" w:eastAsiaTheme="majorEastAsia" w:hAnsiTheme="majorHAnsi" w:cstheme="majorBidi"/>
          <w:b/>
          <w:bCs/>
          <w:color w:val="345A8A" w:themeColor="accent1" w:themeShade="B5"/>
          <w:sz w:val="32"/>
          <w:szCs w:val="32"/>
        </w:rPr>
      </w:pPr>
      <w:r>
        <w:br w:type="page"/>
      </w:r>
    </w:p>
    <w:p w14:paraId="0606C811" w14:textId="77777777" w:rsidR="005D781A" w:rsidRDefault="005D781A" w:rsidP="00E72858">
      <w:pPr>
        <w:pStyle w:val="TOCHeading"/>
        <w:rPr>
          <w:sz w:val="36"/>
          <w:szCs w:val="36"/>
        </w:rPr>
      </w:pPr>
    </w:p>
    <w:p w14:paraId="2A57C892" w14:textId="77777777" w:rsidR="005D781A" w:rsidRDefault="005D781A" w:rsidP="00E72858">
      <w:pPr>
        <w:pStyle w:val="TOCHeading"/>
        <w:rPr>
          <w:sz w:val="36"/>
          <w:szCs w:val="36"/>
        </w:rPr>
      </w:pPr>
    </w:p>
    <w:p w14:paraId="4404570E" w14:textId="77777777" w:rsidR="00E72858" w:rsidRPr="00E72858" w:rsidRDefault="00E72858" w:rsidP="00E72858">
      <w:pPr>
        <w:pStyle w:val="TOCHeading"/>
        <w:rPr>
          <w:sz w:val="36"/>
          <w:szCs w:val="36"/>
        </w:rPr>
      </w:pPr>
      <w:r w:rsidRPr="00E72858">
        <w:rPr>
          <w:sz w:val="36"/>
          <w:szCs w:val="36"/>
        </w:rPr>
        <w:t>TABLE OF CONTENTS</w:t>
      </w:r>
    </w:p>
    <w:p w14:paraId="2FAD32B9" w14:textId="192E0AEA" w:rsidR="00E72858" w:rsidRPr="00E72858" w:rsidRDefault="00E72858" w:rsidP="00E72858">
      <w:pPr>
        <w:pStyle w:val="TOCHeading"/>
        <w:numPr>
          <w:ilvl w:val="0"/>
          <w:numId w:val="19"/>
        </w:numPr>
        <w:rPr>
          <w:color w:val="17365D" w:themeColor="text2" w:themeShade="BF"/>
          <w:spacing w:val="5"/>
          <w:sz w:val="36"/>
          <w:szCs w:val="36"/>
        </w:rPr>
      </w:pPr>
      <w:r w:rsidRPr="00E72858">
        <w:rPr>
          <w:sz w:val="36"/>
          <w:szCs w:val="36"/>
        </w:rPr>
        <w:t>Executive Summary</w:t>
      </w:r>
    </w:p>
    <w:p w14:paraId="749E11FB" w14:textId="77777777" w:rsidR="00E72858" w:rsidRPr="00E72858" w:rsidRDefault="00E72858" w:rsidP="00E72858">
      <w:pPr>
        <w:pStyle w:val="TOCHeading"/>
        <w:numPr>
          <w:ilvl w:val="0"/>
          <w:numId w:val="19"/>
        </w:numPr>
        <w:rPr>
          <w:color w:val="17365D" w:themeColor="text2" w:themeShade="BF"/>
          <w:spacing w:val="5"/>
          <w:sz w:val="36"/>
          <w:szCs w:val="36"/>
        </w:rPr>
      </w:pPr>
      <w:r w:rsidRPr="00E72858">
        <w:rPr>
          <w:sz w:val="36"/>
          <w:szCs w:val="36"/>
        </w:rPr>
        <w:t>Annex A – Issues Matrix</w:t>
      </w:r>
    </w:p>
    <w:p w14:paraId="43217003" w14:textId="6F24BDB8" w:rsidR="00E72858" w:rsidRPr="00E72858" w:rsidRDefault="00E72858" w:rsidP="00E72858">
      <w:pPr>
        <w:pStyle w:val="TOCHeading"/>
        <w:numPr>
          <w:ilvl w:val="0"/>
          <w:numId w:val="19"/>
        </w:numPr>
        <w:rPr>
          <w:color w:val="17365D" w:themeColor="text2" w:themeShade="BF"/>
          <w:spacing w:val="5"/>
          <w:sz w:val="36"/>
          <w:szCs w:val="36"/>
        </w:rPr>
      </w:pPr>
      <w:r w:rsidRPr="00E72858">
        <w:rPr>
          <w:sz w:val="36"/>
          <w:szCs w:val="36"/>
        </w:rPr>
        <w:t>Annex B – Draft Charter</w:t>
      </w:r>
    </w:p>
    <w:p w14:paraId="6B5F1405" w14:textId="629D38EC" w:rsidR="00E72858" w:rsidRPr="00E72858" w:rsidRDefault="00E72858" w:rsidP="00E72858">
      <w:pPr>
        <w:pStyle w:val="ListParagraph"/>
        <w:numPr>
          <w:ilvl w:val="0"/>
          <w:numId w:val="18"/>
        </w:numPr>
        <w:suppressAutoHyphens w:val="0"/>
        <w:rPr>
          <w:rFonts w:asciiTheme="majorHAnsi" w:eastAsiaTheme="majorEastAsia" w:hAnsiTheme="majorHAnsi" w:cstheme="majorBidi"/>
          <w:color w:val="17365D" w:themeColor="text2" w:themeShade="BF"/>
          <w:spacing w:val="5"/>
          <w:sz w:val="52"/>
          <w:szCs w:val="52"/>
        </w:rPr>
      </w:pPr>
      <w:r>
        <w:br w:type="page"/>
      </w:r>
    </w:p>
    <w:p w14:paraId="5EDA237A" w14:textId="63563863" w:rsidR="00E65C62" w:rsidRDefault="00E72858">
      <w:pPr>
        <w:pStyle w:val="Title"/>
      </w:pPr>
      <w:r>
        <w:lastRenderedPageBreak/>
        <w:t>Executive Summary</w:t>
      </w:r>
    </w:p>
    <w:p w14:paraId="718FD795" w14:textId="77777777" w:rsidR="00E65C62" w:rsidRDefault="00181155">
      <w:pPr>
        <w:pStyle w:val="Heading2"/>
      </w:pPr>
      <w:r>
        <w:t>Background</w:t>
      </w:r>
    </w:p>
    <w:p w14:paraId="364E6E48" w14:textId="198B7045" w:rsidR="00181155" w:rsidRDefault="00181155">
      <w:r>
        <w:t xml:space="preserve">In 2005, the Generic Names Supporting Organization (GNSO) began a policy development process (PDP) to consider the introduction of new </w:t>
      </w:r>
      <w:proofErr w:type="spellStart"/>
      <w:r>
        <w:t>gTLDs</w:t>
      </w:r>
      <w:proofErr w:type="spellEnd"/>
      <w:r>
        <w:t xml:space="preserve">. The two-year PDP process resulted in a set of </w:t>
      </w:r>
      <w:r>
        <w:rPr>
          <w:u w:val="single"/>
        </w:rPr>
        <w:t>19 GNSO policy recommendations</w:t>
      </w:r>
      <w:r>
        <w:t xml:space="preserve"> for implementing new </w:t>
      </w:r>
      <w:proofErr w:type="spellStart"/>
      <w:r>
        <w:t>gTLDs</w:t>
      </w:r>
      <w:proofErr w:type="spellEnd"/>
      <w:r>
        <w:t xml:space="preserve">. In order to implement the policy recommendations of the GNSO, and to take into consideration subsequent additional policies and recommendations from the community (including the GNSO, GAC, </w:t>
      </w:r>
      <w:proofErr w:type="spellStart"/>
      <w:r>
        <w:t>ccNSO</w:t>
      </w:r>
      <w:proofErr w:type="spellEnd"/>
      <w:r>
        <w:t xml:space="preserve">, ALAC, SSAC and the ICANN Board through the New </w:t>
      </w:r>
      <w:proofErr w:type="spellStart"/>
      <w:r>
        <w:t>gTLD</w:t>
      </w:r>
      <w:proofErr w:type="spellEnd"/>
      <w:r>
        <w:t xml:space="preserve"> Program Committee (NGPC)), a number of draft Applicant Guidebooks (AGBs) were developed by ICANN staff.   Numerous comment periods were held to encourage participation of community stakeholders in the finalization of the AGB.  The iterative and inclusive nature of efforts to develop the AGB was in part to adhere to Recommendation 1:</w:t>
      </w:r>
    </w:p>
    <w:p w14:paraId="79E9A36F" w14:textId="77777777" w:rsidR="00181155" w:rsidRDefault="00181155"/>
    <w:p w14:paraId="132FCD04" w14:textId="77777777" w:rsidR="00181155" w:rsidRPr="00D613B9" w:rsidRDefault="00181155" w:rsidP="00181155">
      <w:pPr>
        <w:ind w:left="720"/>
        <w:rPr>
          <w:i/>
        </w:rPr>
      </w:pPr>
      <w:r w:rsidRPr="00D613B9">
        <w:rPr>
          <w:i/>
        </w:rPr>
        <w:t xml:space="preserve">ICANN must implement a process that allows the introduction of new top-level domains. </w:t>
      </w:r>
    </w:p>
    <w:p w14:paraId="2BD8D750" w14:textId="77777777" w:rsidR="00181155" w:rsidRPr="00D613B9" w:rsidRDefault="00181155" w:rsidP="00181155">
      <w:pPr>
        <w:ind w:left="720"/>
        <w:rPr>
          <w:i/>
        </w:rPr>
      </w:pPr>
    </w:p>
    <w:p w14:paraId="38C8EF21" w14:textId="77777777" w:rsidR="00181155" w:rsidRPr="00D613B9" w:rsidRDefault="00181155" w:rsidP="00181155">
      <w:pPr>
        <w:ind w:left="720"/>
        <w:rPr>
          <w:i/>
        </w:rPr>
      </w:pPr>
      <w:r w:rsidRPr="00D613B9">
        <w:rPr>
          <w:i/>
        </w:rPr>
        <w:t xml:space="preserve">The evaluation and selection procedure for new </w:t>
      </w:r>
      <w:proofErr w:type="spellStart"/>
      <w:r w:rsidRPr="00D613B9">
        <w:rPr>
          <w:i/>
        </w:rPr>
        <w:t>gTLD</w:t>
      </w:r>
      <w:proofErr w:type="spellEnd"/>
      <w:r w:rsidRPr="00D613B9">
        <w:rPr>
          <w:i/>
        </w:rPr>
        <w:t xml:space="preserve"> registries should respect the principles of fairness, transparency and non-discrimination.</w:t>
      </w:r>
    </w:p>
    <w:p w14:paraId="0F8AA161" w14:textId="77777777" w:rsidR="00181155" w:rsidRPr="00D613B9" w:rsidRDefault="00181155" w:rsidP="00181155">
      <w:pPr>
        <w:ind w:left="720"/>
        <w:rPr>
          <w:i/>
        </w:rPr>
      </w:pPr>
    </w:p>
    <w:p w14:paraId="545DB84A" w14:textId="709F9BB7" w:rsidR="00E65C62" w:rsidRPr="00D613B9" w:rsidRDefault="00181155" w:rsidP="00181155">
      <w:pPr>
        <w:ind w:left="720"/>
        <w:rPr>
          <w:i/>
        </w:rPr>
      </w:pPr>
      <w:r w:rsidRPr="00D613B9">
        <w:rPr>
          <w:i/>
        </w:rPr>
        <w:t xml:space="preserve">All applicants for a new </w:t>
      </w:r>
      <w:proofErr w:type="spellStart"/>
      <w:r w:rsidRPr="00D613B9">
        <w:rPr>
          <w:i/>
        </w:rPr>
        <w:t>gTLD</w:t>
      </w:r>
      <w:proofErr w:type="spellEnd"/>
      <w:r w:rsidRPr="00D613B9">
        <w:rPr>
          <w:i/>
        </w:rPr>
        <w:t xml:space="preserve">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2A73D59C" w14:textId="77777777" w:rsidR="00E65C62" w:rsidRDefault="00E65C62"/>
    <w:p w14:paraId="38D69CA3" w14:textId="3625A2F5" w:rsidR="00E65C62" w:rsidRDefault="00181155">
      <w:r>
        <w:t xml:space="preserve">Although in June 2011, ICANN’s Board of Directors approved the final AGB and authorized the launch of the </w:t>
      </w:r>
      <w:proofErr w:type="gramStart"/>
      <w:r>
        <w:t>New</w:t>
      </w:r>
      <w:proofErr w:type="gramEnd"/>
      <w:r>
        <w:t xml:space="preserve"> </w:t>
      </w:r>
      <w:proofErr w:type="spellStart"/>
      <w:r>
        <w:t>gTLD</w:t>
      </w:r>
      <w:proofErr w:type="spellEnd"/>
      <w:r>
        <w:t xml:space="preserve"> Program, subsequent revised versions of the Final Applicant Guidebook were released by ICANN staff, including the ultimate final New </w:t>
      </w:r>
      <w:proofErr w:type="spellStart"/>
      <w:r>
        <w:t>gTLD</w:t>
      </w:r>
      <w:proofErr w:type="spellEnd"/>
      <w:r>
        <w:t xml:space="preserve"> Applicant Guidebook dated June 4, 2012 (a few months after the application window closed)</w:t>
      </w:r>
      <w:r>
        <w:rPr>
          <w:rStyle w:val="FootnoteAnchor"/>
        </w:rPr>
        <w:footnoteReference w:id="1"/>
      </w:r>
      <w:r>
        <w:t xml:space="preserve">.  </w:t>
      </w:r>
    </w:p>
    <w:p w14:paraId="1C43E053" w14:textId="77777777" w:rsidR="00E65C62" w:rsidRDefault="00E65C62"/>
    <w:p w14:paraId="73019216" w14:textId="583A1D66" w:rsidR="00E65C62" w:rsidRDefault="00181155">
      <w:r>
        <w:t xml:space="preserve">The application window opened on 12 January 2012. A total of 1930 complete applications were received and the first set of Initial Evaluation results were released on 22 March 2013, followed by the first set of new </w:t>
      </w:r>
      <w:proofErr w:type="spellStart"/>
      <w:r>
        <w:t>gTLD</w:t>
      </w:r>
      <w:proofErr w:type="spellEnd"/>
      <w:r>
        <w:t xml:space="preserve"> delegations on 21 October 2013. Even after the submissions of applications, completion of initial evaluations, contract signatures and some delegations, changes to parts of the AGB, including the Registry Agreement, procedures involving contention sets, geographic names, objections, name collision, etc. were introduced and approved by the NGPC.</w:t>
      </w:r>
    </w:p>
    <w:p w14:paraId="1E4E5034" w14:textId="77777777" w:rsidR="00E65C62" w:rsidRDefault="00181155">
      <w:pPr>
        <w:pStyle w:val="Heading2"/>
      </w:pPr>
      <w:r>
        <w:lastRenderedPageBreak/>
        <w:t>Current</w:t>
      </w:r>
    </w:p>
    <w:p w14:paraId="3D679842" w14:textId="77777777" w:rsidR="00E65C62" w:rsidRDefault="00181155">
      <w:r>
        <w:t xml:space="preserve">All applications have completed the evaluation process. As of the start of 2015, there are nearly 500 </w:t>
      </w:r>
      <w:proofErr w:type="spellStart"/>
      <w:r>
        <w:t>gTLDs</w:t>
      </w:r>
      <w:proofErr w:type="spellEnd"/>
      <w:r>
        <w:t xml:space="preserve"> delegated and approximately 1000 applications still proceeding through the remaining steps of the program, which includes contention resolution, contracting, </w:t>
      </w:r>
      <w:r w:rsidR="004E4A93">
        <w:t xml:space="preserve">accountability mechanisms including the Independent Review Process (IRP), </w:t>
      </w:r>
      <w:r>
        <w:t>and other processes</w:t>
      </w:r>
      <w:r>
        <w:rPr>
          <w:rStyle w:val="FootnoteAnchor"/>
        </w:rPr>
        <w:footnoteReference w:id="2"/>
      </w:r>
      <w:r>
        <w:t>. Though the current round is ongoing, efforts to examine the round have already begun, which includes but is not limited to:</w:t>
      </w:r>
    </w:p>
    <w:p w14:paraId="4A48ECC0" w14:textId="77777777" w:rsidR="00E65C62" w:rsidRDefault="00181155">
      <w:pPr>
        <w:pStyle w:val="ListParagraph"/>
        <w:numPr>
          <w:ilvl w:val="0"/>
          <w:numId w:val="4"/>
        </w:numPr>
      </w:pPr>
      <w:r>
        <w:t>Staff led analysis of the impact of the program on the security and stability of the root zone system;</w:t>
      </w:r>
    </w:p>
    <w:p w14:paraId="6AAF543E" w14:textId="77777777" w:rsidR="00E65C62" w:rsidRDefault="00181155">
      <w:pPr>
        <w:pStyle w:val="ListParagraph"/>
        <w:numPr>
          <w:ilvl w:val="0"/>
          <w:numId w:val="4"/>
        </w:numPr>
      </w:pPr>
      <w:r>
        <w:t>Staff led assessment of the effectiveness of rights protection mechanisms;</w:t>
      </w:r>
    </w:p>
    <w:p w14:paraId="633FCE33" w14:textId="77777777" w:rsidR="00E65C62" w:rsidRDefault="00181155">
      <w:pPr>
        <w:pStyle w:val="ListParagraph"/>
        <w:numPr>
          <w:ilvl w:val="0"/>
          <w:numId w:val="4"/>
        </w:numPr>
      </w:pPr>
      <w:r>
        <w:t xml:space="preserve">Staff led effort to provide an initial assessment of the effectiveness of rights protection safeguards put in place to mitigate potential issues in the New </w:t>
      </w:r>
      <w:proofErr w:type="spellStart"/>
      <w:r>
        <w:t>gTLD</w:t>
      </w:r>
      <w:proofErr w:type="spellEnd"/>
      <w:r>
        <w:t xml:space="preserve"> Program</w:t>
      </w:r>
      <w:r>
        <w:rPr>
          <w:rStyle w:val="FootnoteAnchor"/>
        </w:rPr>
        <w:footnoteReference w:id="3"/>
      </w:r>
    </w:p>
    <w:p w14:paraId="21D66826" w14:textId="77777777" w:rsidR="00E65C62" w:rsidRDefault="00181155">
      <w:pPr>
        <w:pStyle w:val="ListParagraph"/>
        <w:numPr>
          <w:ilvl w:val="0"/>
          <w:numId w:val="4"/>
        </w:numPr>
      </w:pPr>
      <w:r>
        <w:t xml:space="preserve">GNSO request for an Issue Report on the status of rights protections, to be delivered 18 months after the delegation of the first new </w:t>
      </w:r>
      <w:proofErr w:type="spellStart"/>
      <w:r>
        <w:t>gTLD</w:t>
      </w:r>
      <w:proofErr w:type="spellEnd"/>
      <w:r>
        <w:t>;</w:t>
      </w:r>
    </w:p>
    <w:p w14:paraId="396649AE" w14:textId="77777777" w:rsidR="00E65C62" w:rsidRDefault="00E65C62">
      <w:pPr>
        <w:pStyle w:val="ListParagraph"/>
        <w:numPr>
          <w:ilvl w:val="0"/>
          <w:numId w:val="4"/>
        </w:numPr>
      </w:pPr>
    </w:p>
    <w:p w14:paraId="242563D1" w14:textId="711E6621" w:rsidR="00E65C62" w:rsidRDefault="00181155">
      <w:pPr>
        <w:pStyle w:val="ListParagraph"/>
        <w:numPr>
          <w:ilvl w:val="0"/>
          <w:numId w:val="4"/>
        </w:numPr>
      </w:pPr>
      <w:r>
        <w:t>Per Section 9.3 of the Affirmation of Commitments, a community driven review of the program’s impact on Competition, Consumer Trust, and Consumer Choice</w:t>
      </w:r>
      <w:r>
        <w:rPr>
          <w:rStyle w:val="FootnoteAnchor"/>
        </w:rPr>
        <w:footnoteReference w:id="4"/>
      </w:r>
      <w:r>
        <w:t>;</w:t>
      </w:r>
    </w:p>
    <w:p w14:paraId="497306F7" w14:textId="77777777" w:rsidR="00E65C62" w:rsidRDefault="00181155">
      <w:pPr>
        <w:pStyle w:val="ListParagraph"/>
        <w:numPr>
          <w:ilvl w:val="0"/>
          <w:numId w:val="4"/>
        </w:numPr>
      </w:pPr>
      <w:r>
        <w:t xml:space="preserve">The creation by the GNSO Council of a Discussion Group to review the first round of the new </w:t>
      </w:r>
      <w:proofErr w:type="spellStart"/>
      <w:r>
        <w:t>gTLD</w:t>
      </w:r>
      <w:proofErr w:type="spellEnd"/>
      <w:r>
        <w:t xml:space="preserve"> program to commence the process of considering possible </w:t>
      </w:r>
      <w:r>
        <w:rPr>
          <w:rFonts w:eastAsia="Times New Roman" w:cs="Times New Roman"/>
        </w:rPr>
        <w:t xml:space="preserve">adjustments for subsequent new </w:t>
      </w:r>
      <w:proofErr w:type="spellStart"/>
      <w:r>
        <w:rPr>
          <w:rFonts w:eastAsia="Times New Roman" w:cs="Times New Roman"/>
        </w:rPr>
        <w:t>gTLD</w:t>
      </w:r>
      <w:proofErr w:type="spellEnd"/>
      <w:r>
        <w:rPr>
          <w:rFonts w:eastAsia="Times New Roman" w:cs="Times New Roman"/>
        </w:rPr>
        <w:t xml:space="preserve"> application procedures.</w:t>
      </w:r>
    </w:p>
    <w:p w14:paraId="5CDF1ADA" w14:textId="77777777" w:rsidR="00E65C62" w:rsidRDefault="00E65C62"/>
    <w:p w14:paraId="76161753" w14:textId="77777777" w:rsidR="00E65C62" w:rsidRDefault="00181155">
      <w:r>
        <w:t>The creation of the GNSO Discussion Group was via the following GNSO Council resolution</w:t>
      </w:r>
      <w:r>
        <w:rPr>
          <w:rStyle w:val="FootnoteAnchor"/>
        </w:rPr>
        <w:footnoteReference w:id="5"/>
      </w:r>
      <w:r>
        <w:t>:</w:t>
      </w:r>
    </w:p>
    <w:p w14:paraId="4889CE34" w14:textId="77777777" w:rsidR="00E65C62" w:rsidRDefault="00E65C62"/>
    <w:p w14:paraId="69B86EE4" w14:textId="77777777" w:rsidR="00E65C62" w:rsidRDefault="00181155">
      <w:pPr>
        <w:ind w:left="720"/>
        <w:rPr>
          <w:rFonts w:eastAsia="Times New Roman" w:cs="Times New Roman"/>
        </w:rPr>
      </w:pPr>
      <w:r>
        <w:t>“</w:t>
      </w:r>
      <w:r>
        <w:rPr>
          <w:rFonts w:eastAsia="Times New Roman" w:cs="Times New Roman"/>
        </w:rPr>
        <w:t xml:space="preserve">The GNSO Council creates a new Discussion Group to discuss the experiences gained by the first round of new </w:t>
      </w:r>
      <w:proofErr w:type="spellStart"/>
      <w:r>
        <w:rPr>
          <w:rFonts w:eastAsia="Times New Roman" w:cs="Times New Roman"/>
        </w:rPr>
        <w:t>gTLD</w:t>
      </w:r>
      <w:proofErr w:type="spellEnd"/>
      <w:r>
        <w:rPr>
          <w:rFonts w:eastAsia="Times New Roman" w:cs="Times New Roman"/>
        </w:rPr>
        <w:t xml:space="preserve"> applications and identify subjects for future issue reports, if any, that might lead to changes or adjustments for subsequent application procedures”</w:t>
      </w:r>
    </w:p>
    <w:p w14:paraId="6382FE09" w14:textId="77777777" w:rsidR="00E65C62" w:rsidRDefault="00181155">
      <w:pPr>
        <w:pStyle w:val="Heading2"/>
      </w:pPr>
      <w:r>
        <w:t>Deliberations of the Discussion Group</w:t>
      </w:r>
    </w:p>
    <w:p w14:paraId="33589DF9" w14:textId="77777777" w:rsidR="00E65C62" w:rsidRDefault="00181155">
      <w:pPr>
        <w:rPr>
          <w:b/>
        </w:rPr>
      </w:pPr>
      <w:r>
        <w:rPr>
          <w:b/>
        </w:rPr>
        <w:t>As the original policy recommendations as adopted by the GNSO Council and ICANN Board has “been designed to produce a systemized and ongoing mechanisms for applicants to propose new top-level domains</w:t>
      </w:r>
      <w:r>
        <w:rPr>
          <w:rStyle w:val="FootnoteAnchor"/>
          <w:b/>
        </w:rPr>
        <w:footnoteReference w:id="6"/>
      </w:r>
      <w:r>
        <w:rPr>
          <w:b/>
        </w:rPr>
        <w:t xml:space="preserve">”, those policy recommendations remain in place for subsequent rounds of the new </w:t>
      </w:r>
      <w:proofErr w:type="spellStart"/>
      <w:r>
        <w:rPr>
          <w:b/>
        </w:rPr>
        <w:t>gTLD</w:t>
      </w:r>
      <w:proofErr w:type="spellEnd"/>
      <w:r>
        <w:rPr>
          <w:b/>
        </w:rPr>
        <w:t xml:space="preserve"> </w:t>
      </w:r>
      <w:r>
        <w:rPr>
          <w:b/>
        </w:rPr>
        <w:lastRenderedPageBreak/>
        <w:t xml:space="preserve">Program unless the GNSO Council would decide to modify those policy recommendations via a policy development process. </w:t>
      </w:r>
    </w:p>
    <w:p w14:paraId="69B13937" w14:textId="77777777" w:rsidR="00E65C62" w:rsidRDefault="00E65C62">
      <w:pPr>
        <w:rPr>
          <w:b/>
        </w:rPr>
      </w:pPr>
    </w:p>
    <w:p w14:paraId="4EECD210" w14:textId="77777777" w:rsidR="00E65C62" w:rsidRDefault="00181155">
      <w:r>
        <w:t xml:space="preserve">The Discussion Group (DG) agreed to pursue its task of reviewing the first round of the </w:t>
      </w:r>
      <w:proofErr w:type="gramStart"/>
      <w:r>
        <w:t>New</w:t>
      </w:r>
      <w:proofErr w:type="gramEnd"/>
      <w:r>
        <w:t xml:space="preserve"> </w:t>
      </w:r>
      <w:proofErr w:type="spellStart"/>
      <w:r>
        <w:t>gTLD</w:t>
      </w:r>
      <w:proofErr w:type="spellEnd"/>
      <w:r>
        <w:t xml:space="preserve"> Program in a series of iterative work plan steps: </w:t>
      </w:r>
    </w:p>
    <w:p w14:paraId="6E439CE8" w14:textId="77777777" w:rsidR="00E65C62" w:rsidRDefault="00E65C62"/>
    <w:p w14:paraId="32E75C1B" w14:textId="63B08CD5" w:rsidR="00E65C62" w:rsidRDefault="00181155">
      <w:pPr>
        <w:pStyle w:val="ListParagraph"/>
        <w:numPr>
          <w:ilvl w:val="0"/>
          <w:numId w:val="5"/>
        </w:numPr>
      </w:pPr>
      <w:r>
        <w:t>The DG has reflected upon their experiences from the first round and identified issues that may need to be addressed for subsequent procedures. The issues have been portrayed in a mind map to help organize the issues into logical categories.</w:t>
      </w:r>
    </w:p>
    <w:p w14:paraId="70C539F8" w14:textId="77777777" w:rsidR="00E65C62" w:rsidRDefault="00E65C62"/>
    <w:p w14:paraId="594DC7D8" w14:textId="0C89C03A" w:rsidR="00E65C62" w:rsidRDefault="00181155">
      <w:pPr>
        <w:pStyle w:val="ListParagraph"/>
        <w:numPr>
          <w:ilvl w:val="0"/>
          <w:numId w:val="5"/>
        </w:numPr>
      </w:pPr>
      <w:r>
        <w:t>The DG has created a matrix</w:t>
      </w:r>
      <w:r w:rsidR="00D613B9">
        <w:t xml:space="preserve">, available in </w:t>
      </w:r>
      <w:r w:rsidR="003108F1">
        <w:t>Annex</w:t>
      </w:r>
      <w:r w:rsidR="00E72858">
        <w:t xml:space="preserve"> </w:t>
      </w:r>
      <w:proofErr w:type="gramStart"/>
      <w:r w:rsidR="00E72858">
        <w:t>A</w:t>
      </w:r>
      <w:r w:rsidR="00D613B9">
        <w:t>,</w:t>
      </w:r>
      <w:r>
        <w:t xml:space="preserve"> that</w:t>
      </w:r>
      <w:proofErr w:type="gramEnd"/>
      <w:r>
        <w:t xml:space="preserve"> attempts to map the issues to the original policy principles, recommendations, and implementation guidance. It is envisioned that this exercise will aid in determining if the issue raised is potentially:</w:t>
      </w:r>
    </w:p>
    <w:p w14:paraId="17F880EA" w14:textId="77777777" w:rsidR="00E65C62" w:rsidRDefault="00181155">
      <w:pPr>
        <w:pStyle w:val="ListParagraph"/>
        <w:numPr>
          <w:ilvl w:val="0"/>
          <w:numId w:val="1"/>
        </w:numPr>
      </w:pPr>
      <w:r>
        <w:t>A clarification, expansion, or other amendment of an existing policy recommendation;</w:t>
      </w:r>
    </w:p>
    <w:p w14:paraId="33764383" w14:textId="77777777" w:rsidR="00E65C62" w:rsidRDefault="00181155">
      <w:pPr>
        <w:pStyle w:val="ListParagraph"/>
        <w:numPr>
          <w:ilvl w:val="0"/>
          <w:numId w:val="1"/>
        </w:numPr>
      </w:pPr>
      <w:r>
        <w:t>A new policy issue (when the issue cannot be mapped to any existing policy principle, recommendation, or implementation guidance);</w:t>
      </w:r>
    </w:p>
    <w:p w14:paraId="5B08BC66" w14:textId="0DBCA440" w:rsidR="00E65C62" w:rsidRDefault="00181155">
      <w:pPr>
        <w:pStyle w:val="ListParagraph"/>
        <w:numPr>
          <w:ilvl w:val="0"/>
          <w:numId w:val="1"/>
        </w:numPr>
      </w:pPr>
      <w:r>
        <w:t>An issue involving the implementation of an existing or new policy to serve as guidance for when subsequent procedures begin.</w:t>
      </w:r>
    </w:p>
    <w:p w14:paraId="79307DA7" w14:textId="77777777" w:rsidR="004E4A93" w:rsidRDefault="004E4A93" w:rsidP="00D613B9">
      <w:pPr>
        <w:pStyle w:val="ListParagraph"/>
        <w:numPr>
          <w:ilvl w:val="0"/>
          <w:numId w:val="1"/>
        </w:numPr>
      </w:pPr>
      <w:r>
        <w:t xml:space="preserve">Identification of ‘cross-cutting’ issues that affect multiple aspects of the </w:t>
      </w:r>
      <w:proofErr w:type="spellStart"/>
      <w:r>
        <w:t>programme</w:t>
      </w:r>
      <w:proofErr w:type="spellEnd"/>
      <w:r>
        <w:t xml:space="preserve"> (e.g. notion of community will impact application, contention resolution, evolution, appeals, accountability, etc.)</w:t>
      </w:r>
    </w:p>
    <w:p w14:paraId="54515F63" w14:textId="77777777" w:rsidR="004E4A93" w:rsidRDefault="004E4A93" w:rsidP="005B142C">
      <w:pPr>
        <w:pStyle w:val="ListParagraph"/>
        <w:numPr>
          <w:ilvl w:val="0"/>
          <w:numId w:val="1"/>
        </w:numPr>
      </w:pPr>
      <w:r>
        <w:t xml:space="preserve">Interplay between the </w:t>
      </w:r>
      <w:proofErr w:type="spellStart"/>
      <w:r>
        <w:t>gTLD</w:t>
      </w:r>
      <w:proofErr w:type="spellEnd"/>
      <w:r>
        <w:t xml:space="preserve"> program – including appeals – and ICANN accountability mechanisms.</w:t>
      </w:r>
    </w:p>
    <w:p w14:paraId="50C52C36" w14:textId="77777777" w:rsidR="00E65C62" w:rsidRDefault="00E65C62"/>
    <w:p w14:paraId="373DE5E4" w14:textId="77777777" w:rsidR="00E65C62" w:rsidRDefault="00181155">
      <w:pPr>
        <w:ind w:left="360"/>
      </w:pPr>
      <w:r>
        <w:t xml:space="preserve">It may also help establish what policy recommendations do not require further clarification or modification and are to remain as previously approved by the ICANN Board. </w:t>
      </w:r>
    </w:p>
    <w:p w14:paraId="5CA9203C" w14:textId="77777777" w:rsidR="00E65C62" w:rsidRDefault="00E65C62"/>
    <w:p w14:paraId="5F4697C7" w14:textId="0C021886" w:rsidR="00E65C62" w:rsidRDefault="00181155">
      <w:pPr>
        <w:ind w:left="360"/>
      </w:pPr>
      <w:r>
        <w:t>The objective of this analysis is to aid the DG in its development of recommendations to the GNSO Council on which issues should be worked on within one or more policy processes (which may include one or more formal PDPs) and how this work could be best structured (see also 3).</w:t>
      </w:r>
    </w:p>
    <w:p w14:paraId="3239A268" w14:textId="77777777" w:rsidR="00E65C62" w:rsidRDefault="00E65C62"/>
    <w:p w14:paraId="681845F2" w14:textId="0717A14C" w:rsidR="00E65C62" w:rsidRDefault="00181155">
      <w:pPr>
        <w:pStyle w:val="ListParagraph"/>
        <w:numPr>
          <w:ilvl w:val="0"/>
          <w:numId w:val="5"/>
        </w:numPr>
      </w:pPr>
      <w:r>
        <w:t xml:space="preserve">Following this initial analysis, the DG </w:t>
      </w:r>
      <w:r w:rsidR="007679B0">
        <w:t>was</w:t>
      </w:r>
      <w:r w:rsidR="00D613B9">
        <w:t xml:space="preserve"> in</w:t>
      </w:r>
      <w:r>
        <w:t xml:space="preserve"> a position to propose how it envisions the issues can be grouped and worked on. The GNSO Council may want to consider the following factors in determining the path forward:</w:t>
      </w:r>
    </w:p>
    <w:p w14:paraId="064050C6" w14:textId="77777777" w:rsidR="00E65C62" w:rsidRDefault="00181155">
      <w:pPr>
        <w:pStyle w:val="ListParagraph"/>
        <w:numPr>
          <w:ilvl w:val="0"/>
          <w:numId w:val="2"/>
        </w:numPr>
      </w:pPr>
      <w:r>
        <w:t>Can the issues be addressed in a single PDP or should separate PDPs be initiated (each with its own Issue Report and charter)?</w:t>
      </w:r>
    </w:p>
    <w:p w14:paraId="6C677912" w14:textId="77777777" w:rsidR="00E65C62" w:rsidRDefault="00181155">
      <w:pPr>
        <w:pStyle w:val="ListParagraph"/>
        <w:numPr>
          <w:ilvl w:val="0"/>
          <w:numId w:val="2"/>
        </w:numPr>
      </w:pPr>
      <w:r>
        <w:t>Can certain issues be worked on through processes other than the formal PDP?</w:t>
      </w:r>
    </w:p>
    <w:p w14:paraId="589C89C5" w14:textId="77777777" w:rsidR="00E65C62" w:rsidRDefault="00181155">
      <w:pPr>
        <w:pStyle w:val="ListParagraph"/>
        <w:numPr>
          <w:ilvl w:val="0"/>
          <w:numId w:val="2"/>
        </w:numPr>
      </w:pPr>
      <w:r>
        <w:t xml:space="preserve">Can the issues all be worked on simultaneously? If not, what are the factors that affect the order? </w:t>
      </w:r>
    </w:p>
    <w:p w14:paraId="085E2981" w14:textId="77777777" w:rsidR="00E65C62" w:rsidRDefault="00181155">
      <w:pPr>
        <w:pStyle w:val="ListParagraph"/>
        <w:numPr>
          <w:ilvl w:val="1"/>
          <w:numId w:val="2"/>
        </w:numPr>
      </w:pPr>
      <w:r>
        <w:lastRenderedPageBreak/>
        <w:t>Are there dependencies between issues?</w:t>
      </w:r>
    </w:p>
    <w:p w14:paraId="1F6AF2A9" w14:textId="77777777" w:rsidR="00E65C62" w:rsidRDefault="00181155">
      <w:pPr>
        <w:pStyle w:val="ListParagraph"/>
        <w:numPr>
          <w:ilvl w:val="1"/>
          <w:numId w:val="2"/>
        </w:numPr>
      </w:pPr>
      <w:r>
        <w:t>Are some issues more critical to address immediately? Do all issues need to be resolved prior to launching subsequent procedures?</w:t>
      </w:r>
    </w:p>
    <w:p w14:paraId="64EC0B18" w14:textId="77777777" w:rsidR="00E65C62" w:rsidRDefault="00181155">
      <w:pPr>
        <w:pStyle w:val="ListParagraph"/>
        <w:numPr>
          <w:ilvl w:val="1"/>
          <w:numId w:val="2"/>
        </w:numPr>
      </w:pPr>
      <w:r>
        <w:t>Are sufficient community and staff resources available?</w:t>
      </w:r>
    </w:p>
    <w:p w14:paraId="198F14B3" w14:textId="00B0C6F8" w:rsidR="004E4A93" w:rsidRDefault="00181155">
      <w:pPr>
        <w:pStyle w:val="ListParagraph"/>
        <w:numPr>
          <w:ilvl w:val="1"/>
          <w:numId w:val="2"/>
        </w:numPr>
      </w:pPr>
      <w:r>
        <w:t>Are there parallel processes that might affect the outcome of the working group deliberations?</w:t>
      </w:r>
    </w:p>
    <w:p w14:paraId="2119CEED" w14:textId="77777777" w:rsidR="00E65C62" w:rsidRDefault="004E4A93" w:rsidP="00D613B9">
      <w:pPr>
        <w:pStyle w:val="ListParagraph"/>
        <w:numPr>
          <w:ilvl w:val="1"/>
          <w:numId w:val="2"/>
        </w:numPr>
        <w:suppressAutoHyphens w:val="0"/>
      </w:pPr>
      <w:r>
        <w:t xml:space="preserve">Are external resources, such as independent legal counsel, academic or international expert guidance required? </w:t>
      </w:r>
    </w:p>
    <w:p w14:paraId="075C55FE" w14:textId="77777777" w:rsidR="00D613B9" w:rsidRDefault="00D613B9" w:rsidP="00F30352">
      <w:pPr>
        <w:suppressAutoHyphens w:val="0"/>
      </w:pPr>
    </w:p>
    <w:p w14:paraId="2908BF8E" w14:textId="6CCFC066" w:rsidR="00D613B9" w:rsidRDefault="00D613B9" w:rsidP="00F30352">
      <w:pPr>
        <w:suppressAutoHyphens w:val="0"/>
      </w:pPr>
      <w:r>
        <w:t>The DG considered many of these questions and determined that it considers keeping all issues contained to a single Issue Report/single possible PDP as the preferable outcome. The DG feels that the issues identified do not necessarily need to be worked on concurrently, but should be considered in a holistic fashion to ensure that the proper factors are considered in reaching outcomes. In addition, the DG is concerned with bandwidth issues in regards to both ICANN staff and community members, which may arise from having separate Issue Reports/PDPs.</w:t>
      </w:r>
    </w:p>
    <w:p w14:paraId="762420E7" w14:textId="2C51D755" w:rsidR="00E65C62" w:rsidRDefault="00E65C62"/>
    <w:p w14:paraId="630F30B5" w14:textId="77777777" w:rsidR="00E65C62" w:rsidRDefault="00E65C62"/>
    <w:p w14:paraId="58CC7415" w14:textId="6D139916" w:rsidR="00E65C62" w:rsidRDefault="00181155">
      <w:pPr>
        <w:pStyle w:val="ListParagraph"/>
        <w:numPr>
          <w:ilvl w:val="0"/>
          <w:numId w:val="5"/>
        </w:numPr>
      </w:pPr>
      <w:r>
        <w:t>The issues as identified in the matrix will be organized and presented in a draft charter</w:t>
      </w:r>
      <w:r w:rsidR="00D613B9">
        <w:t xml:space="preserve">, available in </w:t>
      </w:r>
      <w:r w:rsidR="003108F1">
        <w:t>Annex</w:t>
      </w:r>
      <w:r w:rsidR="00E72858">
        <w:t xml:space="preserve"> B</w:t>
      </w:r>
      <w:r>
        <w:t xml:space="preserve">, which is expected to be included in a potential </w:t>
      </w:r>
      <w:r w:rsidR="00D613B9">
        <w:t xml:space="preserve">ICANN </w:t>
      </w:r>
      <w:r>
        <w:t xml:space="preserve">staff prepared </w:t>
      </w:r>
      <w:r w:rsidR="00D613B9">
        <w:t>I</w:t>
      </w:r>
      <w:r>
        <w:t xml:space="preserve">ssue </w:t>
      </w:r>
      <w:r w:rsidR="00D613B9">
        <w:t>R</w:t>
      </w:r>
      <w:r>
        <w:t>eport. In addition to the draft charter, a motion to request an issue report and an issue report request will also be prepared. Collectively, these documents should provide the elements below:</w:t>
      </w:r>
    </w:p>
    <w:p w14:paraId="368E2BC9" w14:textId="77777777" w:rsidR="00E65C62" w:rsidRDefault="00181155">
      <w:pPr>
        <w:pStyle w:val="ListParagraph"/>
        <w:numPr>
          <w:ilvl w:val="0"/>
          <w:numId w:val="3"/>
        </w:numPr>
      </w:pPr>
      <w:r>
        <w:t>Suggested groupings of the issues.</w:t>
      </w:r>
    </w:p>
    <w:p w14:paraId="073295EA" w14:textId="40EB4FEB" w:rsidR="00E65C62" w:rsidRDefault="00181155">
      <w:pPr>
        <w:pStyle w:val="ListParagraph"/>
        <w:numPr>
          <w:ilvl w:val="0"/>
          <w:numId w:val="3"/>
        </w:numPr>
      </w:pPr>
      <w:r>
        <w:t>Description of the issues.</w:t>
      </w:r>
    </w:p>
    <w:p w14:paraId="3AADE7F5" w14:textId="740B71E5" w:rsidR="00E65C62" w:rsidRDefault="00181155">
      <w:pPr>
        <w:pStyle w:val="ListParagraph"/>
        <w:numPr>
          <w:ilvl w:val="0"/>
          <w:numId w:val="3"/>
        </w:numPr>
      </w:pPr>
      <w:r>
        <w:t xml:space="preserve">Description of the impact of such issue on </w:t>
      </w:r>
      <w:r w:rsidR="00A31979">
        <w:t>affected</w:t>
      </w:r>
      <w:r>
        <w:t>.</w:t>
      </w:r>
    </w:p>
    <w:p w14:paraId="0D7FC23A" w14:textId="794AD986" w:rsidR="00D613B9" w:rsidRPr="00D613B9" w:rsidRDefault="00181155" w:rsidP="00D613B9">
      <w:pPr>
        <w:pStyle w:val="ListParagraph"/>
        <w:numPr>
          <w:ilvl w:val="0"/>
          <w:numId w:val="3"/>
        </w:numPr>
      </w:pPr>
      <w:r>
        <w:t>From step two above, the recommended mechanism needed to resolve the issue (e.g., new policy, policy clarification, implementation recommendation, or other).</w:t>
      </w:r>
    </w:p>
    <w:p w14:paraId="305718B7" w14:textId="63223ECA" w:rsidR="00E65C62" w:rsidRPr="00F30352" w:rsidRDefault="00181155" w:rsidP="00D613B9">
      <w:pPr>
        <w:pStyle w:val="ListParagraph"/>
        <w:numPr>
          <w:ilvl w:val="0"/>
          <w:numId w:val="3"/>
        </w:numPr>
        <w:rPr>
          <w:u w:val="single"/>
        </w:rPr>
      </w:pPr>
      <w:r w:rsidRPr="00D613B9">
        <w:rPr>
          <w:u w:val="single"/>
        </w:rPr>
        <w:t xml:space="preserve">A series of proposed questions or considerations for each issue that may be used for a potential </w:t>
      </w:r>
      <w:r w:rsidR="00A31979" w:rsidRPr="00F30352">
        <w:rPr>
          <w:u w:val="single"/>
        </w:rPr>
        <w:t>Issue Report/possible</w:t>
      </w:r>
      <w:r w:rsidR="00A31979">
        <w:rPr>
          <w:u w:val="single"/>
        </w:rPr>
        <w:t xml:space="preserve"> </w:t>
      </w:r>
      <w:r w:rsidRPr="00D613B9">
        <w:rPr>
          <w:u w:val="single"/>
        </w:rPr>
        <w:t>PDP effort.</w:t>
      </w:r>
    </w:p>
    <w:p w14:paraId="0D779C2E" w14:textId="77777777" w:rsidR="00A31979" w:rsidRPr="00D613B9" w:rsidRDefault="00A31979" w:rsidP="00F30352"/>
    <w:p w14:paraId="185BF674" w14:textId="77777777" w:rsidR="00E65C62" w:rsidRDefault="00E65C62">
      <w:pPr>
        <w:rPr>
          <w:u w:val="single"/>
        </w:rPr>
      </w:pPr>
    </w:p>
    <w:p w14:paraId="1B0A8F0B" w14:textId="6D4C06F1" w:rsidR="00E65C62" w:rsidRDefault="00181155">
      <w:pPr>
        <w:pStyle w:val="ListParagraph"/>
        <w:numPr>
          <w:ilvl w:val="0"/>
          <w:numId w:val="5"/>
        </w:numPr>
      </w:pPr>
      <w:r>
        <w:t xml:space="preserve">This summary document, supporting </w:t>
      </w:r>
      <w:r w:rsidR="00A31979">
        <w:t>Appendices</w:t>
      </w:r>
      <w:r>
        <w:t xml:space="preserve">, and descriptions of the identified issues, will be presented to the GNSO Council for their deliberation in determining how to proceed in advancing the development of new </w:t>
      </w:r>
      <w:proofErr w:type="spellStart"/>
      <w:r>
        <w:t>gTLD</w:t>
      </w:r>
      <w:proofErr w:type="spellEnd"/>
      <w:r>
        <w:t xml:space="preserve"> Subsequent Procedure</w:t>
      </w:r>
      <w:r w:rsidR="00A31979">
        <w:t>s</w:t>
      </w:r>
      <w:r>
        <w:t>, which the DG anticipates will be a request for an Issue Report.</w:t>
      </w:r>
    </w:p>
    <w:p w14:paraId="74080A59" w14:textId="77777777" w:rsidR="00A31979" w:rsidRDefault="00A31979" w:rsidP="00F30352"/>
    <w:p w14:paraId="2A0B479D" w14:textId="57F117E0" w:rsidR="00E373D3" w:rsidRDefault="00A31979" w:rsidP="00F30352">
      <w:pPr>
        <w:ind w:left="360"/>
      </w:pPr>
      <w:r>
        <w:t xml:space="preserve">The DG understands that a substantial amount of analysis will be needed if and when the list of issues is considered during the Issue Report drafting by ICANN staff. It is expected that </w:t>
      </w:r>
      <w:r w:rsidR="008D04C7">
        <w:t>an</w:t>
      </w:r>
      <w:r w:rsidR="00F30352">
        <w:t xml:space="preserve"> Issue R</w:t>
      </w:r>
      <w:r>
        <w:t xml:space="preserve">eport </w:t>
      </w:r>
      <w:r w:rsidR="008D04C7">
        <w:t>would</w:t>
      </w:r>
      <w:r>
        <w:t xml:space="preserve"> be driven by the topics </w:t>
      </w:r>
      <w:r w:rsidR="00F30352">
        <w:t xml:space="preserve">described in the draft charter and influenced by the additional detail contained within the matrix, described in 2. The DG also welcomes ICANN staff further considering the set of factors as listed in 3, and hopes to see </w:t>
      </w:r>
      <w:r w:rsidR="00BC1606">
        <w:t xml:space="preserve">options for undertaking the </w:t>
      </w:r>
      <w:r w:rsidR="00BC1606">
        <w:lastRenderedPageBreak/>
        <w:t xml:space="preserve">work. </w:t>
      </w:r>
      <w:r w:rsidR="00F30352">
        <w:t>The DG looks forward to the opportunity to provide comment and guidance in the future, including in regards to an Issue Report if and when it is published for public comment.</w:t>
      </w:r>
    </w:p>
    <w:p w14:paraId="572DE0AA" w14:textId="77777777" w:rsidR="00E373D3" w:rsidRDefault="00E373D3">
      <w:pPr>
        <w:suppressAutoHyphens w:val="0"/>
      </w:pPr>
      <w:r>
        <w:br w:type="page"/>
      </w:r>
    </w:p>
    <w:p w14:paraId="05FAB774" w14:textId="1A2AE055" w:rsidR="003108F1" w:rsidRDefault="00E72858" w:rsidP="003108F1">
      <w:pPr>
        <w:pStyle w:val="Title"/>
      </w:pPr>
      <w:r>
        <w:lastRenderedPageBreak/>
        <w:t>Annex A</w:t>
      </w:r>
      <w:r w:rsidR="003108F1">
        <w:t xml:space="preserve"> – Issues Matrix</w:t>
      </w:r>
    </w:p>
    <w:p w14:paraId="2C6CC5C9" w14:textId="1838396D" w:rsidR="003108F1" w:rsidRDefault="003108F1" w:rsidP="003108F1">
      <w:r>
        <w:t>*Click on image to open Excel file</w:t>
      </w:r>
    </w:p>
    <w:p w14:paraId="63EC69F0" w14:textId="77777777" w:rsidR="003108F1" w:rsidRDefault="003108F1" w:rsidP="003108F1"/>
    <w:p w14:paraId="7FA905AF" w14:textId="77777777" w:rsidR="003108F1" w:rsidRPr="003108F1" w:rsidRDefault="003108F1" w:rsidP="003108F1"/>
    <w:p w14:paraId="296AF4D1" w14:textId="260786CB" w:rsidR="003108F1" w:rsidRDefault="00035DE9" w:rsidP="003108F1">
      <w:pPr>
        <w:pStyle w:val="Title"/>
      </w:pPr>
      <w:r>
        <w:object w:dxaOrig="4897" w:dyaOrig="18235" w14:anchorId="7D1AD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0.4pt;height:335.7pt" o:ole="">
            <v:imagedata r:id="rId10" o:title=""/>
          </v:shape>
          <o:OLEObject Type="Embed" ProgID="Excel.Sheet.12" ShapeID="_x0000_i1031" DrawAspect="Content" ObjectID="_1368022936" r:id="rId11"/>
        </w:object>
      </w:r>
      <w:r w:rsidR="003108F1">
        <w:br w:type="textWrapping" w:clear="all"/>
      </w:r>
      <w:bookmarkStart w:id="0" w:name="_GoBack"/>
      <w:bookmarkEnd w:id="0"/>
    </w:p>
    <w:p w14:paraId="09616783" w14:textId="77777777" w:rsidR="003108F1" w:rsidRDefault="003108F1">
      <w:pPr>
        <w:suppressAutoHyphens w:val="0"/>
        <w:rPr>
          <w:rFonts w:asciiTheme="majorHAnsi" w:eastAsiaTheme="majorEastAsia" w:hAnsiTheme="majorHAnsi" w:cstheme="majorBidi"/>
          <w:color w:val="17365D" w:themeColor="text2" w:themeShade="BF"/>
          <w:spacing w:val="5"/>
          <w:sz w:val="52"/>
          <w:szCs w:val="52"/>
        </w:rPr>
      </w:pPr>
      <w:r>
        <w:br w:type="page"/>
      </w:r>
    </w:p>
    <w:p w14:paraId="48E968CA" w14:textId="0CFF24DD" w:rsidR="003108F1" w:rsidRDefault="00E72858" w:rsidP="003108F1">
      <w:pPr>
        <w:pStyle w:val="Title"/>
      </w:pPr>
      <w:r>
        <w:lastRenderedPageBreak/>
        <w:t>Annex B</w:t>
      </w:r>
      <w:r w:rsidR="003108F1">
        <w:t xml:space="preserve"> – Draft Charter</w:t>
      </w:r>
    </w:p>
    <w:p w14:paraId="3335E982" w14:textId="77777777" w:rsidR="00E72858" w:rsidRDefault="00E72858" w:rsidP="00E72858"/>
    <w:p w14:paraId="364BF50C" w14:textId="77777777" w:rsidR="00E72858" w:rsidRDefault="00E72858" w:rsidP="00E72858"/>
    <w:p w14:paraId="1B049884" w14:textId="77777777" w:rsidR="00E72858" w:rsidRPr="00E72858" w:rsidRDefault="00E72858" w:rsidP="00E72858"/>
    <w:p w14:paraId="3E230973" w14:textId="2BF1269B" w:rsidR="003108F1" w:rsidRPr="00434AB1" w:rsidRDefault="003108F1" w:rsidP="003108F1">
      <w:pPr>
        <w:outlineLvl w:val="0"/>
        <w:rPr>
          <w:rFonts w:eastAsia="Times New Roman" w:cs="Calibri"/>
          <w:b/>
          <w:bCs/>
          <w:color w:val="000000"/>
          <w:kern w:val="36"/>
          <w:sz w:val="56"/>
          <w:szCs w:val="56"/>
        </w:rPr>
      </w:pPr>
      <w:r>
        <w:rPr>
          <w:noProof/>
        </w:rPr>
        <w:drawing>
          <wp:anchor distT="0" distB="0" distL="114300" distR="114300" simplePos="0" relativeHeight="251661312" behindDoc="0" locked="0" layoutInCell="1" allowOverlap="1" wp14:anchorId="614C1088" wp14:editId="42680769">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AB1">
        <w:rPr>
          <w:rFonts w:eastAsia="Times New Roman" w:cs="Calibri"/>
          <w:b/>
          <w:bCs/>
          <w:color w:val="000000"/>
          <w:kern w:val="36"/>
          <w:sz w:val="56"/>
          <w:szCs w:val="56"/>
        </w:rPr>
        <w:t>Working Group (WG) Charter</w:t>
      </w:r>
    </w:p>
    <w:p w14:paraId="612E44A9" w14:textId="77777777" w:rsidR="003108F1" w:rsidRDefault="003108F1" w:rsidP="003108F1">
      <w:pPr>
        <w:outlineLvl w:val="0"/>
        <w:rPr>
          <w:rFonts w:eastAsia="Times New Roman" w:cs="Calibri"/>
          <w:bCs/>
          <w:color w:val="000000"/>
          <w:kern w:val="36"/>
        </w:rPr>
      </w:pPr>
    </w:p>
    <w:p w14:paraId="470CF6F6" w14:textId="77777777" w:rsidR="003108F1" w:rsidRDefault="003108F1" w:rsidP="003108F1">
      <w:pPr>
        <w:outlineLvl w:val="0"/>
        <w:rPr>
          <w:rFonts w:eastAsia="Times New Roman" w:cs="Calibri"/>
          <w:bCs/>
          <w:color w:val="000000"/>
          <w:kern w:val="36"/>
        </w:rPr>
      </w:pPr>
    </w:p>
    <w:p w14:paraId="576B26F7" w14:textId="77777777" w:rsidR="003108F1" w:rsidRDefault="003108F1" w:rsidP="003108F1">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108F1" w:rsidRPr="003D0C10" w14:paraId="382B4DB1" w14:textId="77777777" w:rsidTr="003108F1">
        <w:trPr>
          <w:cantSplit/>
          <w:trHeight w:val="576"/>
        </w:trPr>
        <w:tc>
          <w:tcPr>
            <w:tcW w:w="1818" w:type="dxa"/>
            <w:tcBorders>
              <w:bottom w:val="single" w:sz="4" w:space="0" w:color="auto"/>
            </w:tcBorders>
            <w:shd w:val="clear" w:color="auto" w:fill="17365D"/>
            <w:vAlign w:val="center"/>
          </w:tcPr>
          <w:p w14:paraId="44C2A547" w14:textId="77777777" w:rsidR="003108F1" w:rsidRPr="003D0C10" w:rsidRDefault="003108F1" w:rsidP="003108F1">
            <w:pPr>
              <w:rPr>
                <w:b/>
                <w:sz w:val="28"/>
                <w:szCs w:val="28"/>
              </w:rPr>
            </w:pPr>
            <w:r>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14:paraId="7A4B5C92" w14:textId="77777777" w:rsidR="003108F1" w:rsidRPr="003D0C10" w:rsidRDefault="003108F1" w:rsidP="003108F1">
            <w:pPr>
              <w:rPr>
                <w:b/>
                <w:sz w:val="28"/>
                <w:szCs w:val="28"/>
              </w:rPr>
            </w:pPr>
            <w:r>
              <w:rPr>
                <w:b/>
                <w:sz w:val="28"/>
                <w:szCs w:val="28"/>
              </w:rPr>
              <w:t>TBD</w:t>
            </w:r>
          </w:p>
        </w:tc>
      </w:tr>
      <w:tr w:rsidR="003108F1" w:rsidRPr="003B62F4" w14:paraId="54C653C4" w14:textId="77777777" w:rsidTr="003108F1">
        <w:trPr>
          <w:trHeight w:hRule="exact" w:val="432"/>
        </w:trPr>
        <w:tc>
          <w:tcPr>
            <w:tcW w:w="10188" w:type="dxa"/>
            <w:gridSpan w:val="6"/>
            <w:shd w:val="clear" w:color="auto" w:fill="943634"/>
            <w:vAlign w:val="center"/>
          </w:tcPr>
          <w:p w14:paraId="7050547E" w14:textId="77777777" w:rsidR="003108F1" w:rsidRPr="003B62F4" w:rsidRDefault="003108F1" w:rsidP="003108F1">
            <w:pPr>
              <w:rPr>
                <w:b/>
                <w:color w:val="FFFFFF"/>
                <w:sz w:val="28"/>
                <w:szCs w:val="28"/>
              </w:rPr>
            </w:pPr>
            <w:r w:rsidRPr="003B62F4">
              <w:rPr>
                <w:b/>
                <w:color w:val="FFFFFF"/>
                <w:sz w:val="28"/>
                <w:szCs w:val="28"/>
              </w:rPr>
              <w:t>Section I:  Working Group Identification</w:t>
            </w:r>
          </w:p>
        </w:tc>
      </w:tr>
      <w:tr w:rsidR="003108F1" w:rsidRPr="00252CDC" w14:paraId="21566837" w14:textId="77777777" w:rsidTr="003108F1">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8878EB" w14:textId="77777777" w:rsidR="003108F1" w:rsidRDefault="003108F1" w:rsidP="003108F1">
            <w:pPr>
              <w:rPr>
                <w:rStyle w:val="apple-style-span"/>
                <w:rFonts w:cs="Calibri"/>
                <w:b/>
                <w:bCs/>
              </w:rPr>
            </w:pPr>
            <w:r>
              <w:rPr>
                <w:rStyle w:val="apple-style-span"/>
                <w:rFonts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93ACBC" w14:textId="77777777" w:rsidR="003108F1" w:rsidRPr="00252CDC" w:rsidRDefault="003108F1" w:rsidP="003108F1">
            <w:r>
              <w:t>GNSO Council</w:t>
            </w:r>
          </w:p>
        </w:tc>
      </w:tr>
      <w:tr w:rsidR="003108F1" w:rsidRPr="00252CDC" w14:paraId="043DB821" w14:textId="77777777" w:rsidTr="003108F1">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AE8B723" w14:textId="77777777" w:rsidR="003108F1" w:rsidRPr="00252CDC" w:rsidRDefault="003108F1" w:rsidP="003108F1">
            <w:pPr>
              <w:rPr>
                <w:rStyle w:val="apple-style-span"/>
                <w:rFonts w:cs="Calibri"/>
                <w:b/>
                <w:bCs/>
              </w:rPr>
            </w:pPr>
            <w:r>
              <w:rPr>
                <w:rStyle w:val="apple-style-span"/>
                <w:rFonts w:cs="Calibri"/>
                <w:b/>
                <w:bCs/>
              </w:rPr>
              <w:t>Charter</w:t>
            </w:r>
            <w:r w:rsidRPr="00252CDC">
              <w:rPr>
                <w:rStyle w:val="apple-style-span"/>
                <w:rFonts w:cs="Calibri"/>
                <w:b/>
                <w:bCs/>
              </w:rPr>
              <w:t xml:space="preserve"> </w:t>
            </w:r>
            <w:r>
              <w:rPr>
                <w:rStyle w:val="apple-style-span"/>
                <w:rFonts w:cs="Calibri"/>
                <w:b/>
                <w:bCs/>
              </w:rPr>
              <w:t xml:space="preserve">Approval </w:t>
            </w:r>
            <w:r w:rsidRPr="00252CDC">
              <w:rPr>
                <w:rStyle w:val="apple-style-span"/>
                <w:rFonts w:cs="Calibri"/>
                <w:b/>
                <w:bCs/>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C67330" w14:textId="77777777" w:rsidR="003108F1" w:rsidRPr="00252CDC" w:rsidRDefault="003108F1" w:rsidP="003108F1"/>
        </w:tc>
      </w:tr>
      <w:tr w:rsidR="003108F1" w:rsidRPr="00252CDC" w14:paraId="5D257838" w14:textId="77777777" w:rsidTr="003108F1">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ECD8C99" w14:textId="77777777" w:rsidR="003108F1" w:rsidRDefault="003108F1" w:rsidP="003108F1">
            <w:pPr>
              <w:rPr>
                <w:rStyle w:val="apple-style-span"/>
                <w:rFonts w:cs="Calibri"/>
                <w:b/>
                <w:bCs/>
              </w:rPr>
            </w:pPr>
            <w:r>
              <w:rPr>
                <w:rStyle w:val="apple-style-span"/>
                <w:rFonts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97B5C7" w14:textId="77777777" w:rsidR="003108F1" w:rsidRPr="00252CDC" w:rsidRDefault="003108F1" w:rsidP="003108F1"/>
        </w:tc>
      </w:tr>
      <w:tr w:rsidR="003108F1" w:rsidRPr="00252CDC" w14:paraId="584F4B46" w14:textId="77777777" w:rsidTr="003108F1">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181EFE3" w14:textId="77777777" w:rsidR="003108F1" w:rsidRDefault="003108F1" w:rsidP="003108F1">
            <w:pPr>
              <w:rPr>
                <w:rStyle w:val="apple-style-span"/>
                <w:rFonts w:cs="Calibri"/>
                <w:b/>
                <w:bCs/>
              </w:rPr>
            </w:pPr>
            <w:r>
              <w:rPr>
                <w:rStyle w:val="apple-style-span"/>
                <w:rFonts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DC8E62" w14:textId="77777777" w:rsidR="003108F1" w:rsidRPr="00252CDC" w:rsidRDefault="003108F1" w:rsidP="003108F1"/>
        </w:tc>
      </w:tr>
      <w:tr w:rsidR="003108F1" w:rsidRPr="00252CDC" w14:paraId="762B1A96" w14:textId="77777777" w:rsidTr="003108F1">
        <w:trPr>
          <w:cantSplit/>
          <w:trHeight w:val="360"/>
        </w:trPr>
        <w:tc>
          <w:tcPr>
            <w:tcW w:w="2628" w:type="dxa"/>
            <w:gridSpan w:val="2"/>
            <w:shd w:val="clear" w:color="auto" w:fill="F2F2F2"/>
            <w:vAlign w:val="center"/>
          </w:tcPr>
          <w:p w14:paraId="7507A39A" w14:textId="77777777" w:rsidR="003108F1" w:rsidRDefault="003108F1" w:rsidP="003108F1">
            <w:pPr>
              <w:rPr>
                <w:rStyle w:val="apple-style-span"/>
                <w:rFonts w:cs="Calibri"/>
                <w:b/>
                <w:bCs/>
              </w:rPr>
            </w:pPr>
            <w:r>
              <w:rPr>
                <w:rStyle w:val="apple-style-span"/>
                <w:rFonts w:cs="Calibri"/>
                <w:b/>
                <w:bCs/>
              </w:rPr>
              <w:t>WG Workspace URL:</w:t>
            </w:r>
          </w:p>
        </w:tc>
        <w:tc>
          <w:tcPr>
            <w:tcW w:w="7560" w:type="dxa"/>
            <w:gridSpan w:val="4"/>
            <w:shd w:val="clear" w:color="auto" w:fill="auto"/>
            <w:vAlign w:val="center"/>
          </w:tcPr>
          <w:p w14:paraId="411C4FB8" w14:textId="77777777" w:rsidR="003108F1" w:rsidRPr="00252CDC" w:rsidRDefault="003108F1" w:rsidP="003108F1"/>
        </w:tc>
      </w:tr>
      <w:tr w:rsidR="003108F1" w:rsidRPr="00252CDC" w14:paraId="46C3040C" w14:textId="77777777" w:rsidTr="003108F1">
        <w:trPr>
          <w:cantSplit/>
          <w:trHeight w:val="360"/>
        </w:trPr>
        <w:tc>
          <w:tcPr>
            <w:tcW w:w="2628" w:type="dxa"/>
            <w:gridSpan w:val="2"/>
            <w:shd w:val="clear" w:color="auto" w:fill="F2F2F2"/>
            <w:vAlign w:val="center"/>
          </w:tcPr>
          <w:p w14:paraId="6EA7D70A" w14:textId="77777777" w:rsidR="003108F1" w:rsidRDefault="003108F1" w:rsidP="003108F1">
            <w:pPr>
              <w:rPr>
                <w:rStyle w:val="apple-style-span"/>
                <w:rFonts w:cs="Calibri"/>
                <w:b/>
                <w:bCs/>
              </w:rPr>
            </w:pPr>
            <w:r>
              <w:rPr>
                <w:rStyle w:val="apple-style-span"/>
                <w:rFonts w:cs="Calibri"/>
                <w:b/>
                <w:bCs/>
              </w:rPr>
              <w:t>WG Mailing List:</w:t>
            </w:r>
          </w:p>
        </w:tc>
        <w:tc>
          <w:tcPr>
            <w:tcW w:w="7560" w:type="dxa"/>
            <w:gridSpan w:val="4"/>
            <w:shd w:val="clear" w:color="auto" w:fill="auto"/>
            <w:vAlign w:val="center"/>
          </w:tcPr>
          <w:p w14:paraId="37F17FDD" w14:textId="77777777" w:rsidR="003108F1" w:rsidRPr="00252CDC" w:rsidRDefault="003108F1" w:rsidP="003108F1"/>
        </w:tc>
      </w:tr>
      <w:tr w:rsidR="003108F1" w:rsidRPr="00252CDC" w14:paraId="6004362C" w14:textId="77777777" w:rsidTr="003108F1">
        <w:trPr>
          <w:cantSplit/>
          <w:trHeight w:val="360"/>
        </w:trPr>
        <w:tc>
          <w:tcPr>
            <w:tcW w:w="2628" w:type="dxa"/>
            <w:gridSpan w:val="2"/>
            <w:vMerge w:val="restart"/>
            <w:shd w:val="clear" w:color="auto" w:fill="F2F2F2"/>
            <w:vAlign w:val="center"/>
          </w:tcPr>
          <w:p w14:paraId="427F1421" w14:textId="77777777" w:rsidR="003108F1" w:rsidRDefault="003108F1" w:rsidP="003108F1">
            <w:pPr>
              <w:rPr>
                <w:rStyle w:val="apple-style-span"/>
                <w:rFonts w:cs="Calibri"/>
                <w:b/>
                <w:bCs/>
              </w:rPr>
            </w:pPr>
            <w:r>
              <w:rPr>
                <w:rStyle w:val="apple-style-span"/>
                <w:rFonts w:cs="Calibri"/>
                <w:b/>
                <w:bCs/>
              </w:rPr>
              <w:t>GNSO Council Resolution:</w:t>
            </w:r>
          </w:p>
        </w:tc>
        <w:tc>
          <w:tcPr>
            <w:tcW w:w="1710" w:type="dxa"/>
            <w:shd w:val="clear" w:color="auto" w:fill="F2F2F2"/>
            <w:vAlign w:val="center"/>
          </w:tcPr>
          <w:p w14:paraId="203412AD" w14:textId="77777777" w:rsidR="003108F1" w:rsidRPr="00B0145A" w:rsidRDefault="003108F1" w:rsidP="003108F1">
            <w:pPr>
              <w:rPr>
                <w:b/>
              </w:rPr>
            </w:pPr>
            <w:r w:rsidRPr="00B0145A">
              <w:rPr>
                <w:b/>
              </w:rPr>
              <w:t>Title:</w:t>
            </w:r>
          </w:p>
        </w:tc>
        <w:tc>
          <w:tcPr>
            <w:tcW w:w="5850" w:type="dxa"/>
            <w:gridSpan w:val="3"/>
            <w:shd w:val="clear" w:color="auto" w:fill="auto"/>
            <w:vAlign w:val="center"/>
          </w:tcPr>
          <w:p w14:paraId="08BD44C7" w14:textId="77777777" w:rsidR="003108F1" w:rsidRPr="00252CDC" w:rsidRDefault="003108F1" w:rsidP="003108F1"/>
        </w:tc>
      </w:tr>
      <w:tr w:rsidR="003108F1" w:rsidRPr="00252CDC" w14:paraId="0BFD59D2" w14:textId="77777777" w:rsidTr="003108F1">
        <w:trPr>
          <w:cantSplit/>
          <w:trHeight w:val="360"/>
        </w:trPr>
        <w:tc>
          <w:tcPr>
            <w:tcW w:w="2628" w:type="dxa"/>
            <w:gridSpan w:val="2"/>
            <w:vMerge/>
            <w:shd w:val="clear" w:color="auto" w:fill="F2F2F2"/>
            <w:vAlign w:val="center"/>
          </w:tcPr>
          <w:p w14:paraId="1C9F1273" w14:textId="77777777" w:rsidR="003108F1" w:rsidRDefault="003108F1" w:rsidP="003108F1">
            <w:pPr>
              <w:rPr>
                <w:rStyle w:val="apple-style-span"/>
                <w:rFonts w:cs="Calibri"/>
                <w:b/>
                <w:bCs/>
              </w:rPr>
            </w:pPr>
          </w:p>
        </w:tc>
        <w:tc>
          <w:tcPr>
            <w:tcW w:w="1710" w:type="dxa"/>
            <w:shd w:val="clear" w:color="auto" w:fill="F2F2F2"/>
            <w:vAlign w:val="center"/>
          </w:tcPr>
          <w:p w14:paraId="1D937ECD" w14:textId="77777777" w:rsidR="003108F1" w:rsidRPr="00B0145A" w:rsidRDefault="003108F1" w:rsidP="003108F1">
            <w:pPr>
              <w:rPr>
                <w:b/>
              </w:rPr>
            </w:pPr>
            <w:r w:rsidRPr="00B0145A">
              <w:rPr>
                <w:b/>
              </w:rPr>
              <w:t xml:space="preserve">Ref # </w:t>
            </w:r>
            <w:r>
              <w:rPr>
                <w:b/>
              </w:rPr>
              <w:t>&amp;</w:t>
            </w:r>
            <w:r w:rsidRPr="00B0145A">
              <w:rPr>
                <w:b/>
              </w:rPr>
              <w:t xml:space="preserve"> Link:</w:t>
            </w:r>
          </w:p>
        </w:tc>
        <w:tc>
          <w:tcPr>
            <w:tcW w:w="5850" w:type="dxa"/>
            <w:gridSpan w:val="3"/>
            <w:shd w:val="clear" w:color="auto" w:fill="auto"/>
            <w:vAlign w:val="center"/>
          </w:tcPr>
          <w:p w14:paraId="3E743AB7" w14:textId="77777777" w:rsidR="003108F1" w:rsidRPr="00252CDC" w:rsidRDefault="003108F1" w:rsidP="003108F1"/>
        </w:tc>
      </w:tr>
      <w:tr w:rsidR="003108F1" w:rsidRPr="00252CDC" w14:paraId="40833B06" w14:textId="77777777" w:rsidTr="003108F1">
        <w:trPr>
          <w:cantSplit/>
          <w:trHeight w:val="360"/>
        </w:trPr>
        <w:tc>
          <w:tcPr>
            <w:tcW w:w="2628" w:type="dxa"/>
            <w:gridSpan w:val="2"/>
            <w:tcBorders>
              <w:bottom w:val="single" w:sz="4" w:space="0" w:color="auto"/>
            </w:tcBorders>
            <w:shd w:val="clear" w:color="auto" w:fill="F2F2F2"/>
            <w:vAlign w:val="center"/>
          </w:tcPr>
          <w:p w14:paraId="116B90E1" w14:textId="77777777" w:rsidR="003108F1" w:rsidRDefault="003108F1" w:rsidP="003108F1">
            <w:pPr>
              <w:rPr>
                <w:rStyle w:val="apple-style-span"/>
                <w:rFonts w:cs="Calibri"/>
                <w:b/>
                <w:bCs/>
              </w:rPr>
            </w:pPr>
            <w:r>
              <w:rPr>
                <w:rStyle w:val="apple-style-span"/>
                <w:rFonts w:cs="Calibri"/>
                <w:b/>
                <w:bCs/>
              </w:rPr>
              <w:t xml:space="preserve">Important Document Links: </w:t>
            </w:r>
          </w:p>
        </w:tc>
        <w:tc>
          <w:tcPr>
            <w:tcW w:w="7560" w:type="dxa"/>
            <w:gridSpan w:val="4"/>
            <w:tcBorders>
              <w:bottom w:val="single" w:sz="4" w:space="0" w:color="auto"/>
            </w:tcBorders>
            <w:shd w:val="clear" w:color="auto" w:fill="auto"/>
            <w:vAlign w:val="center"/>
          </w:tcPr>
          <w:p w14:paraId="66A1B511" w14:textId="77777777" w:rsidR="003108F1" w:rsidRPr="004206F8" w:rsidRDefault="003108F1" w:rsidP="003108F1">
            <w:pPr>
              <w:numPr>
                <w:ilvl w:val="0"/>
                <w:numId w:val="9"/>
              </w:numPr>
              <w:suppressAutoHyphens w:val="0"/>
              <w:ind w:left="342"/>
            </w:pPr>
          </w:p>
          <w:p w14:paraId="64AC4941" w14:textId="77777777" w:rsidR="003108F1" w:rsidRPr="004206F8" w:rsidRDefault="003108F1" w:rsidP="003108F1">
            <w:pPr>
              <w:ind w:left="342"/>
            </w:pPr>
          </w:p>
        </w:tc>
      </w:tr>
      <w:tr w:rsidR="003108F1" w:rsidRPr="00751B3F" w14:paraId="078C4B59" w14:textId="77777777" w:rsidTr="003108F1">
        <w:trPr>
          <w:trHeight w:hRule="exact" w:val="432"/>
        </w:trPr>
        <w:tc>
          <w:tcPr>
            <w:tcW w:w="10188" w:type="dxa"/>
            <w:gridSpan w:val="6"/>
            <w:shd w:val="clear" w:color="auto" w:fill="943634"/>
            <w:vAlign w:val="center"/>
          </w:tcPr>
          <w:p w14:paraId="057C2B0D" w14:textId="77777777" w:rsidR="003108F1" w:rsidRPr="00751B3F" w:rsidRDefault="003108F1" w:rsidP="003108F1">
            <w:pPr>
              <w:rPr>
                <w:b/>
                <w:color w:val="FFFFFF"/>
                <w:sz w:val="28"/>
                <w:szCs w:val="28"/>
              </w:rPr>
            </w:pPr>
            <w:r w:rsidRPr="00751B3F">
              <w:rPr>
                <w:b/>
                <w:color w:val="FFFFFF"/>
                <w:sz w:val="28"/>
                <w:szCs w:val="28"/>
              </w:rPr>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3108F1" w:rsidRPr="001C3532" w14:paraId="44A873F4" w14:textId="77777777" w:rsidTr="003108F1">
        <w:trPr>
          <w:trHeight w:hRule="exact" w:val="360"/>
        </w:trPr>
        <w:tc>
          <w:tcPr>
            <w:tcW w:w="10188" w:type="dxa"/>
            <w:gridSpan w:val="6"/>
            <w:shd w:val="clear" w:color="auto" w:fill="F2F2F2"/>
            <w:vAlign w:val="center"/>
          </w:tcPr>
          <w:p w14:paraId="2C333C99" w14:textId="77777777" w:rsidR="003108F1" w:rsidRPr="001C3532" w:rsidRDefault="003108F1" w:rsidP="003108F1">
            <w:r>
              <w:rPr>
                <w:b/>
              </w:rPr>
              <w:t>Mission &amp; Scope:</w:t>
            </w:r>
          </w:p>
        </w:tc>
      </w:tr>
      <w:tr w:rsidR="003108F1" w:rsidRPr="001C3532" w14:paraId="14F4F8AB" w14:textId="77777777" w:rsidTr="003108F1">
        <w:trPr>
          <w:trHeight w:val="360"/>
        </w:trPr>
        <w:tc>
          <w:tcPr>
            <w:tcW w:w="10188" w:type="dxa"/>
            <w:gridSpan w:val="6"/>
            <w:shd w:val="clear" w:color="auto" w:fill="auto"/>
          </w:tcPr>
          <w:p w14:paraId="0D751E3A" w14:textId="02575571" w:rsidR="003108F1" w:rsidRPr="006827C8" w:rsidRDefault="003108F1" w:rsidP="003108F1">
            <w:pPr>
              <w:rPr>
                <w:b/>
              </w:rPr>
            </w:pPr>
            <w:r>
              <w:t xml:space="preserve">The New </w:t>
            </w:r>
            <w:proofErr w:type="spellStart"/>
            <w:r>
              <w:t>gTLD</w:t>
            </w:r>
            <w:proofErr w:type="spellEnd"/>
            <w:r>
              <w:t xml:space="preserve"> Subsequent Procedures PDP</w:t>
            </w:r>
            <w:r w:rsidR="00433732">
              <w:t xml:space="preserve"> [actual name TBD]</w:t>
            </w:r>
            <w:r>
              <w:t xml:space="preserve"> Working Group (WG) is tasked with calling upon the community’s collective experiences from the 2012 New </w:t>
            </w:r>
            <w:proofErr w:type="spellStart"/>
            <w:r>
              <w:t>gTLD</w:t>
            </w:r>
            <w:proofErr w:type="spellEnd"/>
            <w:r>
              <w:t xml:space="preserve"> Program round to determine what, if any changes may need to be made to the existing </w:t>
            </w:r>
            <w:r w:rsidRPr="004E5AB3">
              <w:rPr>
                <w:i/>
              </w:rPr>
              <w:t xml:space="preserve">Introduction of New Generic Top-Level Domains </w:t>
            </w:r>
            <w:r>
              <w:t>policy recommendations from 8 August 2007</w:t>
            </w:r>
            <w:r>
              <w:rPr>
                <w:rStyle w:val="FootnoteReference"/>
              </w:rPr>
              <w:footnoteReference w:id="7"/>
            </w:r>
            <w:r>
              <w:t xml:space="preserve">. </w:t>
            </w:r>
            <w:r w:rsidRPr="006827C8">
              <w:t>As the original policy recommendations as adopted by the GNSO Council and ICANN Board has “been designed to produce a systemized and ongoing mechanisms for applicants to propose new top-level domains”, those policy recommendations remain in plac</w:t>
            </w:r>
            <w:r>
              <w:t>e for subsequent rounds of the N</w:t>
            </w:r>
            <w:r w:rsidRPr="006827C8">
              <w:t xml:space="preserve">ew </w:t>
            </w:r>
            <w:proofErr w:type="spellStart"/>
            <w:r w:rsidRPr="006827C8">
              <w:t>gTLD</w:t>
            </w:r>
            <w:proofErr w:type="spellEnd"/>
            <w:r w:rsidRPr="006827C8">
              <w:t xml:space="preserve"> Program unless the GNSO Council would decide to modify those policy recommendations </w:t>
            </w:r>
            <w:r w:rsidRPr="006827C8">
              <w:lastRenderedPageBreak/>
              <w:t>via a policy development process.</w:t>
            </w:r>
            <w:r>
              <w:rPr>
                <w:b/>
              </w:rPr>
              <w:t xml:space="preserve"> </w:t>
            </w:r>
            <w:r>
              <w:t xml:space="preserve">The work of this WG follows the efforts of the New </w:t>
            </w:r>
            <w:proofErr w:type="spellStart"/>
            <w:r>
              <w:t>gTLD</w:t>
            </w:r>
            <w:proofErr w:type="spellEnd"/>
            <w:r>
              <w:t xml:space="preserve"> Subsequent Procedures Discussion Group (DG), which identified a set of issues for a future PDP(s) to consider in their deliberations. The DG saw the issues to address in this Working Group as:</w:t>
            </w:r>
          </w:p>
          <w:p w14:paraId="61154E97" w14:textId="77777777" w:rsidR="003108F1" w:rsidRDefault="003108F1" w:rsidP="003108F1">
            <w:pPr>
              <w:numPr>
                <w:ilvl w:val="0"/>
                <w:numId w:val="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t>Clarifying, amending or overriding existing policy principles, recommendations, and implementation guidance;</w:t>
            </w:r>
          </w:p>
          <w:p w14:paraId="0974E78D" w14:textId="77777777" w:rsidR="003108F1" w:rsidRDefault="003108F1" w:rsidP="003108F1">
            <w:pPr>
              <w:numPr>
                <w:ilvl w:val="0"/>
                <w:numId w:val="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t>Developing new policy recommendations;</w:t>
            </w:r>
          </w:p>
          <w:p w14:paraId="64E3C6E4" w14:textId="77777777" w:rsidR="003108F1" w:rsidRDefault="003108F1" w:rsidP="003108F1">
            <w:pPr>
              <w:numPr>
                <w:ilvl w:val="0"/>
                <w:numId w:val="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t>Supplementing or developing new implementation guidance</w:t>
            </w:r>
          </w:p>
          <w:p w14:paraId="1151FB49" w14:textId="77777777" w:rsidR="003108F1" w:rsidRDefault="003108F1" w:rsidP="003108F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121ECEC" w14:textId="77777777" w:rsidR="003108F1" w:rsidRPr="007766EA" w:rsidRDefault="003108F1" w:rsidP="003108F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In addition to the work of the DG, a number of review efforts are underway which may impact the work of the WG. T</w:t>
            </w:r>
            <w:r w:rsidRPr="007766EA">
              <w:t>h</w:t>
            </w:r>
            <w:r>
              <w:t>is WG</w:t>
            </w:r>
            <w:r w:rsidRPr="007766EA">
              <w:t xml:space="preserve"> </w:t>
            </w:r>
            <w:r>
              <w:t xml:space="preserve">should not be limited to the issues identified by the DG and should take into account the findings from the parallel efforts external to the WG. In some cases, this WG may determine that </w:t>
            </w:r>
            <w:proofErr w:type="gramStart"/>
            <w:r>
              <w:t>the issues are better addressed by parties external to this WG</w:t>
            </w:r>
            <w:proofErr w:type="gramEnd"/>
            <w:r>
              <w:t>.</w:t>
            </w:r>
          </w:p>
          <w:p w14:paraId="5D8AE58F" w14:textId="77777777" w:rsidR="003108F1" w:rsidRPr="007766EA" w:rsidRDefault="003108F1" w:rsidP="003108F1">
            <w:pPr>
              <w:rPr>
                <w:rFonts w:ascii="Times" w:hAnsi="Times"/>
                <w:sz w:val="20"/>
                <w:szCs w:val="20"/>
              </w:rPr>
            </w:pPr>
            <w:r w:rsidRPr="007766EA">
              <w:t> </w:t>
            </w:r>
            <w:r w:rsidRPr="007766EA">
              <w:rPr>
                <w:rFonts w:ascii="Times" w:hAnsi="Times"/>
                <w:sz w:val="20"/>
                <w:szCs w:val="20"/>
              </w:rPr>
              <w:t xml:space="preserve"> </w:t>
            </w:r>
          </w:p>
          <w:p w14:paraId="34959842" w14:textId="77777777" w:rsidR="003108F1" w:rsidRDefault="003108F1" w:rsidP="003108F1">
            <w:r w:rsidRPr="007766EA">
              <w:t xml:space="preserve">As part of the WG deliberations, the WG </w:t>
            </w:r>
            <w:r>
              <w:t xml:space="preserve">should </w:t>
            </w:r>
            <w:r w:rsidRPr="007766EA">
              <w:t>consider</w:t>
            </w:r>
            <w:r>
              <w:t xml:space="preserve"> at a minimum</w:t>
            </w:r>
            <w:r w:rsidRPr="007766EA">
              <w:t xml:space="preserve">, the </w:t>
            </w:r>
            <w:r>
              <w:t xml:space="preserve">elements below, which are found in further detail in the Final Issue Report. These elements have been organized in suggested groupings that may facilitate establishing teams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w:t>
            </w:r>
            <w:proofErr w:type="spellStart"/>
            <w:r>
              <w:t>gTLD</w:t>
            </w:r>
            <w:proofErr w:type="spellEnd"/>
            <w:r>
              <w:t xml:space="preserve"> subsequent procedures. This WG may need to supplement this list, or reorganize it, to meet the needs of the WG as it moves deeper into the substantive policy discussions. The fact that some issues are listed in the Issue Report and Appendices, as opposed to inside the text of this Charter, is not intended to elevate some issues over others; the high-level issues below are simply to provide an illustrative guide to the issues that this Working Group will consider. </w:t>
            </w:r>
          </w:p>
          <w:p w14:paraId="69FEF8BC" w14:textId="77777777" w:rsidR="003108F1" w:rsidRDefault="003108F1" w:rsidP="003108F1">
            <w:pPr>
              <w:ind w:left="360"/>
            </w:pPr>
          </w:p>
          <w:p w14:paraId="75993F8D" w14:textId="77777777" w:rsidR="003108F1" w:rsidRPr="0050386E" w:rsidRDefault="003108F1" w:rsidP="003108F1">
            <w:pPr>
              <w:numPr>
                <w:ilvl w:val="0"/>
                <w:numId w:val="16"/>
              </w:numPr>
              <w:suppressAutoHyphens w:val="0"/>
              <w:rPr>
                <w:b/>
              </w:rPr>
            </w:pPr>
            <w:r w:rsidRPr="0050386E">
              <w:rPr>
                <w:b/>
              </w:rPr>
              <w:t>Group 1: Overall Process / Support / Outreach: Principles A and C; Recommendations 1, 9, 10, 12 and 13; Implementation Gui</w:t>
            </w:r>
            <w:r>
              <w:rPr>
                <w:b/>
              </w:rPr>
              <w:t>dance A, B, C, D, E,</w:t>
            </w:r>
            <w:r w:rsidRPr="0050386E">
              <w:rPr>
                <w:b/>
              </w:rPr>
              <w:t xml:space="preserve"> M, N, O and Q; New Topics “Different TLD Types”, “Application Submission Limits” and “Variable Fees”</w:t>
            </w:r>
          </w:p>
          <w:p w14:paraId="1327FCB6" w14:textId="77777777" w:rsidR="003108F1" w:rsidRDefault="003108F1" w:rsidP="003108F1">
            <w:pPr>
              <w:numPr>
                <w:ilvl w:val="1"/>
                <w:numId w:val="16"/>
              </w:numPr>
              <w:suppressAutoHyphens w:val="0"/>
            </w:pPr>
            <w:r>
              <w:t xml:space="preserve">Subsequent Procedures: Should there in fact be new </w:t>
            </w:r>
            <w:proofErr w:type="spellStart"/>
            <w:r>
              <w:t>gTLD</w:t>
            </w:r>
            <w:proofErr w:type="spellEnd"/>
            <w:r>
              <w:t xml:space="preserve"> subsequent procedures and if not, what are the justifications for discontinuing the program?</w:t>
            </w:r>
          </w:p>
          <w:p w14:paraId="00168898" w14:textId="77777777" w:rsidR="003108F1" w:rsidRDefault="003108F1" w:rsidP="003108F1">
            <w:pPr>
              <w:numPr>
                <w:ilvl w:val="1"/>
                <w:numId w:val="16"/>
              </w:numPr>
              <w:suppressAutoHyphens w:val="0"/>
            </w:pPr>
            <w:r>
              <w:t>Predictability: How can changes to the program introduced after launch, such as digital archery/prioritization issues, name collision, registry agreement changes, public interest commitments (PICs), etc. be avoided?</w:t>
            </w:r>
          </w:p>
          <w:p w14:paraId="7B82E4B7" w14:textId="77777777" w:rsidR="003108F1" w:rsidRDefault="003108F1" w:rsidP="003108F1">
            <w:pPr>
              <w:numPr>
                <w:ilvl w:val="1"/>
                <w:numId w:val="16"/>
              </w:numPr>
              <w:suppressAutoHyphens w:val="0"/>
            </w:pPr>
            <w:r>
              <w:t xml:space="preserve">Competition, consumer trust, and consumer choice: Did the implementation meet or discourage these goals? </w:t>
            </w:r>
          </w:p>
          <w:p w14:paraId="678D34D8" w14:textId="77777777" w:rsidR="003108F1" w:rsidRDefault="003108F1" w:rsidP="003108F1">
            <w:pPr>
              <w:numPr>
                <w:ilvl w:val="2"/>
                <w:numId w:val="16"/>
              </w:numPr>
              <w:suppressAutoHyphens w:val="0"/>
              <w:rPr>
                <w:i/>
              </w:rPr>
            </w:pPr>
            <w:r w:rsidRPr="00005B97">
              <w:rPr>
                <w:i/>
              </w:rPr>
              <w:t xml:space="preserve">Note that </w:t>
            </w:r>
            <w:r>
              <w:rPr>
                <w:i/>
              </w:rPr>
              <w:t xml:space="preserve">per Section 9.3 of the Affirmation of Commitments, there is to be a community driven review of the New </w:t>
            </w:r>
            <w:proofErr w:type="spellStart"/>
            <w:r>
              <w:rPr>
                <w:i/>
              </w:rPr>
              <w:t>gTLD</w:t>
            </w:r>
            <w:proofErr w:type="spellEnd"/>
            <w:r>
              <w:rPr>
                <w:i/>
              </w:rPr>
              <w:t xml:space="preserve"> Program’s impact on Competition, Consumer Trust, and Consumer Choice, taking into account the recommended metrics as identified by </w:t>
            </w:r>
            <w:r w:rsidRPr="00005B97">
              <w:rPr>
                <w:i/>
              </w:rPr>
              <w:t>the Implementation Advisory Group for Competition, Consumer Trust, and Consumer Choice (I</w:t>
            </w:r>
            <w:r>
              <w:rPr>
                <w:i/>
              </w:rPr>
              <w:t>A</w:t>
            </w:r>
            <w:r w:rsidRPr="00005B97">
              <w:rPr>
                <w:i/>
              </w:rPr>
              <w:t>G-CCT)</w:t>
            </w:r>
            <w:r>
              <w:rPr>
                <w:i/>
              </w:rPr>
              <w:t>.</w:t>
            </w:r>
          </w:p>
          <w:p w14:paraId="2F312D65" w14:textId="77777777" w:rsidR="003108F1" w:rsidRPr="003663AC" w:rsidRDefault="003108F1" w:rsidP="003108F1">
            <w:pPr>
              <w:numPr>
                <w:ilvl w:val="1"/>
                <w:numId w:val="16"/>
              </w:numPr>
              <w:suppressAutoHyphens w:val="0"/>
              <w:rPr>
                <w:i/>
              </w:rPr>
            </w:pPr>
            <w:r>
              <w:t>Community engagement: How can participation from the community be better encouraged during the policy development process, implementation, and execution?</w:t>
            </w:r>
          </w:p>
          <w:p w14:paraId="0CA736E3" w14:textId="77777777" w:rsidR="003108F1" w:rsidRPr="003663AC" w:rsidRDefault="003108F1" w:rsidP="003108F1">
            <w:pPr>
              <w:numPr>
                <w:ilvl w:val="1"/>
                <w:numId w:val="16"/>
              </w:numPr>
              <w:suppressAutoHyphens w:val="0"/>
            </w:pPr>
            <w:r w:rsidRPr="003663AC">
              <w:lastRenderedPageBreak/>
              <w:t>Applicant Guidebook (AG</w:t>
            </w:r>
            <w:r>
              <w:t>B): Is the AGB the right implementation of the GNSO recommendations? If so, how can it be improved to ensure that it meets the needs of multiple audiences (e.g., applicants, those monitoring the policy implementation, registry service providers, escrow providers, etc.</w:t>
            </w:r>
            <w:proofErr w:type="gramStart"/>
            <w:r>
              <w:t>)</w:t>
            </w:r>
            <w:proofErr w:type="gramEnd"/>
          </w:p>
          <w:p w14:paraId="05F168FA" w14:textId="77777777" w:rsidR="003108F1" w:rsidRPr="00EE006C" w:rsidRDefault="003108F1" w:rsidP="003108F1">
            <w:pPr>
              <w:numPr>
                <w:ilvl w:val="1"/>
                <w:numId w:val="16"/>
              </w:numPr>
              <w:suppressAutoHyphens w:val="0"/>
              <w:rPr>
                <w:i/>
              </w:rPr>
            </w:pPr>
            <w:r>
              <w:t>Clarity of application process: How can the application process avoid developing processes on an as-needed basis, which may have included the clarifying question process, change request process, customer support, etc.</w:t>
            </w:r>
          </w:p>
          <w:p w14:paraId="1954EF60" w14:textId="77777777" w:rsidR="003108F1" w:rsidRDefault="003108F1" w:rsidP="003108F1">
            <w:pPr>
              <w:numPr>
                <w:ilvl w:val="1"/>
                <w:numId w:val="16"/>
              </w:numPr>
              <w:suppressAutoHyphens w:val="0"/>
              <w:rPr>
                <w:i/>
              </w:rPr>
            </w:pPr>
            <w:r>
              <w:t>Applications assessed in rounds: Has the scale of demand been made clear? Does the concept of rounds affect market behavior and should factors beyond demand affect the type of application acceptance mechanism?</w:t>
            </w:r>
          </w:p>
          <w:p w14:paraId="6A700453" w14:textId="77777777" w:rsidR="003108F1" w:rsidRPr="0067795E" w:rsidRDefault="003108F1" w:rsidP="003108F1">
            <w:pPr>
              <w:numPr>
                <w:ilvl w:val="1"/>
                <w:numId w:val="16"/>
              </w:numPr>
              <w:suppressAutoHyphens w:val="0"/>
              <w:rPr>
                <w:i/>
              </w:rPr>
            </w:pPr>
            <w:r>
              <w:t>Accreditation programs: As t</w:t>
            </w:r>
            <w:r w:rsidRPr="00E3486B">
              <w:t xml:space="preserve">here </w:t>
            </w:r>
            <w:r>
              <w:t xml:space="preserve">appears to be a limited </w:t>
            </w:r>
            <w:r w:rsidRPr="00E3486B">
              <w:t>set of technical service</w:t>
            </w:r>
            <w:r>
              <w:t xml:space="preserve"> and Escrow </w:t>
            </w:r>
            <w:r w:rsidRPr="00E3486B">
              <w:t>providers</w:t>
            </w:r>
            <w:r>
              <w:t>, would the program benefit from an accreditation programs for third party service providers? If so, would this simplify the application process</w:t>
            </w:r>
            <w:r>
              <w:rPr>
                <w:rFonts w:cs="Calibri"/>
              </w:rPr>
              <w:t xml:space="preserve"> with </w:t>
            </w:r>
            <w:r>
              <w:t xml:space="preserve">a set of pre-qualified providers to choose from? Are there other impacts that </w:t>
            </w:r>
            <w:proofErr w:type="gramStart"/>
            <w:r>
              <w:t>an accreditation program have</w:t>
            </w:r>
            <w:proofErr w:type="gramEnd"/>
            <w:r>
              <w:t xml:space="preserve"> on the application process?</w:t>
            </w:r>
          </w:p>
          <w:p w14:paraId="6662C4CF" w14:textId="77777777" w:rsidR="003108F1" w:rsidRPr="005C46BC" w:rsidRDefault="003108F1" w:rsidP="003108F1">
            <w:pPr>
              <w:numPr>
                <w:ilvl w:val="1"/>
                <w:numId w:val="16"/>
              </w:numPr>
              <w:suppressAutoHyphens w:val="0"/>
              <w:rPr>
                <w:i/>
              </w:rPr>
            </w:pPr>
            <w:r>
              <w:t xml:space="preserve">Systems: How can the systems used to support the New </w:t>
            </w:r>
            <w:proofErr w:type="spellStart"/>
            <w:r>
              <w:t>gTLD</w:t>
            </w:r>
            <w:proofErr w:type="spellEnd"/>
            <w:r>
              <w:t xml:space="preserve"> Program, such as TAS, Centralized Zone Data Service, Portal, etc. be made more robust, user friendly, and better integrated?</w:t>
            </w:r>
          </w:p>
          <w:p w14:paraId="76251F2C" w14:textId="77777777" w:rsidR="003108F1" w:rsidRPr="009214B7" w:rsidRDefault="003108F1" w:rsidP="003108F1">
            <w:pPr>
              <w:numPr>
                <w:ilvl w:val="1"/>
                <w:numId w:val="16"/>
              </w:numPr>
              <w:suppressAutoHyphens w:val="0"/>
              <w:rPr>
                <w:i/>
              </w:rPr>
            </w:pPr>
            <w:r>
              <w:t>Application fees: Review the methodology to develop cost recovery model. Examine how payment processing can be improved.</w:t>
            </w:r>
          </w:p>
          <w:p w14:paraId="0929E35C" w14:textId="77777777" w:rsidR="003108F1" w:rsidRPr="009214B7" w:rsidRDefault="003108F1" w:rsidP="003108F1">
            <w:pPr>
              <w:numPr>
                <w:ilvl w:val="1"/>
                <w:numId w:val="16"/>
              </w:numPr>
              <w:suppressAutoHyphens w:val="0"/>
              <w:rPr>
                <w:i/>
              </w:rPr>
            </w:pPr>
            <w:r>
              <w:t>Communications: Examine access to and content within knowledge base as well as communication methods between the GDD and the community</w:t>
            </w:r>
          </w:p>
          <w:p w14:paraId="2703E404" w14:textId="77777777" w:rsidR="003108F1" w:rsidRPr="00874E40" w:rsidRDefault="003108F1" w:rsidP="003108F1">
            <w:pPr>
              <w:numPr>
                <w:ilvl w:val="1"/>
                <w:numId w:val="16"/>
              </w:numPr>
              <w:suppressAutoHyphens w:val="0"/>
              <w:rPr>
                <w:i/>
              </w:rPr>
            </w:pPr>
            <w:r>
              <w:t>Application queuing: Review whether first come first served guidance remains relevant.</w:t>
            </w:r>
          </w:p>
          <w:p w14:paraId="5B4F2BA4" w14:textId="77777777" w:rsidR="003108F1" w:rsidRPr="00945986" w:rsidRDefault="003108F1" w:rsidP="003108F1">
            <w:pPr>
              <w:numPr>
                <w:ilvl w:val="1"/>
                <w:numId w:val="16"/>
              </w:numPr>
              <w:suppressAutoHyphens w:val="0"/>
              <w:rPr>
                <w:i/>
              </w:rPr>
            </w:pPr>
            <w:r>
              <w:t>Application submission period: Is four months the proper amount of time? Is the concept of a fixed period of time for accepting applications the right approach?</w:t>
            </w:r>
          </w:p>
          <w:p w14:paraId="074A29A5" w14:textId="77777777" w:rsidR="003108F1" w:rsidRPr="00945986" w:rsidRDefault="003108F1" w:rsidP="003108F1">
            <w:pPr>
              <w:numPr>
                <w:ilvl w:val="1"/>
                <w:numId w:val="16"/>
              </w:numPr>
              <w:suppressAutoHyphens w:val="0"/>
              <w:rPr>
                <w:i/>
              </w:rPr>
            </w:pPr>
            <w:r>
              <w:t>Support for applicants from developing countries: Evaluate effectiveness of Applicant Support program to assess if the criteria was properly designed, outreach sufficient, monetary support sufficient, etc. In particular, was there enough outreach in developing economies to 1) contribute to the design and nature of the process and 2) to ensure awareness of the opportunity afforded?</w:t>
            </w:r>
          </w:p>
          <w:p w14:paraId="432C441B" w14:textId="77777777" w:rsidR="003108F1" w:rsidRPr="00945986" w:rsidRDefault="003108F1" w:rsidP="003108F1">
            <w:pPr>
              <w:numPr>
                <w:ilvl w:val="1"/>
                <w:numId w:val="16"/>
              </w:numPr>
              <w:suppressAutoHyphens w:val="0"/>
              <w:rPr>
                <w:i/>
              </w:rPr>
            </w:pPr>
            <w:r>
              <w:t>Different TLD Types: Does the one-size-fits-all application and review process hamper innovation? Should things such as the application process, requirements, fees, contractual requirements, etc. be variable based on the TLD type?</w:t>
            </w:r>
          </w:p>
          <w:p w14:paraId="143D9D3F" w14:textId="77777777" w:rsidR="003108F1" w:rsidRPr="00945986" w:rsidRDefault="003108F1" w:rsidP="003108F1">
            <w:pPr>
              <w:numPr>
                <w:ilvl w:val="1"/>
                <w:numId w:val="16"/>
              </w:numPr>
              <w:suppressAutoHyphens w:val="0"/>
              <w:rPr>
                <w:i/>
              </w:rPr>
            </w:pPr>
            <w:r>
              <w:t>Application submission limits: Should there be limits to the number of applications from a single applicant/group? Consider if the round could be limited to a certain applicant type(s) (e.g., from lease developed countries).</w:t>
            </w:r>
          </w:p>
          <w:p w14:paraId="1AC640C5" w14:textId="77777777" w:rsidR="003108F1" w:rsidRDefault="003108F1" w:rsidP="003108F1">
            <w:pPr>
              <w:numPr>
                <w:ilvl w:val="1"/>
                <w:numId w:val="16"/>
              </w:numPr>
              <w:suppressAutoHyphens w:val="0"/>
            </w:pPr>
            <w:r>
              <w:t>Variable fees: Should the fee be variable based on such factors as application type (such as open or closed registries), multiple identical applications, etc.?</w:t>
            </w:r>
          </w:p>
          <w:p w14:paraId="42AF98F6" w14:textId="77777777" w:rsidR="003108F1" w:rsidRPr="00087AF3" w:rsidRDefault="003108F1" w:rsidP="003108F1">
            <w:pPr>
              <w:numPr>
                <w:ilvl w:val="0"/>
                <w:numId w:val="16"/>
              </w:numPr>
              <w:suppressAutoHyphens w:val="0"/>
              <w:rPr>
                <w:b/>
                <w:i/>
              </w:rPr>
            </w:pPr>
            <w:r w:rsidRPr="009E6563">
              <w:rPr>
                <w:b/>
              </w:rPr>
              <w:t>Group 2: Legal / Regulatory: Recommendations 5, 10, 14, 15, 16, 17 and 19; Implementation Guidance I, J, K and L; New Topics “Second-level Rights Protection Mechanisms”, “Registry/Registrar</w:t>
            </w:r>
            <w:r>
              <w:t xml:space="preserve"> </w:t>
            </w:r>
            <w:r w:rsidRPr="009E6563">
              <w:rPr>
                <w:b/>
              </w:rPr>
              <w:t>Standardization”, “Global Public Interest” and “IGO/INGO Protections”</w:t>
            </w:r>
          </w:p>
          <w:p w14:paraId="658BF593" w14:textId="77777777" w:rsidR="003108F1" w:rsidRPr="00364F70" w:rsidRDefault="003108F1" w:rsidP="003108F1">
            <w:pPr>
              <w:numPr>
                <w:ilvl w:val="1"/>
                <w:numId w:val="16"/>
              </w:numPr>
              <w:suppressAutoHyphens w:val="0"/>
              <w:rPr>
                <w:b/>
                <w:i/>
              </w:rPr>
            </w:pPr>
            <w:r>
              <w:t xml:space="preserve">Reserved names list: Review the composition of the reserved names list to determine if additions, modifications, or subtractions are needed. Evaluate if the </w:t>
            </w:r>
            <w:r>
              <w:lastRenderedPageBreak/>
              <w:t>implementation matched expectations (e.g., recommendations of the Reserved Names Working Group).</w:t>
            </w:r>
          </w:p>
          <w:p w14:paraId="4558EAEF" w14:textId="77777777" w:rsidR="003108F1" w:rsidRPr="00834491" w:rsidRDefault="003108F1" w:rsidP="003108F1">
            <w:pPr>
              <w:numPr>
                <w:ilvl w:val="1"/>
                <w:numId w:val="16"/>
              </w:numPr>
              <w:suppressAutoHyphens w:val="0"/>
            </w:pPr>
            <w:r>
              <w:t xml:space="preserve">Base contract: Perform comprehensive review of the base contract, including investigating how and why it was amended after program launch, whether a single base contract is appropriate, whether Public Interest Commitments (PICs) are the right mechanism to protect the public interest, etc. Should </w:t>
            </w:r>
            <w:proofErr w:type="gramStart"/>
            <w:r>
              <w:t>the Article 7.7 review process be amended to allow for customized reviews by different registry types</w:t>
            </w:r>
            <w:proofErr w:type="gramEnd"/>
            <w:r>
              <w:t>?</w:t>
            </w:r>
          </w:p>
          <w:p w14:paraId="7F39A731" w14:textId="77777777" w:rsidR="003108F1" w:rsidRPr="005B297E" w:rsidRDefault="003108F1" w:rsidP="003108F1">
            <w:pPr>
              <w:numPr>
                <w:ilvl w:val="1"/>
                <w:numId w:val="16"/>
              </w:numPr>
              <w:suppressAutoHyphens w:val="0"/>
              <w:rPr>
                <w:b/>
                <w:i/>
              </w:rPr>
            </w:pPr>
            <w:r>
              <w:t>Registrar protection. The original PDP assumed there woul</w:t>
            </w:r>
            <w:r>
              <w:rPr>
                <w:rFonts w:cs="Calibri"/>
              </w:rPr>
              <w:t>d always be registra</w:t>
            </w:r>
            <w:r>
              <w:t>nts and they would need protecting from the consequences of Registry failure, although it may not make sense to impose registrar protection obligations such as EBERO and the LOC when there are no registrants to protect in closed registries. Should more relevant rules be established for closed registries?</w:t>
            </w:r>
          </w:p>
          <w:p w14:paraId="61CFF0DE" w14:textId="77777777" w:rsidR="003108F1" w:rsidRPr="000C20F1" w:rsidRDefault="003108F1" w:rsidP="003108F1">
            <w:pPr>
              <w:numPr>
                <w:ilvl w:val="1"/>
                <w:numId w:val="16"/>
              </w:numPr>
              <w:suppressAutoHyphens w:val="0"/>
              <w:rPr>
                <w:b/>
                <w:i/>
              </w:rPr>
            </w:pPr>
            <w:r>
              <w:t xml:space="preserve">Compliance: While no specific issues were identified, compliance as it relates to </w:t>
            </w:r>
            <w:proofErr w:type="gramStart"/>
            <w:r>
              <w:t>New</w:t>
            </w:r>
            <w:proofErr w:type="gramEnd"/>
            <w:r>
              <w:t xml:space="preserve"> </w:t>
            </w:r>
            <w:proofErr w:type="spellStart"/>
            <w:r>
              <w:t>gTLDs</w:t>
            </w:r>
            <w:proofErr w:type="spellEnd"/>
            <w:r>
              <w:t xml:space="preserve"> would be considered in scope. </w:t>
            </w:r>
          </w:p>
          <w:p w14:paraId="01586E69" w14:textId="77777777" w:rsidR="003108F1" w:rsidRPr="00B3548F" w:rsidRDefault="003108F1" w:rsidP="003108F1">
            <w:pPr>
              <w:numPr>
                <w:ilvl w:val="1"/>
                <w:numId w:val="16"/>
              </w:numPr>
              <w:suppressAutoHyphens w:val="0"/>
              <w:rPr>
                <w:b/>
                <w:i/>
              </w:rPr>
            </w:pPr>
            <w:r>
              <w:t>Registrar non-discrimination: Are registrar requirements for registries still appropriate?</w:t>
            </w:r>
          </w:p>
          <w:p w14:paraId="38906BFD" w14:textId="77777777" w:rsidR="003108F1" w:rsidRPr="00B3548F" w:rsidRDefault="003108F1" w:rsidP="003108F1">
            <w:pPr>
              <w:numPr>
                <w:ilvl w:val="2"/>
                <w:numId w:val="16"/>
              </w:numPr>
              <w:suppressAutoHyphens w:val="0"/>
              <w:rPr>
                <w:b/>
                <w:i/>
              </w:rPr>
            </w:pPr>
            <w:r w:rsidRPr="00B3548F">
              <w:rPr>
                <w:i/>
              </w:rPr>
              <w:t xml:space="preserve">Note, the development and implementation of Specification 13 </w:t>
            </w:r>
            <w:proofErr w:type="gramStart"/>
            <w:r>
              <w:rPr>
                <w:i/>
              </w:rPr>
              <w:t>for .brands</w:t>
            </w:r>
            <w:proofErr w:type="gramEnd"/>
            <w:r>
              <w:rPr>
                <w:i/>
              </w:rPr>
              <w:t xml:space="preserve"> </w:t>
            </w:r>
            <w:r w:rsidRPr="00B3548F">
              <w:rPr>
                <w:i/>
              </w:rPr>
              <w:t xml:space="preserve">was </w:t>
            </w:r>
            <w:r>
              <w:rPr>
                <w:i/>
              </w:rPr>
              <w:t xml:space="preserve">agreed to by the GNSO Council but </w:t>
            </w:r>
            <w:r w:rsidRPr="00B3548F">
              <w:rPr>
                <w:i/>
              </w:rPr>
              <w:t xml:space="preserve">deemed to be inconsistent with </w:t>
            </w:r>
            <w:r>
              <w:rPr>
                <w:i/>
              </w:rPr>
              <w:t xml:space="preserve">the historic </w:t>
            </w:r>
            <w:r w:rsidRPr="00B3548F">
              <w:rPr>
                <w:i/>
              </w:rPr>
              <w:t>Recommendation 19</w:t>
            </w:r>
            <w:r>
              <w:rPr>
                <w:i/>
              </w:rPr>
              <w:t xml:space="preserve"> because brands had not been considered in the original PDP</w:t>
            </w:r>
            <w:r w:rsidRPr="00B3548F">
              <w:rPr>
                <w:i/>
              </w:rPr>
              <w:t>.</w:t>
            </w:r>
          </w:p>
          <w:p w14:paraId="178BAB72" w14:textId="77777777" w:rsidR="003108F1" w:rsidRPr="00BB5CAA" w:rsidRDefault="003108F1" w:rsidP="003108F1">
            <w:pPr>
              <w:numPr>
                <w:ilvl w:val="1"/>
                <w:numId w:val="16"/>
              </w:numPr>
              <w:suppressAutoHyphens w:val="0"/>
              <w:rPr>
                <w:b/>
                <w:i/>
              </w:rPr>
            </w:pPr>
            <w:r>
              <w:t>TLD rollout: Was adequate time allowed for rollout of TLD? When should recurring fees due to ICANN begin?</w:t>
            </w:r>
          </w:p>
          <w:p w14:paraId="643CEDE2" w14:textId="77777777" w:rsidR="003108F1" w:rsidRPr="00B60558" w:rsidRDefault="003108F1" w:rsidP="003108F1">
            <w:pPr>
              <w:numPr>
                <w:ilvl w:val="1"/>
                <w:numId w:val="16"/>
              </w:numPr>
              <w:suppressAutoHyphens w:val="0"/>
              <w:rPr>
                <w:b/>
                <w:i/>
              </w:rPr>
            </w:pPr>
            <w:r>
              <w:t>Second-level Rights Protection Mechanisms: Review effectiveness and implementation of RPMs such as TMCH, URS, etc.</w:t>
            </w:r>
          </w:p>
          <w:p w14:paraId="107EDD28" w14:textId="77777777" w:rsidR="003108F1" w:rsidRPr="00F73967" w:rsidRDefault="003108F1" w:rsidP="003108F1">
            <w:pPr>
              <w:numPr>
                <w:ilvl w:val="2"/>
                <w:numId w:val="16"/>
              </w:numPr>
              <w:suppressAutoHyphens w:val="0"/>
              <w:rPr>
                <w:b/>
                <w:i/>
              </w:rPr>
            </w:pPr>
            <w:r w:rsidRPr="00B60558">
              <w:rPr>
                <w:i/>
              </w:rPr>
              <w:t>Note that there is an outstanding r</w:t>
            </w:r>
            <w:r w:rsidRPr="00B60558">
              <w:rPr>
                <w:i/>
                <w:color w:val="000000"/>
              </w:rPr>
              <w:t xml:space="preserve">equest for a Preliminary Issue report on the "current state of all rights protection mechanisms (RPMs) implemented for both existing and new </w:t>
            </w:r>
            <w:proofErr w:type="spellStart"/>
            <w:r w:rsidRPr="00B60558">
              <w:rPr>
                <w:i/>
                <w:color w:val="000000"/>
              </w:rPr>
              <w:t>gTLDs</w:t>
            </w:r>
            <w:proofErr w:type="spellEnd"/>
            <w:r w:rsidRPr="00B60558">
              <w:rPr>
                <w:i/>
                <w:color w:val="000000"/>
              </w:rPr>
              <w:t xml:space="preserve">, including but not limited to the UDRP and the URS..." This request has been postponed </w:t>
            </w:r>
            <w:r>
              <w:rPr>
                <w:i/>
                <w:color w:val="000000"/>
              </w:rPr>
              <w:t xml:space="preserve">until October 2015 allows for adequate </w:t>
            </w:r>
            <w:r w:rsidRPr="00B60558">
              <w:rPr>
                <w:i/>
                <w:color w:val="000000"/>
              </w:rPr>
              <w:t>time to collect data.</w:t>
            </w:r>
          </w:p>
          <w:p w14:paraId="6DF70A24" w14:textId="77777777" w:rsidR="003108F1" w:rsidRPr="00F73967" w:rsidRDefault="003108F1" w:rsidP="003108F1">
            <w:pPr>
              <w:numPr>
                <w:ilvl w:val="1"/>
                <w:numId w:val="16"/>
              </w:numPr>
              <w:suppressAutoHyphens w:val="0"/>
              <w:rPr>
                <w:i/>
              </w:rPr>
            </w:pPr>
            <w:r w:rsidRPr="00F73967">
              <w:t xml:space="preserve">Registry/Registrar standardization: </w:t>
            </w:r>
            <w:r>
              <w:t>Consider whether the registry/registrar relationship should have additional standardization and regulation.</w:t>
            </w:r>
          </w:p>
          <w:p w14:paraId="394CF346" w14:textId="77777777" w:rsidR="003108F1" w:rsidRPr="00F73967" w:rsidRDefault="003108F1" w:rsidP="003108F1">
            <w:pPr>
              <w:numPr>
                <w:ilvl w:val="1"/>
                <w:numId w:val="16"/>
              </w:numPr>
              <w:suppressAutoHyphens w:val="0"/>
              <w:rPr>
                <w:i/>
              </w:rPr>
            </w:pPr>
            <w:r>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The global public interest should be constrained to the context of ICANN’s limited technical coordination role, mission and core values.</w:t>
            </w:r>
          </w:p>
          <w:p w14:paraId="581DA95B" w14:textId="77777777" w:rsidR="003108F1" w:rsidRPr="00F73967" w:rsidRDefault="003108F1" w:rsidP="003108F1">
            <w:pPr>
              <w:numPr>
                <w:ilvl w:val="1"/>
                <w:numId w:val="16"/>
              </w:numPr>
              <w:suppressAutoHyphens w:val="0"/>
              <w:rPr>
                <w:i/>
              </w:rPr>
            </w:pPr>
            <w:r>
              <w:t xml:space="preserve">IGO/INGO Protections: </w:t>
            </w:r>
            <w:r w:rsidRPr="00477879">
              <w:rPr>
                <w:color w:val="000000"/>
              </w:rPr>
              <w:t xml:space="preserve">The PDP for Protection of IGO and INGO Identifiers in All </w:t>
            </w:r>
            <w:proofErr w:type="spellStart"/>
            <w:r w:rsidRPr="00477879">
              <w:rPr>
                <w:color w:val="000000"/>
              </w:rPr>
              <w:t>gTLDs</w:t>
            </w:r>
            <w:proofErr w:type="spellEnd"/>
            <w:r w:rsidRPr="00477879">
              <w:rPr>
                <w:color w:val="000000"/>
              </w:rPr>
              <w:t xml:space="preserve"> and PDP for IGO-INGO Access to Curative Rights Protection Mechanisms are </w:t>
            </w:r>
            <w:r>
              <w:rPr>
                <w:color w:val="000000"/>
              </w:rPr>
              <w:t>expected to address a number of issues</w:t>
            </w:r>
            <w:r w:rsidRPr="00477879">
              <w:rPr>
                <w:color w:val="000000"/>
              </w:rPr>
              <w:t xml:space="preserve">. While no additional work is envisioned, if there are any remaining </w:t>
            </w:r>
            <w:r>
              <w:rPr>
                <w:color w:val="000000"/>
              </w:rPr>
              <w:t xml:space="preserve">or new </w:t>
            </w:r>
            <w:r w:rsidRPr="00477879">
              <w:rPr>
                <w:color w:val="000000"/>
              </w:rPr>
              <w:t>issues for discussion</w:t>
            </w:r>
            <w:r>
              <w:rPr>
                <w:color w:val="000000"/>
              </w:rPr>
              <w:t>, they can be deliberated in the context of this PDP</w:t>
            </w:r>
            <w:r w:rsidRPr="00477879">
              <w:rPr>
                <w:color w:val="000000"/>
              </w:rPr>
              <w:t>.</w:t>
            </w:r>
          </w:p>
          <w:p w14:paraId="04F6FB9A" w14:textId="77777777" w:rsidR="003108F1" w:rsidRPr="009E6563" w:rsidRDefault="003108F1" w:rsidP="003108F1">
            <w:pPr>
              <w:numPr>
                <w:ilvl w:val="0"/>
                <w:numId w:val="16"/>
              </w:numPr>
              <w:suppressAutoHyphens w:val="0"/>
              <w:rPr>
                <w:b/>
                <w:i/>
              </w:rPr>
            </w:pPr>
            <w:r w:rsidRPr="009E6563">
              <w:rPr>
                <w:b/>
              </w:rPr>
              <w:t>Group 3: String Contention / Objections &amp; Disputes: Principle G; Recommendations 2, 3, 6, 12 and 20; Implementation Guidance F, H, P and R</w:t>
            </w:r>
          </w:p>
          <w:p w14:paraId="121EF9DF" w14:textId="77777777" w:rsidR="003108F1" w:rsidRPr="005E6B75" w:rsidRDefault="003108F1" w:rsidP="003108F1">
            <w:pPr>
              <w:numPr>
                <w:ilvl w:val="1"/>
                <w:numId w:val="16"/>
              </w:numPr>
              <w:suppressAutoHyphens w:val="0"/>
              <w:rPr>
                <w:b/>
                <w:i/>
              </w:rPr>
            </w:pPr>
            <w:r>
              <w:t xml:space="preserve">Infringement of applicant’s freedom of expression: Examine whether GAC Advice, </w:t>
            </w:r>
            <w:r>
              <w:lastRenderedPageBreak/>
              <w:t>community processes, and reserved names accomplished this goal</w:t>
            </w:r>
          </w:p>
          <w:p w14:paraId="496498F5" w14:textId="77777777" w:rsidR="003108F1" w:rsidRPr="007E795B" w:rsidRDefault="003108F1" w:rsidP="003108F1">
            <w:pPr>
              <w:numPr>
                <w:ilvl w:val="1"/>
                <w:numId w:val="16"/>
              </w:numPr>
              <w:suppressAutoHyphens w:val="0"/>
              <w:rPr>
                <w:b/>
                <w:i/>
              </w:rPr>
            </w:pPr>
            <w:r>
              <w:t>String similarity: Were string contention evaluation results consistent and effective in preventing user confusion? Were the string contention resolution mechanisms fair and efficient?</w:t>
            </w:r>
          </w:p>
          <w:p w14:paraId="334CCAA4" w14:textId="77777777" w:rsidR="003108F1" w:rsidRPr="009C3EC1" w:rsidRDefault="003108F1" w:rsidP="003108F1">
            <w:pPr>
              <w:numPr>
                <w:ilvl w:val="1"/>
                <w:numId w:val="16"/>
              </w:numPr>
              <w:suppressAutoHyphens w:val="0"/>
              <w:rPr>
                <w:b/>
                <w:i/>
              </w:rPr>
            </w:pPr>
            <w:r>
              <w:t>Objections: Review rules around standing, fees, objection consolidation, consistency of proceedings and outcomes. Review functions and role of the independent objector. Consider oversight of process and appeal mechanisms.</w:t>
            </w:r>
          </w:p>
          <w:p w14:paraId="2406D50A" w14:textId="77777777" w:rsidR="003108F1" w:rsidRPr="00FA5707" w:rsidRDefault="003108F1" w:rsidP="003108F1">
            <w:pPr>
              <w:numPr>
                <w:ilvl w:val="1"/>
                <w:numId w:val="16"/>
              </w:numPr>
              <w:suppressAutoHyphens w:val="0"/>
              <w:rPr>
                <w:i/>
              </w:rPr>
            </w:pPr>
            <w:r w:rsidRPr="00FA5707">
              <w:t xml:space="preserve">Accountability mechanisms: </w:t>
            </w:r>
            <w:r>
              <w:t>Examine whether dispute resolution and challenge processes provide adequate redress options or if additional redress options specific to the program are needed.</w:t>
            </w:r>
          </w:p>
          <w:p w14:paraId="3527A3D8" w14:textId="6D6AAB41" w:rsidR="003108F1" w:rsidRDefault="003108F1" w:rsidP="003108F1">
            <w:pPr>
              <w:numPr>
                <w:ilvl w:val="2"/>
                <w:numId w:val="16"/>
              </w:numPr>
              <w:suppressAutoHyphens w:val="0"/>
              <w:rPr>
                <w:i/>
              </w:rPr>
            </w:pPr>
            <w:r w:rsidRPr="00FA5707">
              <w:rPr>
                <w:i/>
              </w:rPr>
              <w:t xml:space="preserve">Note that the Cross Community Working Group on Enhancing ICANN Accountability (CCWG-Accountability) is comprehensively reviewing accountability mechanisms, so </w:t>
            </w:r>
            <w:r>
              <w:rPr>
                <w:i/>
              </w:rPr>
              <w:t xml:space="preserve">a portion of </w:t>
            </w:r>
            <w:r w:rsidRPr="00FA5707">
              <w:rPr>
                <w:i/>
              </w:rPr>
              <w:t xml:space="preserve">this topic </w:t>
            </w:r>
            <w:r>
              <w:rPr>
                <w:i/>
              </w:rPr>
              <w:t xml:space="preserve">may </w:t>
            </w:r>
            <w:r w:rsidRPr="00FA5707">
              <w:rPr>
                <w:i/>
              </w:rPr>
              <w:t xml:space="preserve">be beyond the scope of the New </w:t>
            </w:r>
            <w:proofErr w:type="spellStart"/>
            <w:r w:rsidRPr="00FA5707">
              <w:rPr>
                <w:i/>
              </w:rPr>
              <w:t>gTLD</w:t>
            </w:r>
            <w:proofErr w:type="spellEnd"/>
            <w:r w:rsidRPr="00FA5707">
              <w:rPr>
                <w:i/>
              </w:rPr>
              <w:t xml:space="preserve"> Subsequent Procedures PDP</w:t>
            </w:r>
            <w:r w:rsidR="00433732">
              <w:rPr>
                <w:i/>
              </w:rPr>
              <w:t xml:space="preserve"> </w:t>
            </w:r>
            <w:r w:rsidR="00433732">
              <w:t xml:space="preserve">[actual name TBD] </w:t>
            </w:r>
            <w:r w:rsidRPr="00FA5707">
              <w:rPr>
                <w:i/>
              </w:rPr>
              <w:t xml:space="preserve"> </w:t>
            </w:r>
          </w:p>
          <w:p w14:paraId="4CC56CAF" w14:textId="77777777" w:rsidR="003108F1" w:rsidRDefault="003108F1" w:rsidP="003108F1">
            <w:pPr>
              <w:numPr>
                <w:ilvl w:val="1"/>
                <w:numId w:val="16"/>
              </w:numPr>
              <w:suppressAutoHyphens w:val="0"/>
            </w:pPr>
            <w:r w:rsidRPr="002315F8">
              <w:t>Community applications</w:t>
            </w:r>
            <w:r>
              <w:t>: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4CE75FE6" w14:textId="77777777" w:rsidR="003108F1" w:rsidRPr="000048FE" w:rsidRDefault="003108F1" w:rsidP="003108F1">
            <w:pPr>
              <w:numPr>
                <w:ilvl w:val="0"/>
                <w:numId w:val="16"/>
              </w:numPr>
              <w:suppressAutoHyphens w:val="0"/>
              <w:rPr>
                <w:b/>
                <w:i/>
              </w:rPr>
            </w:pPr>
            <w:r w:rsidRPr="009E6563">
              <w:rPr>
                <w:b/>
              </w:rPr>
              <w:t>Group 4: Internationalized Domain Names: Principle B; Recommendation 18</w:t>
            </w:r>
          </w:p>
          <w:p w14:paraId="6356CABA" w14:textId="77777777" w:rsidR="003108F1" w:rsidRDefault="003108F1" w:rsidP="003108F1">
            <w:pPr>
              <w:numPr>
                <w:ilvl w:val="1"/>
                <w:numId w:val="16"/>
              </w:numPr>
              <w:suppressAutoHyphens w:val="0"/>
            </w:pPr>
            <w:r>
              <w:t xml:space="preserve">Universal Acceptance: Consider how to encourage adoption of </w:t>
            </w:r>
            <w:proofErr w:type="spellStart"/>
            <w:r>
              <w:t>gTLDs</w:t>
            </w:r>
            <w:proofErr w:type="spellEnd"/>
            <w:r>
              <w:t>.</w:t>
            </w:r>
          </w:p>
          <w:p w14:paraId="13AC290D" w14:textId="77777777" w:rsidR="003108F1" w:rsidRPr="00874E40" w:rsidRDefault="003108F1" w:rsidP="003108F1">
            <w:pPr>
              <w:numPr>
                <w:ilvl w:val="2"/>
                <w:numId w:val="16"/>
              </w:numPr>
              <w:suppressAutoHyphens w:val="0"/>
              <w:rPr>
                <w:i/>
              </w:rPr>
            </w:pPr>
            <w:r w:rsidRPr="00005B97">
              <w:rPr>
                <w:i/>
              </w:rPr>
              <w:t>Note that the Universal Acceptance Steering Group has undertaken this effort</w:t>
            </w:r>
          </w:p>
          <w:p w14:paraId="4EAF8547" w14:textId="77777777" w:rsidR="003108F1" w:rsidRPr="009E6563" w:rsidRDefault="003108F1" w:rsidP="003108F1">
            <w:pPr>
              <w:numPr>
                <w:ilvl w:val="1"/>
                <w:numId w:val="16"/>
              </w:numPr>
              <w:suppressAutoHyphens w:val="0"/>
              <w:rPr>
                <w:b/>
                <w:i/>
              </w:rPr>
            </w:pPr>
            <w:r>
              <w:t>IDN implementation: Evaluate whether rules around IDNs properly accounted for recommendations from IDN WG. Determine and address policy guidance needed for the implementation of IDN variant TLDs.</w:t>
            </w:r>
          </w:p>
          <w:p w14:paraId="3E98DF6B" w14:textId="77777777" w:rsidR="003108F1" w:rsidRPr="005B297E" w:rsidRDefault="003108F1" w:rsidP="003108F1">
            <w:pPr>
              <w:numPr>
                <w:ilvl w:val="0"/>
                <w:numId w:val="16"/>
              </w:numPr>
              <w:suppressAutoHyphens w:val="0"/>
              <w:rPr>
                <w:i/>
              </w:rPr>
            </w:pPr>
            <w:r w:rsidRPr="009E6563">
              <w:rPr>
                <w:b/>
              </w:rPr>
              <w:t>Group 5: Technical and Operations: Principles D, E and F; Recommendations 4, 7, and 8; New Topic</w:t>
            </w:r>
            <w:r>
              <w:t xml:space="preserve"> </w:t>
            </w:r>
            <w:r w:rsidRPr="006A7AC6">
              <w:rPr>
                <w:b/>
              </w:rPr>
              <w:t>“Name Collisions”</w:t>
            </w:r>
          </w:p>
          <w:p w14:paraId="09BFD18F" w14:textId="77777777" w:rsidR="003108F1" w:rsidRPr="005B297E" w:rsidRDefault="003108F1" w:rsidP="003108F1">
            <w:pPr>
              <w:numPr>
                <w:ilvl w:val="1"/>
                <w:numId w:val="16"/>
              </w:numPr>
              <w:suppressAutoHyphens w:val="0"/>
              <w:rPr>
                <w:i/>
              </w:rPr>
            </w:pPr>
            <w:r>
              <w:t>Evaluation criteria: Were the proper questions asked to minimize the risk to the DNS and ensure that applicants will be able to meet their obligations in the registry agreement? Should there be non-scored questions and if so, how should they be presented?</w:t>
            </w:r>
          </w:p>
          <w:p w14:paraId="1ED70B94" w14:textId="77777777" w:rsidR="003108F1" w:rsidRPr="00D13BE0" w:rsidRDefault="003108F1" w:rsidP="003108F1">
            <w:pPr>
              <w:numPr>
                <w:ilvl w:val="1"/>
                <w:numId w:val="16"/>
              </w:numPr>
              <w:suppressAutoHyphens w:val="0"/>
              <w:rPr>
                <w:i/>
              </w:rPr>
            </w:pPr>
            <w:r>
              <w:t>String criteria: Were the proper criteria established to avoid causing technical instability?</w:t>
            </w:r>
          </w:p>
          <w:p w14:paraId="3AE4022F" w14:textId="77777777" w:rsidR="003108F1" w:rsidRPr="00874E40" w:rsidRDefault="003108F1" w:rsidP="003108F1">
            <w:pPr>
              <w:numPr>
                <w:ilvl w:val="1"/>
                <w:numId w:val="16"/>
              </w:numPr>
              <w:suppressAutoHyphens w:val="0"/>
              <w:rPr>
                <w:i/>
              </w:rPr>
            </w:pPr>
            <w:r>
              <w:t xml:space="preserve">Name collisions: How should name collisions be incorporated into future new </w:t>
            </w:r>
            <w:proofErr w:type="spellStart"/>
            <w:r>
              <w:t>gTLD</w:t>
            </w:r>
            <w:proofErr w:type="spellEnd"/>
            <w:r>
              <w:t xml:space="preserve"> rounds? What measures may be needed to manage risks for 2012-round </w:t>
            </w:r>
            <w:proofErr w:type="spellStart"/>
            <w:r>
              <w:t>gTLDs</w:t>
            </w:r>
            <w:proofErr w:type="spellEnd"/>
            <w:r>
              <w:t xml:space="preserve"> beyond their </w:t>
            </w:r>
            <w:proofErr w:type="gramStart"/>
            <w:r>
              <w:t>2 year</w:t>
            </w:r>
            <w:proofErr w:type="gramEnd"/>
            <w:r>
              <w:t xml:space="preserve"> anniversary of delegation, or </w:t>
            </w:r>
            <w:proofErr w:type="spellStart"/>
            <w:r>
              <w:t>gTLDs</w:t>
            </w:r>
            <w:proofErr w:type="spellEnd"/>
            <w:r>
              <w:t xml:space="preserve"> delegated prior to the 2012 round?</w:t>
            </w:r>
          </w:p>
          <w:p w14:paraId="5834A19C" w14:textId="77777777" w:rsidR="003108F1" w:rsidRPr="007766EA" w:rsidRDefault="003108F1" w:rsidP="003108F1">
            <w:pPr>
              <w:rPr>
                <w:rFonts w:ascii="Times" w:hAnsi="Times"/>
                <w:sz w:val="20"/>
                <w:szCs w:val="20"/>
              </w:rPr>
            </w:pPr>
          </w:p>
          <w:p w14:paraId="7628C405" w14:textId="77777777" w:rsidR="003108F1" w:rsidRPr="00642B58" w:rsidRDefault="003108F1" w:rsidP="003108F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Times New Roman"/>
              </w:rPr>
              <w:t>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w:t>
            </w:r>
          </w:p>
        </w:tc>
      </w:tr>
      <w:tr w:rsidR="003108F1" w:rsidRPr="0061330B" w14:paraId="001B5AE5" w14:textId="77777777" w:rsidTr="003108F1">
        <w:trPr>
          <w:trHeight w:hRule="exact" w:val="360"/>
        </w:trPr>
        <w:tc>
          <w:tcPr>
            <w:tcW w:w="10188" w:type="dxa"/>
            <w:gridSpan w:val="6"/>
            <w:shd w:val="clear" w:color="auto" w:fill="F2F2F2"/>
            <w:vAlign w:val="center"/>
          </w:tcPr>
          <w:p w14:paraId="14F46D8C" w14:textId="77777777" w:rsidR="003108F1" w:rsidRPr="0061330B" w:rsidRDefault="003108F1" w:rsidP="003108F1">
            <w:pPr>
              <w:rPr>
                <w:b/>
              </w:rPr>
            </w:pPr>
            <w:r>
              <w:rPr>
                <w:b/>
              </w:rPr>
              <w:lastRenderedPageBreak/>
              <w:t>Objectives &amp; Goals:</w:t>
            </w:r>
          </w:p>
        </w:tc>
      </w:tr>
      <w:tr w:rsidR="003108F1" w:rsidRPr="0061330B" w14:paraId="63DE02DC" w14:textId="77777777" w:rsidTr="003108F1">
        <w:trPr>
          <w:trHeight w:val="638"/>
        </w:trPr>
        <w:tc>
          <w:tcPr>
            <w:tcW w:w="10188" w:type="dxa"/>
            <w:gridSpan w:val="6"/>
            <w:shd w:val="clear" w:color="auto" w:fill="auto"/>
            <w:vAlign w:val="center"/>
          </w:tcPr>
          <w:p w14:paraId="347ABE29" w14:textId="77777777" w:rsidR="003108F1" w:rsidRPr="00DF3CD2" w:rsidRDefault="003108F1" w:rsidP="003108F1">
            <w:pPr>
              <w:rPr>
                <w:rFonts w:eastAsia="Times New Roman"/>
              </w:rPr>
            </w:pPr>
            <w:r>
              <w:rPr>
                <w:rFonts w:eastAsia="Times New Roman"/>
              </w:rPr>
              <w:t xml:space="preserve">To develop an Initial Report and a Final Report addressing the issue of New </w:t>
            </w:r>
            <w:proofErr w:type="spellStart"/>
            <w:r>
              <w:rPr>
                <w:rFonts w:eastAsia="Times New Roman"/>
              </w:rPr>
              <w:t>gTLD</w:t>
            </w:r>
            <w:proofErr w:type="spellEnd"/>
            <w:r>
              <w:rPr>
                <w:rFonts w:eastAsia="Times New Roman"/>
              </w:rPr>
              <w:t xml:space="preserve"> Subsequent Procedures to be delivered to the GNSO Council, following the processes described in Annex A of the ICANN Bylaws and the PDP Manual.</w:t>
            </w:r>
          </w:p>
        </w:tc>
      </w:tr>
      <w:tr w:rsidR="003108F1" w:rsidRPr="003D0C10" w14:paraId="1A30A064" w14:textId="77777777" w:rsidTr="003108F1">
        <w:trPr>
          <w:trHeight w:hRule="exact" w:val="360"/>
        </w:trPr>
        <w:tc>
          <w:tcPr>
            <w:tcW w:w="10188" w:type="dxa"/>
            <w:gridSpan w:val="6"/>
            <w:shd w:val="clear" w:color="auto" w:fill="F2F2F2"/>
            <w:vAlign w:val="center"/>
          </w:tcPr>
          <w:p w14:paraId="5720A396" w14:textId="77777777" w:rsidR="003108F1" w:rsidRPr="003D0C10" w:rsidRDefault="003108F1" w:rsidP="003108F1">
            <w:pPr>
              <w:rPr>
                <w:b/>
              </w:rPr>
            </w:pPr>
            <w:r>
              <w:rPr>
                <w:b/>
              </w:rPr>
              <w:lastRenderedPageBreak/>
              <w:t>Deliverables &amp; Timeframes:</w:t>
            </w:r>
          </w:p>
        </w:tc>
      </w:tr>
      <w:tr w:rsidR="003108F1" w:rsidRPr="0061330B" w14:paraId="6584EEE3" w14:textId="77777777" w:rsidTr="003108F1">
        <w:trPr>
          <w:trHeight w:val="1106"/>
        </w:trPr>
        <w:tc>
          <w:tcPr>
            <w:tcW w:w="10188" w:type="dxa"/>
            <w:gridSpan w:val="6"/>
            <w:tcBorders>
              <w:bottom w:val="single" w:sz="4" w:space="0" w:color="auto"/>
            </w:tcBorders>
            <w:shd w:val="clear" w:color="auto" w:fill="auto"/>
            <w:vAlign w:val="center"/>
          </w:tcPr>
          <w:p w14:paraId="5685C936" w14:textId="77777777" w:rsidR="003108F1" w:rsidRPr="003E069E" w:rsidRDefault="003108F1" w:rsidP="003108F1">
            <w:r>
              <w:rPr>
                <w:rFonts w:eastAsia="Times New Roman"/>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3108F1" w:rsidRPr="00751B3F" w14:paraId="5DB1A8C7" w14:textId="77777777" w:rsidTr="003108F1">
        <w:trPr>
          <w:trHeight w:hRule="exact" w:val="432"/>
        </w:trPr>
        <w:tc>
          <w:tcPr>
            <w:tcW w:w="10188" w:type="dxa"/>
            <w:gridSpan w:val="6"/>
            <w:shd w:val="clear" w:color="auto" w:fill="943634"/>
            <w:vAlign w:val="center"/>
          </w:tcPr>
          <w:p w14:paraId="37CD653D" w14:textId="77777777" w:rsidR="003108F1" w:rsidRPr="00751B3F" w:rsidRDefault="003108F1" w:rsidP="003108F1">
            <w:pPr>
              <w:rPr>
                <w:b/>
                <w:color w:val="FFFFFF"/>
                <w:sz w:val="28"/>
                <w:szCs w:val="28"/>
              </w:rPr>
            </w:pPr>
            <w:r w:rsidRPr="00751B3F">
              <w:rPr>
                <w:b/>
                <w:color w:val="FFFFFF"/>
                <w:sz w:val="28"/>
                <w:szCs w:val="28"/>
              </w:rPr>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3108F1" w:rsidRPr="003D0C10" w14:paraId="64B59EF2" w14:textId="77777777" w:rsidTr="003108F1">
        <w:trPr>
          <w:trHeight w:hRule="exact" w:val="360"/>
        </w:trPr>
        <w:tc>
          <w:tcPr>
            <w:tcW w:w="10188" w:type="dxa"/>
            <w:gridSpan w:val="6"/>
            <w:shd w:val="clear" w:color="auto" w:fill="F2F2F2"/>
            <w:vAlign w:val="center"/>
          </w:tcPr>
          <w:p w14:paraId="03A4CF69" w14:textId="77777777" w:rsidR="003108F1" w:rsidRPr="003D0C10" w:rsidRDefault="003108F1" w:rsidP="003108F1">
            <w:pPr>
              <w:rPr>
                <w:b/>
              </w:rPr>
            </w:pPr>
            <w:r>
              <w:rPr>
                <w:b/>
              </w:rPr>
              <w:t>Membership Criteria:</w:t>
            </w:r>
          </w:p>
        </w:tc>
      </w:tr>
      <w:tr w:rsidR="003108F1" w:rsidRPr="0061330B" w14:paraId="33A2D26D" w14:textId="77777777" w:rsidTr="003108F1">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3108F1" w:rsidRPr="00AA7C1F" w14:paraId="55A75A12" w14:textId="77777777" w:rsidTr="003108F1">
              <w:trPr>
                <w:trHeight w:val="180"/>
              </w:trPr>
              <w:tc>
                <w:tcPr>
                  <w:tcW w:w="9950" w:type="dxa"/>
                </w:tcPr>
                <w:p w14:paraId="269FA5C6" w14:textId="77777777" w:rsidR="003108F1" w:rsidRPr="00DF3CD2" w:rsidRDefault="003108F1" w:rsidP="003108F1">
                  <w:pPr>
                    <w:widowControl w:val="0"/>
                    <w:autoSpaceDE w:val="0"/>
                    <w:autoSpaceDN w:val="0"/>
                    <w:adjustRightInd w:val="0"/>
                    <w:ind w:left="-108"/>
                    <w:rPr>
                      <w:rFonts w:eastAsia="Times New Roman"/>
                    </w:rPr>
                  </w:pPr>
                  <w:r>
                    <w:rPr>
                      <w:rFonts w:eastAsia="Times New Roman"/>
                    </w:rPr>
                    <w:t>The Working Group will be open to all interested in participating. New members who join after work has been completed will need to review previous documents and meeting transcripts.</w:t>
                  </w:r>
                </w:p>
              </w:tc>
            </w:tr>
          </w:tbl>
          <w:p w14:paraId="103746C6" w14:textId="77777777" w:rsidR="003108F1" w:rsidRDefault="003108F1" w:rsidP="003108F1"/>
        </w:tc>
      </w:tr>
      <w:tr w:rsidR="003108F1" w:rsidRPr="003D0C10" w14:paraId="37535235" w14:textId="77777777" w:rsidTr="003108F1">
        <w:trPr>
          <w:trHeight w:hRule="exact" w:val="360"/>
        </w:trPr>
        <w:tc>
          <w:tcPr>
            <w:tcW w:w="10188" w:type="dxa"/>
            <w:gridSpan w:val="6"/>
            <w:shd w:val="clear" w:color="auto" w:fill="F2F2F2"/>
            <w:vAlign w:val="center"/>
          </w:tcPr>
          <w:p w14:paraId="086F77CB" w14:textId="77777777" w:rsidR="003108F1" w:rsidRPr="003D0C10" w:rsidRDefault="003108F1" w:rsidP="003108F1">
            <w:pPr>
              <w:rPr>
                <w:b/>
              </w:rPr>
            </w:pPr>
            <w:r>
              <w:rPr>
                <w:b/>
              </w:rPr>
              <w:t>Group Formation, Dependencies, &amp; Dissolution:</w:t>
            </w:r>
          </w:p>
        </w:tc>
      </w:tr>
      <w:tr w:rsidR="003108F1" w:rsidRPr="0061330B" w14:paraId="4B13E1C0" w14:textId="77777777" w:rsidTr="003108F1">
        <w:trPr>
          <w:trHeight w:val="360"/>
        </w:trPr>
        <w:tc>
          <w:tcPr>
            <w:tcW w:w="10188" w:type="dxa"/>
            <w:gridSpan w:val="6"/>
            <w:shd w:val="clear" w:color="auto" w:fill="auto"/>
            <w:vAlign w:val="center"/>
          </w:tcPr>
          <w:p w14:paraId="12857C38" w14:textId="77777777" w:rsidR="003108F1" w:rsidRPr="00DF3CD2" w:rsidRDefault="003108F1" w:rsidP="003108F1">
            <w:pPr>
              <w:rPr>
                <w:rFonts w:ascii="Times" w:hAnsi="Times"/>
                <w:sz w:val="20"/>
                <w:szCs w:val="20"/>
              </w:rPr>
            </w:pPr>
            <w:r w:rsidRPr="00DF3CD2">
              <w:t xml:space="preserve">This WG shall be a standard GNSO PDP Working Group. </w:t>
            </w:r>
            <w:r w:rsidRPr="00DF3CD2">
              <w:rPr>
                <w:sz w:val="23"/>
                <w:szCs w:val="23"/>
              </w:rPr>
              <w:t xml:space="preserve">The GNSO Secretariat should circulate a ‘Call For Volunteers’ as widely as possible in order to ensure broad representation and participation in the Working Group, including: </w:t>
            </w:r>
          </w:p>
          <w:p w14:paraId="25FB3654" w14:textId="77777777" w:rsidR="003108F1" w:rsidRPr="00DF3CD2" w:rsidRDefault="003108F1" w:rsidP="003108F1">
            <w:pPr>
              <w:numPr>
                <w:ilvl w:val="0"/>
                <w:numId w:val="14"/>
              </w:numPr>
              <w:suppressAutoHyphens w:val="0"/>
              <w:ind w:left="596" w:firstLine="0"/>
              <w:rPr>
                <w:rFonts w:ascii="Times" w:eastAsia="Times New Roman" w:hAnsi="Times"/>
                <w:sz w:val="23"/>
                <w:szCs w:val="23"/>
              </w:rPr>
            </w:pPr>
            <w:r w:rsidRPr="00DF3CD2">
              <w:rPr>
                <w:rFonts w:eastAsia="Times New Roman"/>
                <w:sz w:val="23"/>
                <w:szCs w:val="23"/>
              </w:rPr>
              <w:t xml:space="preserve">Publication of announcement on relevant ICANN web sites including but not limited to the GNSO and other Supporting Organizations and Advisory Committee web pages; and </w:t>
            </w:r>
          </w:p>
          <w:p w14:paraId="31600105" w14:textId="77777777" w:rsidR="003108F1" w:rsidRPr="00DF3CD2" w:rsidRDefault="003108F1" w:rsidP="003108F1">
            <w:pPr>
              <w:numPr>
                <w:ilvl w:val="0"/>
                <w:numId w:val="14"/>
              </w:numPr>
              <w:suppressAutoHyphens w:val="0"/>
              <w:ind w:left="596" w:firstLine="0"/>
              <w:rPr>
                <w:rFonts w:ascii="Times" w:eastAsia="Times New Roman" w:hAnsi="Times"/>
                <w:sz w:val="23"/>
                <w:szCs w:val="23"/>
              </w:rPr>
            </w:pPr>
            <w:r w:rsidRPr="00DF3CD2">
              <w:rPr>
                <w:rFonts w:eastAsia="Times New Roman"/>
                <w:sz w:val="23"/>
                <w:szCs w:val="23"/>
              </w:rPr>
              <w:t>Distribution of the announcement to GNSO Stakeholder Groups, Constituencies and other ICANN Supporting Organizations and Advisory Committees</w:t>
            </w:r>
            <w:r w:rsidRPr="00DF3CD2">
              <w:rPr>
                <w:rFonts w:ascii="Times" w:eastAsia="Times New Roman" w:hAnsi="Times"/>
                <w:sz w:val="23"/>
                <w:szCs w:val="23"/>
              </w:rPr>
              <w:t xml:space="preserve"> </w:t>
            </w:r>
          </w:p>
        </w:tc>
      </w:tr>
      <w:tr w:rsidR="003108F1" w:rsidRPr="003D0C10" w14:paraId="2635D749" w14:textId="77777777" w:rsidTr="003108F1">
        <w:trPr>
          <w:trHeight w:hRule="exact" w:val="360"/>
        </w:trPr>
        <w:tc>
          <w:tcPr>
            <w:tcW w:w="10188" w:type="dxa"/>
            <w:gridSpan w:val="6"/>
            <w:shd w:val="clear" w:color="auto" w:fill="F2F2F2"/>
            <w:vAlign w:val="center"/>
          </w:tcPr>
          <w:p w14:paraId="54C860C9" w14:textId="77777777" w:rsidR="003108F1" w:rsidRPr="003D0C10" w:rsidRDefault="003108F1" w:rsidP="003108F1">
            <w:pPr>
              <w:rPr>
                <w:b/>
              </w:rPr>
            </w:pPr>
            <w:r>
              <w:rPr>
                <w:b/>
              </w:rPr>
              <w:t>Working Group Roles, Functions, &amp; Duties:</w:t>
            </w:r>
          </w:p>
        </w:tc>
      </w:tr>
      <w:tr w:rsidR="003108F1" w:rsidRPr="0061330B" w14:paraId="08E5F23B" w14:textId="77777777" w:rsidTr="003108F1">
        <w:trPr>
          <w:trHeight w:val="360"/>
        </w:trPr>
        <w:tc>
          <w:tcPr>
            <w:tcW w:w="10188" w:type="dxa"/>
            <w:gridSpan w:val="6"/>
            <w:shd w:val="clear" w:color="auto" w:fill="auto"/>
            <w:vAlign w:val="center"/>
          </w:tcPr>
          <w:p w14:paraId="7A90E44E" w14:textId="77777777" w:rsidR="003108F1" w:rsidRPr="00DF3CD2" w:rsidRDefault="003108F1" w:rsidP="003108F1">
            <w:pPr>
              <w:rPr>
                <w:rFonts w:ascii="Times" w:hAnsi="Times"/>
                <w:sz w:val="20"/>
                <w:szCs w:val="20"/>
              </w:rPr>
            </w:pPr>
            <w:r w:rsidRPr="00DF3CD2">
              <w:t xml:space="preserve">The ICANN Staff assigned to the WG will fully support the work of the Working Group as requested by the Chair including meeting support, document drafting, editing and distribution and other substantive contributions when deemed appropriate. </w:t>
            </w:r>
            <w:r w:rsidRPr="00DF3CD2">
              <w:rPr>
                <w:rFonts w:ascii="Times" w:hAnsi="Times"/>
                <w:sz w:val="20"/>
                <w:szCs w:val="20"/>
              </w:rPr>
              <w:br/>
            </w:r>
            <w:r w:rsidRPr="00DF3CD2">
              <w:rPr>
                <w:rFonts w:ascii="Times" w:hAnsi="Times"/>
                <w:sz w:val="20"/>
                <w:szCs w:val="20"/>
              </w:rPr>
              <w:br/>
            </w:r>
            <w:r w:rsidRPr="00DF3CD2">
              <w:t xml:space="preserve">Staff assignments to the Working Group: </w:t>
            </w:r>
          </w:p>
          <w:p w14:paraId="23938DE8" w14:textId="77777777" w:rsidR="003108F1" w:rsidRPr="00DF3CD2" w:rsidRDefault="003108F1" w:rsidP="003108F1">
            <w:pPr>
              <w:numPr>
                <w:ilvl w:val="0"/>
                <w:numId w:val="15"/>
              </w:numPr>
              <w:suppressAutoHyphens w:val="0"/>
              <w:ind w:left="602" w:firstLine="0"/>
              <w:rPr>
                <w:rFonts w:ascii="Times" w:eastAsia="Times New Roman" w:hAnsi="Times"/>
              </w:rPr>
            </w:pPr>
            <w:r w:rsidRPr="00DF3CD2">
              <w:rPr>
                <w:rFonts w:eastAsia="Times New Roman"/>
              </w:rPr>
              <w:t xml:space="preserve">GNSO Secretariat </w:t>
            </w:r>
          </w:p>
          <w:p w14:paraId="6EB7C3A3" w14:textId="77777777" w:rsidR="003108F1" w:rsidRPr="00DF3CD2" w:rsidRDefault="003108F1" w:rsidP="003108F1">
            <w:pPr>
              <w:numPr>
                <w:ilvl w:val="0"/>
                <w:numId w:val="15"/>
              </w:numPr>
              <w:suppressAutoHyphens w:val="0"/>
              <w:ind w:left="602" w:firstLine="0"/>
              <w:rPr>
                <w:rFonts w:ascii="Times" w:eastAsia="Times New Roman" w:hAnsi="Times"/>
              </w:rPr>
            </w:pPr>
            <w:r>
              <w:rPr>
                <w:rFonts w:eastAsia="Times New Roman"/>
              </w:rPr>
              <w:t>2</w:t>
            </w:r>
            <w:r w:rsidRPr="00DF3CD2">
              <w:rPr>
                <w:rFonts w:eastAsia="Times New Roman"/>
              </w:rPr>
              <w:t xml:space="preserve"> ICANN policy staff member</w:t>
            </w:r>
            <w:r>
              <w:rPr>
                <w:rFonts w:eastAsia="Times New Roman"/>
              </w:rPr>
              <w:t>s</w:t>
            </w:r>
            <w:r w:rsidRPr="00DF3CD2">
              <w:rPr>
                <w:rFonts w:eastAsia="Times New Roman"/>
              </w:rPr>
              <w:t xml:space="preserve"> (</w:t>
            </w:r>
            <w:r>
              <w:rPr>
                <w:rFonts w:eastAsia="Times New Roman"/>
              </w:rPr>
              <w:t xml:space="preserve">Steve Chan, </w:t>
            </w:r>
            <w:proofErr w:type="spellStart"/>
            <w:r>
              <w:rPr>
                <w:rFonts w:eastAsia="Times New Roman"/>
              </w:rPr>
              <w:t>xxxxxxxxx</w:t>
            </w:r>
            <w:proofErr w:type="spellEnd"/>
            <w:r w:rsidRPr="00DF3CD2">
              <w:rPr>
                <w:rFonts w:eastAsia="Times New Roman"/>
              </w:rPr>
              <w:t>)</w:t>
            </w:r>
            <w:r w:rsidRPr="00DF3CD2">
              <w:rPr>
                <w:rFonts w:ascii="Times" w:eastAsia="Times New Roman" w:hAnsi="Times"/>
              </w:rPr>
              <w:t xml:space="preserve"> </w:t>
            </w:r>
          </w:p>
          <w:p w14:paraId="1AD93390" w14:textId="77777777" w:rsidR="003108F1" w:rsidRPr="00DF3CD2" w:rsidRDefault="003108F1" w:rsidP="003108F1">
            <w:pPr>
              <w:rPr>
                <w:rFonts w:ascii="Times" w:hAnsi="Times"/>
                <w:sz w:val="20"/>
                <w:szCs w:val="20"/>
              </w:rPr>
            </w:pPr>
            <w:r w:rsidRPr="00DF3CD2">
              <w:t> </w:t>
            </w:r>
            <w:r w:rsidRPr="00DF3CD2">
              <w:rPr>
                <w:rFonts w:ascii="Times" w:hAnsi="Times"/>
                <w:sz w:val="20"/>
                <w:szCs w:val="20"/>
              </w:rPr>
              <w:t xml:space="preserve"> </w:t>
            </w:r>
          </w:p>
          <w:p w14:paraId="199BCBCB" w14:textId="77777777" w:rsidR="003108F1" w:rsidRPr="00DF3CD2" w:rsidRDefault="003108F1" w:rsidP="003108F1">
            <w:pPr>
              <w:rPr>
                <w:rFonts w:ascii="Times" w:hAnsi="Times"/>
                <w:sz w:val="20"/>
                <w:szCs w:val="20"/>
              </w:rPr>
            </w:pPr>
            <w:r w:rsidRPr="00DF3CD2">
              <w:t xml:space="preserve">The standard WG roles, functions &amp; duties shall be applicable as specified in Section 2.2 of the Working Group Guidelines. </w:t>
            </w:r>
          </w:p>
        </w:tc>
      </w:tr>
      <w:tr w:rsidR="003108F1" w:rsidRPr="003D0C10" w14:paraId="74578D6F" w14:textId="77777777" w:rsidTr="003108F1">
        <w:trPr>
          <w:trHeight w:hRule="exact" w:val="360"/>
        </w:trPr>
        <w:tc>
          <w:tcPr>
            <w:tcW w:w="10188" w:type="dxa"/>
            <w:gridSpan w:val="6"/>
            <w:shd w:val="clear" w:color="auto" w:fill="F2F2F2"/>
            <w:vAlign w:val="center"/>
          </w:tcPr>
          <w:p w14:paraId="788A7FD9" w14:textId="77777777" w:rsidR="003108F1" w:rsidRPr="003D0C10" w:rsidRDefault="003108F1" w:rsidP="003108F1">
            <w:pPr>
              <w:rPr>
                <w:b/>
              </w:rPr>
            </w:pPr>
            <w:r>
              <w:rPr>
                <w:b/>
              </w:rPr>
              <w:t>Statements of Interest (SOI) Guidelines:</w:t>
            </w:r>
          </w:p>
        </w:tc>
      </w:tr>
      <w:tr w:rsidR="003108F1" w:rsidRPr="0061330B" w14:paraId="05C849D5" w14:textId="77777777" w:rsidTr="003108F1">
        <w:trPr>
          <w:trHeight w:val="360"/>
        </w:trPr>
        <w:tc>
          <w:tcPr>
            <w:tcW w:w="10188" w:type="dxa"/>
            <w:gridSpan w:val="6"/>
            <w:tcBorders>
              <w:bottom w:val="single" w:sz="4" w:space="0" w:color="auto"/>
            </w:tcBorders>
            <w:shd w:val="clear" w:color="auto" w:fill="auto"/>
            <w:vAlign w:val="center"/>
          </w:tcPr>
          <w:p w14:paraId="5DD9C0DA" w14:textId="77777777" w:rsidR="003108F1" w:rsidRPr="00DF3CD2" w:rsidRDefault="003108F1" w:rsidP="003108F1">
            <w:pPr>
              <w:rPr>
                <w:rFonts w:eastAsia="Times New Roman"/>
              </w:rPr>
            </w:pPr>
            <w:r>
              <w:rPr>
                <w:rFonts w:eastAsia="Times New Roman"/>
              </w:rPr>
              <w:t>Each member of the Working Group is required to submit an SOI in accordance with Section 5 of the GNSO Operating Procedures.</w:t>
            </w:r>
          </w:p>
        </w:tc>
      </w:tr>
      <w:tr w:rsidR="003108F1" w:rsidRPr="00751B3F" w14:paraId="7B5BDEF0" w14:textId="77777777" w:rsidTr="003108F1">
        <w:trPr>
          <w:trHeight w:hRule="exact" w:val="432"/>
        </w:trPr>
        <w:tc>
          <w:tcPr>
            <w:tcW w:w="10188" w:type="dxa"/>
            <w:gridSpan w:val="6"/>
            <w:shd w:val="clear" w:color="auto" w:fill="943634"/>
            <w:vAlign w:val="center"/>
          </w:tcPr>
          <w:p w14:paraId="6FC533A9" w14:textId="77777777" w:rsidR="003108F1" w:rsidRPr="00751B3F" w:rsidRDefault="003108F1" w:rsidP="003108F1">
            <w:pPr>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3108F1" w:rsidRPr="003D0C10" w14:paraId="1274019C" w14:textId="77777777" w:rsidTr="003108F1">
        <w:trPr>
          <w:trHeight w:hRule="exact" w:val="360"/>
        </w:trPr>
        <w:tc>
          <w:tcPr>
            <w:tcW w:w="10188" w:type="dxa"/>
            <w:gridSpan w:val="6"/>
            <w:shd w:val="clear" w:color="auto" w:fill="F2F2F2"/>
            <w:vAlign w:val="center"/>
          </w:tcPr>
          <w:p w14:paraId="0E84A9D5" w14:textId="77777777" w:rsidR="003108F1" w:rsidRPr="003D0C10" w:rsidRDefault="003108F1" w:rsidP="003108F1">
            <w:pPr>
              <w:rPr>
                <w:b/>
              </w:rPr>
            </w:pPr>
            <w:r>
              <w:rPr>
                <w:b/>
              </w:rPr>
              <w:t>Decision-Making Methodologies:</w:t>
            </w:r>
          </w:p>
        </w:tc>
      </w:tr>
      <w:tr w:rsidR="003108F1" w:rsidRPr="0061330B" w14:paraId="31627205" w14:textId="77777777" w:rsidTr="003108F1">
        <w:trPr>
          <w:trHeight w:val="360"/>
        </w:trPr>
        <w:tc>
          <w:tcPr>
            <w:tcW w:w="10188" w:type="dxa"/>
            <w:gridSpan w:val="6"/>
            <w:shd w:val="clear" w:color="auto" w:fill="auto"/>
            <w:vAlign w:val="center"/>
          </w:tcPr>
          <w:p w14:paraId="076E7E1D" w14:textId="77777777" w:rsidR="003108F1" w:rsidRPr="003E069E" w:rsidRDefault="003108F1" w:rsidP="003108F1">
            <w:pPr>
              <w:rPr>
                <w:i/>
              </w:rPr>
            </w:pPr>
            <w:r w:rsidRPr="003E069E">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34E8DA1B" w14:textId="77777777" w:rsidR="003108F1" w:rsidRPr="003E069E" w:rsidRDefault="003108F1" w:rsidP="003108F1"/>
          <w:p w14:paraId="640400CB" w14:textId="77777777" w:rsidR="003108F1" w:rsidRPr="003E069E" w:rsidRDefault="003108F1" w:rsidP="003108F1">
            <w:r w:rsidRPr="003E069E">
              <w:t>The Chair will be responsible for designating each position as having one of the following designations:</w:t>
            </w:r>
          </w:p>
          <w:p w14:paraId="089F546D" w14:textId="77777777" w:rsidR="003108F1" w:rsidRPr="003E069E" w:rsidRDefault="003108F1" w:rsidP="003108F1">
            <w:pPr>
              <w:numPr>
                <w:ilvl w:val="0"/>
                <w:numId w:val="10"/>
              </w:numPr>
              <w:suppressAutoHyphens w:val="0"/>
            </w:pPr>
            <w:r w:rsidRPr="003E069E">
              <w:rPr>
                <w:b/>
                <w:u w:val="single"/>
              </w:rPr>
              <w:t>Full consensus</w:t>
            </w:r>
            <w:r w:rsidRPr="003E069E">
              <w:t xml:space="preserve"> - when no one in the group speaks against the recommendation in its last readings. This is also sometimes referred to as </w:t>
            </w:r>
            <w:r w:rsidRPr="003E069E">
              <w:rPr>
                <w:b/>
                <w:u w:val="single"/>
              </w:rPr>
              <w:t>Unanimous Consensus.</w:t>
            </w:r>
          </w:p>
          <w:p w14:paraId="6376838E" w14:textId="77777777" w:rsidR="003108F1" w:rsidRPr="003E069E" w:rsidRDefault="003108F1" w:rsidP="003108F1">
            <w:pPr>
              <w:numPr>
                <w:ilvl w:val="0"/>
                <w:numId w:val="10"/>
              </w:numPr>
              <w:suppressAutoHyphens w:val="0"/>
            </w:pPr>
            <w:r w:rsidRPr="003E069E">
              <w:rPr>
                <w:b/>
                <w:u w:val="single"/>
              </w:rPr>
              <w:lastRenderedPageBreak/>
              <w:t>Consensus</w:t>
            </w:r>
            <w:r w:rsidRPr="003E069E">
              <w:t xml:space="preserve"> - a position where only a small minority disagrees, but most agree. </w:t>
            </w:r>
            <w:r w:rsidRPr="003E069E">
              <w:rPr>
                <w:i/>
              </w:rPr>
              <w:t xml:space="preserve">[Note: </w:t>
            </w:r>
            <w:r w:rsidRPr="003E069E">
              <w:rPr>
                <w:rFonts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54A1D3FF" w14:textId="77777777" w:rsidR="003108F1" w:rsidRPr="003E069E" w:rsidRDefault="003108F1" w:rsidP="003108F1">
            <w:pPr>
              <w:numPr>
                <w:ilvl w:val="0"/>
                <w:numId w:val="10"/>
              </w:numPr>
              <w:suppressAutoHyphens w:val="0"/>
              <w:rPr>
                <w:b/>
                <w:u w:val="single"/>
              </w:rPr>
            </w:pPr>
            <w:r w:rsidRPr="003E069E">
              <w:rPr>
                <w:b/>
                <w:u w:val="single"/>
              </w:rPr>
              <w:t xml:space="preserve">Strong support but significant opposition </w:t>
            </w:r>
            <w:r w:rsidRPr="003E069E">
              <w:t>- a position where, while most of the group supports a recommendation, there are a significant number of those who do not support it.</w:t>
            </w:r>
          </w:p>
          <w:p w14:paraId="5F4ECFAD" w14:textId="77777777" w:rsidR="003108F1" w:rsidRPr="003E069E" w:rsidRDefault="003108F1" w:rsidP="003108F1">
            <w:pPr>
              <w:numPr>
                <w:ilvl w:val="0"/>
                <w:numId w:val="10"/>
              </w:numPr>
              <w:suppressAutoHyphens w:val="0"/>
            </w:pPr>
            <w:r w:rsidRPr="003E069E">
              <w:rPr>
                <w:b/>
                <w:u w:val="single"/>
              </w:rPr>
              <w:t>Divergence</w:t>
            </w:r>
            <w:r w:rsidRPr="003E069E">
              <w:t xml:space="preserve"> (also referred to as </w:t>
            </w:r>
            <w:r w:rsidRPr="003E069E">
              <w:rPr>
                <w:b/>
                <w:u w:val="single"/>
              </w:rPr>
              <w:t>No Consensus</w:t>
            </w:r>
            <w:r w:rsidRPr="003E069E">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6D820B38" w14:textId="77777777" w:rsidR="003108F1" w:rsidRPr="003E069E" w:rsidRDefault="003108F1" w:rsidP="003108F1">
            <w:pPr>
              <w:numPr>
                <w:ilvl w:val="0"/>
                <w:numId w:val="11"/>
              </w:numPr>
              <w:suppressAutoHyphens w:val="0"/>
            </w:pPr>
            <w:r w:rsidRPr="003E069E">
              <w:rPr>
                <w:b/>
                <w:u w:val="single"/>
              </w:rPr>
              <w:t>Minority View</w:t>
            </w:r>
            <w:r w:rsidRPr="003E069E">
              <w:t xml:space="preserve"> - refers to a proposal where a small number of people support the recommendation.  This can happen in response to a </w:t>
            </w:r>
            <w:r w:rsidRPr="003E069E">
              <w:rPr>
                <w:b/>
                <w:u w:val="single"/>
              </w:rPr>
              <w:t>Consensus</w:t>
            </w:r>
            <w:r w:rsidRPr="003E069E">
              <w:t xml:space="preserve">, </w:t>
            </w:r>
            <w:r w:rsidRPr="003E069E">
              <w:rPr>
                <w:b/>
                <w:u w:val="single"/>
              </w:rPr>
              <w:t>Strong support but significant opposition</w:t>
            </w:r>
            <w:r w:rsidRPr="003E069E">
              <w:t xml:space="preserve">, and </w:t>
            </w:r>
            <w:r w:rsidRPr="003E069E">
              <w:rPr>
                <w:b/>
                <w:u w:val="single"/>
              </w:rPr>
              <w:t>No Consensus;</w:t>
            </w:r>
            <w:r w:rsidRPr="003E069E">
              <w:t xml:space="preserve"> or, it can happen in cases where there is neither support nor opposition to a suggestion made by a small number of individuals.</w:t>
            </w:r>
          </w:p>
          <w:p w14:paraId="30F54859" w14:textId="77777777" w:rsidR="003108F1" w:rsidRPr="003E069E" w:rsidRDefault="003108F1" w:rsidP="003108F1"/>
          <w:p w14:paraId="4CE5527A" w14:textId="77777777" w:rsidR="003108F1" w:rsidRPr="003E069E" w:rsidRDefault="003108F1" w:rsidP="003108F1">
            <w:r w:rsidRPr="003E069E">
              <w:t xml:space="preserve">In cases of </w:t>
            </w:r>
            <w:r w:rsidRPr="003E069E">
              <w:rPr>
                <w:b/>
                <w:u w:val="single"/>
              </w:rPr>
              <w:t>Consensus</w:t>
            </w:r>
            <w:r w:rsidRPr="003E069E">
              <w:t xml:space="preserve">, </w:t>
            </w:r>
            <w:r w:rsidRPr="003E069E">
              <w:rPr>
                <w:b/>
                <w:u w:val="single"/>
              </w:rPr>
              <w:t>Strong support but significant opposition</w:t>
            </w:r>
            <w:r w:rsidRPr="003E069E">
              <w:t xml:space="preserve">, and </w:t>
            </w:r>
            <w:r w:rsidRPr="003E069E">
              <w:rPr>
                <w:b/>
                <w:u w:val="single"/>
              </w:rPr>
              <w:t>No Consensus</w:t>
            </w:r>
            <w:r w:rsidRPr="003E069E">
              <w:t xml:space="preserve">, an effort should be made to document that variance in viewpoint and to present any </w:t>
            </w:r>
            <w:r w:rsidRPr="003E069E">
              <w:rPr>
                <w:b/>
                <w:u w:val="single"/>
              </w:rPr>
              <w:t>Minority View</w:t>
            </w:r>
            <w:r w:rsidRPr="003E069E">
              <w:t xml:space="preserve"> recommendations that may have been made. Documentation of </w:t>
            </w:r>
            <w:r w:rsidRPr="003E069E">
              <w:rPr>
                <w:b/>
                <w:u w:val="single"/>
              </w:rPr>
              <w:t>Minority View</w:t>
            </w:r>
            <w:r w:rsidRPr="003E069E">
              <w:t xml:space="preserve"> recommendations normally depends on text offered by the proponent(s). In all cases of </w:t>
            </w:r>
            <w:r w:rsidRPr="003E069E">
              <w:rPr>
                <w:b/>
                <w:u w:val="single"/>
              </w:rPr>
              <w:t>Divergence,</w:t>
            </w:r>
            <w:r w:rsidRPr="003E069E">
              <w:t xml:space="preserve"> the WG Chair should encourage the submission of minority viewpoint(s).</w:t>
            </w:r>
          </w:p>
          <w:p w14:paraId="1499EB7D" w14:textId="77777777" w:rsidR="003108F1" w:rsidRPr="003E069E" w:rsidRDefault="003108F1" w:rsidP="003108F1"/>
          <w:p w14:paraId="6FEBD3BA" w14:textId="77777777" w:rsidR="003108F1" w:rsidRPr="003E069E" w:rsidRDefault="003108F1" w:rsidP="003108F1">
            <w:r w:rsidRPr="003E069E">
              <w:t>The recommended method for discovering the consensus level designation on recommendations should work as follows:</w:t>
            </w:r>
          </w:p>
          <w:p w14:paraId="4526850D" w14:textId="77777777" w:rsidR="003108F1" w:rsidRPr="003E069E" w:rsidRDefault="003108F1" w:rsidP="003108F1">
            <w:pPr>
              <w:numPr>
                <w:ilvl w:val="0"/>
                <w:numId w:val="12"/>
              </w:numPr>
              <w:suppressAutoHyphens w:val="0"/>
            </w:pPr>
            <w:r w:rsidRPr="003E069E">
              <w:t>After the group has discussed an issue long enough for all issues to have been raised, understood and discussed, the Chair, or Co-Chairs, make an evaluation of the designation and publish it for the group to review.</w:t>
            </w:r>
          </w:p>
          <w:p w14:paraId="71CB0E93" w14:textId="77777777" w:rsidR="003108F1" w:rsidRPr="003E069E" w:rsidRDefault="003108F1" w:rsidP="003108F1">
            <w:pPr>
              <w:numPr>
                <w:ilvl w:val="0"/>
                <w:numId w:val="12"/>
              </w:numPr>
              <w:suppressAutoHyphens w:val="0"/>
            </w:pPr>
            <w:r w:rsidRPr="003E069E">
              <w:t>After the group has discussed the Chair's estimation of designation, the Chair, or Co-Chairs, should reevaluate and publish an updated evaluation.</w:t>
            </w:r>
          </w:p>
          <w:p w14:paraId="15FB08DA" w14:textId="77777777" w:rsidR="003108F1" w:rsidRPr="003E069E" w:rsidRDefault="003108F1" w:rsidP="003108F1">
            <w:pPr>
              <w:numPr>
                <w:ilvl w:val="0"/>
                <w:numId w:val="12"/>
              </w:numPr>
              <w:suppressAutoHyphens w:val="0"/>
            </w:pPr>
            <w:r w:rsidRPr="003E069E">
              <w:t>Steps (</w:t>
            </w:r>
            <w:proofErr w:type="spellStart"/>
            <w:r w:rsidRPr="003E069E">
              <w:t>i</w:t>
            </w:r>
            <w:proofErr w:type="spellEnd"/>
            <w:r w:rsidRPr="003E069E">
              <w:t>) and (ii) should continue until the Chair/Co-Chairs make an evaluation that is accepted by the group.</w:t>
            </w:r>
          </w:p>
          <w:p w14:paraId="5A8F58F4" w14:textId="77777777" w:rsidR="003108F1" w:rsidRPr="003E069E" w:rsidRDefault="003108F1" w:rsidP="003108F1">
            <w:pPr>
              <w:numPr>
                <w:ilvl w:val="0"/>
                <w:numId w:val="12"/>
              </w:numPr>
              <w:suppressAutoHyphens w:val="0"/>
            </w:pPr>
            <w:r w:rsidRPr="003E069E">
              <w:t>In rare case, a Chair may decide that the use of polls is reasonable. Some of the reasons for this might be:</w:t>
            </w:r>
          </w:p>
          <w:p w14:paraId="4854669A" w14:textId="77777777" w:rsidR="003108F1" w:rsidRPr="003E069E" w:rsidRDefault="003108F1" w:rsidP="003108F1">
            <w:pPr>
              <w:numPr>
                <w:ilvl w:val="1"/>
                <w:numId w:val="12"/>
              </w:numPr>
              <w:suppressAutoHyphens w:val="0"/>
            </w:pPr>
            <w:r w:rsidRPr="003E069E">
              <w:t>A decision needs to be made within a time frame that does not allow for the natural process of iteration and settling on a designation to occur.</w:t>
            </w:r>
          </w:p>
          <w:p w14:paraId="68F0F33E" w14:textId="77777777" w:rsidR="003108F1" w:rsidRPr="003E069E" w:rsidRDefault="003108F1" w:rsidP="003108F1">
            <w:pPr>
              <w:numPr>
                <w:ilvl w:val="1"/>
                <w:numId w:val="12"/>
              </w:numPr>
              <w:suppressAutoHyphens w:val="0"/>
            </w:pPr>
            <w:r w:rsidRPr="003E069E">
              <w:t xml:space="preserve">It becomes obvious after several iterations that it is impossible to arrive at a designation. This will happen most often when trying to discriminate between </w:t>
            </w:r>
            <w:r w:rsidRPr="003E069E">
              <w:rPr>
                <w:b/>
                <w:u w:val="single"/>
              </w:rPr>
              <w:t>Consensus</w:t>
            </w:r>
            <w:r w:rsidRPr="003E069E">
              <w:t xml:space="preserve"> and </w:t>
            </w:r>
            <w:r w:rsidRPr="003E069E">
              <w:rPr>
                <w:b/>
                <w:u w:val="single"/>
              </w:rPr>
              <w:t>Strong support but Significant Opposition</w:t>
            </w:r>
            <w:r w:rsidRPr="003E069E">
              <w:t xml:space="preserve"> or between </w:t>
            </w:r>
            <w:r w:rsidRPr="003E069E">
              <w:rPr>
                <w:b/>
                <w:u w:val="single"/>
              </w:rPr>
              <w:t>Strong support but Significant Opposition</w:t>
            </w:r>
            <w:r w:rsidRPr="003E069E">
              <w:t xml:space="preserve"> and </w:t>
            </w:r>
            <w:r w:rsidRPr="003E069E">
              <w:rPr>
                <w:b/>
                <w:u w:val="single"/>
              </w:rPr>
              <w:t>Divergence.</w:t>
            </w:r>
          </w:p>
          <w:p w14:paraId="7EB06E6E" w14:textId="77777777" w:rsidR="003108F1" w:rsidRPr="003E069E" w:rsidRDefault="003108F1" w:rsidP="003108F1"/>
          <w:p w14:paraId="51897B27" w14:textId="77777777" w:rsidR="003108F1" w:rsidRPr="003E069E" w:rsidRDefault="003108F1" w:rsidP="003108F1">
            <w:r w:rsidRPr="003E069E">
              <w:t xml:space="preserve">Care should be taken in using polls that they do not become votes. A liability with the use of polls is that, in situations where there is </w:t>
            </w:r>
            <w:r w:rsidRPr="003E069E">
              <w:rPr>
                <w:b/>
                <w:u w:val="single"/>
              </w:rPr>
              <w:t>Divergence</w:t>
            </w:r>
            <w:r w:rsidRPr="003E069E">
              <w:t xml:space="preserve"> or </w:t>
            </w:r>
            <w:r w:rsidRPr="003E069E">
              <w:rPr>
                <w:b/>
                <w:u w:val="single"/>
              </w:rPr>
              <w:t>Strong Opposition</w:t>
            </w:r>
            <w:r w:rsidRPr="003E069E">
              <w:t xml:space="preserve">, there are often </w:t>
            </w:r>
            <w:r w:rsidRPr="003E069E">
              <w:lastRenderedPageBreak/>
              <w:t>disagreements about the meanings of the poll questions or of the poll results.</w:t>
            </w:r>
          </w:p>
          <w:p w14:paraId="2246777D" w14:textId="77777777" w:rsidR="003108F1" w:rsidRPr="003E069E" w:rsidRDefault="003108F1" w:rsidP="003108F1"/>
          <w:p w14:paraId="0462B49B" w14:textId="77777777" w:rsidR="003108F1" w:rsidRPr="003E069E" w:rsidRDefault="003108F1" w:rsidP="003108F1">
            <w:r w:rsidRPr="003E069E">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59B748A4" w14:textId="77777777" w:rsidR="003108F1" w:rsidRPr="003E069E" w:rsidRDefault="003108F1" w:rsidP="003108F1"/>
          <w:p w14:paraId="676AAD78" w14:textId="77777777" w:rsidR="003108F1" w:rsidRPr="003E069E" w:rsidRDefault="003108F1" w:rsidP="003108F1">
            <w:r w:rsidRPr="003E069E">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w:t>
            </w:r>
            <w:r>
              <w:t xml:space="preserve">vel of consensus is reached and </w:t>
            </w:r>
            <w:proofErr w:type="gramStart"/>
            <w:r w:rsidRPr="003E069E">
              <w:t>announce</w:t>
            </w:r>
            <w:proofErr w:type="gramEnd"/>
            <w:r w:rsidRPr="003E069E">
              <w:t xml:space="preserv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028DB209" w14:textId="77777777" w:rsidR="003108F1" w:rsidRPr="003E069E" w:rsidRDefault="003108F1" w:rsidP="003108F1"/>
          <w:p w14:paraId="10F3A3CB" w14:textId="77777777" w:rsidR="003108F1" w:rsidRPr="003E069E" w:rsidRDefault="003108F1" w:rsidP="003108F1">
            <w:r w:rsidRPr="003E069E">
              <w:t>If several participants (see Note 1 below) in a WG disagree with the designation given to a position by the Chair or any other consensus call, they may follow these steps sequentially:</w:t>
            </w:r>
          </w:p>
          <w:p w14:paraId="6DDF4FC7" w14:textId="77777777" w:rsidR="003108F1" w:rsidRPr="003E069E" w:rsidRDefault="003108F1" w:rsidP="003108F1">
            <w:pPr>
              <w:numPr>
                <w:ilvl w:val="0"/>
                <w:numId w:val="13"/>
              </w:numPr>
              <w:suppressAutoHyphens w:val="0"/>
            </w:pPr>
            <w:r w:rsidRPr="003E069E">
              <w:t>Send email to the Chair, copying the WG explaining why the decision is believed to be in error.</w:t>
            </w:r>
          </w:p>
          <w:p w14:paraId="2B047C81" w14:textId="77777777" w:rsidR="003108F1" w:rsidRPr="003E069E" w:rsidRDefault="003108F1" w:rsidP="003108F1">
            <w:pPr>
              <w:numPr>
                <w:ilvl w:val="0"/>
                <w:numId w:val="13"/>
              </w:numPr>
              <w:suppressAutoHyphens w:val="0"/>
            </w:pPr>
            <w:r w:rsidRPr="003E069E">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66293A67" w14:textId="77777777" w:rsidR="003108F1" w:rsidRPr="003E069E" w:rsidRDefault="003108F1" w:rsidP="003108F1">
            <w:pPr>
              <w:numPr>
                <w:ilvl w:val="0"/>
                <w:numId w:val="13"/>
              </w:numPr>
              <w:suppressAutoHyphens w:val="0"/>
              <w:rPr>
                <w:bCs/>
                <w:lang w:val="x-none"/>
              </w:rPr>
            </w:pPr>
            <w:r w:rsidRPr="003E069E">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3E069E">
              <w:rPr>
                <w:bCs/>
              </w:rPr>
              <w:t xml:space="preserve"> (see Note 2 below).</w:t>
            </w:r>
          </w:p>
          <w:p w14:paraId="56B25D94" w14:textId="77777777" w:rsidR="003108F1" w:rsidRDefault="003108F1" w:rsidP="003108F1"/>
          <w:p w14:paraId="13BCE0A4" w14:textId="77777777" w:rsidR="003108F1" w:rsidRPr="003E069E" w:rsidRDefault="003108F1" w:rsidP="003108F1">
            <w:pPr>
              <w:rPr>
                <w:sz w:val="20"/>
                <w:szCs w:val="20"/>
              </w:rPr>
            </w:pPr>
            <w:r w:rsidRPr="003E069E">
              <w:rPr>
                <w:sz w:val="20"/>
                <w:szCs w:val="20"/>
                <w:u w:val="single"/>
              </w:rPr>
              <w:t>Note 1</w:t>
            </w:r>
            <w:r w:rsidRPr="003E069E">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5002C04E" w14:textId="77777777" w:rsidR="003108F1" w:rsidRPr="003E069E" w:rsidRDefault="003108F1" w:rsidP="003108F1">
            <w:pPr>
              <w:rPr>
                <w:sz w:val="20"/>
                <w:szCs w:val="20"/>
              </w:rPr>
            </w:pPr>
          </w:p>
          <w:p w14:paraId="14984A2E" w14:textId="77777777" w:rsidR="003108F1" w:rsidRPr="003E069E" w:rsidRDefault="003108F1" w:rsidP="003108F1">
            <w:pPr>
              <w:rPr>
                <w:sz w:val="20"/>
                <w:szCs w:val="20"/>
              </w:rPr>
            </w:pPr>
            <w:r w:rsidRPr="003E069E">
              <w:rPr>
                <w:sz w:val="20"/>
                <w:szCs w:val="20"/>
                <w:u w:val="single"/>
              </w:rPr>
              <w:t>Note 2</w:t>
            </w:r>
            <w:r w:rsidRPr="003E069E">
              <w:rPr>
                <w:sz w:val="20"/>
                <w:szCs w:val="20"/>
              </w:rPr>
              <w:t>:  It should be noted that ICANN also has other conflict resolution mechanisms available that could be considered in case any of the parties are dissatisfied with the outcome of this process.</w:t>
            </w:r>
          </w:p>
        </w:tc>
      </w:tr>
      <w:tr w:rsidR="003108F1" w:rsidRPr="003D0C10" w14:paraId="7630D67A" w14:textId="77777777" w:rsidTr="003108F1">
        <w:trPr>
          <w:trHeight w:hRule="exact" w:val="360"/>
        </w:trPr>
        <w:tc>
          <w:tcPr>
            <w:tcW w:w="10188" w:type="dxa"/>
            <w:gridSpan w:val="6"/>
            <w:shd w:val="clear" w:color="auto" w:fill="F2F2F2"/>
            <w:vAlign w:val="center"/>
          </w:tcPr>
          <w:p w14:paraId="28BD0335" w14:textId="77777777" w:rsidR="003108F1" w:rsidRPr="003D0C10" w:rsidRDefault="003108F1" w:rsidP="003108F1">
            <w:pPr>
              <w:rPr>
                <w:b/>
              </w:rPr>
            </w:pPr>
            <w:r>
              <w:rPr>
                <w:b/>
              </w:rPr>
              <w:lastRenderedPageBreak/>
              <w:t>Status Reporting:</w:t>
            </w:r>
          </w:p>
        </w:tc>
      </w:tr>
      <w:tr w:rsidR="003108F1" w:rsidRPr="0061330B" w14:paraId="1C67ACBE" w14:textId="77777777" w:rsidTr="003108F1">
        <w:trPr>
          <w:trHeight w:val="360"/>
        </w:trPr>
        <w:tc>
          <w:tcPr>
            <w:tcW w:w="10188" w:type="dxa"/>
            <w:gridSpan w:val="6"/>
            <w:shd w:val="clear" w:color="auto" w:fill="auto"/>
            <w:vAlign w:val="center"/>
          </w:tcPr>
          <w:p w14:paraId="4AA0F870" w14:textId="77777777" w:rsidR="003108F1" w:rsidRDefault="003108F1" w:rsidP="003108F1">
            <w:r>
              <w:rPr>
                <w:rFonts w:eastAsia="Times New Roman"/>
              </w:rPr>
              <w:t xml:space="preserve">As requested by the GNSO Council, taking into account the recommendation of the Council liaison to this group. </w:t>
            </w:r>
          </w:p>
        </w:tc>
      </w:tr>
      <w:tr w:rsidR="003108F1" w:rsidRPr="003D0C10" w14:paraId="43188FFD" w14:textId="77777777" w:rsidTr="003108F1">
        <w:trPr>
          <w:trHeight w:hRule="exact" w:val="360"/>
        </w:trPr>
        <w:tc>
          <w:tcPr>
            <w:tcW w:w="10188" w:type="dxa"/>
            <w:gridSpan w:val="6"/>
            <w:shd w:val="clear" w:color="auto" w:fill="F2F2F2"/>
            <w:vAlign w:val="center"/>
          </w:tcPr>
          <w:p w14:paraId="505AB683" w14:textId="77777777" w:rsidR="003108F1" w:rsidRPr="003D0C10" w:rsidRDefault="003108F1" w:rsidP="003108F1">
            <w:pPr>
              <w:rPr>
                <w:b/>
              </w:rPr>
            </w:pPr>
            <w:r>
              <w:rPr>
                <w:b/>
              </w:rPr>
              <w:lastRenderedPageBreak/>
              <w:t>Problem/Issue Escalation &amp; Resolution Processes:</w:t>
            </w:r>
          </w:p>
        </w:tc>
      </w:tr>
      <w:tr w:rsidR="003108F1" w:rsidRPr="0061330B" w14:paraId="550F38A8" w14:textId="77777777" w:rsidTr="003108F1">
        <w:trPr>
          <w:trHeight w:val="360"/>
        </w:trPr>
        <w:tc>
          <w:tcPr>
            <w:tcW w:w="10188" w:type="dxa"/>
            <w:gridSpan w:val="6"/>
            <w:shd w:val="clear" w:color="auto" w:fill="auto"/>
            <w:vAlign w:val="center"/>
          </w:tcPr>
          <w:p w14:paraId="2058B2EE" w14:textId="77777777" w:rsidR="003108F1" w:rsidRPr="003E069E" w:rsidRDefault="003108F1" w:rsidP="003108F1">
            <w:pPr>
              <w:rPr>
                <w:i/>
              </w:rPr>
            </w:pPr>
            <w:r w:rsidRPr="003E069E">
              <w:rPr>
                <w:i/>
              </w:rPr>
              <w:t>{Note:  the following material was extracted from Sections 3.4, 3.5, and 3.7 of the Working Group Guidelines and may be modified by the Chartering Organization at its discretion}</w:t>
            </w:r>
          </w:p>
          <w:p w14:paraId="05D51C05" w14:textId="77777777" w:rsidR="003108F1" w:rsidRPr="003E069E" w:rsidRDefault="003108F1" w:rsidP="003108F1"/>
          <w:p w14:paraId="5BA0B133" w14:textId="77777777" w:rsidR="003108F1" w:rsidRPr="003E069E" w:rsidRDefault="003108F1" w:rsidP="003108F1">
            <w:r w:rsidRPr="003E069E">
              <w:t xml:space="preserve">The WG will adhere to </w:t>
            </w:r>
            <w:hyperlink r:id="rId13" w:history="1">
              <w:r w:rsidRPr="003E069E">
                <w:rPr>
                  <w:rStyle w:val="Hyperlink"/>
                </w:rPr>
                <w:t>ICANN’s Expected Standards of Behavior</w:t>
              </w:r>
            </w:hyperlink>
            <w:r w:rsidRPr="003E069E">
              <w:t xml:space="preserve"> as documented in Section F of the ICANN Accountability and Transparency Frameworks and Principles, January 2008. </w:t>
            </w:r>
          </w:p>
          <w:p w14:paraId="3EBAD302" w14:textId="77777777" w:rsidR="003108F1" w:rsidRPr="003E069E" w:rsidRDefault="003108F1" w:rsidP="003108F1"/>
          <w:p w14:paraId="203DD9A2" w14:textId="77777777" w:rsidR="003108F1" w:rsidRPr="003E069E" w:rsidRDefault="003108F1" w:rsidP="003108F1">
            <w:r w:rsidRPr="003E069E">
              <w:t xml:space="preserve">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t>H</w:t>
            </w:r>
            <w:r w:rsidRPr="003E069E">
              <w:t>owever, it is expected that WG members make every effort to respect the principles outlined in ICANN’s Expected Standards of Behavior as referenced above.</w:t>
            </w:r>
          </w:p>
          <w:p w14:paraId="7FD2D086" w14:textId="77777777" w:rsidR="003108F1" w:rsidRPr="003E069E" w:rsidRDefault="003108F1" w:rsidP="003108F1"/>
          <w:p w14:paraId="5596991E" w14:textId="77777777" w:rsidR="003108F1" w:rsidRPr="003E069E" w:rsidRDefault="003108F1" w:rsidP="003108F1">
            <w:r w:rsidRPr="003E069E">
              <w:t xml:space="preserve">The Chair, in consultation with the Chartering Organization liaison(s), is empowered to restrict the participation of someone who seriously disrupts the Working Group. </w:t>
            </w:r>
            <w:proofErr w:type="gramStart"/>
            <w:r w:rsidRPr="003E069E">
              <w:t>Any such restriction will be reviewed by the Chartering Organization</w:t>
            </w:r>
            <w:proofErr w:type="gramEnd"/>
            <w:r w:rsidRPr="003E069E">
              <w:t>. Generally, the participant should first be warned privately, and then warned publicly before such a restriction is put into place. In extreme circumstances, this requirement may be bypassed.</w:t>
            </w:r>
          </w:p>
          <w:p w14:paraId="0D7CF83B" w14:textId="77777777" w:rsidR="003108F1" w:rsidRPr="003E069E" w:rsidRDefault="003108F1" w:rsidP="003108F1"/>
          <w:p w14:paraId="0E4BAB3B" w14:textId="77777777" w:rsidR="003108F1" w:rsidRPr="003E069E" w:rsidRDefault="003108F1" w:rsidP="003108F1">
            <w:r w:rsidRPr="003E069E">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07F4A7F7" w14:textId="77777777" w:rsidR="003108F1" w:rsidRPr="003E069E" w:rsidRDefault="003108F1" w:rsidP="003108F1"/>
          <w:p w14:paraId="4FDC64AE" w14:textId="77777777" w:rsidR="003108F1" w:rsidRDefault="003108F1" w:rsidP="003108F1">
            <w:r w:rsidRPr="003E069E">
              <w:t xml:space="preserve">In addition, if any member of the WG is of the opinion that someone is not performing </w:t>
            </w:r>
            <w:proofErr w:type="gramStart"/>
            <w:r w:rsidRPr="003E069E">
              <w:t>their</w:t>
            </w:r>
            <w:proofErr w:type="gramEnd"/>
            <w:r w:rsidRPr="003E069E">
              <w:t xml:space="preserve"> role according to the criteria outlined in this Charter, the same appeals process may be invoked.</w:t>
            </w:r>
          </w:p>
        </w:tc>
      </w:tr>
      <w:tr w:rsidR="003108F1" w:rsidRPr="003D0C10" w14:paraId="6CB9E553" w14:textId="77777777" w:rsidTr="003108F1">
        <w:trPr>
          <w:trHeight w:hRule="exact" w:val="360"/>
        </w:trPr>
        <w:tc>
          <w:tcPr>
            <w:tcW w:w="10188" w:type="dxa"/>
            <w:gridSpan w:val="6"/>
            <w:shd w:val="clear" w:color="auto" w:fill="F2F2F2"/>
            <w:vAlign w:val="center"/>
          </w:tcPr>
          <w:p w14:paraId="43FD6FE1" w14:textId="77777777" w:rsidR="003108F1" w:rsidRPr="003D0C10" w:rsidRDefault="003108F1" w:rsidP="003108F1">
            <w:pPr>
              <w:rPr>
                <w:b/>
              </w:rPr>
            </w:pPr>
            <w:r>
              <w:rPr>
                <w:b/>
              </w:rPr>
              <w:t>Closure &amp; Working Group Self-Assessment:</w:t>
            </w:r>
          </w:p>
        </w:tc>
      </w:tr>
      <w:tr w:rsidR="003108F1" w:rsidRPr="0061330B" w14:paraId="2EB66BFC" w14:textId="77777777" w:rsidTr="003108F1">
        <w:trPr>
          <w:trHeight w:val="629"/>
        </w:trPr>
        <w:tc>
          <w:tcPr>
            <w:tcW w:w="10188" w:type="dxa"/>
            <w:gridSpan w:val="6"/>
            <w:tcBorders>
              <w:bottom w:val="single" w:sz="4" w:space="0" w:color="auto"/>
            </w:tcBorders>
            <w:shd w:val="clear" w:color="auto" w:fill="auto"/>
            <w:vAlign w:val="center"/>
          </w:tcPr>
          <w:p w14:paraId="329F9225" w14:textId="77777777" w:rsidR="003108F1" w:rsidRDefault="003108F1" w:rsidP="003108F1">
            <w:r>
              <w:t xml:space="preserve">The WG will close upon the delivery of the Final Report, unless assigned additional tasks or follow-up by the GNSO Council. </w:t>
            </w:r>
          </w:p>
        </w:tc>
      </w:tr>
      <w:tr w:rsidR="003108F1" w:rsidRPr="001C3532" w14:paraId="2DD7E138" w14:textId="77777777" w:rsidTr="003108F1">
        <w:trPr>
          <w:trHeight w:val="360"/>
        </w:trPr>
        <w:tc>
          <w:tcPr>
            <w:tcW w:w="10188" w:type="dxa"/>
            <w:gridSpan w:val="6"/>
            <w:tcBorders>
              <w:bottom w:val="single" w:sz="4" w:space="0" w:color="auto"/>
            </w:tcBorders>
            <w:shd w:val="clear" w:color="auto" w:fill="943634"/>
            <w:vAlign w:val="center"/>
          </w:tcPr>
          <w:p w14:paraId="27597485" w14:textId="77777777" w:rsidR="003108F1" w:rsidRPr="00DE18B2" w:rsidRDefault="003108F1" w:rsidP="003108F1">
            <w:pPr>
              <w:rPr>
                <w:b/>
                <w:color w:val="FFFFFF"/>
                <w:sz w:val="28"/>
                <w:szCs w:val="28"/>
              </w:rPr>
            </w:pPr>
            <w:r w:rsidRPr="00DE18B2">
              <w:rPr>
                <w:b/>
                <w:color w:val="FFFFFF"/>
                <w:sz w:val="28"/>
                <w:szCs w:val="28"/>
              </w:rPr>
              <w:t>Section V: Charter Document History</w:t>
            </w:r>
          </w:p>
        </w:tc>
      </w:tr>
      <w:tr w:rsidR="003108F1" w:rsidRPr="001C3532" w14:paraId="4A966A8F" w14:textId="77777777" w:rsidTr="003108F1">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108F1" w:rsidRPr="002D085A" w14:paraId="7EE55F7A" w14:textId="77777777" w:rsidTr="003108F1">
              <w:tc>
                <w:tcPr>
                  <w:tcW w:w="1075" w:type="dxa"/>
                  <w:shd w:val="clear" w:color="auto" w:fill="auto"/>
                </w:tcPr>
                <w:p w14:paraId="4DE7DF16" w14:textId="77777777" w:rsidR="003108F1" w:rsidRPr="002D085A" w:rsidRDefault="003108F1" w:rsidP="003108F1">
                  <w:pPr>
                    <w:rPr>
                      <w:b/>
                    </w:rPr>
                  </w:pPr>
                  <w:r w:rsidRPr="002D085A">
                    <w:rPr>
                      <w:b/>
                    </w:rPr>
                    <w:t>Version</w:t>
                  </w:r>
                </w:p>
              </w:tc>
              <w:tc>
                <w:tcPr>
                  <w:tcW w:w="2160" w:type="dxa"/>
                  <w:shd w:val="clear" w:color="auto" w:fill="auto"/>
                </w:tcPr>
                <w:p w14:paraId="53661C3E" w14:textId="77777777" w:rsidR="003108F1" w:rsidRPr="002D085A" w:rsidRDefault="003108F1" w:rsidP="003108F1">
                  <w:pPr>
                    <w:rPr>
                      <w:b/>
                    </w:rPr>
                  </w:pPr>
                  <w:r w:rsidRPr="002D085A">
                    <w:rPr>
                      <w:b/>
                    </w:rPr>
                    <w:t>Date</w:t>
                  </w:r>
                </w:p>
              </w:tc>
              <w:tc>
                <w:tcPr>
                  <w:tcW w:w="6722" w:type="dxa"/>
                  <w:shd w:val="clear" w:color="auto" w:fill="auto"/>
                </w:tcPr>
                <w:p w14:paraId="0F565AC8" w14:textId="77777777" w:rsidR="003108F1" w:rsidRPr="002D085A" w:rsidRDefault="003108F1" w:rsidP="003108F1">
                  <w:pPr>
                    <w:rPr>
                      <w:b/>
                    </w:rPr>
                  </w:pPr>
                  <w:r w:rsidRPr="002D085A">
                    <w:rPr>
                      <w:b/>
                    </w:rPr>
                    <w:t>Description</w:t>
                  </w:r>
                </w:p>
              </w:tc>
            </w:tr>
            <w:tr w:rsidR="003108F1" w:rsidRPr="002D085A" w14:paraId="7F04FB3E" w14:textId="77777777" w:rsidTr="003108F1">
              <w:tc>
                <w:tcPr>
                  <w:tcW w:w="1075" w:type="dxa"/>
                  <w:shd w:val="clear" w:color="auto" w:fill="auto"/>
                </w:tcPr>
                <w:p w14:paraId="408CCDB2" w14:textId="77777777" w:rsidR="003108F1" w:rsidRPr="00FD4705" w:rsidRDefault="003108F1" w:rsidP="003108F1">
                  <w:r w:rsidRPr="00FD4705">
                    <w:t>1.0</w:t>
                  </w:r>
                </w:p>
              </w:tc>
              <w:tc>
                <w:tcPr>
                  <w:tcW w:w="2160" w:type="dxa"/>
                  <w:shd w:val="clear" w:color="auto" w:fill="auto"/>
                </w:tcPr>
                <w:p w14:paraId="74BC0199" w14:textId="77777777" w:rsidR="003108F1" w:rsidRPr="00FD4705" w:rsidRDefault="003108F1" w:rsidP="003108F1"/>
              </w:tc>
              <w:tc>
                <w:tcPr>
                  <w:tcW w:w="6722" w:type="dxa"/>
                  <w:shd w:val="clear" w:color="auto" w:fill="auto"/>
                </w:tcPr>
                <w:p w14:paraId="6B9645E9" w14:textId="77777777" w:rsidR="003108F1" w:rsidRPr="00FD4705" w:rsidRDefault="003108F1" w:rsidP="003108F1"/>
              </w:tc>
            </w:tr>
            <w:tr w:rsidR="003108F1" w:rsidRPr="002D085A" w14:paraId="50E918F2" w14:textId="77777777" w:rsidTr="003108F1">
              <w:tc>
                <w:tcPr>
                  <w:tcW w:w="1075" w:type="dxa"/>
                  <w:shd w:val="clear" w:color="auto" w:fill="auto"/>
                </w:tcPr>
                <w:p w14:paraId="7D27869C" w14:textId="77777777" w:rsidR="003108F1" w:rsidRPr="00FD4705" w:rsidRDefault="003108F1" w:rsidP="003108F1"/>
              </w:tc>
              <w:tc>
                <w:tcPr>
                  <w:tcW w:w="2160" w:type="dxa"/>
                  <w:shd w:val="clear" w:color="auto" w:fill="auto"/>
                </w:tcPr>
                <w:p w14:paraId="70641012" w14:textId="77777777" w:rsidR="003108F1" w:rsidRPr="00FD4705" w:rsidRDefault="003108F1" w:rsidP="003108F1"/>
              </w:tc>
              <w:tc>
                <w:tcPr>
                  <w:tcW w:w="6722" w:type="dxa"/>
                  <w:shd w:val="clear" w:color="auto" w:fill="auto"/>
                </w:tcPr>
                <w:p w14:paraId="49C9770D" w14:textId="77777777" w:rsidR="003108F1" w:rsidRPr="00FD4705" w:rsidRDefault="003108F1" w:rsidP="003108F1"/>
              </w:tc>
            </w:tr>
            <w:tr w:rsidR="003108F1" w:rsidRPr="002D085A" w14:paraId="2C6198DE" w14:textId="77777777" w:rsidTr="003108F1">
              <w:tc>
                <w:tcPr>
                  <w:tcW w:w="1075" w:type="dxa"/>
                  <w:shd w:val="clear" w:color="auto" w:fill="auto"/>
                </w:tcPr>
                <w:p w14:paraId="196ED2FC" w14:textId="77777777" w:rsidR="003108F1" w:rsidRPr="00FD4705" w:rsidRDefault="003108F1" w:rsidP="003108F1"/>
              </w:tc>
              <w:tc>
                <w:tcPr>
                  <w:tcW w:w="2160" w:type="dxa"/>
                  <w:shd w:val="clear" w:color="auto" w:fill="auto"/>
                </w:tcPr>
                <w:p w14:paraId="4BA0C392" w14:textId="77777777" w:rsidR="003108F1" w:rsidRPr="00FD4705" w:rsidRDefault="003108F1" w:rsidP="003108F1"/>
              </w:tc>
              <w:tc>
                <w:tcPr>
                  <w:tcW w:w="6722" w:type="dxa"/>
                  <w:shd w:val="clear" w:color="auto" w:fill="auto"/>
                </w:tcPr>
                <w:p w14:paraId="717B9074" w14:textId="77777777" w:rsidR="003108F1" w:rsidRPr="00FD4705" w:rsidRDefault="003108F1" w:rsidP="003108F1"/>
              </w:tc>
            </w:tr>
            <w:tr w:rsidR="003108F1" w:rsidRPr="002D085A" w14:paraId="1786974A" w14:textId="77777777" w:rsidTr="003108F1">
              <w:tc>
                <w:tcPr>
                  <w:tcW w:w="1075" w:type="dxa"/>
                  <w:shd w:val="clear" w:color="auto" w:fill="auto"/>
                </w:tcPr>
                <w:p w14:paraId="373257B0" w14:textId="77777777" w:rsidR="003108F1" w:rsidRPr="00FD4705" w:rsidRDefault="003108F1" w:rsidP="003108F1"/>
              </w:tc>
              <w:tc>
                <w:tcPr>
                  <w:tcW w:w="2160" w:type="dxa"/>
                  <w:shd w:val="clear" w:color="auto" w:fill="auto"/>
                </w:tcPr>
                <w:p w14:paraId="215AC904" w14:textId="77777777" w:rsidR="003108F1" w:rsidRPr="00FD4705" w:rsidRDefault="003108F1" w:rsidP="003108F1"/>
              </w:tc>
              <w:tc>
                <w:tcPr>
                  <w:tcW w:w="6722" w:type="dxa"/>
                  <w:shd w:val="clear" w:color="auto" w:fill="auto"/>
                </w:tcPr>
                <w:p w14:paraId="32DE5C45" w14:textId="77777777" w:rsidR="003108F1" w:rsidRPr="00FD4705" w:rsidRDefault="003108F1" w:rsidP="003108F1"/>
              </w:tc>
            </w:tr>
            <w:tr w:rsidR="003108F1" w:rsidRPr="002D085A" w14:paraId="5E3CA781" w14:textId="77777777" w:rsidTr="003108F1">
              <w:tc>
                <w:tcPr>
                  <w:tcW w:w="1075" w:type="dxa"/>
                  <w:shd w:val="clear" w:color="auto" w:fill="auto"/>
                </w:tcPr>
                <w:p w14:paraId="2166ABA8" w14:textId="77777777" w:rsidR="003108F1" w:rsidRPr="00FD4705" w:rsidRDefault="003108F1" w:rsidP="003108F1"/>
              </w:tc>
              <w:tc>
                <w:tcPr>
                  <w:tcW w:w="2160" w:type="dxa"/>
                  <w:shd w:val="clear" w:color="auto" w:fill="auto"/>
                </w:tcPr>
                <w:p w14:paraId="7AD4013A" w14:textId="77777777" w:rsidR="003108F1" w:rsidRPr="00FD4705" w:rsidRDefault="003108F1" w:rsidP="003108F1"/>
              </w:tc>
              <w:tc>
                <w:tcPr>
                  <w:tcW w:w="6722" w:type="dxa"/>
                  <w:shd w:val="clear" w:color="auto" w:fill="auto"/>
                </w:tcPr>
                <w:p w14:paraId="32400CED" w14:textId="77777777" w:rsidR="003108F1" w:rsidRPr="00FD4705" w:rsidRDefault="003108F1" w:rsidP="003108F1"/>
              </w:tc>
            </w:tr>
            <w:tr w:rsidR="003108F1" w:rsidRPr="002D085A" w14:paraId="5628B6DD" w14:textId="77777777" w:rsidTr="003108F1">
              <w:tc>
                <w:tcPr>
                  <w:tcW w:w="1075" w:type="dxa"/>
                  <w:shd w:val="clear" w:color="auto" w:fill="auto"/>
                </w:tcPr>
                <w:p w14:paraId="57F2DDAC" w14:textId="77777777" w:rsidR="003108F1" w:rsidRPr="00FD4705" w:rsidRDefault="003108F1" w:rsidP="003108F1"/>
              </w:tc>
              <w:tc>
                <w:tcPr>
                  <w:tcW w:w="2160" w:type="dxa"/>
                  <w:shd w:val="clear" w:color="auto" w:fill="auto"/>
                </w:tcPr>
                <w:p w14:paraId="1B2EF936" w14:textId="77777777" w:rsidR="003108F1" w:rsidRPr="00FD4705" w:rsidRDefault="003108F1" w:rsidP="003108F1"/>
              </w:tc>
              <w:tc>
                <w:tcPr>
                  <w:tcW w:w="6722" w:type="dxa"/>
                  <w:shd w:val="clear" w:color="auto" w:fill="auto"/>
                </w:tcPr>
                <w:p w14:paraId="741B4B67" w14:textId="77777777" w:rsidR="003108F1" w:rsidRPr="00FD4705" w:rsidRDefault="003108F1" w:rsidP="003108F1"/>
              </w:tc>
            </w:tr>
          </w:tbl>
          <w:p w14:paraId="72FC0D48" w14:textId="77777777" w:rsidR="003108F1" w:rsidRPr="00DE18B2" w:rsidRDefault="003108F1" w:rsidP="003108F1">
            <w:pPr>
              <w:rPr>
                <w:b/>
                <w:color w:val="FFFFFF"/>
                <w:sz w:val="28"/>
                <w:szCs w:val="28"/>
              </w:rPr>
            </w:pPr>
          </w:p>
        </w:tc>
      </w:tr>
      <w:tr w:rsidR="003108F1" w:rsidRPr="001C3532" w14:paraId="7B7A9F24" w14:textId="77777777" w:rsidTr="003108F1">
        <w:trPr>
          <w:trHeight w:val="360"/>
        </w:trPr>
        <w:tc>
          <w:tcPr>
            <w:tcW w:w="1818" w:type="dxa"/>
            <w:tcBorders>
              <w:bottom w:val="single" w:sz="4" w:space="0" w:color="auto"/>
            </w:tcBorders>
            <w:shd w:val="clear" w:color="auto" w:fill="F2F2F2"/>
            <w:vAlign w:val="center"/>
          </w:tcPr>
          <w:p w14:paraId="0782BCE8" w14:textId="77777777" w:rsidR="003108F1" w:rsidRPr="00356771" w:rsidRDefault="003108F1" w:rsidP="003108F1">
            <w:pPr>
              <w:rPr>
                <w:b/>
              </w:rPr>
            </w:pPr>
            <w:r w:rsidRPr="00356771">
              <w:rPr>
                <w:b/>
              </w:rPr>
              <w:t xml:space="preserve">Staff </w:t>
            </w:r>
            <w:r>
              <w:rPr>
                <w:b/>
              </w:rPr>
              <w:t>Contact</w:t>
            </w:r>
            <w:r w:rsidRPr="00356771">
              <w:rPr>
                <w:b/>
              </w:rPr>
              <w:t>:</w:t>
            </w:r>
          </w:p>
        </w:tc>
        <w:tc>
          <w:tcPr>
            <w:tcW w:w="3870" w:type="dxa"/>
            <w:gridSpan w:val="3"/>
            <w:tcBorders>
              <w:bottom w:val="single" w:sz="4" w:space="0" w:color="auto"/>
            </w:tcBorders>
            <w:shd w:val="clear" w:color="auto" w:fill="auto"/>
            <w:vAlign w:val="center"/>
          </w:tcPr>
          <w:p w14:paraId="3D95B24D" w14:textId="77777777" w:rsidR="003108F1" w:rsidRPr="003E069E" w:rsidRDefault="003108F1" w:rsidP="003108F1">
            <w:r>
              <w:t>Steve Chan</w:t>
            </w:r>
          </w:p>
        </w:tc>
        <w:tc>
          <w:tcPr>
            <w:tcW w:w="990" w:type="dxa"/>
            <w:tcBorders>
              <w:bottom w:val="single" w:sz="4" w:space="0" w:color="auto"/>
            </w:tcBorders>
            <w:shd w:val="clear" w:color="auto" w:fill="F2F2F2"/>
            <w:vAlign w:val="center"/>
          </w:tcPr>
          <w:p w14:paraId="32E5F948" w14:textId="77777777" w:rsidR="003108F1" w:rsidRPr="00356771" w:rsidRDefault="003108F1" w:rsidP="003108F1">
            <w:pPr>
              <w:rPr>
                <w:b/>
              </w:rPr>
            </w:pPr>
            <w:r w:rsidRPr="00356771">
              <w:rPr>
                <w:b/>
              </w:rPr>
              <w:t>Email:</w:t>
            </w:r>
          </w:p>
        </w:tc>
        <w:tc>
          <w:tcPr>
            <w:tcW w:w="3510" w:type="dxa"/>
            <w:tcBorders>
              <w:bottom w:val="single" w:sz="4" w:space="0" w:color="auto"/>
            </w:tcBorders>
            <w:shd w:val="clear" w:color="auto" w:fill="auto"/>
            <w:vAlign w:val="center"/>
          </w:tcPr>
          <w:p w14:paraId="3B9919AC" w14:textId="77777777" w:rsidR="003108F1" w:rsidRPr="003E069E" w:rsidRDefault="005F5FCB" w:rsidP="003108F1">
            <w:hyperlink r:id="rId14" w:history="1">
              <w:r w:rsidR="003108F1" w:rsidRPr="00FF7156">
                <w:rPr>
                  <w:rStyle w:val="Hyperlink"/>
                </w:rPr>
                <w:t>Policy-Staff@icann.org</w:t>
              </w:r>
            </w:hyperlink>
          </w:p>
        </w:tc>
      </w:tr>
    </w:tbl>
    <w:p w14:paraId="2A38291B" w14:textId="77777777" w:rsidR="003108F1" w:rsidRDefault="003108F1" w:rsidP="003108F1">
      <w:pPr>
        <w:outlineLvl w:val="0"/>
        <w:rPr>
          <w:rFonts w:eastAsia="Times New Roman"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108F1" w:rsidRPr="002D085A" w14:paraId="246DA1F2" w14:textId="77777777" w:rsidTr="003108F1">
        <w:tc>
          <w:tcPr>
            <w:tcW w:w="10440" w:type="dxa"/>
            <w:gridSpan w:val="12"/>
            <w:tcBorders>
              <w:bottom w:val="single" w:sz="4" w:space="0" w:color="auto"/>
            </w:tcBorders>
            <w:shd w:val="clear" w:color="auto" w:fill="E6E6E6"/>
          </w:tcPr>
          <w:p w14:paraId="478DC28E" w14:textId="77777777" w:rsidR="003108F1" w:rsidRPr="002D085A" w:rsidRDefault="003108F1" w:rsidP="003108F1">
            <w:pPr>
              <w:outlineLvl w:val="0"/>
              <w:rPr>
                <w:rFonts w:eastAsia="Times New Roman" w:cs="Calibri"/>
                <w:b/>
                <w:bCs/>
                <w:color w:val="000000"/>
                <w:kern w:val="36"/>
              </w:rPr>
            </w:pPr>
            <w:r w:rsidRPr="002D085A">
              <w:rPr>
                <w:rFonts w:eastAsia="Times New Roman" w:cs="Calibri"/>
                <w:b/>
                <w:bCs/>
                <w:color w:val="000000"/>
                <w:kern w:val="36"/>
              </w:rPr>
              <w:t>Translations: If translations will be provided please indicate the languages below:</w:t>
            </w:r>
          </w:p>
        </w:tc>
      </w:tr>
      <w:tr w:rsidR="003108F1" w:rsidRPr="002D085A" w14:paraId="2BA6D0DF" w14:textId="77777777" w:rsidTr="003108F1">
        <w:tc>
          <w:tcPr>
            <w:tcW w:w="870" w:type="dxa"/>
            <w:shd w:val="clear" w:color="auto" w:fill="auto"/>
          </w:tcPr>
          <w:p w14:paraId="1CEA8B05"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r w:rsidRPr="002D085A">
              <w:rPr>
                <w:rFonts w:eastAsia="Times New Roman" w:cs="Calibri"/>
                <w:bCs/>
                <w:color w:val="000000"/>
                <w:kern w:val="36"/>
              </w:rPr>
              <w:lastRenderedPageBreak/>
              <w:tab/>
            </w:r>
            <w:r w:rsidRPr="002D085A">
              <w:rPr>
                <w:rFonts w:eastAsia="Times New Roman" w:cs="Calibri"/>
                <w:bCs/>
                <w:color w:val="000000"/>
                <w:kern w:val="36"/>
              </w:rPr>
              <w:tab/>
            </w:r>
          </w:p>
        </w:tc>
        <w:tc>
          <w:tcPr>
            <w:tcW w:w="870" w:type="dxa"/>
            <w:shd w:val="clear" w:color="auto" w:fill="auto"/>
          </w:tcPr>
          <w:p w14:paraId="6CE40AF1"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0384AE60"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14223EDE"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00D281A6"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26C47D38"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5B04A4DC"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5C357741"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0A2CED5B"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789A6F62"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57AFECB3"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c>
          <w:tcPr>
            <w:tcW w:w="870" w:type="dxa"/>
            <w:shd w:val="clear" w:color="auto" w:fill="auto"/>
          </w:tcPr>
          <w:p w14:paraId="131870A9" w14:textId="77777777" w:rsidR="003108F1" w:rsidRPr="002D085A" w:rsidRDefault="003108F1" w:rsidP="003108F1">
            <w:pPr>
              <w:tabs>
                <w:tab w:val="left" w:pos="6680"/>
                <w:tab w:val="left" w:pos="7200"/>
                <w:tab w:val="left" w:pos="7893"/>
              </w:tabs>
              <w:outlineLvl w:val="0"/>
              <w:rPr>
                <w:rFonts w:eastAsia="Times New Roman" w:cs="Calibri"/>
                <w:bCs/>
                <w:color w:val="000000"/>
                <w:kern w:val="36"/>
              </w:rPr>
            </w:pPr>
          </w:p>
        </w:tc>
      </w:tr>
    </w:tbl>
    <w:p w14:paraId="39A7CDCF" w14:textId="77777777" w:rsidR="003108F1" w:rsidRDefault="003108F1" w:rsidP="003108F1">
      <w:pPr>
        <w:outlineLvl w:val="0"/>
        <w:rPr>
          <w:rFonts w:eastAsia="Times New Roman" w:cs="Calibri"/>
          <w:bCs/>
          <w:color w:val="000000"/>
          <w:kern w:val="36"/>
        </w:rPr>
      </w:pPr>
    </w:p>
    <w:p w14:paraId="758F4D05" w14:textId="77777777" w:rsidR="003108F1" w:rsidRPr="0051510C" w:rsidRDefault="003108F1" w:rsidP="003108F1">
      <w:pPr>
        <w:outlineLvl w:val="0"/>
        <w:rPr>
          <w:rFonts w:eastAsia="Times New Roman" w:cs="Calibri"/>
          <w:bCs/>
          <w:color w:val="000000"/>
          <w:kern w:val="36"/>
        </w:rPr>
      </w:pPr>
    </w:p>
    <w:p w14:paraId="09572980" w14:textId="77777777" w:rsidR="003108F1" w:rsidRPr="003108F1" w:rsidRDefault="003108F1" w:rsidP="003108F1"/>
    <w:sectPr w:rsidR="003108F1" w:rsidRPr="003108F1" w:rsidSect="00E72858">
      <w:headerReference w:type="even" r:id="rId15"/>
      <w:headerReference w:type="default" r:id="rId16"/>
      <w:footerReference w:type="even" r:id="rId17"/>
      <w:footerReference w:type="default" r:id="rId18"/>
      <w:pgSz w:w="12240" w:h="15840"/>
      <w:pgMar w:top="1440" w:right="1800" w:bottom="1440" w:left="1800" w:header="360" w:footer="571"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6CE51" w14:textId="77777777" w:rsidR="00353030" w:rsidRDefault="00353030">
      <w:r>
        <w:separator/>
      </w:r>
    </w:p>
  </w:endnote>
  <w:endnote w:type="continuationSeparator" w:id="0">
    <w:p w14:paraId="45592C26" w14:textId="77777777" w:rsidR="00353030" w:rsidRDefault="0035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FA1CE" w14:textId="77777777" w:rsidR="00353030" w:rsidRPr="007754FC" w:rsidRDefault="00353030" w:rsidP="007754FC">
    <w:pPr>
      <w:pStyle w:val="Footer"/>
      <w:jc w:val="right"/>
      <w:rPr>
        <w:sz w:val="20"/>
        <w:szCs w:val="20"/>
      </w:rPr>
    </w:pPr>
    <w:r>
      <w:tab/>
    </w:r>
    <w:r w:rsidRPr="007754FC">
      <w:rPr>
        <w:rFonts w:cs="Arial"/>
        <w:snapToGrid w:val="0"/>
        <w:sz w:val="20"/>
        <w:szCs w:val="20"/>
      </w:rPr>
      <w:t xml:space="preserve">Page </w:t>
    </w:r>
    <w:r w:rsidRPr="007754FC">
      <w:rPr>
        <w:rFonts w:cs="Arial"/>
        <w:snapToGrid w:val="0"/>
        <w:sz w:val="20"/>
        <w:szCs w:val="20"/>
      </w:rPr>
      <w:fldChar w:fldCharType="begin"/>
    </w:r>
    <w:r w:rsidRPr="007754FC">
      <w:rPr>
        <w:rFonts w:cs="Arial"/>
        <w:snapToGrid w:val="0"/>
        <w:sz w:val="20"/>
        <w:szCs w:val="20"/>
      </w:rPr>
      <w:instrText xml:space="preserve"> PAGE </w:instrText>
    </w:r>
    <w:r w:rsidRPr="007754FC">
      <w:rPr>
        <w:rFonts w:cs="Arial"/>
        <w:snapToGrid w:val="0"/>
        <w:sz w:val="20"/>
        <w:szCs w:val="20"/>
      </w:rPr>
      <w:fldChar w:fldCharType="separate"/>
    </w:r>
    <w:r>
      <w:rPr>
        <w:rFonts w:cs="Arial"/>
        <w:noProof/>
        <w:snapToGrid w:val="0"/>
        <w:sz w:val="20"/>
        <w:szCs w:val="20"/>
      </w:rPr>
      <w:t>16</w:t>
    </w:r>
    <w:r w:rsidRPr="007754FC">
      <w:rPr>
        <w:rFonts w:cs="Arial"/>
        <w:snapToGrid w:val="0"/>
        <w:sz w:val="20"/>
        <w:szCs w:val="20"/>
      </w:rPr>
      <w:fldChar w:fldCharType="end"/>
    </w:r>
    <w:r w:rsidRPr="007754FC">
      <w:rPr>
        <w:rFonts w:cs="Arial"/>
        <w:snapToGrid w:val="0"/>
        <w:sz w:val="20"/>
        <w:szCs w:val="20"/>
      </w:rPr>
      <w:t xml:space="preserve"> of </w:t>
    </w:r>
    <w:r w:rsidRPr="007754FC">
      <w:rPr>
        <w:snapToGrid w:val="0"/>
      </w:rPr>
      <w:fldChar w:fldCharType="begin"/>
    </w:r>
    <w:r w:rsidRPr="007754FC">
      <w:rPr>
        <w:snapToGrid w:val="0"/>
      </w:rPr>
      <w:instrText xml:space="preserve"> NUMPAGES </w:instrText>
    </w:r>
    <w:r w:rsidRPr="007754FC">
      <w:rPr>
        <w:snapToGrid w:val="0"/>
      </w:rPr>
      <w:fldChar w:fldCharType="separate"/>
    </w:r>
    <w:r>
      <w:rPr>
        <w:noProof/>
        <w:snapToGrid w:val="0"/>
      </w:rPr>
      <w:t>17</w:t>
    </w:r>
    <w:r w:rsidRPr="007754FC">
      <w:rPr>
        <w:snapToGrid w:val="0"/>
      </w:rPr>
      <w:fldChar w:fldCharType="end"/>
    </w:r>
  </w:p>
  <w:p w14:paraId="14679CEF" w14:textId="42BF79C7" w:rsidR="00353030" w:rsidRDefault="00353030" w:rsidP="007754FC">
    <w:pPr>
      <w:pStyle w:val="Footer"/>
      <w:tabs>
        <w:tab w:val="clear" w:pos="4320"/>
        <w:tab w:val="clear" w:pos="8640"/>
        <w:tab w:val="left" w:pos="7769"/>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41F42" w14:textId="39AC2D17" w:rsidR="00353030" w:rsidRPr="007754FC" w:rsidRDefault="00353030" w:rsidP="007754FC">
    <w:pPr>
      <w:pStyle w:val="Footer"/>
      <w:jc w:val="right"/>
      <w:rPr>
        <w:sz w:val="20"/>
        <w:szCs w:val="20"/>
      </w:rPr>
    </w:pPr>
    <w:r w:rsidRPr="007754FC">
      <w:rPr>
        <w:rFonts w:cs="Arial"/>
        <w:snapToGrid w:val="0"/>
        <w:sz w:val="20"/>
        <w:szCs w:val="20"/>
      </w:rPr>
      <w:t xml:space="preserve">Page </w:t>
    </w:r>
    <w:r w:rsidRPr="007754FC">
      <w:rPr>
        <w:rFonts w:cs="Arial"/>
        <w:snapToGrid w:val="0"/>
        <w:sz w:val="20"/>
        <w:szCs w:val="20"/>
      </w:rPr>
      <w:fldChar w:fldCharType="begin"/>
    </w:r>
    <w:r w:rsidRPr="007754FC">
      <w:rPr>
        <w:rFonts w:cs="Arial"/>
        <w:snapToGrid w:val="0"/>
        <w:sz w:val="20"/>
        <w:szCs w:val="20"/>
      </w:rPr>
      <w:instrText xml:space="preserve"> PAGE </w:instrText>
    </w:r>
    <w:r w:rsidRPr="007754FC">
      <w:rPr>
        <w:rFonts w:cs="Arial"/>
        <w:snapToGrid w:val="0"/>
        <w:sz w:val="20"/>
        <w:szCs w:val="20"/>
      </w:rPr>
      <w:fldChar w:fldCharType="separate"/>
    </w:r>
    <w:r w:rsidR="00035DE9">
      <w:rPr>
        <w:rFonts w:cs="Arial"/>
        <w:noProof/>
        <w:snapToGrid w:val="0"/>
        <w:sz w:val="20"/>
        <w:szCs w:val="20"/>
      </w:rPr>
      <w:t>8</w:t>
    </w:r>
    <w:r w:rsidRPr="007754FC">
      <w:rPr>
        <w:rFonts w:cs="Arial"/>
        <w:snapToGrid w:val="0"/>
        <w:sz w:val="20"/>
        <w:szCs w:val="20"/>
      </w:rPr>
      <w:fldChar w:fldCharType="end"/>
    </w:r>
    <w:r w:rsidRPr="007754FC">
      <w:rPr>
        <w:rFonts w:cs="Arial"/>
        <w:snapToGrid w:val="0"/>
        <w:sz w:val="20"/>
        <w:szCs w:val="20"/>
      </w:rPr>
      <w:t xml:space="preserve"> of </w:t>
    </w:r>
    <w:r w:rsidRPr="007754FC">
      <w:rPr>
        <w:rStyle w:val="PageNumber"/>
        <w:rFonts w:cs="Arial"/>
        <w:sz w:val="20"/>
        <w:szCs w:val="20"/>
      </w:rPr>
      <w:fldChar w:fldCharType="begin"/>
    </w:r>
    <w:r w:rsidRPr="007754FC">
      <w:rPr>
        <w:rStyle w:val="PageNumber"/>
        <w:rFonts w:cs="Arial"/>
        <w:sz w:val="20"/>
        <w:szCs w:val="20"/>
      </w:rPr>
      <w:instrText xml:space="preserve"> NUMPAGES </w:instrText>
    </w:r>
    <w:r w:rsidRPr="007754FC">
      <w:rPr>
        <w:rStyle w:val="PageNumber"/>
        <w:rFonts w:cs="Arial"/>
        <w:sz w:val="20"/>
        <w:szCs w:val="20"/>
      </w:rPr>
      <w:fldChar w:fldCharType="separate"/>
    </w:r>
    <w:r w:rsidR="00035DE9">
      <w:rPr>
        <w:rStyle w:val="PageNumber"/>
        <w:rFonts w:cs="Arial"/>
        <w:noProof/>
        <w:sz w:val="20"/>
        <w:szCs w:val="20"/>
      </w:rPr>
      <w:t>18</w:t>
    </w:r>
    <w:r w:rsidRPr="007754FC">
      <w:rPr>
        <w:rStyle w:val="PageNumber"/>
        <w:rFonts w:cs="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3303F" w14:textId="77777777" w:rsidR="00353030" w:rsidRDefault="00353030">
      <w:r>
        <w:separator/>
      </w:r>
    </w:p>
  </w:footnote>
  <w:footnote w:type="continuationSeparator" w:id="0">
    <w:p w14:paraId="4309ADEB" w14:textId="77777777" w:rsidR="00353030" w:rsidRDefault="00353030">
      <w:r>
        <w:continuationSeparator/>
      </w:r>
    </w:p>
  </w:footnote>
  <w:footnote w:id="1">
    <w:p w14:paraId="0C313A53" w14:textId="77777777" w:rsidR="00353030" w:rsidRDefault="00353030">
      <w:pPr>
        <w:pStyle w:val="Footnote"/>
      </w:pPr>
      <w:r>
        <w:rPr>
          <w:rStyle w:val="FootnoteReference"/>
        </w:rPr>
        <w:footnoteRef/>
      </w:r>
      <w:r>
        <w:rPr>
          <w:rStyle w:val="FootnoteReference"/>
        </w:rPr>
        <w:tab/>
      </w:r>
      <w:r>
        <w:t xml:space="preserve"> </w:t>
      </w:r>
      <w:r>
        <w:rPr>
          <w:sz w:val="20"/>
          <w:szCs w:val="20"/>
        </w:rPr>
        <w:t>http://newgtlds.icann.org/en/applicants/agb</w:t>
      </w:r>
    </w:p>
  </w:footnote>
  <w:footnote w:id="2">
    <w:p w14:paraId="579733FB" w14:textId="77777777" w:rsidR="00353030" w:rsidRDefault="00353030">
      <w:pPr>
        <w:pStyle w:val="Footnote"/>
      </w:pPr>
      <w:r>
        <w:rPr>
          <w:rStyle w:val="FootnoteReference"/>
          <w:sz w:val="20"/>
          <w:szCs w:val="20"/>
        </w:rPr>
        <w:footnoteRef/>
      </w:r>
      <w:r>
        <w:rPr>
          <w:rStyle w:val="FootnoteReference"/>
          <w:sz w:val="20"/>
          <w:szCs w:val="20"/>
        </w:rPr>
        <w:tab/>
      </w:r>
      <w:r>
        <w:rPr>
          <w:sz w:val="20"/>
          <w:szCs w:val="20"/>
        </w:rPr>
        <w:t xml:space="preserve"> Current statistics from the 2012 new </w:t>
      </w:r>
      <w:proofErr w:type="spellStart"/>
      <w:r>
        <w:rPr>
          <w:sz w:val="20"/>
          <w:szCs w:val="20"/>
        </w:rPr>
        <w:t>gTLD</w:t>
      </w:r>
      <w:proofErr w:type="spellEnd"/>
      <w:r>
        <w:rPr>
          <w:sz w:val="20"/>
          <w:szCs w:val="20"/>
        </w:rPr>
        <w:t xml:space="preserve"> program are available here: </w:t>
      </w:r>
      <w:hyperlink r:id="rId1">
        <w:r>
          <w:rPr>
            <w:rStyle w:val="InternetLink"/>
            <w:sz w:val="20"/>
            <w:szCs w:val="20"/>
          </w:rPr>
          <w:t>http://newgtlds.icann.org/en/program-status/statistics</w:t>
        </w:r>
      </w:hyperlink>
    </w:p>
  </w:footnote>
  <w:footnote w:id="3">
    <w:p w14:paraId="5EB1F601" w14:textId="77777777" w:rsidR="00353030" w:rsidRDefault="00353030">
      <w:pPr>
        <w:pStyle w:val="Footnote"/>
      </w:pPr>
      <w:r>
        <w:rPr>
          <w:rStyle w:val="FootnoteReference"/>
          <w:sz w:val="20"/>
          <w:szCs w:val="20"/>
        </w:rPr>
        <w:footnoteRef/>
      </w:r>
      <w:r>
        <w:rPr>
          <w:rStyle w:val="FootnoteReference"/>
          <w:sz w:val="20"/>
          <w:szCs w:val="20"/>
        </w:rPr>
        <w:tab/>
      </w:r>
      <w:r>
        <w:rPr>
          <w:sz w:val="20"/>
          <w:szCs w:val="20"/>
        </w:rPr>
        <w:t xml:space="preserve"> https://www.icann.org/public-comments/rpm-review-2015-02-02-en</w:t>
      </w:r>
    </w:p>
  </w:footnote>
  <w:footnote w:id="4">
    <w:p w14:paraId="6C376BB0" w14:textId="77777777" w:rsidR="00353030" w:rsidRDefault="00353030">
      <w:pPr>
        <w:pStyle w:val="Footnote"/>
      </w:pPr>
      <w:r>
        <w:rPr>
          <w:rStyle w:val="FootnoteReference"/>
          <w:sz w:val="20"/>
          <w:szCs w:val="20"/>
        </w:rPr>
        <w:footnoteRef/>
      </w:r>
      <w:r>
        <w:rPr>
          <w:rStyle w:val="FootnoteReference"/>
          <w:sz w:val="20"/>
          <w:szCs w:val="20"/>
        </w:rPr>
        <w:tab/>
      </w:r>
      <w:r>
        <w:rPr>
          <w:sz w:val="20"/>
          <w:szCs w:val="20"/>
        </w:rPr>
        <w:t xml:space="preserve"> https://www.icann.org/resources/pages/affirmation-of-commitments-2009-09-30-en</w:t>
      </w:r>
    </w:p>
  </w:footnote>
  <w:footnote w:id="5">
    <w:p w14:paraId="252B2B49" w14:textId="77777777" w:rsidR="00353030" w:rsidRDefault="00353030">
      <w:pPr>
        <w:pStyle w:val="Footnote"/>
      </w:pPr>
      <w:r>
        <w:rPr>
          <w:rStyle w:val="FootnoteReference"/>
          <w:sz w:val="20"/>
          <w:szCs w:val="20"/>
        </w:rPr>
        <w:footnoteRef/>
      </w:r>
      <w:r>
        <w:rPr>
          <w:rStyle w:val="FootnoteReference"/>
          <w:sz w:val="20"/>
          <w:szCs w:val="20"/>
        </w:rPr>
        <w:tab/>
      </w:r>
      <w:r>
        <w:rPr>
          <w:sz w:val="20"/>
          <w:szCs w:val="20"/>
        </w:rPr>
        <w:t xml:space="preserve"> Full text of the GNSO Council resolution can be found here: </w:t>
      </w:r>
      <w:hyperlink r:id="rId2" w:anchor="201406" w:history="1">
        <w:r>
          <w:rPr>
            <w:rStyle w:val="InternetLink"/>
            <w:sz w:val="20"/>
            <w:szCs w:val="20"/>
          </w:rPr>
          <w:t>http://gnso.icann.org/en/council/resolutions#201406</w:t>
        </w:r>
      </w:hyperlink>
    </w:p>
  </w:footnote>
  <w:footnote w:id="6">
    <w:p w14:paraId="04285C2D" w14:textId="77777777" w:rsidR="00353030" w:rsidRDefault="00353030">
      <w:pPr>
        <w:pStyle w:val="Footnote"/>
      </w:pPr>
      <w:r>
        <w:rPr>
          <w:rStyle w:val="FootnoteReference"/>
          <w:sz w:val="20"/>
          <w:szCs w:val="20"/>
        </w:rPr>
        <w:footnoteRef/>
      </w:r>
      <w:r>
        <w:rPr>
          <w:rStyle w:val="FootnoteReference"/>
          <w:sz w:val="20"/>
          <w:szCs w:val="20"/>
        </w:rPr>
        <w:tab/>
      </w:r>
      <w:r w:rsidRPr="00D613B9">
        <w:rPr>
          <w:sz w:val="20"/>
          <w:szCs w:val="20"/>
        </w:rPr>
        <w:t xml:space="preserve"> The GNSO Final Report on the Introduction of New Generic Top-Level Domains is available here: http://gnso.icann.org/en/issues/new-gtlds/pdp-dec05-fr-parta-08aug07.htm</w:t>
      </w:r>
    </w:p>
  </w:footnote>
  <w:footnote w:id="7">
    <w:p w14:paraId="423095DC" w14:textId="77777777" w:rsidR="00353030" w:rsidRPr="00907F9F" w:rsidRDefault="00353030" w:rsidP="003108F1">
      <w:pPr>
        <w:pStyle w:val="FootnoteText"/>
      </w:pPr>
      <w:r>
        <w:rPr>
          <w:rStyle w:val="FootnoteReference"/>
        </w:rPr>
        <w:footnoteRef/>
      </w:r>
      <w:r>
        <w:t xml:space="preserve"> </w:t>
      </w:r>
      <w:r w:rsidRPr="00907F9F">
        <w:t>http://gnso.icann.org/en/issues/new-gtlds/pdp-dec05-fr-parta-08aug07.htm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i/>
        <w:sz w:val="20"/>
        <w:szCs w:val="20"/>
      </w:rPr>
      <w:alias w:val="Title"/>
      <w:id w:val="77547040"/>
      <w:placeholder>
        <w:docPart w:val="C06679D43A0B7E4AA98FEEFA6FF84617"/>
      </w:placeholder>
      <w:dataBinding w:prefixMappings="xmlns:ns0='http://schemas.openxmlformats.org/package/2006/metadata/core-properties' xmlns:ns1='http://purl.org/dc/elements/1.1/'" w:xpath="/ns0:coreProperties[1]/ns1:title[1]" w:storeItemID="{6C3C8BC8-F283-45AE-878A-BAB7291924A1}"/>
      <w:text/>
    </w:sdtPr>
    <w:sdtContent>
      <w:p w14:paraId="51BF6052" w14:textId="433E2485" w:rsidR="00353030" w:rsidRPr="00433732" w:rsidRDefault="00353030">
        <w:pPr>
          <w:pStyle w:val="Header"/>
          <w:pBdr>
            <w:between w:val="single" w:sz="4" w:space="1" w:color="4F81BD" w:themeColor="accent1"/>
          </w:pBdr>
          <w:spacing w:line="276" w:lineRule="auto"/>
          <w:jc w:val="center"/>
          <w:rPr>
            <w:rFonts w:ascii="Cambria" w:hAnsi="Cambria"/>
            <w:i/>
            <w:sz w:val="20"/>
            <w:szCs w:val="20"/>
          </w:rPr>
        </w:pPr>
        <w:r w:rsidRPr="00433732">
          <w:rPr>
            <w:rFonts w:ascii="Cambria" w:hAnsi="Cambria"/>
            <w:i/>
            <w:sz w:val="20"/>
            <w:szCs w:val="20"/>
          </w:rPr>
          <w:t xml:space="preserve">Deliverables of the New </w:t>
        </w:r>
        <w:proofErr w:type="spellStart"/>
        <w:r w:rsidRPr="00433732">
          <w:rPr>
            <w:rFonts w:ascii="Cambria" w:hAnsi="Cambria"/>
            <w:i/>
            <w:sz w:val="20"/>
            <w:szCs w:val="20"/>
          </w:rPr>
          <w:t>gTLD</w:t>
        </w:r>
        <w:proofErr w:type="spellEnd"/>
        <w:r w:rsidRPr="00433732">
          <w:rPr>
            <w:rFonts w:ascii="Cambria" w:hAnsi="Cambria"/>
            <w:i/>
            <w:sz w:val="20"/>
            <w:szCs w:val="20"/>
          </w:rPr>
          <w:t xml:space="preserve"> Subsequent Procedures Discussion Group</w:t>
        </w:r>
      </w:p>
    </w:sdtContent>
  </w:sdt>
  <w:sdt>
    <w:sdtPr>
      <w:rPr>
        <w:rFonts w:ascii="Cambria" w:hAnsi="Cambria"/>
        <w:i/>
        <w:sz w:val="20"/>
        <w:szCs w:val="20"/>
      </w:rPr>
      <w:alias w:val="Date"/>
      <w:id w:val="77547044"/>
      <w:placeholder>
        <w:docPart w:val="1CE0C19EA7832A47991B49F34091A160"/>
      </w:placeholder>
      <w:dataBinding w:prefixMappings="xmlns:ns0='http://schemas.microsoft.com/office/2006/coverPageProps'" w:xpath="/ns0:CoverPageProperties[1]/ns0:PublishDate[1]" w:storeItemID="{55AF091B-3C7A-41E3-B477-F2FDAA23CFDA}"/>
      <w:date w:fullDate="2015-06-01T00:00:00Z">
        <w:dateFormat w:val="MMMM d, yyyy"/>
        <w:lid w:val="en-US"/>
        <w:storeMappedDataAs w:val="dateTime"/>
        <w:calendar w:val="gregorian"/>
      </w:date>
    </w:sdtPr>
    <w:sdtContent>
      <w:p w14:paraId="35DF1995" w14:textId="0E109D9D" w:rsidR="00353030" w:rsidRPr="00433732" w:rsidRDefault="00353030">
        <w:pPr>
          <w:pStyle w:val="Header"/>
          <w:pBdr>
            <w:between w:val="single" w:sz="4" w:space="1" w:color="4F81BD" w:themeColor="accent1"/>
          </w:pBdr>
          <w:spacing w:line="276" w:lineRule="auto"/>
          <w:jc w:val="center"/>
          <w:rPr>
            <w:rFonts w:ascii="Cambria" w:hAnsi="Cambria"/>
            <w:i/>
            <w:sz w:val="20"/>
            <w:szCs w:val="20"/>
          </w:rPr>
        </w:pPr>
        <w:r w:rsidRPr="00433732">
          <w:rPr>
            <w:rFonts w:ascii="Cambria" w:hAnsi="Cambria"/>
            <w:i/>
            <w:sz w:val="20"/>
            <w:szCs w:val="20"/>
          </w:rPr>
          <w:t>June 1, 2015</w:t>
        </w:r>
      </w:p>
    </w:sdtContent>
  </w:sdt>
  <w:p w14:paraId="7C768719" w14:textId="77777777" w:rsidR="00353030" w:rsidRDefault="003530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i/>
        <w:sz w:val="20"/>
        <w:szCs w:val="20"/>
      </w:rPr>
      <w:alias w:val="Title"/>
      <w:id w:val="-482309874"/>
      <w:dataBinding w:prefixMappings="xmlns:ns0='http://schemas.openxmlformats.org/package/2006/metadata/core-properties' xmlns:ns1='http://purl.org/dc/elements/1.1/'" w:xpath="/ns0:coreProperties[1]/ns1:title[1]" w:storeItemID="{6C3C8BC8-F283-45AE-878A-BAB7291924A1}"/>
      <w:text/>
    </w:sdtPr>
    <w:sdtContent>
      <w:p w14:paraId="2C22EBD2" w14:textId="5AC4EAD1" w:rsidR="00353030" w:rsidRPr="00433732" w:rsidRDefault="00353030">
        <w:pPr>
          <w:pStyle w:val="Header"/>
          <w:pBdr>
            <w:between w:val="single" w:sz="4" w:space="1" w:color="4F81BD" w:themeColor="accent1"/>
          </w:pBdr>
          <w:spacing w:line="276" w:lineRule="auto"/>
          <w:jc w:val="center"/>
          <w:rPr>
            <w:rFonts w:ascii="Cambria" w:hAnsi="Cambria"/>
            <w:i/>
            <w:sz w:val="20"/>
            <w:szCs w:val="20"/>
          </w:rPr>
        </w:pPr>
        <w:r w:rsidRPr="00433732">
          <w:rPr>
            <w:rFonts w:ascii="Cambria" w:hAnsi="Cambria"/>
            <w:i/>
            <w:sz w:val="20"/>
            <w:szCs w:val="20"/>
          </w:rPr>
          <w:t xml:space="preserve">Deliverables of the New </w:t>
        </w:r>
        <w:proofErr w:type="spellStart"/>
        <w:r w:rsidRPr="00433732">
          <w:rPr>
            <w:rFonts w:ascii="Cambria" w:hAnsi="Cambria"/>
            <w:i/>
            <w:sz w:val="20"/>
            <w:szCs w:val="20"/>
          </w:rPr>
          <w:t>gTLD</w:t>
        </w:r>
        <w:proofErr w:type="spellEnd"/>
        <w:r w:rsidRPr="00433732">
          <w:rPr>
            <w:rFonts w:ascii="Cambria" w:hAnsi="Cambria"/>
            <w:i/>
            <w:sz w:val="20"/>
            <w:szCs w:val="20"/>
          </w:rPr>
          <w:t xml:space="preserve"> Subsequent Procedures Discussion Group</w:t>
        </w:r>
      </w:p>
    </w:sdtContent>
  </w:sdt>
  <w:sdt>
    <w:sdtPr>
      <w:rPr>
        <w:rFonts w:ascii="Cambria" w:hAnsi="Cambria"/>
        <w:i/>
        <w:sz w:val="20"/>
        <w:szCs w:val="20"/>
      </w:rPr>
      <w:alias w:val="Date"/>
      <w:id w:val="1149556799"/>
      <w:dataBinding w:prefixMappings="xmlns:ns0='http://schemas.microsoft.com/office/2006/coverPageProps'" w:xpath="/ns0:CoverPageProperties[1]/ns0:PublishDate[1]" w:storeItemID="{55AF091B-3C7A-41E3-B477-F2FDAA23CFDA}"/>
      <w:date w:fullDate="2015-06-01T00:00:00Z">
        <w:dateFormat w:val="MMMM d, yyyy"/>
        <w:lid w:val="en-US"/>
        <w:storeMappedDataAs w:val="dateTime"/>
        <w:calendar w:val="gregorian"/>
      </w:date>
    </w:sdtPr>
    <w:sdtContent>
      <w:p w14:paraId="52BDA37E" w14:textId="121354AE" w:rsidR="00353030" w:rsidRPr="00433732" w:rsidRDefault="00353030">
        <w:pPr>
          <w:pStyle w:val="Header"/>
          <w:pBdr>
            <w:between w:val="single" w:sz="4" w:space="1" w:color="4F81BD" w:themeColor="accent1"/>
          </w:pBdr>
          <w:spacing w:line="276" w:lineRule="auto"/>
          <w:jc w:val="center"/>
          <w:rPr>
            <w:rFonts w:ascii="Cambria" w:hAnsi="Cambria"/>
            <w:i/>
            <w:sz w:val="20"/>
            <w:szCs w:val="20"/>
          </w:rPr>
        </w:pPr>
        <w:r>
          <w:rPr>
            <w:rFonts w:ascii="Cambria" w:hAnsi="Cambria"/>
            <w:i/>
            <w:sz w:val="20"/>
            <w:szCs w:val="20"/>
          </w:rPr>
          <w:t>June 1, 2015</w:t>
        </w:r>
      </w:p>
    </w:sdtContent>
  </w:sdt>
  <w:p w14:paraId="2D3472F3" w14:textId="47FD1609" w:rsidR="00353030" w:rsidRPr="00E373D3" w:rsidRDefault="00353030">
    <w:pPr>
      <w:pStyle w:val="Header"/>
      <w:rPr>
        <w:color w:val="548DD4" w:themeColor="text2" w:themeTint="99"/>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BC7"/>
    <w:multiLevelType w:val="hybridMultilevel"/>
    <w:tmpl w:val="2B8A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1366EC8"/>
    <w:multiLevelType w:val="multilevel"/>
    <w:tmpl w:val="703E75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6654C4F"/>
    <w:multiLevelType w:val="hybridMultilevel"/>
    <w:tmpl w:val="74567EFC"/>
    <w:lvl w:ilvl="0" w:tplc="5D667FD4">
      <w:start w:val="1"/>
      <w:numFmt w:val="decimal"/>
      <w:lvlText w:val="%1."/>
      <w:lvlJc w:val="left"/>
      <w:pPr>
        <w:ind w:left="1080" w:hanging="720"/>
      </w:pPr>
      <w:rPr>
        <w:rFonts w:hint="default"/>
        <w:color w:val="365F91" w:themeColor="accent1"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3149E6"/>
    <w:multiLevelType w:val="multilevel"/>
    <w:tmpl w:val="9830DB9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6">
    <w:nsid w:val="28C82CD4"/>
    <w:multiLevelType w:val="multilevel"/>
    <w:tmpl w:val="DF24E6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AF10889"/>
    <w:multiLevelType w:val="hybridMultilevel"/>
    <w:tmpl w:val="38B27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B268CF"/>
    <w:multiLevelType w:val="hybridMultilevel"/>
    <w:tmpl w:val="1212AAC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F06235"/>
    <w:multiLevelType w:val="multilevel"/>
    <w:tmpl w:val="CB5C31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3">
    <w:nsid w:val="65677779"/>
    <w:multiLevelType w:val="multilevel"/>
    <w:tmpl w:val="5FE8BD30"/>
    <w:lvl w:ilvl="0">
      <w:start w:val="1"/>
      <w:numFmt w:val="bullet"/>
      <w:lvlText w:val=""/>
      <w:lvlJc w:val="left"/>
      <w:pPr>
        <w:ind w:left="773" w:hanging="360"/>
      </w:pPr>
      <w:rPr>
        <w:rFonts w:ascii="Symbol" w:hAnsi="Symbol" w:cs="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cs="Wingdings" w:hint="default"/>
      </w:rPr>
    </w:lvl>
    <w:lvl w:ilvl="3">
      <w:start w:val="1"/>
      <w:numFmt w:val="bullet"/>
      <w:lvlText w:val=""/>
      <w:lvlJc w:val="left"/>
      <w:pPr>
        <w:ind w:left="2933" w:hanging="360"/>
      </w:pPr>
      <w:rPr>
        <w:rFonts w:ascii="Symbol" w:hAnsi="Symbol" w:cs="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cs="Wingdings" w:hint="default"/>
      </w:rPr>
    </w:lvl>
    <w:lvl w:ilvl="6">
      <w:start w:val="1"/>
      <w:numFmt w:val="bullet"/>
      <w:lvlText w:val=""/>
      <w:lvlJc w:val="left"/>
      <w:pPr>
        <w:ind w:left="5093" w:hanging="360"/>
      </w:pPr>
      <w:rPr>
        <w:rFonts w:ascii="Symbol" w:hAnsi="Symbol" w:cs="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cs="Wingdings" w:hint="default"/>
      </w:rPr>
    </w:lvl>
  </w:abstractNum>
  <w:abstractNum w:abstractNumId="14">
    <w:nsid w:val="666C79FA"/>
    <w:multiLevelType w:val="multilevel"/>
    <w:tmpl w:val="5FB2AD76"/>
    <w:lvl w:ilvl="0">
      <w:start w:val="1"/>
      <w:numFmt w:val="bullet"/>
      <w:lvlText w:val=""/>
      <w:lvlJc w:val="left"/>
      <w:pPr>
        <w:ind w:left="773" w:hanging="360"/>
      </w:pPr>
      <w:rPr>
        <w:rFonts w:ascii="Symbol" w:hAnsi="Symbol" w:cs="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cs="Wingdings" w:hint="default"/>
      </w:rPr>
    </w:lvl>
    <w:lvl w:ilvl="3">
      <w:start w:val="1"/>
      <w:numFmt w:val="bullet"/>
      <w:lvlText w:val=""/>
      <w:lvlJc w:val="left"/>
      <w:pPr>
        <w:ind w:left="2933" w:hanging="360"/>
      </w:pPr>
      <w:rPr>
        <w:rFonts w:ascii="Symbol" w:hAnsi="Symbol" w:cs="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cs="Wingdings" w:hint="default"/>
      </w:rPr>
    </w:lvl>
    <w:lvl w:ilvl="6">
      <w:start w:val="1"/>
      <w:numFmt w:val="bullet"/>
      <w:lvlText w:val=""/>
      <w:lvlJc w:val="left"/>
      <w:pPr>
        <w:ind w:left="5093" w:hanging="360"/>
      </w:pPr>
      <w:rPr>
        <w:rFonts w:ascii="Symbol" w:hAnsi="Symbol" w:cs="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cs="Wingdings" w:hint="default"/>
      </w:rPr>
    </w:lvl>
  </w:abstractNum>
  <w:abstractNum w:abstractNumId="15">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num w:numId="1">
    <w:abstractNumId w:val="10"/>
  </w:num>
  <w:num w:numId="2">
    <w:abstractNumId w:val="14"/>
  </w:num>
  <w:num w:numId="3">
    <w:abstractNumId w:val="2"/>
  </w:num>
  <w:num w:numId="4">
    <w:abstractNumId w:val="13"/>
  </w:num>
  <w:num w:numId="5">
    <w:abstractNumId w:val="6"/>
  </w:num>
  <w:num w:numId="6">
    <w:abstractNumId w:val="5"/>
  </w:num>
  <w:num w:numId="7">
    <w:abstractNumId w:val="0"/>
  </w:num>
  <w:num w:numId="8">
    <w:abstractNumId w:val="8"/>
  </w:num>
  <w:num w:numId="9">
    <w:abstractNumId w:val="15"/>
  </w:num>
  <w:num w:numId="10">
    <w:abstractNumId w:val="17"/>
  </w:num>
  <w:num w:numId="11">
    <w:abstractNumId w:val="12"/>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6"/>
  </w:num>
  <w:num w:numId="17">
    <w:abstractNumId w:val="1"/>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62"/>
    <w:rsid w:val="00035DE9"/>
    <w:rsid w:val="00181155"/>
    <w:rsid w:val="001E68A2"/>
    <w:rsid w:val="001F7F03"/>
    <w:rsid w:val="003108F1"/>
    <w:rsid w:val="00327ADD"/>
    <w:rsid w:val="00353030"/>
    <w:rsid w:val="00433732"/>
    <w:rsid w:val="004E4A93"/>
    <w:rsid w:val="005B142C"/>
    <w:rsid w:val="005D781A"/>
    <w:rsid w:val="005F5FCB"/>
    <w:rsid w:val="007679B0"/>
    <w:rsid w:val="007754FC"/>
    <w:rsid w:val="008D04C7"/>
    <w:rsid w:val="00A31979"/>
    <w:rsid w:val="00A74E50"/>
    <w:rsid w:val="00BC1606"/>
    <w:rsid w:val="00D613B9"/>
    <w:rsid w:val="00E373D3"/>
    <w:rsid w:val="00E65C62"/>
    <w:rsid w:val="00E72858"/>
    <w:rsid w:val="00F3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A4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E373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553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155308"/>
    <w:rPr>
      <w:rFonts w:asciiTheme="majorHAnsi" w:eastAsiaTheme="majorEastAsia" w:hAnsiTheme="majorHAnsi" w:cstheme="majorBidi"/>
      <w:color w:val="17365D" w:themeColor="text2" w:themeShade="BF"/>
      <w:spacing w:val="5"/>
      <w:sz w:val="52"/>
      <w:szCs w:val="52"/>
    </w:rPr>
  </w:style>
  <w:style w:type="character" w:customStyle="1" w:styleId="Heading2Char">
    <w:name w:val="Heading 2 Char"/>
    <w:basedOn w:val="DefaultParagraphFont"/>
    <w:link w:val="Heading2"/>
    <w:uiPriority w:val="9"/>
    <w:qFormat/>
    <w:rsid w:val="00155308"/>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5F2EB6"/>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F311E9"/>
    <w:rPr>
      <w:sz w:val="18"/>
      <w:szCs w:val="18"/>
    </w:rPr>
  </w:style>
  <w:style w:type="character" w:customStyle="1" w:styleId="CommentTextChar">
    <w:name w:val="Comment Text Char"/>
    <w:basedOn w:val="DefaultParagraphFont"/>
    <w:link w:val="CommentText"/>
    <w:uiPriority w:val="99"/>
    <w:semiHidden/>
    <w:qFormat/>
    <w:rsid w:val="00F311E9"/>
  </w:style>
  <w:style w:type="character" w:customStyle="1" w:styleId="CommentSubjectChar">
    <w:name w:val="Comment Subject Char"/>
    <w:basedOn w:val="CommentTextChar"/>
    <w:link w:val="CommentSubject"/>
    <w:uiPriority w:val="99"/>
    <w:semiHidden/>
    <w:qFormat/>
    <w:rsid w:val="00F311E9"/>
    <w:rPr>
      <w:b/>
      <w:bCs/>
      <w:sz w:val="20"/>
      <w:szCs w:val="20"/>
    </w:rPr>
  </w:style>
  <w:style w:type="character" w:customStyle="1" w:styleId="FootnoteTextChar">
    <w:name w:val="Footnote Text Char"/>
    <w:basedOn w:val="DefaultParagraphFont"/>
    <w:link w:val="FootnoteText"/>
    <w:uiPriority w:val="99"/>
    <w:qFormat/>
    <w:rsid w:val="00267A2D"/>
  </w:style>
  <w:style w:type="character" w:styleId="FootnoteReference">
    <w:name w:val="footnote reference"/>
    <w:basedOn w:val="DefaultParagraphFont"/>
    <w:uiPriority w:val="99"/>
    <w:unhideWhenUsed/>
    <w:qFormat/>
    <w:rsid w:val="00267A2D"/>
    <w:rPr>
      <w:vertAlign w:val="superscript"/>
    </w:rPr>
  </w:style>
  <w:style w:type="character" w:customStyle="1" w:styleId="InternetLink">
    <w:name w:val="Internet Link"/>
    <w:basedOn w:val="DefaultParagraphFont"/>
    <w:uiPriority w:val="99"/>
    <w:unhideWhenUsed/>
    <w:rsid w:val="00267A2D"/>
    <w:rPr>
      <w:color w:val="0000FF" w:themeColor="hyperlink"/>
      <w:u w:val="single"/>
    </w:rPr>
  </w:style>
  <w:style w:type="character" w:customStyle="1" w:styleId="HeaderChar">
    <w:name w:val="Header Char"/>
    <w:basedOn w:val="DefaultParagraphFont"/>
    <w:link w:val="Header"/>
    <w:uiPriority w:val="99"/>
    <w:qFormat/>
    <w:rsid w:val="0040760A"/>
  </w:style>
  <w:style w:type="character" w:customStyle="1" w:styleId="FooterChar">
    <w:name w:val="Footer Char"/>
    <w:basedOn w:val="DefaultParagraphFont"/>
    <w:link w:val="Footer"/>
    <w:uiPriority w:val="99"/>
    <w:qFormat/>
    <w:rsid w:val="0040760A"/>
  </w:style>
  <w:style w:type="character" w:customStyle="1" w:styleId="ListLabel1">
    <w:name w:val="ListLabel 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Title">
    <w:name w:val="Title"/>
    <w:basedOn w:val="Normal"/>
    <w:next w:val="Normal"/>
    <w:link w:val="TitleChar"/>
    <w:uiPriority w:val="10"/>
    <w:qFormat/>
    <w:rsid w:val="00155308"/>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ListParagraph">
    <w:name w:val="List Paragraph"/>
    <w:basedOn w:val="Normal"/>
    <w:uiPriority w:val="34"/>
    <w:qFormat/>
    <w:rsid w:val="00A218D9"/>
    <w:pPr>
      <w:ind w:left="720"/>
      <w:contextualSpacing/>
    </w:pPr>
  </w:style>
  <w:style w:type="paragraph" w:styleId="BalloonText">
    <w:name w:val="Balloon Text"/>
    <w:basedOn w:val="Normal"/>
    <w:link w:val="BalloonTextChar"/>
    <w:uiPriority w:val="99"/>
    <w:semiHidden/>
    <w:unhideWhenUsed/>
    <w:qFormat/>
    <w:rsid w:val="005F2EB6"/>
    <w:rPr>
      <w:rFonts w:ascii="Lucida Grande" w:hAnsi="Lucida Grande" w:cs="Lucida Grande"/>
      <w:sz w:val="18"/>
      <w:szCs w:val="18"/>
    </w:rPr>
  </w:style>
  <w:style w:type="paragraph" w:styleId="CommentText">
    <w:name w:val="annotation text"/>
    <w:basedOn w:val="Normal"/>
    <w:link w:val="CommentTextChar"/>
    <w:uiPriority w:val="99"/>
    <w:semiHidden/>
    <w:unhideWhenUsed/>
    <w:qFormat/>
    <w:rsid w:val="00F311E9"/>
  </w:style>
  <w:style w:type="paragraph" w:styleId="CommentSubject">
    <w:name w:val="annotation subject"/>
    <w:basedOn w:val="CommentText"/>
    <w:link w:val="CommentSubjectChar"/>
    <w:uiPriority w:val="99"/>
    <w:semiHidden/>
    <w:unhideWhenUsed/>
    <w:qFormat/>
    <w:rsid w:val="00F311E9"/>
    <w:rPr>
      <w:b/>
      <w:bCs/>
      <w:sz w:val="20"/>
      <w:szCs w:val="20"/>
    </w:rPr>
  </w:style>
  <w:style w:type="paragraph" w:styleId="FootnoteText">
    <w:name w:val="footnote text"/>
    <w:basedOn w:val="Normal"/>
    <w:link w:val="FootnoteTextChar"/>
    <w:uiPriority w:val="99"/>
    <w:unhideWhenUsed/>
    <w:qFormat/>
    <w:rsid w:val="00267A2D"/>
  </w:style>
  <w:style w:type="paragraph" w:styleId="Header">
    <w:name w:val="header"/>
    <w:basedOn w:val="Normal"/>
    <w:link w:val="HeaderChar"/>
    <w:uiPriority w:val="99"/>
    <w:unhideWhenUsed/>
    <w:rsid w:val="0040760A"/>
    <w:pPr>
      <w:tabs>
        <w:tab w:val="center" w:pos="4320"/>
        <w:tab w:val="right" w:pos="8640"/>
      </w:tabs>
    </w:pPr>
  </w:style>
  <w:style w:type="paragraph" w:styleId="Footer">
    <w:name w:val="footer"/>
    <w:basedOn w:val="Normal"/>
    <w:link w:val="FooterChar"/>
    <w:uiPriority w:val="99"/>
    <w:unhideWhenUsed/>
    <w:rsid w:val="0040760A"/>
    <w:pPr>
      <w:tabs>
        <w:tab w:val="center" w:pos="4320"/>
        <w:tab w:val="right" w:pos="8640"/>
      </w:tabs>
    </w:pPr>
  </w:style>
  <w:style w:type="paragraph" w:customStyle="1" w:styleId="Footnote">
    <w:name w:val="Footnote"/>
    <w:basedOn w:val="Normal"/>
  </w:style>
  <w:style w:type="character" w:customStyle="1" w:styleId="Heading1Char">
    <w:name w:val="Heading 1 Char"/>
    <w:basedOn w:val="DefaultParagraphFont"/>
    <w:link w:val="Heading1"/>
    <w:uiPriority w:val="9"/>
    <w:rsid w:val="00E373D3"/>
    <w:rPr>
      <w:rFonts w:asciiTheme="majorHAnsi" w:eastAsiaTheme="majorEastAsia" w:hAnsiTheme="majorHAnsi" w:cstheme="majorBidi"/>
      <w:b/>
      <w:bCs/>
      <w:color w:val="345A8A" w:themeColor="accent1" w:themeShade="B5"/>
      <w:sz w:val="32"/>
      <w:szCs w:val="32"/>
    </w:rPr>
  </w:style>
  <w:style w:type="character" w:customStyle="1" w:styleId="apple-style-span">
    <w:name w:val="apple-style-span"/>
    <w:rsid w:val="003108F1"/>
  </w:style>
  <w:style w:type="character" w:styleId="Hyperlink">
    <w:name w:val="Hyperlink"/>
    <w:uiPriority w:val="99"/>
    <w:unhideWhenUsed/>
    <w:rsid w:val="003108F1"/>
    <w:rPr>
      <w:color w:val="0000FF"/>
      <w:u w:val="single"/>
    </w:rPr>
  </w:style>
  <w:style w:type="table" w:styleId="LightShading-Accent1">
    <w:name w:val="Light Shading Accent 1"/>
    <w:basedOn w:val="TableNormal"/>
    <w:uiPriority w:val="60"/>
    <w:rsid w:val="00433732"/>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nhideWhenUsed/>
    <w:rsid w:val="007754FC"/>
  </w:style>
  <w:style w:type="paragraph" w:styleId="TOCHeading">
    <w:name w:val="TOC Heading"/>
    <w:basedOn w:val="Heading1"/>
    <w:next w:val="Normal"/>
    <w:uiPriority w:val="39"/>
    <w:unhideWhenUsed/>
    <w:qFormat/>
    <w:rsid w:val="00E72858"/>
    <w:pPr>
      <w:suppressAutoHyphens w:val="0"/>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E72858"/>
    <w:pPr>
      <w:spacing w:before="120"/>
    </w:pPr>
    <w:rPr>
      <w:b/>
    </w:rPr>
  </w:style>
  <w:style w:type="paragraph" w:styleId="TOC2">
    <w:name w:val="toc 2"/>
    <w:basedOn w:val="Normal"/>
    <w:next w:val="Normal"/>
    <w:autoRedefine/>
    <w:uiPriority w:val="39"/>
    <w:unhideWhenUsed/>
    <w:rsid w:val="00E72858"/>
    <w:pPr>
      <w:ind w:left="240"/>
    </w:pPr>
    <w:rPr>
      <w:b/>
      <w:sz w:val="22"/>
      <w:szCs w:val="22"/>
    </w:rPr>
  </w:style>
  <w:style w:type="paragraph" w:styleId="TOC3">
    <w:name w:val="toc 3"/>
    <w:basedOn w:val="Normal"/>
    <w:next w:val="Normal"/>
    <w:autoRedefine/>
    <w:uiPriority w:val="39"/>
    <w:unhideWhenUsed/>
    <w:rsid w:val="00E72858"/>
    <w:pPr>
      <w:ind w:left="480"/>
    </w:pPr>
    <w:rPr>
      <w:sz w:val="22"/>
      <w:szCs w:val="22"/>
    </w:rPr>
  </w:style>
  <w:style w:type="paragraph" w:styleId="TOC4">
    <w:name w:val="toc 4"/>
    <w:basedOn w:val="Normal"/>
    <w:next w:val="Normal"/>
    <w:autoRedefine/>
    <w:uiPriority w:val="39"/>
    <w:unhideWhenUsed/>
    <w:rsid w:val="00E72858"/>
    <w:pPr>
      <w:ind w:left="720"/>
    </w:pPr>
    <w:rPr>
      <w:sz w:val="20"/>
      <w:szCs w:val="20"/>
    </w:rPr>
  </w:style>
  <w:style w:type="paragraph" w:styleId="TOC5">
    <w:name w:val="toc 5"/>
    <w:basedOn w:val="Normal"/>
    <w:next w:val="Normal"/>
    <w:autoRedefine/>
    <w:uiPriority w:val="39"/>
    <w:unhideWhenUsed/>
    <w:rsid w:val="00E72858"/>
    <w:pPr>
      <w:ind w:left="960"/>
    </w:pPr>
    <w:rPr>
      <w:sz w:val="20"/>
      <w:szCs w:val="20"/>
    </w:rPr>
  </w:style>
  <w:style w:type="paragraph" w:styleId="TOC6">
    <w:name w:val="toc 6"/>
    <w:basedOn w:val="Normal"/>
    <w:next w:val="Normal"/>
    <w:autoRedefine/>
    <w:uiPriority w:val="39"/>
    <w:unhideWhenUsed/>
    <w:rsid w:val="00E72858"/>
    <w:pPr>
      <w:ind w:left="1200"/>
    </w:pPr>
    <w:rPr>
      <w:sz w:val="20"/>
      <w:szCs w:val="20"/>
    </w:rPr>
  </w:style>
  <w:style w:type="paragraph" w:styleId="TOC7">
    <w:name w:val="toc 7"/>
    <w:basedOn w:val="Normal"/>
    <w:next w:val="Normal"/>
    <w:autoRedefine/>
    <w:uiPriority w:val="39"/>
    <w:unhideWhenUsed/>
    <w:rsid w:val="00E72858"/>
    <w:pPr>
      <w:ind w:left="1440"/>
    </w:pPr>
    <w:rPr>
      <w:sz w:val="20"/>
      <w:szCs w:val="20"/>
    </w:rPr>
  </w:style>
  <w:style w:type="paragraph" w:styleId="TOC8">
    <w:name w:val="toc 8"/>
    <w:basedOn w:val="Normal"/>
    <w:next w:val="Normal"/>
    <w:autoRedefine/>
    <w:uiPriority w:val="39"/>
    <w:unhideWhenUsed/>
    <w:rsid w:val="00E72858"/>
    <w:pPr>
      <w:ind w:left="1680"/>
    </w:pPr>
    <w:rPr>
      <w:sz w:val="20"/>
      <w:szCs w:val="20"/>
    </w:rPr>
  </w:style>
  <w:style w:type="paragraph" w:styleId="TOC9">
    <w:name w:val="toc 9"/>
    <w:basedOn w:val="Normal"/>
    <w:next w:val="Normal"/>
    <w:autoRedefine/>
    <w:uiPriority w:val="39"/>
    <w:unhideWhenUsed/>
    <w:rsid w:val="00E72858"/>
    <w:pPr>
      <w:ind w:left="192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E373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553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155308"/>
    <w:rPr>
      <w:rFonts w:asciiTheme="majorHAnsi" w:eastAsiaTheme="majorEastAsia" w:hAnsiTheme="majorHAnsi" w:cstheme="majorBidi"/>
      <w:color w:val="17365D" w:themeColor="text2" w:themeShade="BF"/>
      <w:spacing w:val="5"/>
      <w:sz w:val="52"/>
      <w:szCs w:val="52"/>
    </w:rPr>
  </w:style>
  <w:style w:type="character" w:customStyle="1" w:styleId="Heading2Char">
    <w:name w:val="Heading 2 Char"/>
    <w:basedOn w:val="DefaultParagraphFont"/>
    <w:link w:val="Heading2"/>
    <w:uiPriority w:val="9"/>
    <w:qFormat/>
    <w:rsid w:val="00155308"/>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5F2EB6"/>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F311E9"/>
    <w:rPr>
      <w:sz w:val="18"/>
      <w:szCs w:val="18"/>
    </w:rPr>
  </w:style>
  <w:style w:type="character" w:customStyle="1" w:styleId="CommentTextChar">
    <w:name w:val="Comment Text Char"/>
    <w:basedOn w:val="DefaultParagraphFont"/>
    <w:link w:val="CommentText"/>
    <w:uiPriority w:val="99"/>
    <w:semiHidden/>
    <w:qFormat/>
    <w:rsid w:val="00F311E9"/>
  </w:style>
  <w:style w:type="character" w:customStyle="1" w:styleId="CommentSubjectChar">
    <w:name w:val="Comment Subject Char"/>
    <w:basedOn w:val="CommentTextChar"/>
    <w:link w:val="CommentSubject"/>
    <w:uiPriority w:val="99"/>
    <w:semiHidden/>
    <w:qFormat/>
    <w:rsid w:val="00F311E9"/>
    <w:rPr>
      <w:b/>
      <w:bCs/>
      <w:sz w:val="20"/>
      <w:szCs w:val="20"/>
    </w:rPr>
  </w:style>
  <w:style w:type="character" w:customStyle="1" w:styleId="FootnoteTextChar">
    <w:name w:val="Footnote Text Char"/>
    <w:basedOn w:val="DefaultParagraphFont"/>
    <w:link w:val="FootnoteText"/>
    <w:uiPriority w:val="99"/>
    <w:qFormat/>
    <w:rsid w:val="00267A2D"/>
  </w:style>
  <w:style w:type="character" w:styleId="FootnoteReference">
    <w:name w:val="footnote reference"/>
    <w:basedOn w:val="DefaultParagraphFont"/>
    <w:uiPriority w:val="99"/>
    <w:unhideWhenUsed/>
    <w:qFormat/>
    <w:rsid w:val="00267A2D"/>
    <w:rPr>
      <w:vertAlign w:val="superscript"/>
    </w:rPr>
  </w:style>
  <w:style w:type="character" w:customStyle="1" w:styleId="InternetLink">
    <w:name w:val="Internet Link"/>
    <w:basedOn w:val="DefaultParagraphFont"/>
    <w:uiPriority w:val="99"/>
    <w:unhideWhenUsed/>
    <w:rsid w:val="00267A2D"/>
    <w:rPr>
      <w:color w:val="0000FF" w:themeColor="hyperlink"/>
      <w:u w:val="single"/>
    </w:rPr>
  </w:style>
  <w:style w:type="character" w:customStyle="1" w:styleId="HeaderChar">
    <w:name w:val="Header Char"/>
    <w:basedOn w:val="DefaultParagraphFont"/>
    <w:link w:val="Header"/>
    <w:uiPriority w:val="99"/>
    <w:qFormat/>
    <w:rsid w:val="0040760A"/>
  </w:style>
  <w:style w:type="character" w:customStyle="1" w:styleId="FooterChar">
    <w:name w:val="Footer Char"/>
    <w:basedOn w:val="DefaultParagraphFont"/>
    <w:link w:val="Footer"/>
    <w:uiPriority w:val="99"/>
    <w:qFormat/>
    <w:rsid w:val="0040760A"/>
  </w:style>
  <w:style w:type="character" w:customStyle="1" w:styleId="ListLabel1">
    <w:name w:val="ListLabel 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Title">
    <w:name w:val="Title"/>
    <w:basedOn w:val="Normal"/>
    <w:next w:val="Normal"/>
    <w:link w:val="TitleChar"/>
    <w:uiPriority w:val="10"/>
    <w:qFormat/>
    <w:rsid w:val="00155308"/>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ListParagraph">
    <w:name w:val="List Paragraph"/>
    <w:basedOn w:val="Normal"/>
    <w:uiPriority w:val="34"/>
    <w:qFormat/>
    <w:rsid w:val="00A218D9"/>
    <w:pPr>
      <w:ind w:left="720"/>
      <w:contextualSpacing/>
    </w:pPr>
  </w:style>
  <w:style w:type="paragraph" w:styleId="BalloonText">
    <w:name w:val="Balloon Text"/>
    <w:basedOn w:val="Normal"/>
    <w:link w:val="BalloonTextChar"/>
    <w:uiPriority w:val="99"/>
    <w:semiHidden/>
    <w:unhideWhenUsed/>
    <w:qFormat/>
    <w:rsid w:val="005F2EB6"/>
    <w:rPr>
      <w:rFonts w:ascii="Lucida Grande" w:hAnsi="Lucida Grande" w:cs="Lucida Grande"/>
      <w:sz w:val="18"/>
      <w:szCs w:val="18"/>
    </w:rPr>
  </w:style>
  <w:style w:type="paragraph" w:styleId="CommentText">
    <w:name w:val="annotation text"/>
    <w:basedOn w:val="Normal"/>
    <w:link w:val="CommentTextChar"/>
    <w:uiPriority w:val="99"/>
    <w:semiHidden/>
    <w:unhideWhenUsed/>
    <w:qFormat/>
    <w:rsid w:val="00F311E9"/>
  </w:style>
  <w:style w:type="paragraph" w:styleId="CommentSubject">
    <w:name w:val="annotation subject"/>
    <w:basedOn w:val="CommentText"/>
    <w:link w:val="CommentSubjectChar"/>
    <w:uiPriority w:val="99"/>
    <w:semiHidden/>
    <w:unhideWhenUsed/>
    <w:qFormat/>
    <w:rsid w:val="00F311E9"/>
    <w:rPr>
      <w:b/>
      <w:bCs/>
      <w:sz w:val="20"/>
      <w:szCs w:val="20"/>
    </w:rPr>
  </w:style>
  <w:style w:type="paragraph" w:styleId="FootnoteText">
    <w:name w:val="footnote text"/>
    <w:basedOn w:val="Normal"/>
    <w:link w:val="FootnoteTextChar"/>
    <w:uiPriority w:val="99"/>
    <w:unhideWhenUsed/>
    <w:qFormat/>
    <w:rsid w:val="00267A2D"/>
  </w:style>
  <w:style w:type="paragraph" w:styleId="Header">
    <w:name w:val="header"/>
    <w:basedOn w:val="Normal"/>
    <w:link w:val="HeaderChar"/>
    <w:uiPriority w:val="99"/>
    <w:unhideWhenUsed/>
    <w:rsid w:val="0040760A"/>
    <w:pPr>
      <w:tabs>
        <w:tab w:val="center" w:pos="4320"/>
        <w:tab w:val="right" w:pos="8640"/>
      </w:tabs>
    </w:pPr>
  </w:style>
  <w:style w:type="paragraph" w:styleId="Footer">
    <w:name w:val="footer"/>
    <w:basedOn w:val="Normal"/>
    <w:link w:val="FooterChar"/>
    <w:uiPriority w:val="99"/>
    <w:unhideWhenUsed/>
    <w:rsid w:val="0040760A"/>
    <w:pPr>
      <w:tabs>
        <w:tab w:val="center" w:pos="4320"/>
        <w:tab w:val="right" w:pos="8640"/>
      </w:tabs>
    </w:pPr>
  </w:style>
  <w:style w:type="paragraph" w:customStyle="1" w:styleId="Footnote">
    <w:name w:val="Footnote"/>
    <w:basedOn w:val="Normal"/>
  </w:style>
  <w:style w:type="character" w:customStyle="1" w:styleId="Heading1Char">
    <w:name w:val="Heading 1 Char"/>
    <w:basedOn w:val="DefaultParagraphFont"/>
    <w:link w:val="Heading1"/>
    <w:uiPriority w:val="9"/>
    <w:rsid w:val="00E373D3"/>
    <w:rPr>
      <w:rFonts w:asciiTheme="majorHAnsi" w:eastAsiaTheme="majorEastAsia" w:hAnsiTheme="majorHAnsi" w:cstheme="majorBidi"/>
      <w:b/>
      <w:bCs/>
      <w:color w:val="345A8A" w:themeColor="accent1" w:themeShade="B5"/>
      <w:sz w:val="32"/>
      <w:szCs w:val="32"/>
    </w:rPr>
  </w:style>
  <w:style w:type="character" w:customStyle="1" w:styleId="apple-style-span">
    <w:name w:val="apple-style-span"/>
    <w:rsid w:val="003108F1"/>
  </w:style>
  <w:style w:type="character" w:styleId="Hyperlink">
    <w:name w:val="Hyperlink"/>
    <w:uiPriority w:val="99"/>
    <w:unhideWhenUsed/>
    <w:rsid w:val="003108F1"/>
    <w:rPr>
      <w:color w:val="0000FF"/>
      <w:u w:val="single"/>
    </w:rPr>
  </w:style>
  <w:style w:type="table" w:styleId="LightShading-Accent1">
    <w:name w:val="Light Shading Accent 1"/>
    <w:basedOn w:val="TableNormal"/>
    <w:uiPriority w:val="60"/>
    <w:rsid w:val="00433732"/>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nhideWhenUsed/>
    <w:rsid w:val="007754FC"/>
  </w:style>
  <w:style w:type="paragraph" w:styleId="TOCHeading">
    <w:name w:val="TOC Heading"/>
    <w:basedOn w:val="Heading1"/>
    <w:next w:val="Normal"/>
    <w:uiPriority w:val="39"/>
    <w:unhideWhenUsed/>
    <w:qFormat/>
    <w:rsid w:val="00E72858"/>
    <w:pPr>
      <w:suppressAutoHyphens w:val="0"/>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E72858"/>
    <w:pPr>
      <w:spacing w:before="120"/>
    </w:pPr>
    <w:rPr>
      <w:b/>
    </w:rPr>
  </w:style>
  <w:style w:type="paragraph" w:styleId="TOC2">
    <w:name w:val="toc 2"/>
    <w:basedOn w:val="Normal"/>
    <w:next w:val="Normal"/>
    <w:autoRedefine/>
    <w:uiPriority w:val="39"/>
    <w:unhideWhenUsed/>
    <w:rsid w:val="00E72858"/>
    <w:pPr>
      <w:ind w:left="240"/>
    </w:pPr>
    <w:rPr>
      <w:b/>
      <w:sz w:val="22"/>
      <w:szCs w:val="22"/>
    </w:rPr>
  </w:style>
  <w:style w:type="paragraph" w:styleId="TOC3">
    <w:name w:val="toc 3"/>
    <w:basedOn w:val="Normal"/>
    <w:next w:val="Normal"/>
    <w:autoRedefine/>
    <w:uiPriority w:val="39"/>
    <w:unhideWhenUsed/>
    <w:rsid w:val="00E72858"/>
    <w:pPr>
      <w:ind w:left="480"/>
    </w:pPr>
    <w:rPr>
      <w:sz w:val="22"/>
      <w:szCs w:val="22"/>
    </w:rPr>
  </w:style>
  <w:style w:type="paragraph" w:styleId="TOC4">
    <w:name w:val="toc 4"/>
    <w:basedOn w:val="Normal"/>
    <w:next w:val="Normal"/>
    <w:autoRedefine/>
    <w:uiPriority w:val="39"/>
    <w:unhideWhenUsed/>
    <w:rsid w:val="00E72858"/>
    <w:pPr>
      <w:ind w:left="720"/>
    </w:pPr>
    <w:rPr>
      <w:sz w:val="20"/>
      <w:szCs w:val="20"/>
    </w:rPr>
  </w:style>
  <w:style w:type="paragraph" w:styleId="TOC5">
    <w:name w:val="toc 5"/>
    <w:basedOn w:val="Normal"/>
    <w:next w:val="Normal"/>
    <w:autoRedefine/>
    <w:uiPriority w:val="39"/>
    <w:unhideWhenUsed/>
    <w:rsid w:val="00E72858"/>
    <w:pPr>
      <w:ind w:left="960"/>
    </w:pPr>
    <w:rPr>
      <w:sz w:val="20"/>
      <w:szCs w:val="20"/>
    </w:rPr>
  </w:style>
  <w:style w:type="paragraph" w:styleId="TOC6">
    <w:name w:val="toc 6"/>
    <w:basedOn w:val="Normal"/>
    <w:next w:val="Normal"/>
    <w:autoRedefine/>
    <w:uiPriority w:val="39"/>
    <w:unhideWhenUsed/>
    <w:rsid w:val="00E72858"/>
    <w:pPr>
      <w:ind w:left="1200"/>
    </w:pPr>
    <w:rPr>
      <w:sz w:val="20"/>
      <w:szCs w:val="20"/>
    </w:rPr>
  </w:style>
  <w:style w:type="paragraph" w:styleId="TOC7">
    <w:name w:val="toc 7"/>
    <w:basedOn w:val="Normal"/>
    <w:next w:val="Normal"/>
    <w:autoRedefine/>
    <w:uiPriority w:val="39"/>
    <w:unhideWhenUsed/>
    <w:rsid w:val="00E72858"/>
    <w:pPr>
      <w:ind w:left="1440"/>
    </w:pPr>
    <w:rPr>
      <w:sz w:val="20"/>
      <w:szCs w:val="20"/>
    </w:rPr>
  </w:style>
  <w:style w:type="paragraph" w:styleId="TOC8">
    <w:name w:val="toc 8"/>
    <w:basedOn w:val="Normal"/>
    <w:next w:val="Normal"/>
    <w:autoRedefine/>
    <w:uiPriority w:val="39"/>
    <w:unhideWhenUsed/>
    <w:rsid w:val="00E72858"/>
    <w:pPr>
      <w:ind w:left="1680"/>
    </w:pPr>
    <w:rPr>
      <w:sz w:val="20"/>
      <w:szCs w:val="20"/>
    </w:rPr>
  </w:style>
  <w:style w:type="paragraph" w:styleId="TOC9">
    <w:name w:val="toc 9"/>
    <w:basedOn w:val="Normal"/>
    <w:next w:val="Normal"/>
    <w:autoRedefine/>
    <w:uiPriority w:val="39"/>
    <w:unhideWhenUsed/>
    <w:rsid w:val="00E72858"/>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4168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package" Target="embeddings/Microsoft_Excel_Sheet1.xlsx"/><Relationship Id="rId12" Type="http://schemas.openxmlformats.org/officeDocument/2006/relationships/image" Target="media/image2.jpeg"/><Relationship Id="rId13" Type="http://schemas.openxmlformats.org/officeDocument/2006/relationships/hyperlink" Target="http://www.icann.org/transparency/acct-trans-frameworks-principles-10jan08.pdf" TargetMode="External"/><Relationship Id="rId14" Type="http://schemas.openxmlformats.org/officeDocument/2006/relationships/hyperlink" Target="mailto:Policy-Staff@icann.org"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newgtlds.icann.org/en/program-status/statistics" TargetMode="External"/><Relationship Id="rId2" Type="http://schemas.openxmlformats.org/officeDocument/2006/relationships/hyperlink" Target="http://gnso.icann.org/en/council/resolution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6679D43A0B7E4AA98FEEFA6FF84617"/>
        <w:category>
          <w:name w:val="General"/>
          <w:gallery w:val="placeholder"/>
        </w:category>
        <w:types>
          <w:type w:val="bbPlcHdr"/>
        </w:types>
        <w:behaviors>
          <w:behavior w:val="content"/>
        </w:behaviors>
        <w:guid w:val="{023935F3-957F-404B-828A-08ED3536924D}"/>
      </w:docPartPr>
      <w:docPartBody>
        <w:p w14:paraId="6E68E127" w14:textId="19CB1316" w:rsidR="00D95F64" w:rsidRDefault="00D95F64" w:rsidP="00D95F64">
          <w:pPr>
            <w:pStyle w:val="C06679D43A0B7E4AA98FEEFA6FF84617"/>
          </w:pPr>
          <w:r>
            <w:t>[Type the document title]</w:t>
          </w:r>
        </w:p>
      </w:docPartBody>
    </w:docPart>
    <w:docPart>
      <w:docPartPr>
        <w:name w:val="1CE0C19EA7832A47991B49F34091A160"/>
        <w:category>
          <w:name w:val="General"/>
          <w:gallery w:val="placeholder"/>
        </w:category>
        <w:types>
          <w:type w:val="bbPlcHdr"/>
        </w:types>
        <w:behaviors>
          <w:behavior w:val="content"/>
        </w:behaviors>
        <w:guid w:val="{1FE64257-5294-5148-A2EF-D39DB7277FDD}"/>
      </w:docPartPr>
      <w:docPartBody>
        <w:p w14:paraId="41EA79AC" w14:textId="31DFCBF9" w:rsidR="00D95F64" w:rsidRDefault="00D95F64" w:rsidP="00D95F64">
          <w:pPr>
            <w:pStyle w:val="1CE0C19EA7832A47991B49F34091A160"/>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64"/>
    <w:rsid w:val="00A35892"/>
    <w:rsid w:val="00D95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81D8192F0AF046AA29ECB92B727A94">
    <w:name w:val="4C81D8192F0AF046AA29ECB92B727A94"/>
    <w:rsid w:val="00D95F64"/>
  </w:style>
  <w:style w:type="paragraph" w:customStyle="1" w:styleId="C24E1EFB47CBB740BA11B4AAFA2468C0">
    <w:name w:val="C24E1EFB47CBB740BA11B4AAFA2468C0"/>
    <w:rsid w:val="00D95F64"/>
  </w:style>
  <w:style w:type="paragraph" w:customStyle="1" w:styleId="977EAD65B72927468CCE5C65F626AF79">
    <w:name w:val="977EAD65B72927468CCE5C65F626AF79"/>
    <w:rsid w:val="00D95F64"/>
  </w:style>
  <w:style w:type="paragraph" w:customStyle="1" w:styleId="6EBB13BFCF565D438EBF14119C767B30">
    <w:name w:val="6EBB13BFCF565D438EBF14119C767B30"/>
    <w:rsid w:val="00D95F64"/>
  </w:style>
  <w:style w:type="paragraph" w:customStyle="1" w:styleId="B90F1A1A4E5988419669B70C704E2E59">
    <w:name w:val="B90F1A1A4E5988419669B70C704E2E59"/>
    <w:rsid w:val="00D95F64"/>
  </w:style>
  <w:style w:type="paragraph" w:customStyle="1" w:styleId="B3B8F066B4D8854A868AB2F7341FE271">
    <w:name w:val="B3B8F066B4D8854A868AB2F7341FE271"/>
    <w:rsid w:val="00D95F64"/>
  </w:style>
  <w:style w:type="paragraph" w:customStyle="1" w:styleId="F75A829674443944A8C05DAE4B288A2F">
    <w:name w:val="F75A829674443944A8C05DAE4B288A2F"/>
    <w:rsid w:val="00D95F64"/>
  </w:style>
  <w:style w:type="paragraph" w:customStyle="1" w:styleId="C418FCBE511E454886A74E7B56E70566">
    <w:name w:val="C418FCBE511E454886A74E7B56E70566"/>
    <w:rsid w:val="00D95F64"/>
  </w:style>
  <w:style w:type="paragraph" w:customStyle="1" w:styleId="B58F891D39CD09469CE3E6F1D8C31596">
    <w:name w:val="B58F891D39CD09469CE3E6F1D8C31596"/>
    <w:rsid w:val="00D95F64"/>
  </w:style>
  <w:style w:type="paragraph" w:customStyle="1" w:styleId="9059D6C5B4AAA040B76546CF3D1BA415">
    <w:name w:val="9059D6C5B4AAA040B76546CF3D1BA415"/>
    <w:rsid w:val="00D95F64"/>
  </w:style>
  <w:style w:type="paragraph" w:customStyle="1" w:styleId="7C2C15DFA74FAD49B4D9B4CE49C71CDD">
    <w:name w:val="7C2C15DFA74FAD49B4D9B4CE49C71CDD"/>
    <w:rsid w:val="00D95F64"/>
  </w:style>
  <w:style w:type="paragraph" w:customStyle="1" w:styleId="4F16BFF7A61F3D49A45F22185BB02D23">
    <w:name w:val="4F16BFF7A61F3D49A45F22185BB02D23"/>
    <w:rsid w:val="00D95F64"/>
  </w:style>
  <w:style w:type="paragraph" w:customStyle="1" w:styleId="94211072FDC74F4E90D362480793ECF2">
    <w:name w:val="94211072FDC74F4E90D362480793ECF2"/>
    <w:rsid w:val="00D95F64"/>
  </w:style>
  <w:style w:type="paragraph" w:customStyle="1" w:styleId="ECF8DB09612EA449B3D4BF8070A1EF9C">
    <w:name w:val="ECF8DB09612EA449B3D4BF8070A1EF9C"/>
    <w:rsid w:val="00D95F64"/>
  </w:style>
  <w:style w:type="paragraph" w:customStyle="1" w:styleId="84D35E355B5FF9479895E70CCE74904C">
    <w:name w:val="84D35E355B5FF9479895E70CCE74904C"/>
    <w:rsid w:val="00D95F64"/>
  </w:style>
  <w:style w:type="paragraph" w:customStyle="1" w:styleId="2F96D79A3B88F64A80EB3FC3515CB07C">
    <w:name w:val="2F96D79A3B88F64A80EB3FC3515CB07C"/>
    <w:rsid w:val="00D95F64"/>
  </w:style>
  <w:style w:type="paragraph" w:customStyle="1" w:styleId="82DD8B3E87468D45B64D12A67C776D1B">
    <w:name w:val="82DD8B3E87468D45B64D12A67C776D1B"/>
    <w:rsid w:val="00D95F64"/>
  </w:style>
  <w:style w:type="paragraph" w:customStyle="1" w:styleId="7947579AF94B3843990AAEF0E9876814">
    <w:name w:val="7947579AF94B3843990AAEF0E9876814"/>
    <w:rsid w:val="00D95F64"/>
  </w:style>
  <w:style w:type="paragraph" w:customStyle="1" w:styleId="2F4C9574B56D5C4FB167D690502BC7DE">
    <w:name w:val="2F4C9574B56D5C4FB167D690502BC7DE"/>
    <w:rsid w:val="00D95F64"/>
  </w:style>
  <w:style w:type="paragraph" w:customStyle="1" w:styleId="961D0E20BF5DD94AB75358A3180CC6A5">
    <w:name w:val="961D0E20BF5DD94AB75358A3180CC6A5"/>
    <w:rsid w:val="00D95F64"/>
  </w:style>
  <w:style w:type="paragraph" w:customStyle="1" w:styleId="9C96B3D05FB00447B063A0C40CE72DB6">
    <w:name w:val="9C96B3D05FB00447B063A0C40CE72DB6"/>
    <w:rsid w:val="00D95F64"/>
  </w:style>
  <w:style w:type="paragraph" w:customStyle="1" w:styleId="7A2E6006E19D3748903C031171413F95">
    <w:name w:val="7A2E6006E19D3748903C031171413F95"/>
    <w:rsid w:val="00D95F64"/>
  </w:style>
  <w:style w:type="paragraph" w:customStyle="1" w:styleId="40FB1CBEAF13EE4DA51015CE7B5A5A36">
    <w:name w:val="40FB1CBEAF13EE4DA51015CE7B5A5A36"/>
    <w:rsid w:val="00D95F64"/>
  </w:style>
  <w:style w:type="paragraph" w:customStyle="1" w:styleId="EE2FE04FEACADC488171306CA801D3AC">
    <w:name w:val="EE2FE04FEACADC488171306CA801D3AC"/>
    <w:rsid w:val="00D95F64"/>
  </w:style>
  <w:style w:type="paragraph" w:customStyle="1" w:styleId="D7A6061977877C40873CB1A7E1C8A2B4">
    <w:name w:val="D7A6061977877C40873CB1A7E1C8A2B4"/>
    <w:rsid w:val="00D95F64"/>
  </w:style>
  <w:style w:type="paragraph" w:customStyle="1" w:styleId="6023D3D9766AB24EBBA91748F6FD2879">
    <w:name w:val="6023D3D9766AB24EBBA91748F6FD2879"/>
    <w:rsid w:val="00D95F64"/>
  </w:style>
  <w:style w:type="paragraph" w:customStyle="1" w:styleId="C06679D43A0B7E4AA98FEEFA6FF84617">
    <w:name w:val="C06679D43A0B7E4AA98FEEFA6FF84617"/>
    <w:rsid w:val="00D95F64"/>
  </w:style>
  <w:style w:type="paragraph" w:customStyle="1" w:styleId="1CE0C19EA7832A47991B49F34091A160">
    <w:name w:val="1CE0C19EA7832A47991B49F34091A160"/>
    <w:rsid w:val="00D95F64"/>
  </w:style>
  <w:style w:type="paragraph" w:customStyle="1" w:styleId="63032E3B82A4214F81986ECABEE22DE6">
    <w:name w:val="63032E3B82A4214F81986ECABEE22DE6"/>
    <w:rsid w:val="00D95F64"/>
  </w:style>
  <w:style w:type="paragraph" w:customStyle="1" w:styleId="CA2A23CF9B93194698A616928062FC75">
    <w:name w:val="CA2A23CF9B93194698A616928062FC75"/>
    <w:rsid w:val="00D95F6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81D8192F0AF046AA29ECB92B727A94">
    <w:name w:val="4C81D8192F0AF046AA29ECB92B727A94"/>
    <w:rsid w:val="00D95F64"/>
  </w:style>
  <w:style w:type="paragraph" w:customStyle="1" w:styleId="C24E1EFB47CBB740BA11B4AAFA2468C0">
    <w:name w:val="C24E1EFB47CBB740BA11B4AAFA2468C0"/>
    <w:rsid w:val="00D95F64"/>
  </w:style>
  <w:style w:type="paragraph" w:customStyle="1" w:styleId="977EAD65B72927468CCE5C65F626AF79">
    <w:name w:val="977EAD65B72927468CCE5C65F626AF79"/>
    <w:rsid w:val="00D95F64"/>
  </w:style>
  <w:style w:type="paragraph" w:customStyle="1" w:styleId="6EBB13BFCF565D438EBF14119C767B30">
    <w:name w:val="6EBB13BFCF565D438EBF14119C767B30"/>
    <w:rsid w:val="00D95F64"/>
  </w:style>
  <w:style w:type="paragraph" w:customStyle="1" w:styleId="B90F1A1A4E5988419669B70C704E2E59">
    <w:name w:val="B90F1A1A4E5988419669B70C704E2E59"/>
    <w:rsid w:val="00D95F64"/>
  </w:style>
  <w:style w:type="paragraph" w:customStyle="1" w:styleId="B3B8F066B4D8854A868AB2F7341FE271">
    <w:name w:val="B3B8F066B4D8854A868AB2F7341FE271"/>
    <w:rsid w:val="00D95F64"/>
  </w:style>
  <w:style w:type="paragraph" w:customStyle="1" w:styleId="F75A829674443944A8C05DAE4B288A2F">
    <w:name w:val="F75A829674443944A8C05DAE4B288A2F"/>
    <w:rsid w:val="00D95F64"/>
  </w:style>
  <w:style w:type="paragraph" w:customStyle="1" w:styleId="C418FCBE511E454886A74E7B56E70566">
    <w:name w:val="C418FCBE511E454886A74E7B56E70566"/>
    <w:rsid w:val="00D95F64"/>
  </w:style>
  <w:style w:type="paragraph" w:customStyle="1" w:styleId="B58F891D39CD09469CE3E6F1D8C31596">
    <w:name w:val="B58F891D39CD09469CE3E6F1D8C31596"/>
    <w:rsid w:val="00D95F64"/>
  </w:style>
  <w:style w:type="paragraph" w:customStyle="1" w:styleId="9059D6C5B4AAA040B76546CF3D1BA415">
    <w:name w:val="9059D6C5B4AAA040B76546CF3D1BA415"/>
    <w:rsid w:val="00D95F64"/>
  </w:style>
  <w:style w:type="paragraph" w:customStyle="1" w:styleId="7C2C15DFA74FAD49B4D9B4CE49C71CDD">
    <w:name w:val="7C2C15DFA74FAD49B4D9B4CE49C71CDD"/>
    <w:rsid w:val="00D95F64"/>
  </w:style>
  <w:style w:type="paragraph" w:customStyle="1" w:styleId="4F16BFF7A61F3D49A45F22185BB02D23">
    <w:name w:val="4F16BFF7A61F3D49A45F22185BB02D23"/>
    <w:rsid w:val="00D95F64"/>
  </w:style>
  <w:style w:type="paragraph" w:customStyle="1" w:styleId="94211072FDC74F4E90D362480793ECF2">
    <w:name w:val="94211072FDC74F4E90D362480793ECF2"/>
    <w:rsid w:val="00D95F64"/>
  </w:style>
  <w:style w:type="paragraph" w:customStyle="1" w:styleId="ECF8DB09612EA449B3D4BF8070A1EF9C">
    <w:name w:val="ECF8DB09612EA449B3D4BF8070A1EF9C"/>
    <w:rsid w:val="00D95F64"/>
  </w:style>
  <w:style w:type="paragraph" w:customStyle="1" w:styleId="84D35E355B5FF9479895E70CCE74904C">
    <w:name w:val="84D35E355B5FF9479895E70CCE74904C"/>
    <w:rsid w:val="00D95F64"/>
  </w:style>
  <w:style w:type="paragraph" w:customStyle="1" w:styleId="2F96D79A3B88F64A80EB3FC3515CB07C">
    <w:name w:val="2F96D79A3B88F64A80EB3FC3515CB07C"/>
    <w:rsid w:val="00D95F64"/>
  </w:style>
  <w:style w:type="paragraph" w:customStyle="1" w:styleId="82DD8B3E87468D45B64D12A67C776D1B">
    <w:name w:val="82DD8B3E87468D45B64D12A67C776D1B"/>
    <w:rsid w:val="00D95F64"/>
  </w:style>
  <w:style w:type="paragraph" w:customStyle="1" w:styleId="7947579AF94B3843990AAEF0E9876814">
    <w:name w:val="7947579AF94B3843990AAEF0E9876814"/>
    <w:rsid w:val="00D95F64"/>
  </w:style>
  <w:style w:type="paragraph" w:customStyle="1" w:styleId="2F4C9574B56D5C4FB167D690502BC7DE">
    <w:name w:val="2F4C9574B56D5C4FB167D690502BC7DE"/>
    <w:rsid w:val="00D95F64"/>
  </w:style>
  <w:style w:type="paragraph" w:customStyle="1" w:styleId="961D0E20BF5DD94AB75358A3180CC6A5">
    <w:name w:val="961D0E20BF5DD94AB75358A3180CC6A5"/>
    <w:rsid w:val="00D95F64"/>
  </w:style>
  <w:style w:type="paragraph" w:customStyle="1" w:styleId="9C96B3D05FB00447B063A0C40CE72DB6">
    <w:name w:val="9C96B3D05FB00447B063A0C40CE72DB6"/>
    <w:rsid w:val="00D95F64"/>
  </w:style>
  <w:style w:type="paragraph" w:customStyle="1" w:styleId="7A2E6006E19D3748903C031171413F95">
    <w:name w:val="7A2E6006E19D3748903C031171413F95"/>
    <w:rsid w:val="00D95F64"/>
  </w:style>
  <w:style w:type="paragraph" w:customStyle="1" w:styleId="40FB1CBEAF13EE4DA51015CE7B5A5A36">
    <w:name w:val="40FB1CBEAF13EE4DA51015CE7B5A5A36"/>
    <w:rsid w:val="00D95F64"/>
  </w:style>
  <w:style w:type="paragraph" w:customStyle="1" w:styleId="EE2FE04FEACADC488171306CA801D3AC">
    <w:name w:val="EE2FE04FEACADC488171306CA801D3AC"/>
    <w:rsid w:val="00D95F64"/>
  </w:style>
  <w:style w:type="paragraph" w:customStyle="1" w:styleId="D7A6061977877C40873CB1A7E1C8A2B4">
    <w:name w:val="D7A6061977877C40873CB1A7E1C8A2B4"/>
    <w:rsid w:val="00D95F64"/>
  </w:style>
  <w:style w:type="paragraph" w:customStyle="1" w:styleId="6023D3D9766AB24EBBA91748F6FD2879">
    <w:name w:val="6023D3D9766AB24EBBA91748F6FD2879"/>
    <w:rsid w:val="00D95F64"/>
  </w:style>
  <w:style w:type="paragraph" w:customStyle="1" w:styleId="C06679D43A0B7E4AA98FEEFA6FF84617">
    <w:name w:val="C06679D43A0B7E4AA98FEEFA6FF84617"/>
    <w:rsid w:val="00D95F64"/>
  </w:style>
  <w:style w:type="paragraph" w:customStyle="1" w:styleId="1CE0C19EA7832A47991B49F34091A160">
    <w:name w:val="1CE0C19EA7832A47991B49F34091A160"/>
    <w:rsid w:val="00D95F64"/>
  </w:style>
  <w:style w:type="paragraph" w:customStyle="1" w:styleId="63032E3B82A4214F81986ECABEE22DE6">
    <w:name w:val="63032E3B82A4214F81986ECABEE22DE6"/>
    <w:rsid w:val="00D95F64"/>
  </w:style>
  <w:style w:type="paragraph" w:customStyle="1" w:styleId="CA2A23CF9B93194698A616928062FC75">
    <w:name w:val="CA2A23CF9B93194698A616928062FC75"/>
    <w:rsid w:val="00D95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AC090D-6D0E-F949-B64A-9E44AEA6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5197</Words>
  <Characters>29625</Characters>
  <Application>Microsoft Macintosh Word</Application>
  <DocSecurity>4</DocSecurity>
  <Lines>246</Lines>
  <Paragraphs>69</Paragraphs>
  <ScaleCrop>false</ScaleCrop>
  <Company>ICANN</Company>
  <LinksUpToDate>false</LinksUpToDate>
  <CharactersWithSpaces>34753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Deliverables of the New gTLD Subsequent Procedures Discussion Group</dc:title>
  <dc:creator>Steve Chan</dc:creator>
  <cp:lastModifiedBy>Steve Chan</cp:lastModifiedBy>
  <cp:revision>2</cp:revision>
  <dcterms:created xsi:type="dcterms:W3CDTF">2015-05-27T00:35:00Z</dcterms:created>
  <dcterms:modified xsi:type="dcterms:W3CDTF">2015-05-27T00:35:00Z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ICANN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