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A541C" w14:textId="77777777" w:rsidR="001528D5" w:rsidRDefault="001528D5" w:rsidP="00D04613">
      <w:pPr>
        <w:jc w:val="center"/>
        <w:rPr>
          <w:rFonts w:ascii="Calibri" w:eastAsia="Times New Roman" w:hAnsi="Calibri"/>
          <w:color w:val="000000"/>
          <w:shd w:val="clear" w:color="auto" w:fill="FFFFFF"/>
          <w:lang w:eastAsia="zh-CN"/>
        </w:rPr>
      </w:pPr>
      <w:r w:rsidRPr="001528D5">
        <w:rPr>
          <w:rFonts w:ascii="Calibri" w:eastAsia="Times New Roman" w:hAnsi="Calibri"/>
          <w:color w:val="000000"/>
          <w:shd w:val="clear" w:color="auto" w:fill="FFFFFF"/>
          <w:lang w:eastAsia="zh-CN"/>
        </w:rPr>
        <w:t xml:space="preserve">New </w:t>
      </w:r>
      <w:proofErr w:type="spellStart"/>
      <w:r w:rsidRPr="001528D5">
        <w:rPr>
          <w:rFonts w:ascii="Calibri" w:eastAsia="Times New Roman" w:hAnsi="Calibri"/>
          <w:color w:val="000000"/>
          <w:shd w:val="clear" w:color="auto" w:fill="FFFFFF"/>
          <w:lang w:eastAsia="zh-CN"/>
        </w:rPr>
        <w:t>gTLD</w:t>
      </w:r>
      <w:proofErr w:type="spellEnd"/>
      <w:r w:rsidRPr="001528D5">
        <w:rPr>
          <w:rFonts w:ascii="Calibri" w:eastAsia="Times New Roman" w:hAnsi="Calibri"/>
          <w:color w:val="000000"/>
          <w:shd w:val="clear" w:color="auto" w:fill="FFFFFF"/>
          <w:lang w:eastAsia="zh-CN"/>
        </w:rPr>
        <w:t xml:space="preserve"> Subsequent Procedures Request for Data - Vertical Integration</w:t>
      </w:r>
    </w:p>
    <w:p w14:paraId="6BD0DEC2" w14:textId="46CF7350" w:rsidR="002C0F0C" w:rsidRPr="001528D5" w:rsidRDefault="002C0F0C" w:rsidP="002C0F0C">
      <w:pPr>
        <w:jc w:val="center"/>
        <w:rPr>
          <w:rFonts w:eastAsia="Times New Roman"/>
          <w:lang w:eastAsia="zh-CN"/>
        </w:rPr>
      </w:pPr>
      <w:r>
        <w:rPr>
          <w:rFonts w:ascii="Calibri" w:eastAsia="Times New Roman" w:hAnsi="Calibri"/>
          <w:color w:val="000000"/>
          <w:shd w:val="clear" w:color="auto" w:fill="FFFFFF"/>
          <w:lang w:eastAsia="zh-CN"/>
        </w:rPr>
        <w:t xml:space="preserve">Email to </w:t>
      </w:r>
      <w:hyperlink r:id="rId8" w:history="1">
        <w:r w:rsidRPr="009D6BE9">
          <w:rPr>
            <w:rStyle w:val="Hyperlink"/>
            <w:rFonts w:ascii="Calibri" w:eastAsia="Times New Roman" w:hAnsi="Calibri"/>
            <w:shd w:val="clear" w:color="auto" w:fill="FFFFFF"/>
            <w:lang w:eastAsia="zh-CN"/>
          </w:rPr>
          <w:t>Compliance@icann.org</w:t>
        </w:r>
      </w:hyperlink>
      <w:r>
        <w:rPr>
          <w:rFonts w:ascii="Calibri" w:eastAsia="Times New Roman" w:hAnsi="Calibri"/>
          <w:color w:val="000000"/>
          <w:shd w:val="clear" w:color="auto" w:fill="FFFFFF"/>
          <w:lang w:eastAsia="zh-CN"/>
        </w:rPr>
        <w:t xml:space="preserve"> from Steve Chan on 19 May 2017</w:t>
      </w:r>
    </w:p>
    <w:p w14:paraId="7BB86392" w14:textId="77777777" w:rsidR="002C0F0C" w:rsidRDefault="002C0F0C" w:rsidP="00D04613">
      <w:pPr>
        <w:jc w:val="center"/>
        <w:rPr>
          <w:rFonts w:ascii="Calibri" w:eastAsia="Times New Roman" w:hAnsi="Calibri"/>
          <w:color w:val="000000"/>
          <w:shd w:val="clear" w:color="auto" w:fill="FFFFFF"/>
          <w:lang w:eastAsia="zh-CN"/>
        </w:rPr>
      </w:pPr>
    </w:p>
    <w:p w14:paraId="7769915B" w14:textId="77777777" w:rsidR="001528D5" w:rsidRPr="00D04613" w:rsidRDefault="001528D5" w:rsidP="001528D5">
      <w:pPr>
        <w:rPr>
          <w:rFonts w:ascii="Calibri" w:hAnsi="Calibri"/>
          <w:color w:val="000000"/>
          <w:lang w:eastAsia="zh-CN"/>
        </w:rPr>
      </w:pPr>
    </w:p>
    <w:p w14:paraId="58C15FED" w14:textId="77777777" w:rsidR="00D04613" w:rsidRDefault="001528D5" w:rsidP="001528D5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1. Has Contractual Compliance received any complaints about and related to vertically integrated entities?</w:t>
      </w:r>
      <w:r w:rsidRPr="00D04613">
        <w:rPr>
          <w:rFonts w:ascii="Calibri" w:hAnsi="Calibri"/>
          <w:color w:val="000000"/>
          <w:lang w:eastAsia="zh-CN"/>
        </w:rPr>
        <w:t> </w:t>
      </w:r>
    </w:p>
    <w:p w14:paraId="556A1C88" w14:textId="77777777" w:rsidR="00D04613" w:rsidRDefault="00D04613" w:rsidP="001528D5">
      <w:pPr>
        <w:rPr>
          <w:rFonts w:ascii="Calibri" w:hAnsi="Calibri"/>
          <w:b/>
          <w:bCs/>
          <w:color w:val="4472C4"/>
          <w:lang w:eastAsia="zh-CN"/>
        </w:rPr>
      </w:pPr>
    </w:p>
    <w:p w14:paraId="3ED40E16" w14:textId="3D75AAAE" w:rsidR="00D04613" w:rsidRDefault="001528D5" w:rsidP="00796AAB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Yes,</w:t>
      </w:r>
      <w:r w:rsidR="00D04613">
        <w:rPr>
          <w:rFonts w:ascii="Calibri" w:hAnsi="Calibri"/>
          <w:b/>
          <w:bCs/>
          <w:i/>
          <w:iCs/>
          <w:color w:val="4472C4"/>
          <w:lang w:eastAsia="zh-CN"/>
        </w:rPr>
        <w:t xml:space="preserve"> ICANN Contractual Compliance h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as</w:t>
      </w:r>
      <w:r w:rsidR="00D04613">
        <w:rPr>
          <w:rFonts w:ascii="Calibri" w:hAnsi="Calibri"/>
          <w:b/>
          <w:bCs/>
          <w:i/>
          <w:iCs/>
          <w:color w:val="4472C4"/>
          <w:lang w:eastAsia="zh-CN"/>
        </w:rPr>
        <w:t xml:space="preserve"> received complaints about </w:t>
      </w:r>
      <w:r w:rsidR="008F62E4">
        <w:rPr>
          <w:rFonts w:ascii="Calibri" w:hAnsi="Calibri"/>
          <w:b/>
          <w:bCs/>
          <w:i/>
          <w:iCs/>
          <w:color w:val="4472C4"/>
          <w:lang w:eastAsia="zh-CN"/>
        </w:rPr>
        <w:t xml:space="preserve">both </w:t>
      </w:r>
      <w:r w:rsidR="00D04613">
        <w:rPr>
          <w:rFonts w:ascii="Calibri" w:hAnsi="Calibri"/>
          <w:b/>
          <w:bCs/>
          <w:i/>
          <w:iCs/>
          <w:color w:val="4472C4"/>
          <w:lang w:eastAsia="zh-CN"/>
        </w:rPr>
        <w:t xml:space="preserve">vertically integrated </w:t>
      </w:r>
      <w:r w:rsidR="00F24346">
        <w:rPr>
          <w:rFonts w:ascii="Calibri" w:hAnsi="Calibri"/>
          <w:b/>
          <w:bCs/>
          <w:i/>
          <w:iCs/>
          <w:color w:val="4472C4"/>
          <w:lang w:eastAsia="zh-CN"/>
        </w:rPr>
        <w:t>registry operators</w:t>
      </w:r>
      <w:r w:rsidR="008F62E4">
        <w:rPr>
          <w:rFonts w:ascii="Calibri" w:hAnsi="Calibri"/>
          <w:b/>
          <w:bCs/>
          <w:i/>
          <w:iCs/>
          <w:color w:val="4472C4"/>
          <w:lang w:eastAsia="zh-CN"/>
        </w:rPr>
        <w:t xml:space="preserve"> and registrars</w:t>
      </w:r>
      <w:r w:rsidR="00796AAB">
        <w:rPr>
          <w:rFonts w:ascii="Calibri" w:hAnsi="Calibri"/>
          <w:b/>
          <w:bCs/>
          <w:i/>
          <w:iCs/>
          <w:color w:val="4472C4"/>
          <w:lang w:eastAsia="zh-CN"/>
        </w:rPr>
        <w:t>. However, tho</w:t>
      </w:r>
      <w:r w:rsidR="008F62E4">
        <w:rPr>
          <w:rFonts w:ascii="Calibri" w:hAnsi="Calibri"/>
          <w:b/>
          <w:bCs/>
          <w:i/>
          <w:iCs/>
          <w:color w:val="4472C4"/>
          <w:lang w:eastAsia="zh-CN"/>
        </w:rPr>
        <w:t>s</w:t>
      </w:r>
      <w:r w:rsidR="00796AAB">
        <w:rPr>
          <w:rFonts w:ascii="Calibri" w:hAnsi="Calibri"/>
          <w:b/>
          <w:bCs/>
          <w:i/>
          <w:iCs/>
          <w:color w:val="4472C4"/>
          <w:lang w:eastAsia="zh-CN"/>
        </w:rPr>
        <w:t>e</w:t>
      </w:r>
      <w:r w:rsidR="008F62E4">
        <w:rPr>
          <w:rFonts w:ascii="Calibri" w:hAnsi="Calibri"/>
          <w:b/>
          <w:bCs/>
          <w:i/>
          <w:iCs/>
          <w:color w:val="4472C4"/>
          <w:lang w:eastAsia="zh-CN"/>
        </w:rPr>
        <w:t xml:space="preserve"> complaints which are </w:t>
      </w:r>
      <w:r w:rsidR="00FB6000">
        <w:rPr>
          <w:rFonts w:ascii="Calibri" w:hAnsi="Calibri"/>
          <w:b/>
          <w:bCs/>
          <w:i/>
          <w:iCs/>
          <w:color w:val="4472C4"/>
          <w:lang w:eastAsia="zh-CN"/>
        </w:rPr>
        <w:t xml:space="preserve">related to </w:t>
      </w:r>
      <w:r w:rsidR="008F62E4">
        <w:rPr>
          <w:rFonts w:ascii="Calibri" w:hAnsi="Calibri"/>
          <w:b/>
          <w:bCs/>
          <w:i/>
          <w:iCs/>
          <w:color w:val="4472C4"/>
          <w:lang w:eastAsia="zh-CN"/>
        </w:rPr>
        <w:t>the contracted party’s vertical integration have been limited to registry operators</w:t>
      </w:r>
      <w:r w:rsidR="00D04613">
        <w:rPr>
          <w:rFonts w:ascii="Calibri" w:hAnsi="Calibri"/>
          <w:b/>
          <w:bCs/>
          <w:i/>
          <w:iCs/>
          <w:color w:val="4472C4"/>
          <w:lang w:eastAsia="zh-CN"/>
        </w:rPr>
        <w:t>.</w:t>
      </w:r>
      <w:r w:rsidR="00571447"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</w:p>
    <w:p w14:paraId="5730E450" w14:textId="77777777" w:rsidR="00796AAB" w:rsidRDefault="00796AAB" w:rsidP="00796AAB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09B3AA61" w14:textId="22805A6A" w:rsidR="00796AAB" w:rsidRDefault="00796AAB" w:rsidP="00796AAB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>Registry operators are required to comply with the Code of Conduct in Specification 9 of the registry agreement (RA), which imposes certain requiremen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ts related to registry operator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s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’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related entities (among other things), and Section 2.9 of the RA,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which requires registry operators provide non-discriminatory access to Registry Services to all ICANN accredited registrars that enter into and are in compliance with the registry-registrar agreement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(RRA)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for the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top-level domain (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TLD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)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 xml:space="preserve"> and notice to ICANN about 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 xml:space="preserve">its 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Affil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i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ates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.</w:t>
      </w:r>
    </w:p>
    <w:p w14:paraId="5ECF7835" w14:textId="77777777" w:rsidR="00C86FB6" w:rsidRDefault="00C86FB6" w:rsidP="00796AAB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2F28BFC4" w14:textId="3CADDA17" w:rsidR="00C86FB6" w:rsidRPr="001B6CC8" w:rsidRDefault="00C86FB6">
      <w:pPr>
        <w:rPr>
          <w:rFonts w:eastAsia="Times New Roma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Registrars are required to comply with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Section 3.21 of the 2013 Registrar Accreditation Agreement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, which 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imposes certain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requirements related </w:t>
      </w:r>
      <w:r w:rsidRPr="001B6CC8">
        <w:rPr>
          <w:rFonts w:asciiTheme="minorHAnsi" w:hAnsiTheme="minorHAnsi"/>
          <w:b/>
          <w:bCs/>
          <w:i/>
          <w:iCs/>
          <w:color w:val="4472C4" w:themeColor="accent1"/>
          <w:lang w:eastAsia="zh-CN"/>
        </w:rPr>
        <w:t xml:space="preserve">to </w:t>
      </w:r>
      <w:r w:rsidR="00E615DF"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>r</w:t>
      </w:r>
      <w:r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 xml:space="preserve">egistrars </w:t>
      </w:r>
      <w:r w:rsidR="00E615DF"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>a</w:t>
      </w:r>
      <w:r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 xml:space="preserve">ffiliated with </w:t>
      </w:r>
      <w:r w:rsidR="00E615DF"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>r</w:t>
      </w:r>
      <w:r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 xml:space="preserve">egistry </w:t>
      </w:r>
      <w:r w:rsidR="00E615DF"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>o</w:t>
      </w:r>
      <w:r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>perators.</w:t>
      </w:r>
    </w:p>
    <w:p w14:paraId="75805553" w14:textId="77777777" w:rsidR="00E5514E" w:rsidRDefault="001528D5" w:rsidP="00E5514E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 </w:t>
      </w:r>
    </w:p>
    <w:p w14:paraId="3CD5D02A" w14:textId="7F30D60C" w:rsidR="00E5514E" w:rsidRDefault="00E5514E" w:rsidP="001B6CC8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ICANN Contractual Compliance has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a dedicated Code of Conduct complaint 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web form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at</w:t>
      </w:r>
      <w:r w:rsidRPr="00D04613">
        <w:rPr>
          <w:rFonts w:ascii="Calibri" w:hAnsi="Calibri"/>
          <w:b/>
          <w:bCs/>
          <w:i/>
          <w:iCs/>
          <w:color w:val="4472C4"/>
          <w:lang w:eastAsia="zh-CN"/>
        </w:rPr>
        <w:t> </w:t>
      </w:r>
      <w:hyperlink r:id="rId9" w:history="1">
        <w:r w:rsidRPr="00D04613">
          <w:rPr>
            <w:rFonts w:ascii="Calibri" w:hAnsi="Calibri"/>
            <w:b/>
            <w:bCs/>
            <w:i/>
            <w:iCs/>
            <w:color w:val="800080"/>
            <w:u w:val="single"/>
            <w:lang w:eastAsia="zh-CN"/>
          </w:rPr>
          <w:t>https://forms.icann.org/en/resources/compliance/registries/code-of-conduct/form</w:t>
        </w:r>
      </w:hyperlink>
      <w:r w:rsidRPr="00D04613">
        <w:rPr>
          <w:rFonts w:ascii="Calibri" w:hAnsi="Calibri"/>
          <w:b/>
          <w:bCs/>
          <w:i/>
          <w:iCs/>
          <w:color w:val="4472C4"/>
          <w:lang w:eastAsia="zh-CN"/>
        </w:rPr>
        <w:t> 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. 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T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hrough that complaint form, ICANN receives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complaints from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external complainants, including Internet users and registrars,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related to registry operators’ compl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iance with the Code of Conduct in Specification 9 of the RA.</w:t>
      </w:r>
    </w:p>
    <w:p w14:paraId="719FA177" w14:textId="77777777" w:rsidR="00E5514E" w:rsidRDefault="00E5514E" w:rsidP="00E5514E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140233A4" w14:textId="0B25FC3D" w:rsidR="00E5514E" w:rsidRDefault="00E5514E" w:rsidP="00E5514E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ICANN has also received complaints related to the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above-referenced 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provision in Section 2.9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of the RA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.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These complaints are processed in the “Registry Other” complaint type.</w:t>
      </w:r>
    </w:p>
    <w:p w14:paraId="49394843" w14:textId="7D84EC0F" w:rsidR="001528D5" w:rsidRPr="001528D5" w:rsidRDefault="001528D5" w:rsidP="00D466D6">
      <w:pPr>
        <w:rPr>
          <w:rFonts w:ascii="Calibri" w:hAnsi="Calibri"/>
          <w:color w:val="000000"/>
          <w:lang w:eastAsia="zh-CN"/>
        </w:rPr>
      </w:pPr>
    </w:p>
    <w:p w14:paraId="62D57ABA" w14:textId="77777777" w:rsidR="00D04613" w:rsidRDefault="001528D5" w:rsidP="001528D5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a. If so, have any been determined to have a foundation?</w:t>
      </w:r>
      <w:r w:rsidRPr="00D04613">
        <w:rPr>
          <w:rFonts w:ascii="Calibri" w:hAnsi="Calibri"/>
          <w:color w:val="000000"/>
          <w:lang w:eastAsia="zh-CN"/>
        </w:rPr>
        <w:t> </w:t>
      </w:r>
    </w:p>
    <w:p w14:paraId="3286D052" w14:textId="77777777" w:rsidR="00D04613" w:rsidRDefault="00D04613" w:rsidP="001528D5">
      <w:pPr>
        <w:rPr>
          <w:rFonts w:ascii="Calibri" w:hAnsi="Calibri"/>
          <w:b/>
          <w:bCs/>
          <w:color w:val="4472C4"/>
          <w:lang w:eastAsia="zh-CN"/>
        </w:rPr>
      </w:pPr>
    </w:p>
    <w:p w14:paraId="3596074F" w14:textId="2948F640" w:rsidR="001528D5" w:rsidRPr="001528D5" w:rsidRDefault="00F24346" w:rsidP="00796AAB">
      <w:pPr>
        <w:rPr>
          <w:rFonts w:ascii="Calibri" w:hAnsi="Calibri"/>
          <w:i/>
          <w:iCs/>
          <w:color w:val="000000"/>
          <w:lang w:eastAsia="zh-C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>Yes, some of the</w:t>
      </w:r>
      <w:r w:rsidR="001528D5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complaints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received by ICANN about vertically integrated </w:t>
      </w:r>
      <w:r w:rsidR="007B3CE3">
        <w:rPr>
          <w:rFonts w:ascii="Calibri" w:hAnsi="Calibri"/>
          <w:b/>
          <w:bCs/>
          <w:i/>
          <w:iCs/>
          <w:color w:val="4472C4"/>
          <w:lang w:eastAsia="zh-CN"/>
        </w:rPr>
        <w:t>registry operators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  <w:r w:rsidR="001528D5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have been </w:t>
      </w:r>
      <w:r w:rsidR="007B3CE3">
        <w:rPr>
          <w:rFonts w:ascii="Calibri" w:hAnsi="Calibri"/>
          <w:b/>
          <w:bCs/>
          <w:i/>
          <w:iCs/>
          <w:color w:val="4472C4"/>
          <w:lang w:eastAsia="zh-CN"/>
        </w:rPr>
        <w:t xml:space="preserve">confirmed as in scope of the RA. These complaints are </w:t>
      </w:r>
      <w:r w:rsidR="001528D5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forwarded to the </w:t>
      </w:r>
      <w:r w:rsidR="007B3CE3">
        <w:rPr>
          <w:rFonts w:ascii="Calibri" w:hAnsi="Calibri"/>
          <w:b/>
          <w:bCs/>
          <w:i/>
          <w:iCs/>
          <w:color w:val="4472C4"/>
          <w:lang w:eastAsia="zh-CN"/>
        </w:rPr>
        <w:t xml:space="preserve">registry operator </w:t>
      </w:r>
      <w:r w:rsidR="001528D5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for purposes of addressing the complaint and providing ICANN with information sufficient to demonstrate compliance with the Code of Conduct </w:t>
      </w:r>
      <w:r w:rsidR="007B3CE3">
        <w:rPr>
          <w:rFonts w:ascii="Calibri" w:hAnsi="Calibri"/>
          <w:b/>
          <w:bCs/>
          <w:i/>
          <w:iCs/>
          <w:color w:val="4472C4"/>
          <w:lang w:eastAsia="zh-CN"/>
        </w:rPr>
        <w:t>in Specification 9 and</w:t>
      </w:r>
      <w:r w:rsidR="001528D5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Section 2.9 of the RA</w:t>
      </w:r>
      <w:r w:rsidR="00796AAB">
        <w:rPr>
          <w:rFonts w:ascii="Calibri" w:hAnsi="Calibri"/>
          <w:b/>
          <w:bCs/>
          <w:i/>
          <w:iCs/>
          <w:color w:val="4472C4"/>
          <w:lang w:eastAsia="zh-CN"/>
        </w:rPr>
        <w:t>.</w:t>
      </w:r>
      <w:r w:rsidR="007B3CE3"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</w:p>
    <w:p w14:paraId="57A33ACA" w14:textId="77777777" w:rsidR="001528D5" w:rsidRPr="001528D5" w:rsidRDefault="001528D5" w:rsidP="001528D5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 </w:t>
      </w:r>
    </w:p>
    <w:p w14:paraId="78F2AD55" w14:textId="77777777" w:rsidR="00D04613" w:rsidRDefault="001528D5" w:rsidP="001528D5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b. If so, are there any statistics or other information you might be able to share?</w:t>
      </w:r>
      <w:r w:rsidRPr="00D04613">
        <w:rPr>
          <w:rFonts w:ascii="Calibri" w:hAnsi="Calibri"/>
          <w:color w:val="000000"/>
          <w:lang w:eastAsia="zh-CN"/>
        </w:rPr>
        <w:t> </w:t>
      </w:r>
    </w:p>
    <w:p w14:paraId="7605B49D" w14:textId="77777777" w:rsidR="00D04613" w:rsidRDefault="00D04613" w:rsidP="001528D5">
      <w:pPr>
        <w:rPr>
          <w:rFonts w:ascii="Calibri" w:hAnsi="Calibri"/>
          <w:color w:val="000000"/>
          <w:lang w:eastAsia="zh-CN"/>
        </w:rPr>
      </w:pPr>
    </w:p>
    <w:p w14:paraId="55F91883" w14:textId="31195FBD" w:rsidR="001B6CC8" w:rsidRDefault="008D79E0" w:rsidP="00667285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ICANN has processed </w:t>
      </w:r>
      <w:r w:rsidR="00D55370">
        <w:rPr>
          <w:rFonts w:ascii="Calibri" w:hAnsi="Calibri"/>
          <w:b/>
          <w:bCs/>
          <w:i/>
          <w:iCs/>
          <w:color w:val="4472C4"/>
          <w:lang w:eastAsia="zh-CN"/>
        </w:rPr>
        <w:t>less than ten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complaints against registry operators as it relates to their compliance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with the Code of Conduct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in Specification 9 and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Section 2.9 of the RA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.</w:t>
      </w:r>
      <w:r w:rsidR="005539A4" w:rsidRPr="005539A4"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</w:p>
    <w:p w14:paraId="19CAD9DD" w14:textId="77777777" w:rsidR="001B6CC8" w:rsidRDefault="001B6CC8" w:rsidP="005539A4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45A9FCC8" w14:textId="502E42F0" w:rsidR="00D466D6" w:rsidRDefault="005539A4" w:rsidP="005539A4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lastRenderedPageBreak/>
        <w:t>Metrics regarding these complaint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type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s are reported in the Performance Reports at</w:t>
      </w:r>
      <w:r w:rsidRPr="00D04613">
        <w:rPr>
          <w:rFonts w:ascii="Calibri" w:hAnsi="Calibri"/>
          <w:b/>
          <w:bCs/>
          <w:i/>
          <w:iCs/>
          <w:color w:val="4472C4"/>
          <w:lang w:eastAsia="zh-CN"/>
        </w:rPr>
        <w:t> </w:t>
      </w:r>
      <w:hyperlink r:id="rId10" w:history="1">
        <w:r w:rsidRPr="00D04613">
          <w:rPr>
            <w:rFonts w:ascii="Calibri" w:hAnsi="Calibri"/>
            <w:b/>
            <w:bCs/>
            <w:i/>
            <w:iCs/>
            <w:color w:val="800080"/>
            <w:u w:val="single"/>
            <w:lang w:eastAsia="zh-CN"/>
          </w:rPr>
          <w:t>https://features.icann.org/compliance</w:t>
        </w:r>
      </w:hyperlink>
      <w:r w:rsidRPr="00D04613">
        <w:rPr>
          <w:rFonts w:ascii="Calibri" w:hAnsi="Calibri"/>
          <w:b/>
          <w:bCs/>
          <w:i/>
          <w:iCs/>
          <w:color w:val="4472C4"/>
          <w:lang w:eastAsia="zh-CN"/>
        </w:rPr>
        <w:t> 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.</w:t>
      </w:r>
    </w:p>
    <w:p w14:paraId="74947A72" w14:textId="77777777" w:rsidR="001B6CC8" w:rsidRDefault="001B6CC8" w:rsidP="005539A4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5072DBFB" w14:textId="7CA879D6" w:rsidR="00D04613" w:rsidRDefault="00D04613" w:rsidP="00667285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Additionally, ICANN performs proactive 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>monitoring of registry operator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s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>’ compliance with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>the Code of Conduct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via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its annual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review of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Registry Operator’s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Annual Certifications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of Compliance with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Specification 9, Code of Conduct Exemptions and Specification 13.</w:t>
      </w:r>
      <w:r w:rsidR="008D79E0">
        <w:rPr>
          <w:rFonts w:ascii="Calibri" w:hAnsi="Calibri"/>
          <w:b/>
          <w:bCs/>
          <w:i/>
          <w:iCs/>
          <w:color w:val="4472C4"/>
          <w:lang w:eastAsia="zh-CN"/>
        </w:rPr>
        <w:t xml:space="preserve"> See a summary of this effort in the 2017 Contractual Compliance Quarter One Report at </w:t>
      </w:r>
      <w:proofErr w:type="gramStart"/>
      <w:r w:rsidR="008D79E0" w:rsidRPr="008D79E0">
        <w:rPr>
          <w:rFonts w:ascii="Calibri" w:hAnsi="Calibri"/>
          <w:b/>
          <w:bCs/>
          <w:i/>
          <w:iCs/>
          <w:color w:val="4472C4"/>
          <w:lang w:eastAsia="zh-CN"/>
        </w:rPr>
        <w:t>https://www.icann.org/en/system/files/files/compliance-update-mar17-en.pdf</w:t>
      </w:r>
      <w:r w:rsidR="008D79E0">
        <w:rPr>
          <w:rFonts w:ascii="Calibri" w:hAnsi="Calibri"/>
          <w:b/>
          <w:bCs/>
          <w:i/>
          <w:iCs/>
          <w:color w:val="4472C4"/>
          <w:lang w:eastAsia="zh-CN"/>
        </w:rPr>
        <w:t xml:space="preserve"> .</w:t>
      </w:r>
      <w:proofErr w:type="gramEnd"/>
      <w:r w:rsidR="008D79E0">
        <w:rPr>
          <w:rFonts w:ascii="Calibri" w:hAnsi="Calibri"/>
          <w:b/>
          <w:bCs/>
          <w:i/>
          <w:iCs/>
          <w:color w:val="4472C4"/>
          <w:lang w:eastAsia="zh-CN"/>
        </w:rPr>
        <w:t xml:space="preserve"> Of the approximately 750 new gTLDs</w:t>
      </w:r>
      <w:bookmarkStart w:id="0" w:name="_GoBack"/>
      <w:bookmarkEnd w:id="0"/>
      <w:r w:rsidR="008D79E0">
        <w:rPr>
          <w:rFonts w:ascii="Calibri" w:hAnsi="Calibri"/>
          <w:b/>
          <w:bCs/>
          <w:i/>
          <w:iCs/>
          <w:color w:val="4472C4"/>
          <w:lang w:eastAsia="zh-CN"/>
        </w:rPr>
        <w:t xml:space="preserve"> that ICANN reviewed during the 2017 effort, 197 gTLDs were subject to the Code of Conduct</w:t>
      </w:r>
      <w:r w:rsidR="007C605E">
        <w:rPr>
          <w:rFonts w:ascii="Calibri" w:hAnsi="Calibri"/>
          <w:b/>
          <w:bCs/>
          <w:i/>
          <w:iCs/>
          <w:color w:val="4472C4"/>
          <w:lang w:eastAsia="zh-CN"/>
        </w:rPr>
        <w:t>’s Annual Certification</w:t>
      </w:r>
      <w:r w:rsidR="008D79E0">
        <w:rPr>
          <w:rFonts w:ascii="Calibri" w:hAnsi="Calibri"/>
          <w:b/>
          <w:bCs/>
          <w:i/>
          <w:iCs/>
          <w:color w:val="4472C4"/>
          <w:lang w:eastAsia="zh-CN"/>
        </w:rPr>
        <w:t xml:space="preserve"> requirements and nine gTLDs received </w:t>
      </w:r>
      <w:r w:rsidR="007C605E">
        <w:rPr>
          <w:rFonts w:ascii="Calibri" w:hAnsi="Calibri"/>
          <w:b/>
          <w:bCs/>
          <w:i/>
          <w:iCs/>
          <w:color w:val="4472C4"/>
          <w:lang w:eastAsia="zh-CN"/>
        </w:rPr>
        <w:t xml:space="preserve">related </w:t>
      </w:r>
      <w:r w:rsidR="008D79E0">
        <w:rPr>
          <w:rFonts w:ascii="Calibri" w:hAnsi="Calibri"/>
          <w:b/>
          <w:bCs/>
          <w:i/>
          <w:iCs/>
          <w:color w:val="4472C4"/>
          <w:lang w:eastAsia="zh-CN"/>
        </w:rPr>
        <w:t>Compliance inquiries.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 xml:space="preserve"> These nine inquiries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, which have now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 xml:space="preserve"> been resolved, focused on ensuring compliance with the Certification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’s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 xml:space="preserve"> signatory 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 xml:space="preserve">requirements 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 xml:space="preserve">and 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 xml:space="preserve">the 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>provision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 xml:space="preserve"> of the results of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 xml:space="preserve"> the 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registry operator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>s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’ annual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 xml:space="preserve"> internal reviews.</w:t>
      </w:r>
    </w:p>
    <w:p w14:paraId="21B37B27" w14:textId="77777777" w:rsidR="00EA1CB9" w:rsidRDefault="00EA1CB9" w:rsidP="00D04613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75F7EC5A" w14:textId="04A98160" w:rsidR="00D04613" w:rsidRDefault="00D04613" w:rsidP="005F7DA2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There have been no registry operators 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>that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have been unable to demonstrate compliance with the C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ode of Conduct or Section 2.9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upon request or after remediation.</w:t>
      </w:r>
    </w:p>
    <w:p w14:paraId="1614C39C" w14:textId="77777777" w:rsidR="001B6CC8" w:rsidRPr="001528D5" w:rsidRDefault="001B6CC8" w:rsidP="005F7DA2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53EEF474" w14:textId="77777777" w:rsidR="00D04613" w:rsidRDefault="001528D5" w:rsidP="001528D5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2. In performing audits of registries and registrars, is vertical integration an element of the reviews?</w:t>
      </w:r>
      <w:r w:rsidRPr="00D04613">
        <w:rPr>
          <w:rFonts w:ascii="Calibri" w:hAnsi="Calibri"/>
          <w:color w:val="000000"/>
          <w:lang w:eastAsia="zh-CN"/>
        </w:rPr>
        <w:t> </w:t>
      </w:r>
    </w:p>
    <w:p w14:paraId="4F74E910" w14:textId="77777777" w:rsidR="00D04613" w:rsidRDefault="00D04613" w:rsidP="001528D5">
      <w:pPr>
        <w:rPr>
          <w:rFonts w:ascii="Calibri" w:hAnsi="Calibri"/>
          <w:color w:val="000000"/>
          <w:lang w:eastAsia="zh-CN"/>
        </w:rPr>
      </w:pPr>
    </w:p>
    <w:p w14:paraId="5DB19183" w14:textId="1CAEF958" w:rsidR="005F7DA2" w:rsidRDefault="001528D5" w:rsidP="005F7DA2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Yes, 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>vertical integration is an element of ICANN Contractual Compliance’s audit program for both registrars and registry operators. C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ompliance with the Code of Conduct 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 xml:space="preserve">in Specification 9 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and Section 2.9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of the RA are tested in the registry audit. Additionally, Section 3.21 of the 2013 Registrar Accreditation Agreement is subject to testing in the registrar audit program.</w:t>
      </w:r>
    </w:p>
    <w:p w14:paraId="531DD883" w14:textId="77777777" w:rsidR="00D04613" w:rsidRDefault="00D04613" w:rsidP="001528D5">
      <w:pPr>
        <w:rPr>
          <w:rFonts w:ascii="Calibri" w:hAnsi="Calibri"/>
          <w:color w:val="000000"/>
          <w:lang w:eastAsia="zh-CN"/>
        </w:rPr>
      </w:pPr>
    </w:p>
    <w:p w14:paraId="3B08014B" w14:textId="77777777" w:rsidR="00D04613" w:rsidRDefault="001528D5" w:rsidP="001528D5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If so, are there any statistics or other information you might be able to share?</w:t>
      </w:r>
      <w:r w:rsidRPr="00D04613">
        <w:rPr>
          <w:rFonts w:ascii="Calibri" w:hAnsi="Calibri"/>
          <w:color w:val="000000"/>
          <w:lang w:eastAsia="zh-CN"/>
        </w:rPr>
        <w:t> </w:t>
      </w:r>
    </w:p>
    <w:p w14:paraId="03BF6A05" w14:textId="77777777" w:rsidR="00D04613" w:rsidRDefault="00D04613" w:rsidP="001528D5">
      <w:pPr>
        <w:rPr>
          <w:rFonts w:ascii="Calibri" w:hAnsi="Calibri"/>
          <w:color w:val="000000"/>
          <w:lang w:eastAsia="zh-CN"/>
        </w:rPr>
      </w:pPr>
    </w:p>
    <w:p w14:paraId="72594043" w14:textId="7950C8D7" w:rsidR="005F7DA2" w:rsidRPr="001528D5" w:rsidRDefault="00B12701" w:rsidP="005F7DA2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>C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>ontracted parties that</w:t>
      </w:r>
      <w:r w:rsidR="005F7DA2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have been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audited to-date have</w:t>
      </w:r>
      <w:r w:rsidR="005F7DA2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demonstrate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d</w:t>
      </w:r>
      <w:r w:rsidR="005F7DA2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compliance with the 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 xml:space="preserve">above-referenced provisions </w:t>
      </w:r>
      <w:r w:rsidR="005F7DA2" w:rsidRPr="001528D5">
        <w:rPr>
          <w:rFonts w:ascii="Calibri" w:hAnsi="Calibri"/>
          <w:b/>
          <w:bCs/>
          <w:i/>
          <w:iCs/>
          <w:color w:val="4472C4"/>
          <w:lang w:eastAsia="zh-CN"/>
        </w:rPr>
        <w:t>upon request or after remediation.</w:t>
      </w:r>
    </w:p>
    <w:p w14:paraId="77C51CD3" w14:textId="77777777" w:rsidR="005F7DA2" w:rsidRDefault="005F7DA2" w:rsidP="001528D5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05098DEB" w14:textId="735A7379" w:rsidR="005F7DA2" w:rsidRPr="001B6CC8" w:rsidRDefault="005F7DA2" w:rsidP="001B6CC8">
      <w:pPr>
        <w:rPr>
          <w:rFonts w:ascii="Calibri" w:hAnsi="Calibri"/>
          <w:i/>
          <w:iCs/>
          <w:color w:val="000000"/>
          <w:lang w:eastAsia="zh-C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Information regarding audit findings are published in the Audit reports displayed by year at </w:t>
      </w:r>
      <w:hyperlink r:id="rId11" w:history="1">
        <w:r w:rsidRPr="008E77E1">
          <w:rPr>
            <w:rStyle w:val="Hyperlink"/>
            <w:rFonts w:ascii="Calibri" w:hAnsi="Calibri"/>
            <w:b/>
            <w:bCs/>
            <w:i/>
            <w:iCs/>
            <w:lang w:eastAsia="zh-CN"/>
          </w:rPr>
          <w:t>https://www.icann.org/resources/pages/compliance-reports-2017</w:t>
        </w:r>
      </w:hyperlink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.</w:t>
      </w:r>
    </w:p>
    <w:sectPr w:rsidR="005F7DA2" w:rsidRPr="001B6CC8" w:rsidSect="002972C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E35EB" w14:textId="77777777" w:rsidR="00055E01" w:rsidRDefault="00055E01" w:rsidP="00D04613">
      <w:r>
        <w:separator/>
      </w:r>
    </w:p>
  </w:endnote>
  <w:endnote w:type="continuationSeparator" w:id="0">
    <w:p w14:paraId="2E57649B" w14:textId="77777777" w:rsidR="00055E01" w:rsidRDefault="00055E01" w:rsidP="00D0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8D4F5" w14:textId="77777777" w:rsidR="00055E01" w:rsidRDefault="00055E01" w:rsidP="00D04613">
      <w:r>
        <w:separator/>
      </w:r>
    </w:p>
  </w:footnote>
  <w:footnote w:type="continuationSeparator" w:id="0">
    <w:p w14:paraId="70A43B95" w14:textId="77777777" w:rsidR="00055E01" w:rsidRDefault="00055E01" w:rsidP="00D046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738A" w14:textId="2C6C7B42" w:rsidR="00D04613" w:rsidRDefault="00D04613" w:rsidP="00D04613">
    <w:pPr>
      <w:pStyle w:val="Header"/>
      <w:jc w:val="right"/>
    </w:pPr>
    <w:r>
      <w:t>May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000F1"/>
    <w:multiLevelType w:val="multilevel"/>
    <w:tmpl w:val="B7C8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14E64"/>
    <w:multiLevelType w:val="multilevel"/>
    <w:tmpl w:val="13C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D5"/>
    <w:rsid w:val="0002397E"/>
    <w:rsid w:val="00055E01"/>
    <w:rsid w:val="00093481"/>
    <w:rsid w:val="00151E3A"/>
    <w:rsid w:val="001528D5"/>
    <w:rsid w:val="001B2C96"/>
    <w:rsid w:val="001B6CC8"/>
    <w:rsid w:val="001D36D5"/>
    <w:rsid w:val="00242365"/>
    <w:rsid w:val="00270764"/>
    <w:rsid w:val="002972C2"/>
    <w:rsid w:val="002C0F0C"/>
    <w:rsid w:val="002F5DB7"/>
    <w:rsid w:val="003B083B"/>
    <w:rsid w:val="005008B3"/>
    <w:rsid w:val="00534E4E"/>
    <w:rsid w:val="005539A4"/>
    <w:rsid w:val="00571447"/>
    <w:rsid w:val="005D2C9A"/>
    <w:rsid w:val="005F7DA2"/>
    <w:rsid w:val="00611920"/>
    <w:rsid w:val="006257E8"/>
    <w:rsid w:val="00667285"/>
    <w:rsid w:val="0069061D"/>
    <w:rsid w:val="006A3FE6"/>
    <w:rsid w:val="006D2D25"/>
    <w:rsid w:val="00710A51"/>
    <w:rsid w:val="00745007"/>
    <w:rsid w:val="00751192"/>
    <w:rsid w:val="00780C98"/>
    <w:rsid w:val="00796AAB"/>
    <w:rsid w:val="007A3303"/>
    <w:rsid w:val="007B3CE3"/>
    <w:rsid w:val="007C605E"/>
    <w:rsid w:val="00823F2B"/>
    <w:rsid w:val="0088520D"/>
    <w:rsid w:val="00894E91"/>
    <w:rsid w:val="008C4BF3"/>
    <w:rsid w:val="008D79E0"/>
    <w:rsid w:val="008E1723"/>
    <w:rsid w:val="008F62E4"/>
    <w:rsid w:val="009011E9"/>
    <w:rsid w:val="00917D85"/>
    <w:rsid w:val="00931E0F"/>
    <w:rsid w:val="00A70136"/>
    <w:rsid w:val="00AF32C2"/>
    <w:rsid w:val="00B12701"/>
    <w:rsid w:val="00B4041F"/>
    <w:rsid w:val="00BE75B3"/>
    <w:rsid w:val="00C86FB6"/>
    <w:rsid w:val="00D04613"/>
    <w:rsid w:val="00D466D6"/>
    <w:rsid w:val="00D55370"/>
    <w:rsid w:val="00D60C88"/>
    <w:rsid w:val="00D92958"/>
    <w:rsid w:val="00D97917"/>
    <w:rsid w:val="00E5514E"/>
    <w:rsid w:val="00E615DF"/>
    <w:rsid w:val="00EA1CB9"/>
    <w:rsid w:val="00F10294"/>
    <w:rsid w:val="00F15EC1"/>
    <w:rsid w:val="00F24346"/>
    <w:rsid w:val="00F71F32"/>
    <w:rsid w:val="00FB6000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FACF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6FB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528D5"/>
    <w:pPr>
      <w:spacing w:before="100" w:beforeAutospacing="1" w:after="100" w:afterAutospacing="1"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28D5"/>
    <w:rPr>
      <w:rFonts w:ascii="Times New Roman" w:hAnsi="Times New Roman" w:cs="Times New Roman"/>
      <w:lang w:eastAsia="zh-CN"/>
    </w:rPr>
  </w:style>
  <w:style w:type="character" w:customStyle="1" w:styleId="apple-converted-space">
    <w:name w:val="apple-converted-space"/>
    <w:basedOn w:val="DefaultParagraphFont"/>
    <w:rsid w:val="001528D5"/>
  </w:style>
  <w:style w:type="character" w:styleId="Hyperlink">
    <w:name w:val="Hyperlink"/>
    <w:basedOn w:val="DefaultParagraphFont"/>
    <w:uiPriority w:val="99"/>
    <w:unhideWhenUsed/>
    <w:rsid w:val="001528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61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04613"/>
  </w:style>
  <w:style w:type="paragraph" w:styleId="Footer">
    <w:name w:val="footer"/>
    <w:basedOn w:val="Normal"/>
    <w:link w:val="FooterChar"/>
    <w:uiPriority w:val="99"/>
    <w:unhideWhenUsed/>
    <w:rsid w:val="00D0461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04613"/>
  </w:style>
  <w:style w:type="paragraph" w:styleId="ListParagraph">
    <w:name w:val="List Paragraph"/>
    <w:basedOn w:val="Normal"/>
    <w:uiPriority w:val="34"/>
    <w:qFormat/>
    <w:rsid w:val="00D04613"/>
    <w:pPr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5F7D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DA2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D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D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D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DA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DA2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1E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icann.org/resources/pages/compliance-reports-2017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mpliance@icann.org" TargetMode="External"/><Relationship Id="rId9" Type="http://schemas.openxmlformats.org/officeDocument/2006/relationships/hyperlink" Target="https://forms.icann.org/en/resources/compliance/registries/code-of-conduct/form" TargetMode="External"/><Relationship Id="rId10" Type="http://schemas.openxmlformats.org/officeDocument/2006/relationships/hyperlink" Target="https://features.icann.org/comp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CD72FF-0531-BA47-A255-9AC26152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713</Words>
  <Characters>4069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Scott</dc:creator>
  <cp:keywords/>
  <dc:description/>
  <cp:lastModifiedBy>Jennifer Scott</cp:lastModifiedBy>
  <cp:revision>4</cp:revision>
  <dcterms:created xsi:type="dcterms:W3CDTF">2017-05-30T23:37:00Z</dcterms:created>
  <dcterms:modified xsi:type="dcterms:W3CDTF">2017-05-30T23:51:00Z</dcterms:modified>
</cp:coreProperties>
</file>