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64235" w14:textId="5AA66B2F" w:rsidR="00FA1EA4" w:rsidRPr="00FA1EA4" w:rsidRDefault="00FA1EA4" w:rsidP="00FA1EA4">
      <w:pPr>
        <w:pStyle w:val="BodyText"/>
        <w:spacing w:line="240" w:lineRule="auto"/>
        <w:jc w:val="center"/>
        <w:rPr>
          <w:b/>
          <w:sz w:val="32"/>
          <w:szCs w:val="32"/>
          <w:u w:val="single"/>
        </w:rPr>
      </w:pPr>
      <w:r w:rsidRPr="00FA1EA4">
        <w:rPr>
          <w:b/>
          <w:sz w:val="28"/>
          <w:szCs w:val="28"/>
          <w:u w:val="single"/>
        </w:rPr>
        <w:t>GAC Advi</w:t>
      </w:r>
      <w:r w:rsidRPr="00FA1EA4">
        <w:rPr>
          <w:b/>
          <w:sz w:val="32"/>
          <w:szCs w:val="32"/>
          <w:u w:val="single"/>
        </w:rPr>
        <w:t xml:space="preserve">ce relating </w:t>
      </w:r>
      <w:r>
        <w:rPr>
          <w:b/>
          <w:sz w:val="32"/>
          <w:szCs w:val="32"/>
          <w:u w:val="single"/>
        </w:rPr>
        <w:t>to</w:t>
      </w:r>
    </w:p>
    <w:p w14:paraId="292C49B0" w14:textId="3D6ACE2E" w:rsidR="008D20FB" w:rsidRPr="00FA1EA4" w:rsidRDefault="00FA1EA4" w:rsidP="00FA1EA4">
      <w:pPr>
        <w:pStyle w:val="BodyText"/>
        <w:spacing w:line="240" w:lineRule="auto"/>
        <w:jc w:val="center"/>
        <w:rPr>
          <w:b/>
          <w:sz w:val="28"/>
          <w:szCs w:val="28"/>
          <w:u w:val="single"/>
        </w:rPr>
      </w:pPr>
      <w:r w:rsidRPr="00FA1EA4">
        <w:rPr>
          <w:b/>
          <w:sz w:val="32"/>
          <w:szCs w:val="32"/>
          <w:u w:val="single"/>
        </w:rPr>
        <w:t>Community-b</w:t>
      </w:r>
      <w:r w:rsidR="008D20FB" w:rsidRPr="00FA1EA4">
        <w:rPr>
          <w:b/>
          <w:sz w:val="32"/>
          <w:szCs w:val="32"/>
          <w:u w:val="single"/>
        </w:rPr>
        <w:t xml:space="preserve">ased </w:t>
      </w:r>
      <w:r w:rsidRPr="00FA1EA4">
        <w:rPr>
          <w:b/>
          <w:sz w:val="32"/>
          <w:szCs w:val="32"/>
          <w:u w:val="single"/>
        </w:rPr>
        <w:t xml:space="preserve">New </w:t>
      </w:r>
      <w:proofErr w:type="spellStart"/>
      <w:r w:rsidRPr="00FA1EA4">
        <w:rPr>
          <w:b/>
          <w:sz w:val="32"/>
          <w:szCs w:val="32"/>
          <w:u w:val="single"/>
        </w:rPr>
        <w:t>gTLD</w:t>
      </w:r>
      <w:proofErr w:type="spellEnd"/>
      <w:r w:rsidRPr="00FA1EA4">
        <w:rPr>
          <w:b/>
          <w:sz w:val="32"/>
          <w:szCs w:val="32"/>
          <w:u w:val="single"/>
        </w:rPr>
        <w:t xml:space="preserve"> </w:t>
      </w:r>
      <w:r w:rsidR="008D20FB" w:rsidRPr="00FA1EA4">
        <w:rPr>
          <w:b/>
          <w:sz w:val="32"/>
          <w:szCs w:val="32"/>
          <w:u w:val="single"/>
        </w:rPr>
        <w:t>Applications</w:t>
      </w:r>
    </w:p>
    <w:p w14:paraId="2313A753" w14:textId="77777777" w:rsidR="00474309" w:rsidRDefault="00474309" w:rsidP="008D20FB">
      <w:pPr>
        <w:pStyle w:val="BodyText"/>
        <w:rPr>
          <w:rFonts w:asciiTheme="majorHAnsi" w:hAnsiTheme="majorHAnsi"/>
          <w:sz w:val="24"/>
          <w:szCs w:val="24"/>
        </w:rPr>
      </w:pPr>
    </w:p>
    <w:p w14:paraId="457601BA" w14:textId="36234B4E" w:rsidR="00FA1EA4" w:rsidRPr="00FA1EA4" w:rsidRDefault="00FA1EA4" w:rsidP="008D20FB">
      <w:pPr>
        <w:pStyle w:val="BodyText"/>
        <w:rPr>
          <w:rFonts w:asciiTheme="majorHAnsi" w:hAnsiTheme="majorHAnsi"/>
          <w:b/>
          <w:sz w:val="28"/>
          <w:szCs w:val="28"/>
        </w:rPr>
      </w:pPr>
      <w:r w:rsidRPr="00FA1EA4">
        <w:rPr>
          <w:rFonts w:asciiTheme="majorHAnsi" w:hAnsiTheme="majorHAnsi"/>
          <w:b/>
          <w:sz w:val="28"/>
          <w:szCs w:val="28"/>
        </w:rPr>
        <w:t>Introduction</w:t>
      </w:r>
    </w:p>
    <w:p w14:paraId="0E760863" w14:textId="7D39E16C" w:rsidR="00E107C3" w:rsidRDefault="008D20FB" w:rsidP="00474309">
      <w:pPr>
        <w:pStyle w:val="BodyText"/>
        <w:jc w:val="left"/>
        <w:rPr>
          <w:rFonts w:asciiTheme="majorHAnsi" w:hAnsiTheme="majorHAnsi"/>
          <w:sz w:val="24"/>
          <w:szCs w:val="24"/>
        </w:rPr>
      </w:pPr>
      <w:r w:rsidRPr="00474309">
        <w:rPr>
          <w:rFonts w:asciiTheme="majorHAnsi" w:hAnsiTheme="majorHAnsi"/>
          <w:sz w:val="24"/>
          <w:szCs w:val="24"/>
        </w:rPr>
        <w:t xml:space="preserve">There has been considerable discussion, review and analysis </w:t>
      </w:r>
      <w:r w:rsidR="001E3263">
        <w:rPr>
          <w:rFonts w:asciiTheme="majorHAnsi" w:hAnsiTheme="majorHAnsi"/>
          <w:sz w:val="24"/>
          <w:szCs w:val="24"/>
        </w:rPr>
        <w:t>of the ICANN rules on community-</w:t>
      </w:r>
      <w:r w:rsidRPr="00474309">
        <w:rPr>
          <w:rFonts w:asciiTheme="majorHAnsi" w:hAnsiTheme="majorHAnsi"/>
          <w:sz w:val="24"/>
          <w:szCs w:val="24"/>
        </w:rPr>
        <w:t>based applications and how they</w:t>
      </w:r>
      <w:r w:rsidR="00474309">
        <w:rPr>
          <w:rFonts w:asciiTheme="majorHAnsi" w:hAnsiTheme="majorHAnsi"/>
          <w:sz w:val="24"/>
          <w:szCs w:val="24"/>
        </w:rPr>
        <w:t xml:space="preserve"> were applied in the current </w:t>
      </w:r>
      <w:r w:rsidRPr="00474309">
        <w:rPr>
          <w:rFonts w:asciiTheme="majorHAnsi" w:hAnsiTheme="majorHAnsi"/>
          <w:sz w:val="24"/>
          <w:szCs w:val="24"/>
        </w:rPr>
        <w:t xml:space="preserve">new </w:t>
      </w:r>
      <w:proofErr w:type="spellStart"/>
      <w:r w:rsidRPr="00474309">
        <w:rPr>
          <w:rFonts w:asciiTheme="majorHAnsi" w:hAnsiTheme="majorHAnsi"/>
          <w:sz w:val="24"/>
          <w:szCs w:val="24"/>
        </w:rPr>
        <w:t>gTLD</w:t>
      </w:r>
      <w:r w:rsidR="00474309">
        <w:rPr>
          <w:rFonts w:asciiTheme="majorHAnsi" w:hAnsiTheme="majorHAnsi"/>
          <w:sz w:val="24"/>
          <w:szCs w:val="24"/>
        </w:rPr>
        <w:t>s</w:t>
      </w:r>
      <w:proofErr w:type="spellEnd"/>
      <w:r w:rsidRPr="00474309">
        <w:rPr>
          <w:rFonts w:asciiTheme="majorHAnsi" w:hAnsiTheme="majorHAnsi"/>
          <w:sz w:val="24"/>
          <w:szCs w:val="24"/>
        </w:rPr>
        <w:t xml:space="preserve"> round. </w:t>
      </w:r>
      <w:r w:rsidR="002A73B5">
        <w:rPr>
          <w:rFonts w:asciiTheme="majorHAnsi" w:hAnsiTheme="majorHAnsi"/>
          <w:sz w:val="24"/>
          <w:szCs w:val="24"/>
        </w:rPr>
        <w:t>Regrettably the GNSO’s original policy intentions</w:t>
      </w:r>
      <w:r w:rsidR="001E3263">
        <w:rPr>
          <w:rFonts w:asciiTheme="majorHAnsi" w:hAnsiTheme="majorHAnsi"/>
          <w:sz w:val="24"/>
          <w:szCs w:val="24"/>
        </w:rPr>
        <w:t>,</w:t>
      </w:r>
      <w:r w:rsidR="002A73B5">
        <w:rPr>
          <w:rFonts w:asciiTheme="majorHAnsi" w:hAnsiTheme="majorHAnsi"/>
          <w:sz w:val="24"/>
          <w:szCs w:val="24"/>
        </w:rPr>
        <w:t xml:space="preserve"> which the GAC </w:t>
      </w:r>
      <w:r w:rsidR="001E3263">
        <w:rPr>
          <w:rFonts w:asciiTheme="majorHAnsi" w:hAnsiTheme="majorHAnsi"/>
          <w:sz w:val="24"/>
          <w:szCs w:val="24"/>
        </w:rPr>
        <w:t xml:space="preserve">and the wider community of stakeholders </w:t>
      </w:r>
      <w:r w:rsidR="002A73B5">
        <w:rPr>
          <w:rFonts w:asciiTheme="majorHAnsi" w:hAnsiTheme="majorHAnsi"/>
          <w:sz w:val="24"/>
          <w:szCs w:val="24"/>
        </w:rPr>
        <w:t>generally supported</w:t>
      </w:r>
      <w:r w:rsidR="001E3263">
        <w:rPr>
          <w:rFonts w:asciiTheme="majorHAnsi" w:hAnsiTheme="majorHAnsi"/>
          <w:sz w:val="24"/>
          <w:szCs w:val="24"/>
        </w:rPr>
        <w:t>,</w:t>
      </w:r>
      <w:r w:rsidR="002A73B5">
        <w:rPr>
          <w:rFonts w:asciiTheme="majorHAnsi" w:hAnsiTheme="majorHAnsi"/>
          <w:sz w:val="24"/>
          <w:szCs w:val="24"/>
        </w:rPr>
        <w:t xml:space="preserve"> that applications for new </w:t>
      </w:r>
      <w:proofErr w:type="spellStart"/>
      <w:r w:rsidR="002A73B5">
        <w:rPr>
          <w:rFonts w:asciiTheme="majorHAnsi" w:hAnsiTheme="majorHAnsi"/>
          <w:sz w:val="24"/>
          <w:szCs w:val="24"/>
        </w:rPr>
        <w:t>gTLDs</w:t>
      </w:r>
      <w:proofErr w:type="spellEnd"/>
      <w:r w:rsidR="002A73B5">
        <w:rPr>
          <w:rFonts w:asciiTheme="majorHAnsi" w:hAnsiTheme="majorHAnsi"/>
          <w:sz w:val="24"/>
          <w:szCs w:val="24"/>
        </w:rPr>
        <w:t xml:space="preserve"> submitted by communities should be afforded a degree of prioritisation </w:t>
      </w:r>
      <w:r w:rsidR="00E107C3">
        <w:rPr>
          <w:rFonts w:asciiTheme="majorHAnsi" w:hAnsiTheme="majorHAnsi"/>
          <w:sz w:val="24"/>
          <w:szCs w:val="24"/>
        </w:rPr>
        <w:t xml:space="preserve">that would enhance the interests of community members - and thus the public interest - were not realised in the course of the application round. Arguably, in some cases the processes in fact worked against their interests. </w:t>
      </w:r>
    </w:p>
    <w:p w14:paraId="6DDB0C8E" w14:textId="77777777" w:rsidR="00FA1EA4" w:rsidRPr="00474309" w:rsidRDefault="00E107C3" w:rsidP="00FA1EA4">
      <w:pPr>
        <w:pStyle w:val="BodyText"/>
        <w:jc w:val="left"/>
        <w:rPr>
          <w:rFonts w:asciiTheme="majorHAnsi" w:hAnsiTheme="majorHAnsi"/>
          <w:sz w:val="24"/>
          <w:szCs w:val="24"/>
          <w:vertAlign w:val="superscript"/>
        </w:rPr>
      </w:pPr>
      <w:r>
        <w:rPr>
          <w:rFonts w:asciiTheme="majorHAnsi" w:eastAsia="Times New Roman" w:hAnsiTheme="majorHAnsi"/>
          <w:color w:val="000000"/>
          <w:sz w:val="24"/>
          <w:szCs w:val="24"/>
          <w:shd w:val="clear" w:color="auto" w:fill="FFFFFB"/>
        </w:rPr>
        <w:t xml:space="preserve">The </w:t>
      </w:r>
      <w:r w:rsidR="00FA1EA4">
        <w:rPr>
          <w:rFonts w:asciiTheme="majorHAnsi" w:eastAsia="Times New Roman" w:hAnsiTheme="majorHAnsi"/>
          <w:color w:val="000000"/>
          <w:sz w:val="24"/>
          <w:szCs w:val="24"/>
          <w:shd w:val="clear" w:color="auto" w:fill="FFFFFB"/>
        </w:rPr>
        <w:t xml:space="preserve">GAC generally supports the </w:t>
      </w:r>
      <w:r w:rsidRPr="00A32886">
        <w:rPr>
          <w:rFonts w:asciiTheme="majorHAnsi" w:eastAsia="Times New Roman" w:hAnsiTheme="majorHAnsi"/>
          <w:color w:val="000000"/>
          <w:sz w:val="24"/>
          <w:szCs w:val="24"/>
          <w:shd w:val="clear" w:color="auto" w:fill="FFFFFB"/>
        </w:rPr>
        <w:t xml:space="preserve">New </w:t>
      </w:r>
      <w:proofErr w:type="spellStart"/>
      <w:r w:rsidRPr="00A32886">
        <w:rPr>
          <w:rFonts w:asciiTheme="majorHAnsi" w:eastAsia="Times New Roman" w:hAnsiTheme="majorHAnsi"/>
          <w:color w:val="000000"/>
          <w:sz w:val="24"/>
          <w:szCs w:val="24"/>
          <w:shd w:val="clear" w:color="auto" w:fill="FFFFFB"/>
        </w:rPr>
        <w:t>gTLD</w:t>
      </w:r>
      <w:proofErr w:type="spellEnd"/>
      <w:r w:rsidRPr="00A32886">
        <w:rPr>
          <w:rFonts w:asciiTheme="majorHAnsi" w:eastAsia="Times New Roman" w:hAnsiTheme="majorHAnsi"/>
          <w:color w:val="000000"/>
          <w:sz w:val="24"/>
          <w:szCs w:val="24"/>
          <w:shd w:val="clear" w:color="auto" w:fill="FFFFFB"/>
        </w:rPr>
        <w:t xml:space="preserve"> Subsequent Procedures PDP</w:t>
      </w:r>
      <w:r>
        <w:rPr>
          <w:rFonts w:asciiTheme="majorHAnsi" w:hAnsiTheme="majorHAnsi"/>
          <w:sz w:val="24"/>
          <w:szCs w:val="24"/>
        </w:rPr>
        <w:t xml:space="preserve"> </w:t>
      </w:r>
      <w:r w:rsidR="00FA1EA4">
        <w:rPr>
          <w:rFonts w:asciiTheme="majorHAnsi" w:hAnsiTheme="majorHAnsi"/>
          <w:sz w:val="24"/>
          <w:szCs w:val="24"/>
        </w:rPr>
        <w:t>Working Group</w:t>
      </w:r>
      <w:r>
        <w:rPr>
          <w:rFonts w:asciiTheme="majorHAnsi" w:hAnsiTheme="majorHAnsi"/>
          <w:sz w:val="24"/>
          <w:szCs w:val="24"/>
        </w:rPr>
        <w:t xml:space="preserve"> </w:t>
      </w:r>
      <w:r w:rsidR="00FA1EA4">
        <w:rPr>
          <w:rFonts w:asciiTheme="majorHAnsi" w:hAnsiTheme="majorHAnsi"/>
          <w:sz w:val="24"/>
          <w:szCs w:val="24"/>
        </w:rPr>
        <w:t xml:space="preserve">undertaking a </w:t>
      </w:r>
      <w:r>
        <w:rPr>
          <w:rFonts w:asciiTheme="majorHAnsi" w:hAnsiTheme="majorHAnsi"/>
          <w:sz w:val="24"/>
          <w:szCs w:val="24"/>
        </w:rPr>
        <w:t xml:space="preserve">review </w:t>
      </w:r>
      <w:r w:rsidR="00FA1EA4">
        <w:rPr>
          <w:rFonts w:asciiTheme="majorHAnsi" w:hAnsiTheme="majorHAnsi"/>
          <w:sz w:val="24"/>
          <w:szCs w:val="24"/>
        </w:rPr>
        <w:t xml:space="preserve">of </w:t>
      </w:r>
      <w:r>
        <w:rPr>
          <w:rFonts w:asciiTheme="majorHAnsi" w:hAnsiTheme="majorHAnsi"/>
          <w:sz w:val="24"/>
          <w:szCs w:val="24"/>
        </w:rPr>
        <w:t xml:space="preserve">the concept of prioritisation for community-based applications in order to define more precisely the intended public interest values and goals </w:t>
      </w:r>
      <w:r w:rsidR="00C33F74">
        <w:rPr>
          <w:rFonts w:asciiTheme="majorHAnsi" w:hAnsiTheme="majorHAnsi"/>
          <w:sz w:val="24"/>
          <w:szCs w:val="24"/>
        </w:rPr>
        <w:t>that prioriti</w:t>
      </w:r>
      <w:r w:rsidR="00FA1EA4">
        <w:rPr>
          <w:rFonts w:asciiTheme="majorHAnsi" w:hAnsiTheme="majorHAnsi"/>
          <w:sz w:val="24"/>
          <w:szCs w:val="24"/>
        </w:rPr>
        <w:t xml:space="preserve">sation was originally intended to secure, </w:t>
      </w:r>
      <w:r w:rsidR="00C33F74">
        <w:rPr>
          <w:rFonts w:asciiTheme="majorHAnsi" w:hAnsiTheme="majorHAnsi"/>
          <w:sz w:val="24"/>
          <w:szCs w:val="24"/>
        </w:rPr>
        <w:t xml:space="preserve">together </w:t>
      </w:r>
      <w:r>
        <w:rPr>
          <w:rFonts w:asciiTheme="majorHAnsi" w:hAnsiTheme="majorHAnsi"/>
          <w:sz w:val="24"/>
          <w:szCs w:val="24"/>
        </w:rPr>
        <w:t xml:space="preserve">with a more coherent </w:t>
      </w:r>
      <w:r w:rsidR="00FA1EA4">
        <w:rPr>
          <w:rFonts w:asciiTheme="majorHAnsi" w:hAnsiTheme="majorHAnsi"/>
          <w:sz w:val="24"/>
          <w:szCs w:val="24"/>
        </w:rPr>
        <w:t xml:space="preserve">and readily understood </w:t>
      </w:r>
      <w:r>
        <w:rPr>
          <w:rFonts w:asciiTheme="majorHAnsi" w:hAnsiTheme="majorHAnsi"/>
          <w:sz w:val="24"/>
          <w:szCs w:val="24"/>
        </w:rPr>
        <w:t xml:space="preserve">definition of “community.” </w:t>
      </w:r>
      <w:r w:rsidR="008D20FB" w:rsidRPr="00474309">
        <w:rPr>
          <w:rFonts w:asciiTheme="majorHAnsi" w:hAnsiTheme="majorHAnsi"/>
          <w:sz w:val="24"/>
          <w:szCs w:val="24"/>
        </w:rPr>
        <w:t xml:space="preserve"> </w:t>
      </w:r>
      <w:r w:rsidR="00FA1EA4">
        <w:rPr>
          <w:rFonts w:asciiTheme="majorHAnsi" w:hAnsiTheme="majorHAnsi"/>
          <w:sz w:val="24"/>
          <w:szCs w:val="24"/>
        </w:rPr>
        <w:t xml:space="preserve">The GAC did not have the opportunity to examine these questions and its successive submissions of advice to the Board focussed on process implementation deficiencies, inconsistencies and failures.  </w:t>
      </w:r>
    </w:p>
    <w:p w14:paraId="4406F272" w14:textId="39D74BB7" w:rsidR="008D20FB" w:rsidRPr="00474309" w:rsidRDefault="00FA1EA4" w:rsidP="00474309">
      <w:pPr>
        <w:pStyle w:val="BodyText"/>
        <w:jc w:val="left"/>
        <w:rPr>
          <w:rFonts w:asciiTheme="majorHAnsi" w:hAnsiTheme="majorHAnsi"/>
          <w:sz w:val="24"/>
          <w:szCs w:val="24"/>
          <w:vertAlign w:val="superscript"/>
        </w:rPr>
      </w:pPr>
      <w:r>
        <w:rPr>
          <w:rFonts w:asciiTheme="majorHAnsi" w:hAnsiTheme="majorHAnsi"/>
          <w:sz w:val="24"/>
          <w:szCs w:val="24"/>
        </w:rPr>
        <w:t xml:space="preserve">However, Committee members </w:t>
      </w:r>
      <w:r w:rsidR="00E107C3">
        <w:rPr>
          <w:rFonts w:asciiTheme="majorHAnsi" w:hAnsiTheme="majorHAnsi"/>
          <w:sz w:val="24"/>
          <w:szCs w:val="24"/>
        </w:rPr>
        <w:t xml:space="preserve">noted in this regard that the </w:t>
      </w:r>
      <w:r w:rsidR="008D20FB" w:rsidRPr="00474309">
        <w:rPr>
          <w:rFonts w:asciiTheme="majorHAnsi" w:hAnsiTheme="majorHAnsi"/>
          <w:sz w:val="24"/>
          <w:szCs w:val="24"/>
        </w:rPr>
        <w:t xml:space="preserve">ICANN Ombudsman </w:t>
      </w:r>
      <w:r w:rsidR="00E107C3">
        <w:rPr>
          <w:rFonts w:asciiTheme="majorHAnsi" w:hAnsiTheme="majorHAnsi"/>
          <w:sz w:val="24"/>
          <w:szCs w:val="24"/>
        </w:rPr>
        <w:t xml:space="preserve">likewise expressed concern </w:t>
      </w:r>
      <w:r w:rsidR="009057CE">
        <w:rPr>
          <w:rFonts w:asciiTheme="majorHAnsi" w:hAnsiTheme="majorHAnsi"/>
          <w:sz w:val="24"/>
          <w:szCs w:val="24"/>
        </w:rPr>
        <w:t xml:space="preserve">in his Own Motion Report of </w:t>
      </w:r>
      <w:r w:rsidR="00C33F74">
        <w:rPr>
          <w:rFonts w:asciiTheme="majorHAnsi" w:hAnsiTheme="majorHAnsi"/>
          <w:sz w:val="24"/>
          <w:szCs w:val="24"/>
        </w:rPr>
        <w:t xml:space="preserve">11 </w:t>
      </w:r>
      <w:r w:rsidR="009057CE">
        <w:rPr>
          <w:rFonts w:asciiTheme="majorHAnsi" w:hAnsiTheme="majorHAnsi"/>
          <w:sz w:val="24"/>
          <w:szCs w:val="24"/>
        </w:rPr>
        <w:t xml:space="preserve">October 2015 that a key </w:t>
      </w:r>
      <w:r>
        <w:rPr>
          <w:rFonts w:asciiTheme="majorHAnsi" w:hAnsiTheme="majorHAnsi"/>
          <w:sz w:val="24"/>
          <w:szCs w:val="24"/>
        </w:rPr>
        <w:t>cause</w:t>
      </w:r>
      <w:r w:rsidR="00E107C3">
        <w:rPr>
          <w:rFonts w:asciiTheme="majorHAnsi" w:hAnsiTheme="majorHAnsi"/>
          <w:sz w:val="24"/>
          <w:szCs w:val="24"/>
        </w:rPr>
        <w:t xml:space="preserve"> of the problem</w:t>
      </w:r>
      <w:r w:rsidR="009057CE">
        <w:rPr>
          <w:rFonts w:asciiTheme="majorHAnsi" w:hAnsiTheme="majorHAnsi"/>
          <w:sz w:val="24"/>
          <w:szCs w:val="24"/>
        </w:rPr>
        <w:t xml:space="preserve"> of unrealised expectations</w:t>
      </w:r>
      <w:r w:rsidR="00E107C3">
        <w:rPr>
          <w:rFonts w:asciiTheme="majorHAnsi" w:hAnsiTheme="majorHAnsi"/>
          <w:sz w:val="24"/>
          <w:szCs w:val="24"/>
        </w:rPr>
        <w:t xml:space="preserve"> </w:t>
      </w:r>
      <w:r>
        <w:rPr>
          <w:rFonts w:asciiTheme="majorHAnsi" w:hAnsiTheme="majorHAnsi"/>
          <w:sz w:val="24"/>
          <w:szCs w:val="24"/>
        </w:rPr>
        <w:t xml:space="preserve">relating to communities </w:t>
      </w:r>
      <w:r w:rsidR="00E107C3">
        <w:rPr>
          <w:rFonts w:asciiTheme="majorHAnsi" w:hAnsiTheme="majorHAnsi"/>
          <w:sz w:val="24"/>
          <w:szCs w:val="24"/>
        </w:rPr>
        <w:t xml:space="preserve">that the experience of the current application round </w:t>
      </w:r>
      <w:r w:rsidR="009057CE">
        <w:rPr>
          <w:rFonts w:asciiTheme="majorHAnsi" w:hAnsiTheme="majorHAnsi"/>
          <w:sz w:val="24"/>
          <w:szCs w:val="24"/>
        </w:rPr>
        <w:t xml:space="preserve">identified, </w:t>
      </w:r>
      <w:r w:rsidR="00E107C3">
        <w:rPr>
          <w:rFonts w:asciiTheme="majorHAnsi" w:hAnsiTheme="majorHAnsi"/>
          <w:sz w:val="24"/>
          <w:szCs w:val="24"/>
        </w:rPr>
        <w:t>w</w:t>
      </w:r>
      <w:r w:rsidR="008D20FB" w:rsidRPr="00474309">
        <w:rPr>
          <w:rFonts w:asciiTheme="majorHAnsi" w:hAnsiTheme="majorHAnsi"/>
          <w:sz w:val="24"/>
          <w:szCs w:val="24"/>
        </w:rPr>
        <w:t xml:space="preserve">as </w:t>
      </w:r>
      <w:r w:rsidR="00E107C3">
        <w:rPr>
          <w:rFonts w:asciiTheme="majorHAnsi" w:hAnsiTheme="majorHAnsi"/>
          <w:sz w:val="24"/>
          <w:szCs w:val="24"/>
        </w:rPr>
        <w:t>lack</w:t>
      </w:r>
      <w:r w:rsidR="009057CE">
        <w:rPr>
          <w:rFonts w:asciiTheme="majorHAnsi" w:hAnsiTheme="majorHAnsi"/>
          <w:sz w:val="24"/>
          <w:szCs w:val="24"/>
        </w:rPr>
        <w:t xml:space="preserve"> of clarity about the types of community</w:t>
      </w:r>
      <w:r w:rsidR="00C33F74">
        <w:rPr>
          <w:rFonts w:asciiTheme="majorHAnsi" w:hAnsiTheme="majorHAnsi"/>
          <w:sz w:val="24"/>
          <w:szCs w:val="24"/>
        </w:rPr>
        <w:t xml:space="preserve"> that would benefit from prioritisation of their applications and </w:t>
      </w:r>
      <w:r w:rsidR="009057CE">
        <w:rPr>
          <w:rFonts w:asciiTheme="majorHAnsi" w:hAnsiTheme="majorHAnsi"/>
          <w:sz w:val="24"/>
          <w:szCs w:val="24"/>
        </w:rPr>
        <w:t>how persons or organisations would benefit from the use of a community-based top level domain</w:t>
      </w:r>
      <w:r w:rsidR="00C33F74">
        <w:rPr>
          <w:rFonts w:asciiTheme="majorHAnsi" w:hAnsiTheme="majorHAnsi"/>
          <w:sz w:val="24"/>
          <w:szCs w:val="24"/>
        </w:rPr>
        <w:t xml:space="preserve">. </w:t>
      </w:r>
    </w:p>
    <w:p w14:paraId="598FCA57" w14:textId="77777777" w:rsidR="00474309" w:rsidRPr="00474309" w:rsidRDefault="00474309" w:rsidP="00474309">
      <w:pPr>
        <w:rPr>
          <w:rFonts w:asciiTheme="majorHAnsi" w:hAnsiTheme="majorHAnsi" w:cs="Calibri"/>
          <w:b/>
          <w:u w:val="single"/>
        </w:rPr>
      </w:pPr>
    </w:p>
    <w:p w14:paraId="7C525E05" w14:textId="13808B8B" w:rsidR="00474309" w:rsidRPr="007F776D" w:rsidRDefault="00FA1EA4" w:rsidP="00474309">
      <w:pPr>
        <w:spacing w:after="200" w:line="276" w:lineRule="auto"/>
        <w:rPr>
          <w:rFonts w:asciiTheme="majorHAnsi" w:hAnsiTheme="majorHAnsi" w:cs="Calibri"/>
          <w:b/>
          <w:sz w:val="28"/>
          <w:szCs w:val="28"/>
          <w:u w:val="single"/>
        </w:rPr>
      </w:pPr>
      <w:r>
        <w:rPr>
          <w:rFonts w:asciiTheme="majorHAnsi" w:hAnsiTheme="majorHAnsi" w:cs="Calibri"/>
          <w:b/>
          <w:sz w:val="28"/>
          <w:szCs w:val="28"/>
          <w:u w:val="single"/>
        </w:rPr>
        <w:t xml:space="preserve">1. </w:t>
      </w:r>
      <w:r w:rsidR="00474309" w:rsidRPr="007F776D">
        <w:rPr>
          <w:rFonts w:asciiTheme="majorHAnsi" w:hAnsiTheme="majorHAnsi" w:cs="Calibri"/>
          <w:b/>
          <w:sz w:val="28"/>
          <w:szCs w:val="28"/>
          <w:u w:val="single"/>
        </w:rPr>
        <w:t>Issues of public interest concern</w:t>
      </w:r>
      <w:r w:rsidR="007F776D" w:rsidRPr="007F776D">
        <w:rPr>
          <w:rFonts w:asciiTheme="majorHAnsi" w:hAnsiTheme="majorHAnsi" w:cs="Calibri"/>
          <w:b/>
          <w:sz w:val="28"/>
          <w:szCs w:val="28"/>
          <w:u w:val="single"/>
        </w:rPr>
        <w:t xml:space="preserve"> identified by ICANN’s Governmental Advisory Committee</w:t>
      </w:r>
    </w:p>
    <w:p w14:paraId="43A3C4B6" w14:textId="272DD631" w:rsidR="00A531FD" w:rsidRPr="00474309" w:rsidRDefault="00474309" w:rsidP="00A531FD">
      <w:pPr>
        <w:spacing w:after="200" w:line="276" w:lineRule="auto"/>
        <w:rPr>
          <w:rFonts w:asciiTheme="majorHAnsi" w:hAnsiTheme="majorHAnsi" w:cs="Arial"/>
          <w:lang w:val="en-US"/>
        </w:rPr>
      </w:pPr>
      <w:r w:rsidRPr="00474309">
        <w:rPr>
          <w:rFonts w:asciiTheme="majorHAnsi" w:hAnsiTheme="majorHAnsi" w:cs="Calibri"/>
        </w:rPr>
        <w:t xml:space="preserve">The number of successful community-based applications for new generic </w:t>
      </w:r>
      <w:proofErr w:type="gramStart"/>
      <w:r w:rsidRPr="00474309">
        <w:rPr>
          <w:rFonts w:asciiTheme="majorHAnsi" w:hAnsiTheme="majorHAnsi" w:cs="Calibri"/>
        </w:rPr>
        <w:t>top level</w:t>
      </w:r>
      <w:proofErr w:type="gramEnd"/>
      <w:r w:rsidRPr="00474309">
        <w:rPr>
          <w:rFonts w:asciiTheme="majorHAnsi" w:hAnsiTheme="majorHAnsi" w:cs="Calibri"/>
        </w:rPr>
        <w:t xml:space="preserve"> domains (</w:t>
      </w:r>
      <w:proofErr w:type="spellStart"/>
      <w:r w:rsidRPr="00474309">
        <w:rPr>
          <w:rFonts w:asciiTheme="majorHAnsi" w:hAnsiTheme="majorHAnsi" w:cs="Calibri"/>
        </w:rPr>
        <w:t>gTLDs</w:t>
      </w:r>
      <w:proofErr w:type="spellEnd"/>
      <w:r w:rsidRPr="00474309">
        <w:rPr>
          <w:rFonts w:asciiTheme="majorHAnsi" w:hAnsiTheme="majorHAnsi" w:cs="Calibri"/>
        </w:rPr>
        <w:t xml:space="preserve">) was very low, with a high percentage (75%) of rejections. </w:t>
      </w:r>
      <w:r w:rsidR="00A531FD" w:rsidRPr="00474309">
        <w:rPr>
          <w:rFonts w:asciiTheme="majorHAnsi" w:hAnsiTheme="majorHAnsi" w:cs="Arial"/>
          <w:lang w:val="en-US"/>
        </w:rPr>
        <w:t xml:space="preserve">Of the total of 1930 </w:t>
      </w:r>
      <w:proofErr w:type="spellStart"/>
      <w:r w:rsidR="00A531FD" w:rsidRPr="00474309">
        <w:rPr>
          <w:rFonts w:asciiTheme="majorHAnsi" w:hAnsiTheme="majorHAnsi" w:cs="Arial"/>
          <w:lang w:val="en-US"/>
        </w:rPr>
        <w:t>gTLD</w:t>
      </w:r>
      <w:proofErr w:type="spellEnd"/>
      <w:r w:rsidR="00A531FD" w:rsidRPr="00474309">
        <w:rPr>
          <w:rFonts w:asciiTheme="majorHAnsi" w:hAnsiTheme="majorHAnsi" w:cs="Arial"/>
          <w:lang w:val="en-US"/>
        </w:rPr>
        <w:t xml:space="preserve"> applications submitted in the current application round in 2013, only 84 applicants </w:t>
      </w:r>
      <w:r w:rsidR="002A73B5">
        <w:rPr>
          <w:rFonts w:asciiTheme="majorHAnsi" w:hAnsiTheme="majorHAnsi" w:cs="Arial"/>
          <w:lang w:val="en-US"/>
        </w:rPr>
        <w:t xml:space="preserve">(4.4%) </w:t>
      </w:r>
      <w:r w:rsidR="00A531FD" w:rsidRPr="00474309">
        <w:rPr>
          <w:rFonts w:asciiTheme="majorHAnsi" w:hAnsiTheme="majorHAnsi" w:cs="Arial"/>
          <w:lang w:val="en-US"/>
        </w:rPr>
        <w:t>were community-based and most of these were geographical names. Of these</w:t>
      </w:r>
      <w:r w:rsidR="00A531FD">
        <w:rPr>
          <w:rFonts w:asciiTheme="majorHAnsi" w:hAnsiTheme="majorHAnsi" w:cs="Arial"/>
          <w:lang w:val="en-US"/>
        </w:rPr>
        <w:t xml:space="preserve">, </w:t>
      </w:r>
      <w:r w:rsidR="002A73B5">
        <w:rPr>
          <w:rFonts w:asciiTheme="majorHAnsi" w:hAnsiTheme="majorHAnsi" w:cs="Arial"/>
          <w:lang w:val="en-US"/>
        </w:rPr>
        <w:t xml:space="preserve">46 were uncontested while </w:t>
      </w:r>
      <w:r w:rsidR="00A531FD" w:rsidRPr="00474309">
        <w:rPr>
          <w:rFonts w:asciiTheme="majorHAnsi" w:hAnsiTheme="majorHAnsi" w:cs="Arial"/>
          <w:lang w:val="en-US"/>
        </w:rPr>
        <w:t xml:space="preserve">23 applications </w:t>
      </w:r>
      <w:r w:rsidR="00A531FD">
        <w:rPr>
          <w:rFonts w:asciiTheme="majorHAnsi" w:hAnsiTheme="majorHAnsi" w:cs="Arial"/>
          <w:lang w:val="en-US"/>
        </w:rPr>
        <w:t>found themselves to be</w:t>
      </w:r>
      <w:r w:rsidR="00A531FD" w:rsidRPr="00474309">
        <w:rPr>
          <w:rFonts w:asciiTheme="majorHAnsi" w:hAnsiTheme="majorHAnsi" w:cs="Arial"/>
          <w:lang w:val="en-US"/>
        </w:rPr>
        <w:t xml:space="preserve"> in contention with </w:t>
      </w:r>
      <w:r w:rsidR="00A531FD">
        <w:rPr>
          <w:rFonts w:asciiTheme="majorHAnsi" w:hAnsiTheme="majorHAnsi" w:cs="Arial"/>
          <w:lang w:val="en-US"/>
        </w:rPr>
        <w:t xml:space="preserve">wholly </w:t>
      </w:r>
      <w:proofErr w:type="gramStart"/>
      <w:r w:rsidR="00A531FD">
        <w:rPr>
          <w:rFonts w:asciiTheme="majorHAnsi" w:hAnsiTheme="majorHAnsi" w:cs="Arial"/>
          <w:lang w:val="en-US"/>
        </w:rPr>
        <w:t>commercially-based</w:t>
      </w:r>
      <w:proofErr w:type="gramEnd"/>
      <w:r w:rsidR="00A531FD">
        <w:rPr>
          <w:rFonts w:asciiTheme="majorHAnsi" w:hAnsiTheme="majorHAnsi" w:cs="Arial"/>
          <w:lang w:val="en-US"/>
        </w:rPr>
        <w:t xml:space="preserve"> applicants and in </w:t>
      </w:r>
      <w:r w:rsidR="00A531FD" w:rsidRPr="00474309">
        <w:rPr>
          <w:rFonts w:asciiTheme="majorHAnsi" w:hAnsiTheme="majorHAnsi" w:cs="Arial"/>
          <w:lang w:val="en-US"/>
        </w:rPr>
        <w:lastRenderedPageBreak/>
        <w:t>accord</w:t>
      </w:r>
      <w:r w:rsidR="00A531FD">
        <w:rPr>
          <w:rFonts w:asciiTheme="majorHAnsi" w:hAnsiTheme="majorHAnsi" w:cs="Arial"/>
          <w:lang w:val="en-US"/>
        </w:rPr>
        <w:t xml:space="preserve">ance with </w:t>
      </w:r>
      <w:r w:rsidR="00A531FD" w:rsidRPr="00474309">
        <w:rPr>
          <w:rFonts w:asciiTheme="majorHAnsi" w:hAnsiTheme="majorHAnsi" w:cs="Arial"/>
          <w:lang w:val="en-US"/>
        </w:rPr>
        <w:t>the rules set out in the Application Gui</w:t>
      </w:r>
      <w:r w:rsidR="00A531FD">
        <w:rPr>
          <w:rFonts w:asciiTheme="majorHAnsi" w:hAnsiTheme="majorHAnsi" w:cs="Arial"/>
          <w:lang w:val="en-US"/>
        </w:rPr>
        <w:t xml:space="preserve">debook were submitted to the CPE process. </w:t>
      </w:r>
    </w:p>
    <w:p w14:paraId="7CBE5381" w14:textId="537CBE0D" w:rsidR="00A531FD" w:rsidRPr="00474309" w:rsidRDefault="004E6893" w:rsidP="00A531FD">
      <w:pPr>
        <w:spacing w:after="200" w:line="276" w:lineRule="auto"/>
        <w:rPr>
          <w:rFonts w:asciiTheme="majorHAnsi" w:hAnsiTheme="majorHAnsi" w:cs="Arial"/>
          <w:lang w:val="en-US"/>
        </w:rPr>
      </w:pPr>
      <w:r>
        <w:rPr>
          <w:rFonts w:asciiTheme="majorHAnsi" w:hAnsiTheme="majorHAnsi" w:cs="Arial"/>
          <w:lang w:val="en-US"/>
        </w:rPr>
        <w:t xml:space="preserve">It became apparent </w:t>
      </w:r>
      <w:r w:rsidR="00DA38DC">
        <w:rPr>
          <w:rFonts w:asciiTheme="majorHAnsi" w:hAnsiTheme="majorHAnsi" w:cs="Arial"/>
          <w:lang w:val="en-US"/>
        </w:rPr>
        <w:t xml:space="preserve">in the </w:t>
      </w:r>
      <w:proofErr w:type="gramStart"/>
      <w:r w:rsidR="00DA38DC">
        <w:rPr>
          <w:rFonts w:asciiTheme="majorHAnsi" w:hAnsiTheme="majorHAnsi" w:cs="Arial"/>
          <w:lang w:val="en-US"/>
        </w:rPr>
        <w:t>roll-out</w:t>
      </w:r>
      <w:proofErr w:type="gramEnd"/>
      <w:r w:rsidR="00DA38DC">
        <w:rPr>
          <w:rFonts w:asciiTheme="majorHAnsi" w:hAnsiTheme="majorHAnsi" w:cs="Arial"/>
          <w:lang w:val="en-US"/>
        </w:rPr>
        <w:t xml:space="preserve"> of </w:t>
      </w:r>
      <w:r>
        <w:rPr>
          <w:rFonts w:asciiTheme="majorHAnsi" w:hAnsiTheme="majorHAnsi" w:cs="Arial"/>
          <w:lang w:val="en-US"/>
        </w:rPr>
        <w:t>t</w:t>
      </w:r>
      <w:r w:rsidR="00A531FD" w:rsidRPr="00474309">
        <w:rPr>
          <w:rFonts w:asciiTheme="majorHAnsi" w:hAnsiTheme="majorHAnsi" w:cs="Arial"/>
          <w:lang w:val="en-US"/>
        </w:rPr>
        <w:t xml:space="preserve">he </w:t>
      </w:r>
      <w:r w:rsidR="002A73B5">
        <w:rPr>
          <w:rFonts w:asciiTheme="majorHAnsi" w:hAnsiTheme="majorHAnsi" w:cs="Calibri"/>
        </w:rPr>
        <w:t xml:space="preserve">Community </w:t>
      </w:r>
      <w:r w:rsidR="002A73B5" w:rsidRPr="00474309">
        <w:rPr>
          <w:rFonts w:asciiTheme="majorHAnsi" w:hAnsiTheme="majorHAnsi" w:cs="Calibri"/>
        </w:rPr>
        <w:t>P</w:t>
      </w:r>
      <w:r w:rsidR="002A73B5">
        <w:rPr>
          <w:rFonts w:asciiTheme="majorHAnsi" w:hAnsiTheme="majorHAnsi" w:cs="Calibri"/>
        </w:rPr>
        <w:t>riority Evaluation (CPE)</w:t>
      </w:r>
      <w:r w:rsidR="002A73B5">
        <w:rPr>
          <w:rFonts w:asciiTheme="majorHAnsi" w:hAnsiTheme="majorHAnsi" w:cs="Arial"/>
          <w:lang w:val="en-US"/>
        </w:rPr>
        <w:t xml:space="preserve"> </w:t>
      </w:r>
      <w:r w:rsidR="00A531FD" w:rsidRPr="00474309">
        <w:rPr>
          <w:rFonts w:asciiTheme="majorHAnsi" w:hAnsiTheme="majorHAnsi" w:cs="Arial"/>
          <w:lang w:val="en-US"/>
        </w:rPr>
        <w:t xml:space="preserve">process </w:t>
      </w:r>
      <w:r w:rsidR="00DA38DC">
        <w:rPr>
          <w:rFonts w:asciiTheme="majorHAnsi" w:hAnsiTheme="majorHAnsi" w:cs="Arial"/>
          <w:lang w:val="en-US"/>
        </w:rPr>
        <w:t xml:space="preserve">that this </w:t>
      </w:r>
      <w:r w:rsidR="00A531FD" w:rsidRPr="00474309">
        <w:rPr>
          <w:rFonts w:asciiTheme="majorHAnsi" w:hAnsiTheme="majorHAnsi" w:cs="Arial"/>
          <w:lang w:val="en-US"/>
        </w:rPr>
        <w:t>proved to be very selective with a high bar set for successful approval against commercially-based applicants in contention for the same name or term</w:t>
      </w:r>
      <w:r w:rsidR="00641C9A">
        <w:rPr>
          <w:rFonts w:asciiTheme="majorHAnsi" w:hAnsiTheme="majorHAnsi" w:cs="Arial"/>
          <w:lang w:val="en-US"/>
        </w:rPr>
        <w:t>, without recourse to an effective appeals process</w:t>
      </w:r>
      <w:r w:rsidR="00A531FD" w:rsidRPr="00474309">
        <w:rPr>
          <w:rFonts w:asciiTheme="majorHAnsi" w:hAnsiTheme="majorHAnsi" w:cs="Arial"/>
          <w:lang w:val="en-US"/>
        </w:rPr>
        <w:t>. Only f</w:t>
      </w:r>
      <w:r w:rsidR="002A73B5">
        <w:rPr>
          <w:rFonts w:asciiTheme="majorHAnsi" w:hAnsiTheme="majorHAnsi" w:cs="Arial"/>
          <w:lang w:val="en-US"/>
        </w:rPr>
        <w:t>ive</w:t>
      </w:r>
      <w:r w:rsidR="00A531FD" w:rsidRPr="00474309">
        <w:rPr>
          <w:rFonts w:asciiTheme="majorHAnsi" w:hAnsiTheme="majorHAnsi" w:cs="Arial"/>
          <w:lang w:val="en-US"/>
        </w:rPr>
        <w:t xml:space="preserve"> of these applications succeeded</w:t>
      </w:r>
      <w:r w:rsidR="00A531FD">
        <w:rPr>
          <w:rFonts w:asciiTheme="majorHAnsi" w:hAnsiTheme="majorHAnsi" w:cs="Arial"/>
          <w:lang w:val="en-US"/>
        </w:rPr>
        <w:t xml:space="preserve">; 13 </w:t>
      </w:r>
      <w:r w:rsidR="00641C9A">
        <w:rPr>
          <w:rFonts w:asciiTheme="majorHAnsi" w:hAnsiTheme="majorHAnsi" w:cs="Arial"/>
          <w:lang w:val="en-US"/>
        </w:rPr>
        <w:t>were rejected; and two</w:t>
      </w:r>
      <w:r w:rsidR="00A531FD" w:rsidRPr="00474309">
        <w:rPr>
          <w:rFonts w:asciiTheme="majorHAnsi" w:hAnsiTheme="majorHAnsi" w:cs="Arial"/>
          <w:lang w:val="en-US"/>
        </w:rPr>
        <w:t xml:space="preserve"> were eliminated because of eligibility problems.</w:t>
      </w:r>
      <w:r w:rsidR="00A531FD">
        <w:rPr>
          <w:rFonts w:asciiTheme="majorHAnsi" w:hAnsiTheme="majorHAnsi" w:cs="Arial"/>
          <w:lang w:val="en-US"/>
        </w:rPr>
        <w:t xml:space="preserve"> </w:t>
      </w:r>
    </w:p>
    <w:p w14:paraId="2C968775" w14:textId="31BE74E3" w:rsidR="00A531FD" w:rsidRPr="00474309" w:rsidRDefault="00A531FD" w:rsidP="00A531FD">
      <w:pPr>
        <w:spacing w:after="200" w:line="276" w:lineRule="auto"/>
        <w:rPr>
          <w:rFonts w:asciiTheme="majorHAnsi" w:hAnsiTheme="majorHAnsi" w:cs="Arial"/>
          <w:lang w:val="en-US"/>
        </w:rPr>
      </w:pPr>
      <w:r w:rsidRPr="00474309">
        <w:rPr>
          <w:rFonts w:asciiTheme="majorHAnsi" w:hAnsiTheme="majorHAnsi" w:cs="Arial"/>
          <w:lang w:val="en-US"/>
        </w:rPr>
        <w:t xml:space="preserve">A </w:t>
      </w:r>
      <w:r>
        <w:rPr>
          <w:rFonts w:asciiTheme="majorHAnsi" w:hAnsiTheme="majorHAnsi" w:cs="Arial"/>
          <w:lang w:val="en-US"/>
        </w:rPr>
        <w:t xml:space="preserve">common feature </w:t>
      </w:r>
      <w:r w:rsidR="004E6893">
        <w:rPr>
          <w:rFonts w:asciiTheme="majorHAnsi" w:hAnsiTheme="majorHAnsi" w:cs="Arial"/>
          <w:lang w:val="en-US"/>
        </w:rPr>
        <w:t>were</w:t>
      </w:r>
      <w:r>
        <w:rPr>
          <w:rFonts w:asciiTheme="majorHAnsi" w:hAnsiTheme="majorHAnsi" w:cs="Arial"/>
          <w:lang w:val="en-US"/>
        </w:rPr>
        <w:t xml:space="preserve"> </w:t>
      </w:r>
      <w:r w:rsidR="004E6893">
        <w:rPr>
          <w:rFonts w:asciiTheme="majorHAnsi" w:hAnsiTheme="majorHAnsi" w:cs="Arial"/>
          <w:lang w:val="en-US"/>
        </w:rPr>
        <w:t xml:space="preserve">costly </w:t>
      </w:r>
      <w:r>
        <w:rPr>
          <w:rFonts w:asciiTheme="majorHAnsi" w:hAnsiTheme="majorHAnsi" w:cs="Arial"/>
          <w:lang w:val="en-US"/>
        </w:rPr>
        <w:t xml:space="preserve">delays </w:t>
      </w:r>
      <w:r w:rsidR="004E6893">
        <w:rPr>
          <w:rFonts w:asciiTheme="majorHAnsi" w:hAnsiTheme="majorHAnsi" w:cs="Arial"/>
          <w:lang w:val="en-US"/>
        </w:rPr>
        <w:t>brought about by</w:t>
      </w:r>
      <w:r w:rsidRPr="00474309">
        <w:rPr>
          <w:rFonts w:asciiTheme="majorHAnsi" w:hAnsiTheme="majorHAnsi" w:cs="Arial"/>
          <w:lang w:val="en-US"/>
        </w:rPr>
        <w:t xml:space="preserve"> competing </w:t>
      </w:r>
      <w:r>
        <w:rPr>
          <w:rFonts w:asciiTheme="majorHAnsi" w:hAnsiTheme="majorHAnsi" w:cs="Arial"/>
          <w:lang w:val="en-US"/>
        </w:rPr>
        <w:t xml:space="preserve">commercially-based applicants </w:t>
      </w:r>
      <w:r w:rsidR="004E6893">
        <w:rPr>
          <w:rFonts w:asciiTheme="majorHAnsi" w:hAnsiTheme="majorHAnsi" w:cs="Arial"/>
          <w:lang w:val="en-US"/>
        </w:rPr>
        <w:t>through their resorting</w:t>
      </w:r>
      <w:r w:rsidRPr="00474309">
        <w:rPr>
          <w:rFonts w:asciiTheme="majorHAnsi" w:hAnsiTheme="majorHAnsi" w:cs="Arial"/>
          <w:lang w:val="en-US"/>
        </w:rPr>
        <w:t xml:space="preserve"> to pre-existing ICANN review and appeal procedures such as Reconsideration Request, CEP (Cooperative Engagement Process) and IRP (Independent Review Proces</w:t>
      </w:r>
      <w:r>
        <w:rPr>
          <w:rFonts w:asciiTheme="majorHAnsi" w:hAnsiTheme="majorHAnsi" w:cs="Arial"/>
          <w:lang w:val="en-US"/>
        </w:rPr>
        <w:t xml:space="preserve">s Panel). These procedures </w:t>
      </w:r>
      <w:r w:rsidRPr="00474309">
        <w:rPr>
          <w:rFonts w:asciiTheme="majorHAnsi" w:hAnsiTheme="majorHAnsi" w:cs="Arial"/>
          <w:lang w:val="en-US"/>
        </w:rPr>
        <w:t xml:space="preserve">in many cases intervened in the new </w:t>
      </w:r>
      <w:proofErr w:type="spellStart"/>
      <w:r w:rsidRPr="00474309">
        <w:rPr>
          <w:rFonts w:asciiTheme="majorHAnsi" w:hAnsiTheme="majorHAnsi" w:cs="Arial"/>
          <w:lang w:val="en-US"/>
        </w:rPr>
        <w:t>gTLD</w:t>
      </w:r>
      <w:proofErr w:type="spellEnd"/>
      <w:r w:rsidRPr="00474309">
        <w:rPr>
          <w:rFonts w:asciiTheme="majorHAnsi" w:hAnsiTheme="majorHAnsi" w:cs="Arial"/>
          <w:lang w:val="en-US"/>
        </w:rPr>
        <w:t xml:space="preserve"> delegation procedures requiring the</w:t>
      </w:r>
      <w:r>
        <w:rPr>
          <w:rFonts w:asciiTheme="majorHAnsi" w:hAnsiTheme="majorHAnsi" w:cs="Arial"/>
          <w:lang w:val="en-US"/>
        </w:rPr>
        <w:t xml:space="preserve"> applications </w:t>
      </w:r>
      <w:r w:rsidRPr="00474309">
        <w:rPr>
          <w:rFonts w:asciiTheme="majorHAnsi" w:hAnsiTheme="majorHAnsi" w:cs="Arial"/>
          <w:lang w:val="en-US"/>
        </w:rPr>
        <w:t>to be put on hold and in so doing seriously disrupting communities’ business planning and tim</w:t>
      </w:r>
      <w:r w:rsidR="004E6893">
        <w:rPr>
          <w:rFonts w:asciiTheme="majorHAnsi" w:hAnsiTheme="majorHAnsi" w:cs="Arial"/>
          <w:lang w:val="en-US"/>
        </w:rPr>
        <w:t>elines. In many</w:t>
      </w:r>
      <w:r>
        <w:rPr>
          <w:rFonts w:asciiTheme="majorHAnsi" w:hAnsiTheme="majorHAnsi" w:cs="Arial"/>
          <w:lang w:val="en-US"/>
        </w:rPr>
        <w:t xml:space="preserve"> cases </w:t>
      </w:r>
      <w:r w:rsidR="004E6893">
        <w:rPr>
          <w:rFonts w:asciiTheme="majorHAnsi" w:hAnsiTheme="majorHAnsi" w:cs="Arial"/>
          <w:lang w:val="en-US"/>
        </w:rPr>
        <w:t xml:space="preserve">these delays </w:t>
      </w:r>
      <w:r>
        <w:rPr>
          <w:rFonts w:asciiTheme="majorHAnsi" w:hAnsiTheme="majorHAnsi" w:cs="Arial"/>
          <w:lang w:val="en-US"/>
        </w:rPr>
        <w:t>added</w:t>
      </w:r>
      <w:r w:rsidRPr="00474309">
        <w:rPr>
          <w:rFonts w:asciiTheme="majorHAnsi" w:hAnsiTheme="majorHAnsi" w:cs="Arial"/>
          <w:lang w:val="en-US"/>
        </w:rPr>
        <w:t xml:space="preserve"> pressure to their already limited financial resources and funding provision. </w:t>
      </w:r>
    </w:p>
    <w:p w14:paraId="58CC2926" w14:textId="1B0C7322" w:rsidR="00474309" w:rsidRPr="00474309" w:rsidRDefault="00A32886" w:rsidP="00474309">
      <w:pPr>
        <w:spacing w:after="200" w:line="276" w:lineRule="auto"/>
        <w:rPr>
          <w:rFonts w:asciiTheme="majorHAnsi" w:hAnsiTheme="majorHAnsi" w:cs="Calibri"/>
        </w:rPr>
      </w:pPr>
      <w:r>
        <w:rPr>
          <w:rFonts w:asciiTheme="majorHAnsi" w:hAnsiTheme="majorHAnsi" w:cs="Calibri"/>
        </w:rPr>
        <w:t>In view of the range of problems experienced by community-bas</w:t>
      </w:r>
      <w:r w:rsidR="00F80356">
        <w:rPr>
          <w:rFonts w:asciiTheme="majorHAnsi" w:hAnsiTheme="majorHAnsi" w:cs="Calibri"/>
        </w:rPr>
        <w:t>ed applicants, the GAC is in general agreement</w:t>
      </w:r>
      <w:r>
        <w:rPr>
          <w:rFonts w:asciiTheme="majorHAnsi" w:hAnsiTheme="majorHAnsi" w:cs="Calibri"/>
        </w:rPr>
        <w:t xml:space="preserve"> that the application process had</w:t>
      </w:r>
      <w:r w:rsidRPr="00474309">
        <w:rPr>
          <w:rFonts w:asciiTheme="majorHAnsi" w:hAnsiTheme="majorHAnsi" w:cs="Calibri"/>
        </w:rPr>
        <w:t xml:space="preserve"> not served the best interests of communities</w:t>
      </w:r>
      <w:r w:rsidR="00DA38DC">
        <w:rPr>
          <w:rFonts w:asciiTheme="majorHAnsi" w:hAnsiTheme="majorHAnsi" w:cs="Calibri"/>
        </w:rPr>
        <w:t>,</w:t>
      </w:r>
      <w:r w:rsidRPr="00474309">
        <w:rPr>
          <w:rFonts w:asciiTheme="majorHAnsi" w:hAnsiTheme="majorHAnsi" w:cs="Calibri"/>
        </w:rPr>
        <w:t xml:space="preserve"> many of which ha</w:t>
      </w:r>
      <w:r>
        <w:rPr>
          <w:rFonts w:asciiTheme="majorHAnsi" w:hAnsiTheme="majorHAnsi" w:cs="Calibri"/>
        </w:rPr>
        <w:t>d</w:t>
      </w:r>
      <w:r w:rsidRPr="00474309">
        <w:rPr>
          <w:rFonts w:asciiTheme="majorHAnsi" w:hAnsiTheme="majorHAnsi" w:cs="Calibri"/>
        </w:rPr>
        <w:t xml:space="preserve"> limited resources </w:t>
      </w:r>
      <w:r w:rsidR="00DA38DC">
        <w:rPr>
          <w:rFonts w:asciiTheme="majorHAnsi" w:hAnsiTheme="majorHAnsi" w:cs="Calibri"/>
        </w:rPr>
        <w:t xml:space="preserve">to defend their interests and the aims of their proposals </w:t>
      </w:r>
      <w:r w:rsidRPr="00474309">
        <w:rPr>
          <w:rFonts w:asciiTheme="majorHAnsi" w:hAnsiTheme="majorHAnsi" w:cs="Calibri"/>
        </w:rPr>
        <w:t xml:space="preserve">in comparison with </w:t>
      </w:r>
      <w:r w:rsidR="00DA38DC">
        <w:rPr>
          <w:rFonts w:asciiTheme="majorHAnsi" w:hAnsiTheme="majorHAnsi" w:cs="Calibri"/>
        </w:rPr>
        <w:t xml:space="preserve">wholly </w:t>
      </w:r>
      <w:proofErr w:type="gramStart"/>
      <w:r>
        <w:rPr>
          <w:rFonts w:asciiTheme="majorHAnsi" w:hAnsiTheme="majorHAnsi" w:cs="Calibri"/>
        </w:rPr>
        <w:t>commercially-based</w:t>
      </w:r>
      <w:proofErr w:type="gramEnd"/>
      <w:r>
        <w:rPr>
          <w:rFonts w:asciiTheme="majorHAnsi" w:hAnsiTheme="majorHAnsi" w:cs="Calibri"/>
        </w:rPr>
        <w:t xml:space="preserve"> </w:t>
      </w:r>
      <w:r w:rsidR="00DA38DC">
        <w:rPr>
          <w:rFonts w:asciiTheme="majorHAnsi" w:hAnsiTheme="majorHAnsi" w:cs="Calibri"/>
        </w:rPr>
        <w:t xml:space="preserve">competing </w:t>
      </w:r>
      <w:r>
        <w:rPr>
          <w:rFonts w:asciiTheme="majorHAnsi" w:hAnsiTheme="majorHAnsi" w:cs="Calibri"/>
        </w:rPr>
        <w:t xml:space="preserve">applicants. </w:t>
      </w:r>
      <w:r w:rsidR="00A531FD">
        <w:rPr>
          <w:rFonts w:asciiTheme="majorHAnsi" w:hAnsiTheme="majorHAnsi" w:cs="Calibri"/>
        </w:rPr>
        <w:t>The</w:t>
      </w:r>
      <w:r w:rsidR="00474309" w:rsidRPr="00474309">
        <w:rPr>
          <w:rFonts w:asciiTheme="majorHAnsi" w:hAnsiTheme="majorHAnsi" w:cs="Calibri"/>
        </w:rPr>
        <w:t xml:space="preserve"> community applicants’ experience of the ICANN processes </w:t>
      </w:r>
      <w:r w:rsidR="00A531FD">
        <w:rPr>
          <w:rFonts w:asciiTheme="majorHAnsi" w:hAnsiTheme="majorHAnsi" w:cs="Calibri"/>
        </w:rPr>
        <w:t>was</w:t>
      </w:r>
      <w:r w:rsidR="00474309" w:rsidRPr="00474309">
        <w:rPr>
          <w:rFonts w:asciiTheme="majorHAnsi" w:hAnsiTheme="majorHAnsi" w:cs="Calibri"/>
        </w:rPr>
        <w:t xml:space="preserve"> more problematic in comparison with the generality of </w:t>
      </w:r>
      <w:r w:rsidR="00F80356">
        <w:rPr>
          <w:rFonts w:asciiTheme="majorHAnsi" w:hAnsiTheme="majorHAnsi" w:cs="Calibri"/>
        </w:rPr>
        <w:t xml:space="preserve">new </w:t>
      </w:r>
      <w:proofErr w:type="spellStart"/>
      <w:r w:rsidR="00F80356">
        <w:rPr>
          <w:rFonts w:asciiTheme="majorHAnsi" w:hAnsiTheme="majorHAnsi" w:cs="Calibri"/>
        </w:rPr>
        <w:t>gTLD</w:t>
      </w:r>
      <w:proofErr w:type="spellEnd"/>
      <w:r w:rsidR="00F80356">
        <w:rPr>
          <w:rFonts w:asciiTheme="majorHAnsi" w:hAnsiTheme="majorHAnsi" w:cs="Calibri"/>
        </w:rPr>
        <w:t xml:space="preserve"> applicants. Despite successive re</w:t>
      </w:r>
      <w:r w:rsidR="00474309" w:rsidRPr="00474309">
        <w:rPr>
          <w:rFonts w:asciiTheme="majorHAnsi" w:hAnsiTheme="majorHAnsi" w:cs="Calibri"/>
        </w:rPr>
        <w:t xml:space="preserve">iterations of the GAC’s advice with regard to ICANN’s responsibilities in respect of </w:t>
      </w:r>
      <w:r w:rsidR="00215F8B">
        <w:rPr>
          <w:rFonts w:asciiTheme="majorHAnsi" w:hAnsiTheme="majorHAnsi" w:cs="Calibri"/>
        </w:rPr>
        <w:t xml:space="preserve">prioritising </w:t>
      </w:r>
      <w:r w:rsidR="00474309" w:rsidRPr="00474309">
        <w:rPr>
          <w:rFonts w:asciiTheme="majorHAnsi" w:hAnsiTheme="majorHAnsi" w:cs="Calibri"/>
        </w:rPr>
        <w:t>applications with demonstrable community support, the evidence</w:t>
      </w:r>
      <w:r w:rsidR="00215F8B">
        <w:rPr>
          <w:rFonts w:asciiTheme="majorHAnsi" w:hAnsiTheme="majorHAnsi" w:cs="Calibri"/>
        </w:rPr>
        <w:t xml:space="preserve"> of failures and loopholes in C</w:t>
      </w:r>
      <w:r w:rsidR="00474309" w:rsidRPr="00474309">
        <w:rPr>
          <w:rFonts w:asciiTheme="majorHAnsi" w:hAnsiTheme="majorHAnsi" w:cs="Calibri"/>
        </w:rPr>
        <w:t>P</w:t>
      </w:r>
      <w:r w:rsidR="00215F8B">
        <w:rPr>
          <w:rFonts w:asciiTheme="majorHAnsi" w:hAnsiTheme="majorHAnsi" w:cs="Calibri"/>
        </w:rPr>
        <w:t>E</w:t>
      </w:r>
      <w:r w:rsidR="00474309" w:rsidRPr="00474309">
        <w:rPr>
          <w:rFonts w:asciiTheme="majorHAnsi" w:hAnsiTheme="majorHAnsi" w:cs="Calibri"/>
        </w:rPr>
        <w:t xml:space="preserve"> procedures signal that there are major lessons to be learnt</w:t>
      </w:r>
      <w:r w:rsidR="00A531FD">
        <w:rPr>
          <w:rFonts w:asciiTheme="majorHAnsi" w:hAnsiTheme="majorHAnsi" w:cs="Calibri"/>
        </w:rPr>
        <w:t>,</w:t>
      </w:r>
      <w:r w:rsidR="00474309" w:rsidRPr="00474309">
        <w:rPr>
          <w:rFonts w:asciiTheme="majorHAnsi" w:hAnsiTheme="majorHAnsi" w:cs="Calibri"/>
        </w:rPr>
        <w:t xml:space="preserve"> and corrections to policy and guidance for applicants that need to be implemented</w:t>
      </w:r>
      <w:r w:rsidR="00A531FD">
        <w:rPr>
          <w:rFonts w:asciiTheme="majorHAnsi" w:hAnsiTheme="majorHAnsi" w:cs="Calibri"/>
        </w:rPr>
        <w:t xml:space="preserve">, </w:t>
      </w:r>
      <w:r w:rsidR="00474309" w:rsidRPr="00474309">
        <w:rPr>
          <w:rFonts w:asciiTheme="majorHAnsi" w:hAnsiTheme="majorHAnsi" w:cs="Calibri"/>
        </w:rPr>
        <w:t xml:space="preserve">before the next open </w:t>
      </w:r>
      <w:proofErr w:type="spellStart"/>
      <w:r w:rsidR="00474309" w:rsidRPr="00474309">
        <w:rPr>
          <w:rFonts w:asciiTheme="majorHAnsi" w:hAnsiTheme="majorHAnsi" w:cs="Calibri"/>
        </w:rPr>
        <w:t>gTLD</w:t>
      </w:r>
      <w:proofErr w:type="spellEnd"/>
      <w:r w:rsidR="00474309" w:rsidRPr="00474309">
        <w:rPr>
          <w:rFonts w:asciiTheme="majorHAnsi" w:hAnsiTheme="majorHAnsi" w:cs="Calibri"/>
        </w:rPr>
        <w:t xml:space="preserve"> application </w:t>
      </w:r>
      <w:r w:rsidR="00215F8B">
        <w:rPr>
          <w:rFonts w:asciiTheme="majorHAnsi" w:hAnsiTheme="majorHAnsi" w:cs="Calibri"/>
        </w:rPr>
        <w:t xml:space="preserve">process </w:t>
      </w:r>
      <w:r w:rsidR="00474309" w:rsidRPr="00474309">
        <w:rPr>
          <w:rFonts w:asciiTheme="majorHAnsi" w:hAnsiTheme="majorHAnsi" w:cs="Calibri"/>
        </w:rPr>
        <w:t>is launched.</w:t>
      </w:r>
    </w:p>
    <w:p w14:paraId="0BE31208" w14:textId="77777777" w:rsidR="00474309" w:rsidRDefault="00474309" w:rsidP="00474309">
      <w:pPr>
        <w:spacing w:after="200" w:line="276" w:lineRule="auto"/>
        <w:rPr>
          <w:rFonts w:asciiTheme="majorHAnsi" w:eastAsia="Times New Roman" w:hAnsiTheme="majorHAnsi" w:cs="Arial"/>
          <w:b/>
          <w:color w:val="222222"/>
          <w:u w:val="single"/>
          <w:shd w:val="clear" w:color="auto" w:fill="FFFFFF"/>
        </w:rPr>
      </w:pPr>
    </w:p>
    <w:p w14:paraId="213768E4" w14:textId="454F255F" w:rsidR="00474309" w:rsidRPr="006224AF" w:rsidRDefault="00474309" w:rsidP="00474309">
      <w:pPr>
        <w:spacing w:after="200" w:line="276" w:lineRule="auto"/>
        <w:rPr>
          <w:rFonts w:asciiTheme="majorHAnsi" w:eastAsia="Times New Roman" w:hAnsiTheme="majorHAnsi" w:cs="Arial"/>
          <w:b/>
          <w:color w:val="222222"/>
          <w:sz w:val="28"/>
          <w:szCs w:val="28"/>
          <w:u w:val="single"/>
          <w:shd w:val="clear" w:color="auto" w:fill="FFFFFF"/>
        </w:rPr>
      </w:pPr>
      <w:r w:rsidRPr="006224AF">
        <w:rPr>
          <w:rFonts w:asciiTheme="majorHAnsi" w:eastAsia="Times New Roman" w:hAnsiTheme="majorHAnsi" w:cs="Arial"/>
          <w:b/>
          <w:color w:val="222222"/>
          <w:sz w:val="28"/>
          <w:szCs w:val="28"/>
          <w:u w:val="single"/>
          <w:shd w:val="clear" w:color="auto" w:fill="FFFFFF"/>
        </w:rPr>
        <w:t>2. Previous GAC statements and advice in support of community</w:t>
      </w:r>
      <w:r w:rsidR="00A32886">
        <w:rPr>
          <w:rFonts w:asciiTheme="majorHAnsi" w:eastAsia="Times New Roman" w:hAnsiTheme="majorHAnsi" w:cs="Arial"/>
          <w:b/>
          <w:color w:val="222222"/>
          <w:sz w:val="28"/>
          <w:szCs w:val="28"/>
          <w:u w:val="single"/>
          <w:shd w:val="clear" w:color="auto" w:fill="FFFFFF"/>
        </w:rPr>
        <w:t>-based</w:t>
      </w:r>
      <w:r w:rsidRPr="006224AF">
        <w:rPr>
          <w:rFonts w:asciiTheme="majorHAnsi" w:eastAsia="Times New Roman" w:hAnsiTheme="majorHAnsi" w:cs="Arial"/>
          <w:b/>
          <w:color w:val="222222"/>
          <w:sz w:val="28"/>
          <w:szCs w:val="28"/>
          <w:u w:val="single"/>
          <w:shd w:val="clear" w:color="auto" w:fill="FFFFFF"/>
        </w:rPr>
        <w:t xml:space="preserve"> applications on public interest grounds </w:t>
      </w:r>
    </w:p>
    <w:p w14:paraId="65BFBE34" w14:textId="1F751604" w:rsidR="00474309" w:rsidRPr="00474309" w:rsidRDefault="00A32886" w:rsidP="00474309">
      <w:pPr>
        <w:pStyle w:val="BodyText"/>
        <w:jc w:val="left"/>
        <w:rPr>
          <w:rFonts w:asciiTheme="majorHAnsi" w:hAnsiTheme="majorHAnsi"/>
          <w:sz w:val="24"/>
          <w:szCs w:val="24"/>
        </w:rPr>
      </w:pPr>
      <w:r>
        <w:rPr>
          <w:rFonts w:asciiTheme="majorHAnsi" w:hAnsiTheme="majorHAnsi"/>
          <w:sz w:val="24"/>
          <w:szCs w:val="24"/>
        </w:rPr>
        <w:t xml:space="preserve">The history of the </w:t>
      </w:r>
      <w:r w:rsidR="00474309" w:rsidRPr="00474309">
        <w:rPr>
          <w:rFonts w:asciiTheme="majorHAnsi" w:hAnsiTheme="majorHAnsi"/>
          <w:sz w:val="24"/>
          <w:szCs w:val="24"/>
        </w:rPr>
        <w:t>GAC</w:t>
      </w:r>
      <w:r>
        <w:rPr>
          <w:rFonts w:asciiTheme="majorHAnsi" w:hAnsiTheme="majorHAnsi"/>
          <w:sz w:val="24"/>
          <w:szCs w:val="24"/>
        </w:rPr>
        <w:t xml:space="preserve">’s advice during 2013-17 </w:t>
      </w:r>
      <w:r w:rsidR="009626F5">
        <w:rPr>
          <w:rFonts w:asciiTheme="majorHAnsi" w:hAnsiTheme="majorHAnsi"/>
          <w:sz w:val="24"/>
          <w:szCs w:val="24"/>
        </w:rPr>
        <w:t xml:space="preserve">(summarised below) </w:t>
      </w:r>
      <w:r>
        <w:rPr>
          <w:rFonts w:asciiTheme="majorHAnsi" w:hAnsiTheme="majorHAnsi"/>
          <w:sz w:val="24"/>
          <w:szCs w:val="24"/>
        </w:rPr>
        <w:t xml:space="preserve">on the treatment of community-based applications </w:t>
      </w:r>
      <w:r w:rsidR="009626F5">
        <w:rPr>
          <w:rFonts w:asciiTheme="majorHAnsi" w:hAnsiTheme="majorHAnsi"/>
          <w:sz w:val="24"/>
          <w:szCs w:val="24"/>
        </w:rPr>
        <w:t xml:space="preserve">shows the Committee’s </w:t>
      </w:r>
      <w:r w:rsidR="00474309" w:rsidRPr="00474309">
        <w:rPr>
          <w:rFonts w:asciiTheme="majorHAnsi" w:hAnsiTheme="majorHAnsi"/>
          <w:sz w:val="24"/>
          <w:szCs w:val="24"/>
        </w:rPr>
        <w:t>focus</w:t>
      </w:r>
      <w:r>
        <w:rPr>
          <w:rFonts w:asciiTheme="majorHAnsi" w:hAnsiTheme="majorHAnsi"/>
          <w:sz w:val="24"/>
          <w:szCs w:val="24"/>
        </w:rPr>
        <w:t xml:space="preserve"> </w:t>
      </w:r>
      <w:r w:rsidR="009626F5">
        <w:rPr>
          <w:rFonts w:asciiTheme="majorHAnsi" w:hAnsiTheme="majorHAnsi"/>
          <w:sz w:val="24"/>
          <w:szCs w:val="24"/>
        </w:rPr>
        <w:t>primarily</w:t>
      </w:r>
      <w:r>
        <w:rPr>
          <w:rFonts w:asciiTheme="majorHAnsi" w:hAnsiTheme="majorHAnsi"/>
          <w:sz w:val="24"/>
          <w:szCs w:val="24"/>
        </w:rPr>
        <w:t xml:space="preserve"> on ICANN’s procedural issues and how they can be improved</w:t>
      </w:r>
      <w:r w:rsidR="009626F5">
        <w:rPr>
          <w:rFonts w:asciiTheme="majorHAnsi" w:hAnsiTheme="majorHAnsi"/>
          <w:sz w:val="24"/>
          <w:szCs w:val="24"/>
        </w:rPr>
        <w:t>,</w:t>
      </w:r>
      <w:r>
        <w:rPr>
          <w:rFonts w:asciiTheme="majorHAnsi" w:hAnsiTheme="majorHAnsi"/>
          <w:sz w:val="24"/>
          <w:szCs w:val="24"/>
        </w:rPr>
        <w:t xml:space="preserve"> to ensure that:</w:t>
      </w:r>
    </w:p>
    <w:p w14:paraId="07F0C6C2" w14:textId="571D7096" w:rsidR="00474309" w:rsidRPr="00474309" w:rsidRDefault="00A32886" w:rsidP="00474309">
      <w:pPr>
        <w:pStyle w:val="BodyText"/>
        <w:numPr>
          <w:ilvl w:val="0"/>
          <w:numId w:val="1"/>
        </w:numPr>
        <w:jc w:val="left"/>
        <w:rPr>
          <w:rFonts w:asciiTheme="majorHAnsi" w:hAnsiTheme="majorHAnsi"/>
          <w:sz w:val="24"/>
          <w:szCs w:val="24"/>
        </w:rPr>
      </w:pPr>
      <w:proofErr w:type="gramStart"/>
      <w:r>
        <w:rPr>
          <w:rFonts w:asciiTheme="majorHAnsi" w:hAnsiTheme="majorHAnsi"/>
          <w:sz w:val="24"/>
          <w:szCs w:val="24"/>
        </w:rPr>
        <w:t>due</w:t>
      </w:r>
      <w:proofErr w:type="gramEnd"/>
      <w:r w:rsidR="002529DD">
        <w:rPr>
          <w:rFonts w:asciiTheme="majorHAnsi" w:hAnsiTheme="majorHAnsi"/>
          <w:sz w:val="24"/>
          <w:szCs w:val="24"/>
        </w:rPr>
        <w:t xml:space="preserve"> preference wa</w:t>
      </w:r>
      <w:r>
        <w:rPr>
          <w:rFonts w:asciiTheme="majorHAnsi" w:hAnsiTheme="majorHAnsi"/>
          <w:sz w:val="24"/>
          <w:szCs w:val="24"/>
        </w:rPr>
        <w:t xml:space="preserve">s </w:t>
      </w:r>
      <w:r w:rsidR="009626F5">
        <w:rPr>
          <w:rFonts w:asciiTheme="majorHAnsi" w:hAnsiTheme="majorHAnsi"/>
          <w:sz w:val="24"/>
          <w:szCs w:val="24"/>
        </w:rPr>
        <w:t xml:space="preserve">given to applications with </w:t>
      </w:r>
      <w:r w:rsidR="00474309" w:rsidRPr="009626F5">
        <w:rPr>
          <w:rFonts w:asciiTheme="majorHAnsi" w:hAnsiTheme="majorHAnsi"/>
          <w:i/>
          <w:sz w:val="24"/>
          <w:szCs w:val="24"/>
        </w:rPr>
        <w:t>demonstrable community support</w:t>
      </w:r>
      <w:r w:rsidR="00474309">
        <w:rPr>
          <w:rFonts w:asciiTheme="majorHAnsi" w:hAnsiTheme="majorHAnsi"/>
          <w:sz w:val="24"/>
          <w:szCs w:val="24"/>
        </w:rPr>
        <w:t>;</w:t>
      </w:r>
    </w:p>
    <w:p w14:paraId="3B05A93D" w14:textId="4E023429" w:rsidR="00474309" w:rsidRPr="00474309" w:rsidRDefault="00A32886" w:rsidP="00474309">
      <w:pPr>
        <w:pStyle w:val="BodyText"/>
        <w:numPr>
          <w:ilvl w:val="0"/>
          <w:numId w:val="1"/>
        </w:numPr>
        <w:jc w:val="left"/>
        <w:rPr>
          <w:rFonts w:asciiTheme="majorHAnsi" w:hAnsiTheme="majorHAnsi"/>
          <w:sz w:val="24"/>
          <w:szCs w:val="24"/>
        </w:rPr>
      </w:pPr>
      <w:proofErr w:type="gramStart"/>
      <w:r>
        <w:rPr>
          <w:rFonts w:asciiTheme="majorHAnsi" w:hAnsiTheme="majorHAnsi"/>
          <w:sz w:val="24"/>
          <w:szCs w:val="24"/>
        </w:rPr>
        <w:t>th</w:t>
      </w:r>
      <w:r w:rsidR="002529DD">
        <w:rPr>
          <w:rFonts w:asciiTheme="majorHAnsi" w:hAnsiTheme="majorHAnsi"/>
          <w:sz w:val="24"/>
          <w:szCs w:val="24"/>
        </w:rPr>
        <w:t>ere</w:t>
      </w:r>
      <w:proofErr w:type="gramEnd"/>
      <w:r w:rsidR="002529DD">
        <w:rPr>
          <w:rFonts w:asciiTheme="majorHAnsi" w:hAnsiTheme="majorHAnsi"/>
          <w:sz w:val="24"/>
          <w:szCs w:val="24"/>
        </w:rPr>
        <w:t xml:space="preserve"> wa</w:t>
      </w:r>
      <w:r>
        <w:rPr>
          <w:rFonts w:asciiTheme="majorHAnsi" w:hAnsiTheme="majorHAnsi"/>
          <w:sz w:val="24"/>
          <w:szCs w:val="24"/>
        </w:rPr>
        <w:t xml:space="preserve">s </w:t>
      </w:r>
      <w:r w:rsidRPr="009626F5">
        <w:rPr>
          <w:rFonts w:asciiTheme="majorHAnsi" w:hAnsiTheme="majorHAnsi"/>
          <w:i/>
          <w:sz w:val="24"/>
          <w:szCs w:val="24"/>
        </w:rPr>
        <w:t xml:space="preserve">consistent </w:t>
      </w:r>
      <w:r w:rsidR="00474309" w:rsidRPr="009626F5">
        <w:rPr>
          <w:rFonts w:asciiTheme="majorHAnsi" w:hAnsiTheme="majorHAnsi"/>
          <w:i/>
          <w:sz w:val="24"/>
          <w:szCs w:val="24"/>
        </w:rPr>
        <w:t>application of criteria</w:t>
      </w:r>
      <w:r w:rsidR="00474309" w:rsidRPr="00474309">
        <w:rPr>
          <w:rFonts w:asciiTheme="majorHAnsi" w:hAnsiTheme="majorHAnsi"/>
          <w:sz w:val="24"/>
          <w:szCs w:val="24"/>
        </w:rPr>
        <w:t xml:space="preserve"> when assessing community applications for priority</w:t>
      </w:r>
      <w:r w:rsidR="00474309">
        <w:rPr>
          <w:rFonts w:asciiTheme="majorHAnsi" w:hAnsiTheme="majorHAnsi"/>
          <w:sz w:val="24"/>
          <w:szCs w:val="24"/>
        </w:rPr>
        <w:t>;</w:t>
      </w:r>
    </w:p>
    <w:p w14:paraId="633A5BCE" w14:textId="6FCAED7E" w:rsidR="00474309" w:rsidRPr="00474309" w:rsidRDefault="00A32886" w:rsidP="00474309">
      <w:pPr>
        <w:pStyle w:val="BodyText"/>
        <w:numPr>
          <w:ilvl w:val="0"/>
          <w:numId w:val="1"/>
        </w:numPr>
        <w:jc w:val="left"/>
        <w:rPr>
          <w:rFonts w:asciiTheme="majorHAnsi" w:hAnsiTheme="majorHAnsi"/>
          <w:sz w:val="24"/>
          <w:szCs w:val="24"/>
        </w:rPr>
      </w:pPr>
      <w:proofErr w:type="gramStart"/>
      <w:r>
        <w:rPr>
          <w:rFonts w:asciiTheme="majorHAnsi" w:hAnsiTheme="majorHAnsi"/>
          <w:sz w:val="24"/>
          <w:szCs w:val="24"/>
        </w:rPr>
        <w:t>community</w:t>
      </w:r>
      <w:proofErr w:type="gramEnd"/>
      <w:r>
        <w:rPr>
          <w:rFonts w:asciiTheme="majorHAnsi" w:hAnsiTheme="majorHAnsi"/>
          <w:sz w:val="24"/>
          <w:szCs w:val="24"/>
        </w:rPr>
        <w:t xml:space="preserve"> evaluation p</w:t>
      </w:r>
      <w:r w:rsidR="00474309" w:rsidRPr="00474309">
        <w:rPr>
          <w:rFonts w:asciiTheme="majorHAnsi" w:hAnsiTheme="majorHAnsi"/>
          <w:sz w:val="24"/>
          <w:szCs w:val="24"/>
        </w:rPr>
        <w:t>rocess</w:t>
      </w:r>
      <w:r>
        <w:rPr>
          <w:rFonts w:asciiTheme="majorHAnsi" w:hAnsiTheme="majorHAnsi"/>
          <w:sz w:val="24"/>
          <w:szCs w:val="24"/>
        </w:rPr>
        <w:t>es</w:t>
      </w:r>
      <w:r w:rsidR="00474309" w:rsidRPr="00474309">
        <w:rPr>
          <w:rFonts w:asciiTheme="majorHAnsi" w:hAnsiTheme="majorHAnsi"/>
          <w:sz w:val="24"/>
          <w:szCs w:val="24"/>
        </w:rPr>
        <w:t xml:space="preserve"> </w:t>
      </w:r>
      <w:r w:rsidR="002529DD" w:rsidRPr="009626F5">
        <w:rPr>
          <w:rFonts w:asciiTheme="majorHAnsi" w:hAnsiTheme="majorHAnsi"/>
          <w:i/>
          <w:sz w:val="24"/>
          <w:szCs w:val="24"/>
        </w:rPr>
        <w:t xml:space="preserve">will be </w:t>
      </w:r>
      <w:r w:rsidRPr="009626F5">
        <w:rPr>
          <w:rFonts w:asciiTheme="majorHAnsi" w:hAnsiTheme="majorHAnsi"/>
          <w:i/>
          <w:sz w:val="24"/>
          <w:szCs w:val="24"/>
        </w:rPr>
        <w:t>improved</w:t>
      </w:r>
      <w:r w:rsidR="00474309" w:rsidRPr="00474309">
        <w:rPr>
          <w:rFonts w:asciiTheme="majorHAnsi" w:hAnsiTheme="majorHAnsi"/>
          <w:sz w:val="24"/>
          <w:szCs w:val="24"/>
        </w:rPr>
        <w:t xml:space="preserve"> in the light of the experience of some community applicants in the recent round</w:t>
      </w:r>
      <w:r w:rsidR="00474309">
        <w:rPr>
          <w:rFonts w:asciiTheme="majorHAnsi" w:hAnsiTheme="majorHAnsi"/>
          <w:sz w:val="24"/>
          <w:szCs w:val="24"/>
        </w:rPr>
        <w:t>;</w:t>
      </w:r>
    </w:p>
    <w:p w14:paraId="400B1723" w14:textId="7741A91C" w:rsidR="00474309" w:rsidRPr="00A32886" w:rsidRDefault="00A32886" w:rsidP="00474309">
      <w:pPr>
        <w:pStyle w:val="BodyText"/>
        <w:numPr>
          <w:ilvl w:val="0"/>
          <w:numId w:val="1"/>
        </w:numPr>
        <w:jc w:val="left"/>
        <w:rPr>
          <w:rFonts w:asciiTheme="majorHAnsi" w:eastAsia="Times New Roman" w:hAnsiTheme="majorHAnsi" w:cs="Arial"/>
          <w:i/>
          <w:color w:val="222222"/>
          <w:sz w:val="24"/>
          <w:szCs w:val="24"/>
          <w:shd w:val="clear" w:color="auto" w:fill="FFFFFF"/>
        </w:rPr>
      </w:pPr>
      <w:proofErr w:type="gramStart"/>
      <w:r w:rsidRPr="00A32886">
        <w:rPr>
          <w:rFonts w:asciiTheme="majorHAnsi" w:hAnsiTheme="majorHAnsi"/>
          <w:sz w:val="24"/>
          <w:szCs w:val="24"/>
        </w:rPr>
        <w:t>the</w:t>
      </w:r>
      <w:proofErr w:type="gramEnd"/>
      <w:r w:rsidRPr="00A32886">
        <w:rPr>
          <w:rFonts w:asciiTheme="majorHAnsi" w:hAnsiTheme="majorHAnsi"/>
          <w:sz w:val="24"/>
          <w:szCs w:val="24"/>
        </w:rPr>
        <w:t xml:space="preserve"> recommendations of a report </w:t>
      </w:r>
      <w:r w:rsidR="00474309" w:rsidRPr="00A32886">
        <w:rPr>
          <w:rFonts w:asciiTheme="majorHAnsi" w:hAnsiTheme="majorHAnsi"/>
          <w:sz w:val="24"/>
          <w:szCs w:val="24"/>
        </w:rPr>
        <w:t>facilitated by the Council Of E</w:t>
      </w:r>
      <w:r w:rsidR="009626F5">
        <w:rPr>
          <w:rFonts w:asciiTheme="majorHAnsi" w:hAnsiTheme="majorHAnsi"/>
          <w:sz w:val="24"/>
          <w:szCs w:val="24"/>
        </w:rPr>
        <w:t xml:space="preserve">urope on community applications, while not endorsed by the GAC, </w:t>
      </w:r>
      <w:r w:rsidR="002529DD">
        <w:rPr>
          <w:rFonts w:asciiTheme="majorHAnsi" w:hAnsiTheme="majorHAnsi"/>
          <w:sz w:val="24"/>
          <w:szCs w:val="24"/>
        </w:rPr>
        <w:t xml:space="preserve">will </w:t>
      </w:r>
      <w:r w:rsidRPr="00A32886">
        <w:rPr>
          <w:rFonts w:asciiTheme="majorHAnsi" w:hAnsiTheme="majorHAnsi"/>
          <w:sz w:val="24"/>
          <w:szCs w:val="24"/>
        </w:rPr>
        <w:t xml:space="preserve">be considered by the </w:t>
      </w:r>
      <w:r w:rsidRPr="00A32886">
        <w:rPr>
          <w:rFonts w:asciiTheme="majorHAnsi" w:eastAsia="Times New Roman" w:hAnsiTheme="majorHAnsi"/>
          <w:color w:val="000000"/>
          <w:sz w:val="24"/>
          <w:szCs w:val="24"/>
          <w:shd w:val="clear" w:color="auto" w:fill="FFFFFB"/>
        </w:rPr>
        <w:t xml:space="preserve">New </w:t>
      </w:r>
      <w:proofErr w:type="spellStart"/>
      <w:r w:rsidRPr="00A32886">
        <w:rPr>
          <w:rFonts w:asciiTheme="majorHAnsi" w:eastAsia="Times New Roman" w:hAnsiTheme="majorHAnsi"/>
          <w:color w:val="000000"/>
          <w:sz w:val="24"/>
          <w:szCs w:val="24"/>
          <w:shd w:val="clear" w:color="auto" w:fill="FFFFFB"/>
        </w:rPr>
        <w:t>gTLD</w:t>
      </w:r>
      <w:proofErr w:type="spellEnd"/>
      <w:r w:rsidRPr="00A32886">
        <w:rPr>
          <w:rFonts w:asciiTheme="majorHAnsi" w:eastAsia="Times New Roman" w:hAnsiTheme="majorHAnsi"/>
          <w:color w:val="000000"/>
          <w:sz w:val="24"/>
          <w:szCs w:val="24"/>
          <w:shd w:val="clear" w:color="auto" w:fill="FFFFFB"/>
        </w:rPr>
        <w:t xml:space="preserve"> Subsequent Procedures PDP Working Group</w:t>
      </w:r>
      <w:r>
        <w:rPr>
          <w:rFonts w:asciiTheme="majorHAnsi" w:eastAsia="Times New Roman" w:hAnsiTheme="majorHAnsi"/>
          <w:color w:val="000000"/>
          <w:sz w:val="24"/>
          <w:szCs w:val="24"/>
          <w:shd w:val="clear" w:color="auto" w:fill="FFFFFB"/>
        </w:rPr>
        <w:t>.</w:t>
      </w:r>
    </w:p>
    <w:p w14:paraId="79F8EAEF" w14:textId="77777777" w:rsidR="001B4A78" w:rsidRDefault="001B4A78" w:rsidP="00A32886">
      <w:pPr>
        <w:pStyle w:val="BodyText"/>
        <w:jc w:val="left"/>
        <w:rPr>
          <w:rFonts w:asciiTheme="majorHAnsi" w:eastAsia="Times New Roman" w:hAnsiTheme="majorHAnsi" w:cs="Arial"/>
          <w:i/>
          <w:color w:val="222222"/>
          <w:sz w:val="24"/>
          <w:szCs w:val="24"/>
          <w:shd w:val="clear" w:color="auto" w:fill="FFFFFF"/>
        </w:rPr>
      </w:pPr>
    </w:p>
    <w:p w14:paraId="7840ED72" w14:textId="4D648272" w:rsidR="00A32886" w:rsidRPr="00A32886" w:rsidRDefault="009626F5" w:rsidP="00A32886">
      <w:pPr>
        <w:pStyle w:val="BodyText"/>
        <w:jc w:val="left"/>
        <w:rPr>
          <w:rFonts w:asciiTheme="majorHAnsi" w:eastAsia="Times New Roman" w:hAnsiTheme="majorHAnsi" w:cs="Arial"/>
          <w:i/>
          <w:color w:val="222222"/>
          <w:sz w:val="24"/>
          <w:szCs w:val="24"/>
          <w:shd w:val="clear" w:color="auto" w:fill="FFFFFF"/>
        </w:rPr>
      </w:pPr>
      <w:r>
        <w:rPr>
          <w:rFonts w:asciiTheme="majorHAnsi" w:eastAsia="Times New Roman" w:hAnsiTheme="majorHAnsi" w:cs="Arial"/>
          <w:i/>
          <w:color w:val="222222"/>
          <w:sz w:val="24"/>
          <w:szCs w:val="24"/>
          <w:shd w:val="clear" w:color="auto" w:fill="FFFFFF"/>
        </w:rPr>
        <w:t xml:space="preserve">Advice as </w:t>
      </w:r>
      <w:r w:rsidR="001B4A78">
        <w:rPr>
          <w:rFonts w:asciiTheme="majorHAnsi" w:eastAsia="Times New Roman" w:hAnsiTheme="majorHAnsi" w:cs="Arial"/>
          <w:i/>
          <w:color w:val="222222"/>
          <w:sz w:val="24"/>
          <w:szCs w:val="24"/>
          <w:shd w:val="clear" w:color="auto" w:fill="FFFFFF"/>
        </w:rPr>
        <w:t>submitted</w:t>
      </w:r>
      <w:r>
        <w:rPr>
          <w:rFonts w:asciiTheme="majorHAnsi" w:eastAsia="Times New Roman" w:hAnsiTheme="majorHAnsi" w:cs="Arial"/>
          <w:i/>
          <w:color w:val="222222"/>
          <w:sz w:val="24"/>
          <w:szCs w:val="24"/>
          <w:shd w:val="clear" w:color="auto" w:fill="FFFFFF"/>
        </w:rPr>
        <w:t xml:space="preserve"> by the GAC in </w:t>
      </w:r>
      <w:r w:rsidR="001B4A78">
        <w:rPr>
          <w:rFonts w:asciiTheme="majorHAnsi" w:eastAsia="Times New Roman" w:hAnsiTheme="majorHAnsi" w:cs="Arial"/>
          <w:i/>
          <w:color w:val="222222"/>
          <w:sz w:val="24"/>
          <w:szCs w:val="24"/>
          <w:shd w:val="clear" w:color="auto" w:fill="FFFFFF"/>
        </w:rPr>
        <w:t>the following</w:t>
      </w:r>
      <w:r>
        <w:rPr>
          <w:rFonts w:asciiTheme="majorHAnsi" w:eastAsia="Times New Roman" w:hAnsiTheme="majorHAnsi" w:cs="Arial"/>
          <w:i/>
          <w:color w:val="222222"/>
          <w:sz w:val="24"/>
          <w:szCs w:val="24"/>
          <w:shd w:val="clear" w:color="auto" w:fill="FFFFFF"/>
        </w:rPr>
        <w:t xml:space="preserve"> communiqués to the Board:</w:t>
      </w:r>
    </w:p>
    <w:p w14:paraId="04835E47" w14:textId="77777777" w:rsidR="00474309" w:rsidRPr="00474309" w:rsidRDefault="00474309" w:rsidP="00474309">
      <w:pPr>
        <w:spacing w:after="200" w:line="276" w:lineRule="auto"/>
        <w:rPr>
          <w:rFonts w:asciiTheme="majorHAnsi" w:eastAsia="Times New Roman" w:hAnsiTheme="majorHAnsi" w:cs="Arial"/>
          <w:b/>
          <w:i/>
          <w:color w:val="222222"/>
          <w:shd w:val="clear" w:color="auto" w:fill="FFFFFF"/>
        </w:rPr>
      </w:pPr>
      <w:r w:rsidRPr="00474309">
        <w:rPr>
          <w:rFonts w:asciiTheme="majorHAnsi" w:eastAsia="Times New Roman" w:hAnsiTheme="majorHAnsi" w:cs="Arial"/>
          <w:b/>
          <w:i/>
          <w:color w:val="222222"/>
          <w:shd w:val="clear" w:color="auto" w:fill="FFFFFF"/>
        </w:rPr>
        <w:t>ICANN 46 Beijing, 4/2013</w:t>
      </w:r>
    </w:p>
    <w:p w14:paraId="142EA46C" w14:textId="4EB899C2" w:rsidR="00474309" w:rsidRPr="00474309" w:rsidRDefault="006224AF" w:rsidP="00474309">
      <w:pPr>
        <w:spacing w:after="200" w:line="276" w:lineRule="auto"/>
        <w:rPr>
          <w:rFonts w:asciiTheme="majorHAnsi" w:eastAsia="Times New Roman" w:hAnsiTheme="majorHAnsi" w:cs="Arial"/>
          <w:color w:val="222222"/>
          <w:shd w:val="clear" w:color="auto" w:fill="FFFFFF"/>
        </w:rPr>
      </w:pPr>
      <w:r>
        <w:rPr>
          <w:rFonts w:asciiTheme="majorHAnsi" w:eastAsia="Times New Roman" w:hAnsiTheme="majorHAnsi" w:cs="Arial"/>
          <w:color w:val="222222"/>
          <w:shd w:val="clear" w:color="auto" w:fill="FFFFFF"/>
        </w:rPr>
        <w:t xml:space="preserve">The GAC advised the Board that </w:t>
      </w:r>
      <w:r w:rsidR="00474309" w:rsidRPr="00474309">
        <w:rPr>
          <w:rFonts w:asciiTheme="majorHAnsi" w:eastAsia="Times New Roman" w:hAnsiTheme="majorHAnsi" w:cs="Arial"/>
          <w:color w:val="222222"/>
          <w:shd w:val="clear" w:color="auto" w:fill="FFFFFF"/>
        </w:rPr>
        <w:t>in</w:t>
      </w:r>
      <w:r>
        <w:rPr>
          <w:rFonts w:asciiTheme="majorHAnsi" w:eastAsia="Times New Roman" w:hAnsiTheme="majorHAnsi" w:cs="Arial"/>
          <w:color w:val="222222"/>
          <w:shd w:val="clear" w:color="auto" w:fill="FFFFFF"/>
        </w:rPr>
        <w:t xml:space="preserve"> those cases where a </w:t>
      </w:r>
      <w:proofErr w:type="gramStart"/>
      <w:r>
        <w:rPr>
          <w:rFonts w:asciiTheme="majorHAnsi" w:eastAsia="Times New Roman" w:hAnsiTheme="majorHAnsi" w:cs="Arial"/>
          <w:color w:val="222222"/>
          <w:shd w:val="clear" w:color="auto" w:fill="FFFFFF"/>
        </w:rPr>
        <w:t xml:space="preserve">community </w:t>
      </w:r>
      <w:r w:rsidR="00474309" w:rsidRPr="00474309">
        <w:rPr>
          <w:rFonts w:asciiTheme="majorHAnsi" w:eastAsia="Times New Roman" w:hAnsiTheme="majorHAnsi" w:cs="Arial"/>
          <w:color w:val="222222"/>
          <w:shd w:val="clear" w:color="auto" w:fill="FFFFFF"/>
        </w:rPr>
        <w:t xml:space="preserve">which is clearly impacted by a set of new </w:t>
      </w:r>
      <w:proofErr w:type="spellStart"/>
      <w:r w:rsidR="00474309" w:rsidRPr="00474309">
        <w:rPr>
          <w:rFonts w:asciiTheme="majorHAnsi" w:eastAsia="Times New Roman" w:hAnsiTheme="majorHAnsi" w:cs="Arial"/>
          <w:color w:val="222222"/>
          <w:shd w:val="clear" w:color="auto" w:fill="FFFFFF"/>
        </w:rPr>
        <w:t>g</w:t>
      </w:r>
      <w:r>
        <w:rPr>
          <w:rFonts w:asciiTheme="majorHAnsi" w:eastAsia="Times New Roman" w:hAnsiTheme="majorHAnsi" w:cs="Arial"/>
          <w:color w:val="222222"/>
          <w:shd w:val="clear" w:color="auto" w:fill="FFFFFF"/>
        </w:rPr>
        <w:t>TLD</w:t>
      </w:r>
      <w:proofErr w:type="spellEnd"/>
      <w:r>
        <w:rPr>
          <w:rFonts w:asciiTheme="majorHAnsi" w:eastAsia="Times New Roman" w:hAnsiTheme="majorHAnsi" w:cs="Arial"/>
          <w:color w:val="222222"/>
          <w:shd w:val="clear" w:color="auto" w:fill="FFFFFF"/>
        </w:rPr>
        <w:t xml:space="preserve"> applications in contention</w:t>
      </w:r>
      <w:proofErr w:type="gramEnd"/>
      <w:r>
        <w:rPr>
          <w:rFonts w:asciiTheme="majorHAnsi" w:eastAsia="Times New Roman" w:hAnsiTheme="majorHAnsi" w:cs="Arial"/>
          <w:color w:val="222222"/>
          <w:shd w:val="clear" w:color="auto" w:fill="FFFFFF"/>
        </w:rPr>
        <w:t xml:space="preserve"> </w:t>
      </w:r>
      <w:r w:rsidR="00474309" w:rsidRPr="00474309">
        <w:rPr>
          <w:rFonts w:asciiTheme="majorHAnsi" w:eastAsia="Times New Roman" w:hAnsiTheme="majorHAnsi" w:cs="Arial"/>
          <w:color w:val="222222"/>
          <w:shd w:val="clear" w:color="auto" w:fill="FFFFFF"/>
        </w:rPr>
        <w:t>has expressed a collective and clear opinion on those applications, such opinion should be duly taken into account, together with all other relevant information.</w:t>
      </w:r>
    </w:p>
    <w:p w14:paraId="5C6673C9" w14:textId="77777777" w:rsidR="00474309" w:rsidRPr="00474309" w:rsidRDefault="00474309" w:rsidP="00474309">
      <w:pPr>
        <w:widowControl w:val="0"/>
        <w:autoSpaceDE w:val="0"/>
        <w:autoSpaceDN w:val="0"/>
        <w:adjustRightInd w:val="0"/>
        <w:spacing w:after="200" w:line="276" w:lineRule="auto"/>
        <w:rPr>
          <w:rFonts w:asciiTheme="majorHAnsi" w:eastAsia="Times New Roman" w:hAnsiTheme="majorHAnsi" w:cs="Arial"/>
          <w:b/>
          <w:i/>
          <w:color w:val="222222"/>
          <w:shd w:val="clear" w:color="auto" w:fill="FFFFFF"/>
        </w:rPr>
      </w:pPr>
      <w:r w:rsidRPr="00474309">
        <w:rPr>
          <w:rFonts w:asciiTheme="majorHAnsi" w:eastAsia="Times New Roman" w:hAnsiTheme="majorHAnsi" w:cs="Arial"/>
          <w:b/>
          <w:i/>
          <w:color w:val="222222"/>
          <w:shd w:val="clear" w:color="auto" w:fill="FFFFFF"/>
        </w:rPr>
        <w:t xml:space="preserve">ICANN 47 Durban, 7/2013 </w:t>
      </w:r>
    </w:p>
    <w:p w14:paraId="6174DAD5" w14:textId="1DD57071" w:rsidR="00474309" w:rsidRPr="00474309" w:rsidRDefault="006224AF" w:rsidP="00474309">
      <w:pPr>
        <w:widowControl w:val="0"/>
        <w:autoSpaceDE w:val="0"/>
        <w:autoSpaceDN w:val="0"/>
        <w:adjustRightInd w:val="0"/>
        <w:spacing w:after="200" w:line="276" w:lineRule="auto"/>
        <w:rPr>
          <w:rFonts w:asciiTheme="majorHAnsi" w:hAnsiTheme="majorHAnsi" w:cs="Arial"/>
          <w:lang w:val="en-US"/>
        </w:rPr>
      </w:pPr>
      <w:proofErr w:type="spellStart"/>
      <w:r>
        <w:rPr>
          <w:rFonts w:asciiTheme="majorHAnsi" w:hAnsiTheme="majorHAnsi" w:cs="Arial"/>
          <w:lang w:val="en-US"/>
        </w:rPr>
        <w:t>i</w:t>
      </w:r>
      <w:proofErr w:type="spellEnd"/>
      <w:r>
        <w:rPr>
          <w:rFonts w:asciiTheme="majorHAnsi" w:hAnsiTheme="majorHAnsi" w:cs="Arial"/>
          <w:lang w:val="en-US"/>
        </w:rPr>
        <w:t>. The GAC reiterated</w:t>
      </w:r>
      <w:r w:rsidR="00474309" w:rsidRPr="00474309">
        <w:rPr>
          <w:rFonts w:asciiTheme="majorHAnsi" w:hAnsiTheme="majorHAnsi" w:cs="Arial"/>
          <w:lang w:val="en-US"/>
        </w:rPr>
        <w:t xml:space="preserve"> its advice from the Beijing Communiqué regarding preferential treatment for all </w:t>
      </w:r>
      <w:proofErr w:type="gramStart"/>
      <w:r w:rsidR="00474309" w:rsidRPr="00474309">
        <w:rPr>
          <w:rFonts w:asciiTheme="majorHAnsi" w:hAnsiTheme="majorHAnsi" w:cs="Arial"/>
          <w:lang w:val="en-US"/>
        </w:rPr>
        <w:t>applications which</w:t>
      </w:r>
      <w:proofErr w:type="gramEnd"/>
      <w:r w:rsidR="00474309" w:rsidRPr="00474309">
        <w:rPr>
          <w:rFonts w:asciiTheme="majorHAnsi" w:hAnsiTheme="majorHAnsi" w:cs="Arial"/>
          <w:lang w:val="en-US"/>
        </w:rPr>
        <w:t xml:space="preserve"> have demonstrable community support, while noting community concerns over the high costs for pursuing a Community Objection process as well as the high threshold for passing Community Priority Evaluation.</w:t>
      </w:r>
    </w:p>
    <w:p w14:paraId="104D8540" w14:textId="460A8F9F" w:rsidR="00474309" w:rsidRPr="00474309" w:rsidRDefault="006224AF" w:rsidP="00474309">
      <w:pPr>
        <w:widowControl w:val="0"/>
        <w:autoSpaceDE w:val="0"/>
        <w:autoSpaceDN w:val="0"/>
        <w:adjustRightInd w:val="0"/>
        <w:spacing w:after="200" w:line="276" w:lineRule="auto"/>
        <w:rPr>
          <w:rFonts w:asciiTheme="majorHAnsi" w:hAnsiTheme="majorHAnsi" w:cs="Arial"/>
          <w:lang w:val="en-US"/>
        </w:rPr>
      </w:pPr>
      <w:r>
        <w:rPr>
          <w:rFonts w:asciiTheme="majorHAnsi" w:hAnsiTheme="majorHAnsi" w:cs="Arial"/>
          <w:bCs/>
          <w:lang w:val="en-US"/>
        </w:rPr>
        <w:t>ii. Therefore the GAC advised the ICANN Board to c</w:t>
      </w:r>
      <w:r w:rsidR="00474309" w:rsidRPr="00474309">
        <w:rPr>
          <w:rFonts w:asciiTheme="majorHAnsi" w:hAnsiTheme="majorHAnsi" w:cs="Arial"/>
          <w:lang w:val="en-US"/>
        </w:rPr>
        <w:t xml:space="preserve">onsider </w:t>
      </w:r>
      <w:r>
        <w:rPr>
          <w:rFonts w:asciiTheme="majorHAnsi" w:hAnsiTheme="majorHAnsi" w:cs="Arial"/>
          <w:lang w:val="en-US"/>
        </w:rPr>
        <w:t>taking</w:t>
      </w:r>
      <w:r w:rsidR="00474309" w:rsidRPr="00474309">
        <w:rPr>
          <w:rFonts w:asciiTheme="majorHAnsi" w:hAnsiTheme="majorHAnsi" w:cs="Arial"/>
          <w:lang w:val="en-US"/>
        </w:rPr>
        <w:t xml:space="preserve"> better account of community views, and improve outcomes for communities, within the existing framework, independent of whether those communities have utilized ICANN’s formal community processes to date.</w:t>
      </w:r>
    </w:p>
    <w:p w14:paraId="08FDA3E6" w14:textId="77777777" w:rsidR="00474309" w:rsidRPr="00474309" w:rsidRDefault="00474309" w:rsidP="00474309">
      <w:pPr>
        <w:spacing w:after="200" w:line="276" w:lineRule="auto"/>
        <w:rPr>
          <w:rFonts w:asciiTheme="majorHAnsi" w:eastAsia="Times New Roman" w:hAnsiTheme="majorHAnsi" w:cs="Arial"/>
          <w:b/>
          <w:i/>
          <w:color w:val="222222"/>
          <w:shd w:val="clear" w:color="auto" w:fill="FFFFFF"/>
        </w:rPr>
      </w:pPr>
      <w:r w:rsidRPr="00474309">
        <w:rPr>
          <w:rFonts w:asciiTheme="majorHAnsi" w:eastAsia="Times New Roman" w:hAnsiTheme="majorHAnsi" w:cs="Arial"/>
          <w:b/>
          <w:i/>
          <w:color w:val="222222"/>
          <w:shd w:val="clear" w:color="auto" w:fill="FFFFFF"/>
        </w:rPr>
        <w:t>ICANN 49 Singapore, 3/2014</w:t>
      </w:r>
    </w:p>
    <w:p w14:paraId="05855226" w14:textId="196B07B3" w:rsidR="00474309" w:rsidRPr="00474309" w:rsidRDefault="00474309" w:rsidP="00474309">
      <w:pPr>
        <w:widowControl w:val="0"/>
        <w:autoSpaceDE w:val="0"/>
        <w:autoSpaceDN w:val="0"/>
        <w:adjustRightInd w:val="0"/>
        <w:spacing w:after="200" w:line="276" w:lineRule="auto"/>
        <w:rPr>
          <w:rFonts w:asciiTheme="majorHAnsi" w:hAnsiTheme="majorHAnsi" w:cs="Arial"/>
          <w:lang w:val="en-US"/>
        </w:rPr>
      </w:pPr>
      <w:r w:rsidRPr="00474309">
        <w:rPr>
          <w:rFonts w:asciiTheme="majorHAnsi" w:hAnsiTheme="majorHAnsi" w:cs="Arial"/>
          <w:lang w:val="en-US"/>
        </w:rPr>
        <w:t>The GA</w:t>
      </w:r>
      <w:r w:rsidR="006224AF">
        <w:rPr>
          <w:rFonts w:asciiTheme="majorHAnsi" w:hAnsiTheme="majorHAnsi" w:cs="Arial"/>
          <w:lang w:val="en-US"/>
        </w:rPr>
        <w:t>C reiterated</w:t>
      </w:r>
      <w:r w:rsidRPr="00474309">
        <w:rPr>
          <w:rFonts w:asciiTheme="majorHAnsi" w:hAnsiTheme="majorHAnsi" w:cs="Arial"/>
          <w:lang w:val="en-US"/>
        </w:rPr>
        <w:t xml:space="preserve"> its advi</w:t>
      </w:r>
      <w:r w:rsidR="009626F5">
        <w:rPr>
          <w:rFonts w:asciiTheme="majorHAnsi" w:hAnsiTheme="majorHAnsi" w:cs="Arial"/>
          <w:lang w:val="en-US"/>
        </w:rPr>
        <w:t>ce from the Beijing and Durban c</w:t>
      </w:r>
      <w:r w:rsidRPr="00474309">
        <w:rPr>
          <w:rFonts w:asciiTheme="majorHAnsi" w:hAnsiTheme="majorHAnsi" w:cs="Arial"/>
          <w:lang w:val="en-US"/>
        </w:rPr>
        <w:t xml:space="preserve">ommuniqués regarding preferential treatment for all </w:t>
      </w:r>
      <w:proofErr w:type="gramStart"/>
      <w:r w:rsidRPr="00474309">
        <w:rPr>
          <w:rFonts w:asciiTheme="majorHAnsi" w:hAnsiTheme="majorHAnsi" w:cs="Arial"/>
          <w:lang w:val="en-US"/>
        </w:rPr>
        <w:t>applications which</w:t>
      </w:r>
      <w:proofErr w:type="gramEnd"/>
      <w:r w:rsidRPr="00474309">
        <w:rPr>
          <w:rFonts w:asciiTheme="majorHAnsi" w:hAnsiTheme="majorHAnsi" w:cs="Arial"/>
          <w:lang w:val="en-US"/>
        </w:rPr>
        <w:t xml:space="preserve"> have demonstrable community support.</w:t>
      </w:r>
    </w:p>
    <w:p w14:paraId="66AD39FE" w14:textId="500D4BFE" w:rsidR="00474309" w:rsidRPr="00474309" w:rsidRDefault="006224AF" w:rsidP="00474309">
      <w:pPr>
        <w:widowControl w:val="0"/>
        <w:autoSpaceDE w:val="0"/>
        <w:autoSpaceDN w:val="0"/>
        <w:adjustRightInd w:val="0"/>
        <w:spacing w:after="200" w:line="276" w:lineRule="auto"/>
        <w:rPr>
          <w:rFonts w:asciiTheme="majorHAnsi" w:hAnsiTheme="majorHAnsi" w:cs="Arial"/>
          <w:lang w:val="en-US"/>
        </w:rPr>
      </w:pPr>
      <w:r>
        <w:rPr>
          <w:rFonts w:asciiTheme="majorHAnsi" w:hAnsiTheme="majorHAnsi" w:cs="Arial"/>
          <w:bCs/>
          <w:lang w:val="en-US"/>
        </w:rPr>
        <w:t>The GAC advised</w:t>
      </w:r>
      <w:r w:rsidR="00474309" w:rsidRPr="00474309">
        <w:rPr>
          <w:rFonts w:asciiTheme="majorHAnsi" w:hAnsiTheme="majorHAnsi" w:cs="Arial"/>
          <w:lang w:val="en-US"/>
        </w:rPr>
        <w:t xml:space="preserve"> ICANN to continue to protect the public interest and improve outcomes for communities, and to work with the applicants in an open and transparent manner in an effort to assist those co</w:t>
      </w:r>
      <w:r>
        <w:rPr>
          <w:rFonts w:asciiTheme="majorHAnsi" w:hAnsiTheme="majorHAnsi" w:cs="Arial"/>
          <w:lang w:val="en-US"/>
        </w:rPr>
        <w:t>mmunities. The GAC further noted</w:t>
      </w:r>
      <w:r w:rsidR="00474309" w:rsidRPr="00474309">
        <w:rPr>
          <w:rFonts w:asciiTheme="majorHAnsi" w:hAnsiTheme="majorHAnsi" w:cs="Arial"/>
          <w:lang w:val="en-US"/>
        </w:rPr>
        <w:t xml:space="preserve"> that a range of issues relating to community applications w</w:t>
      </w:r>
      <w:r>
        <w:rPr>
          <w:rFonts w:asciiTheme="majorHAnsi" w:hAnsiTheme="majorHAnsi" w:cs="Arial"/>
          <w:lang w:val="en-US"/>
        </w:rPr>
        <w:t>ould</w:t>
      </w:r>
      <w:r w:rsidR="00474309" w:rsidRPr="00474309">
        <w:rPr>
          <w:rFonts w:asciiTheme="majorHAnsi" w:hAnsiTheme="majorHAnsi" w:cs="Arial"/>
          <w:lang w:val="en-US"/>
        </w:rPr>
        <w:t xml:space="preserve"> need to be dealt with in </w:t>
      </w:r>
      <w:r>
        <w:rPr>
          <w:rFonts w:asciiTheme="majorHAnsi" w:hAnsiTheme="majorHAnsi" w:cs="Arial"/>
          <w:lang w:val="en-US"/>
        </w:rPr>
        <w:t xml:space="preserve">any </w:t>
      </w:r>
      <w:r w:rsidR="00474309" w:rsidRPr="00474309">
        <w:rPr>
          <w:rFonts w:asciiTheme="majorHAnsi" w:hAnsiTheme="majorHAnsi" w:cs="Arial"/>
          <w:lang w:val="en-US"/>
        </w:rPr>
        <w:t>future round</w:t>
      </w:r>
      <w:r>
        <w:rPr>
          <w:rFonts w:asciiTheme="majorHAnsi" w:hAnsiTheme="majorHAnsi" w:cs="Arial"/>
          <w:lang w:val="en-US"/>
        </w:rPr>
        <w:t>(</w:t>
      </w:r>
      <w:r w:rsidR="00474309" w:rsidRPr="00474309">
        <w:rPr>
          <w:rFonts w:asciiTheme="majorHAnsi" w:hAnsiTheme="majorHAnsi" w:cs="Arial"/>
          <w:lang w:val="en-US"/>
        </w:rPr>
        <w:t>s</w:t>
      </w:r>
      <w:r>
        <w:rPr>
          <w:rFonts w:asciiTheme="majorHAnsi" w:hAnsiTheme="majorHAnsi" w:cs="Arial"/>
          <w:lang w:val="en-US"/>
        </w:rPr>
        <w:t>)</w:t>
      </w:r>
      <w:r w:rsidR="00474309" w:rsidRPr="00474309">
        <w:rPr>
          <w:rFonts w:asciiTheme="majorHAnsi" w:hAnsiTheme="majorHAnsi" w:cs="Arial"/>
          <w:lang w:val="en-US"/>
        </w:rPr>
        <w:t>.</w:t>
      </w:r>
    </w:p>
    <w:p w14:paraId="0851A41A" w14:textId="77777777" w:rsidR="00A727F1" w:rsidRDefault="00A727F1" w:rsidP="00474309">
      <w:pPr>
        <w:spacing w:after="200" w:line="276" w:lineRule="auto"/>
        <w:rPr>
          <w:rFonts w:asciiTheme="majorHAnsi" w:eastAsia="Times New Roman" w:hAnsiTheme="majorHAnsi" w:cs="Arial"/>
          <w:b/>
          <w:i/>
          <w:color w:val="222222"/>
          <w:shd w:val="clear" w:color="auto" w:fill="FFFFFF"/>
        </w:rPr>
      </w:pPr>
    </w:p>
    <w:p w14:paraId="1E96BC56" w14:textId="77777777" w:rsidR="00474309" w:rsidRPr="00474309" w:rsidRDefault="00474309" w:rsidP="00474309">
      <w:pPr>
        <w:spacing w:after="200" w:line="276" w:lineRule="auto"/>
        <w:rPr>
          <w:rFonts w:asciiTheme="majorHAnsi" w:eastAsia="Times New Roman" w:hAnsiTheme="majorHAnsi" w:cs="Arial"/>
          <w:b/>
          <w:i/>
          <w:color w:val="222222"/>
          <w:shd w:val="clear" w:color="auto" w:fill="FFFFFF"/>
        </w:rPr>
      </w:pPr>
      <w:r w:rsidRPr="00474309">
        <w:rPr>
          <w:rFonts w:asciiTheme="majorHAnsi" w:eastAsia="Times New Roman" w:hAnsiTheme="majorHAnsi" w:cs="Arial"/>
          <w:b/>
          <w:i/>
          <w:color w:val="222222"/>
          <w:shd w:val="clear" w:color="auto" w:fill="FFFFFF"/>
        </w:rPr>
        <w:t>ICANN 51 Los Angeles, 10/2014</w:t>
      </w:r>
    </w:p>
    <w:p w14:paraId="17C3FAC6" w14:textId="539D924C" w:rsidR="00474309" w:rsidRPr="00474309" w:rsidRDefault="006224AF" w:rsidP="00474309">
      <w:pPr>
        <w:widowControl w:val="0"/>
        <w:autoSpaceDE w:val="0"/>
        <w:autoSpaceDN w:val="0"/>
        <w:adjustRightInd w:val="0"/>
        <w:spacing w:after="200" w:line="276" w:lineRule="auto"/>
        <w:rPr>
          <w:rFonts w:asciiTheme="majorHAnsi" w:hAnsiTheme="majorHAnsi" w:cs="Arial"/>
          <w:lang w:val="en-US"/>
        </w:rPr>
      </w:pPr>
      <w:r>
        <w:rPr>
          <w:rFonts w:asciiTheme="majorHAnsi" w:hAnsiTheme="majorHAnsi" w:cs="Arial"/>
          <w:lang w:val="en-US"/>
        </w:rPr>
        <w:t>The GAC expressed</w:t>
      </w:r>
      <w:r w:rsidR="00474309" w:rsidRPr="00474309">
        <w:rPr>
          <w:rFonts w:asciiTheme="majorHAnsi" w:hAnsiTheme="majorHAnsi" w:cs="Arial"/>
          <w:lang w:val="en-US"/>
        </w:rPr>
        <w:t xml:space="preserve"> concerns about the consistency of the Community Priority Evaluation Process, following the rejection of a</w:t>
      </w:r>
      <w:r w:rsidR="004C745E">
        <w:rPr>
          <w:rFonts w:asciiTheme="majorHAnsi" w:hAnsiTheme="majorHAnsi" w:cs="Arial"/>
          <w:lang w:val="en-US"/>
        </w:rPr>
        <w:t xml:space="preserve"> number of applications. There wa</w:t>
      </w:r>
      <w:r w:rsidR="00474309" w:rsidRPr="00474309">
        <w:rPr>
          <w:rFonts w:asciiTheme="majorHAnsi" w:hAnsiTheme="majorHAnsi" w:cs="Arial"/>
          <w:lang w:val="en-US"/>
        </w:rPr>
        <w:t>s a need to ensure that criteria fo</w:t>
      </w:r>
      <w:r w:rsidR="004C745E">
        <w:rPr>
          <w:rFonts w:asciiTheme="majorHAnsi" w:hAnsiTheme="majorHAnsi" w:cs="Arial"/>
          <w:lang w:val="en-US"/>
        </w:rPr>
        <w:t>r community priority treatment we</w:t>
      </w:r>
      <w:r w:rsidR="00474309" w:rsidRPr="00474309">
        <w:rPr>
          <w:rFonts w:asciiTheme="majorHAnsi" w:hAnsiTheme="majorHAnsi" w:cs="Arial"/>
          <w:lang w:val="en-US"/>
        </w:rPr>
        <w:t>re applied consistently across the various applications.</w:t>
      </w:r>
    </w:p>
    <w:p w14:paraId="3A133086" w14:textId="1BE34C75" w:rsidR="009626F5" w:rsidRPr="001B4A78" w:rsidRDefault="004C745E" w:rsidP="00474309">
      <w:pPr>
        <w:widowControl w:val="0"/>
        <w:autoSpaceDE w:val="0"/>
        <w:autoSpaceDN w:val="0"/>
        <w:adjustRightInd w:val="0"/>
        <w:spacing w:after="200" w:line="276" w:lineRule="auto"/>
        <w:rPr>
          <w:rFonts w:asciiTheme="majorHAnsi" w:hAnsiTheme="majorHAnsi" w:cs="Arial"/>
          <w:lang w:val="en-US"/>
        </w:rPr>
      </w:pPr>
      <w:r>
        <w:rPr>
          <w:rFonts w:asciiTheme="majorHAnsi" w:hAnsiTheme="majorHAnsi" w:cs="Arial"/>
          <w:bCs/>
          <w:lang w:val="en-US"/>
        </w:rPr>
        <w:t>The GAC requested the ICANN Board t</w:t>
      </w:r>
      <w:r w:rsidR="00474309" w:rsidRPr="00474309">
        <w:rPr>
          <w:rFonts w:asciiTheme="majorHAnsi" w:hAnsiTheme="majorHAnsi" w:cs="Arial"/>
          <w:lang w:val="en-US"/>
        </w:rPr>
        <w:t>o</w:t>
      </w:r>
      <w:r>
        <w:rPr>
          <w:rFonts w:asciiTheme="majorHAnsi" w:hAnsiTheme="majorHAnsi" w:cs="Arial"/>
          <w:lang w:val="en-US"/>
        </w:rPr>
        <w:t xml:space="preserve"> look into this matter and urged</w:t>
      </w:r>
      <w:r w:rsidR="00474309" w:rsidRPr="00474309">
        <w:rPr>
          <w:rFonts w:asciiTheme="majorHAnsi" w:hAnsiTheme="majorHAnsi" w:cs="Arial"/>
          <w:lang w:val="en-US"/>
        </w:rPr>
        <w:t xml:space="preserve"> the Board to examine the feasibility of implementing an appeal mechanism in the current round in case</w:t>
      </w:r>
      <w:r>
        <w:rPr>
          <w:rFonts w:asciiTheme="majorHAnsi" w:hAnsiTheme="majorHAnsi" w:cs="Arial"/>
          <w:lang w:val="en-US"/>
        </w:rPr>
        <w:t>s</w:t>
      </w:r>
      <w:r w:rsidR="00474309" w:rsidRPr="00474309">
        <w:rPr>
          <w:rFonts w:asciiTheme="majorHAnsi" w:hAnsiTheme="majorHAnsi" w:cs="Arial"/>
          <w:lang w:val="en-US"/>
        </w:rPr>
        <w:t xml:space="preserve"> </w:t>
      </w:r>
      <w:r>
        <w:rPr>
          <w:rFonts w:asciiTheme="majorHAnsi" w:hAnsiTheme="majorHAnsi" w:cs="Arial"/>
          <w:lang w:val="en-US"/>
        </w:rPr>
        <w:t>where an applicant contested</w:t>
      </w:r>
      <w:r w:rsidR="00474309" w:rsidRPr="00474309">
        <w:rPr>
          <w:rFonts w:asciiTheme="majorHAnsi" w:hAnsiTheme="majorHAnsi" w:cs="Arial"/>
          <w:lang w:val="en-US"/>
        </w:rPr>
        <w:t xml:space="preserve"> the decision of a community priority evaluation pane</w:t>
      </w:r>
      <w:r>
        <w:rPr>
          <w:rFonts w:asciiTheme="majorHAnsi" w:hAnsiTheme="majorHAnsi" w:cs="Arial"/>
          <w:lang w:val="en-US"/>
        </w:rPr>
        <w:t>l.</w:t>
      </w:r>
    </w:p>
    <w:p w14:paraId="22962E3F" w14:textId="77777777" w:rsidR="00474309" w:rsidRPr="00474309" w:rsidRDefault="00474309" w:rsidP="00474309">
      <w:pPr>
        <w:widowControl w:val="0"/>
        <w:autoSpaceDE w:val="0"/>
        <w:autoSpaceDN w:val="0"/>
        <w:adjustRightInd w:val="0"/>
        <w:spacing w:after="200" w:line="276" w:lineRule="auto"/>
        <w:rPr>
          <w:rFonts w:asciiTheme="majorHAnsi" w:hAnsiTheme="majorHAnsi" w:cs="Arial"/>
          <w:b/>
          <w:lang w:val="en-US"/>
        </w:rPr>
      </w:pPr>
      <w:r w:rsidRPr="00474309">
        <w:rPr>
          <w:rFonts w:asciiTheme="majorHAnsi" w:hAnsiTheme="majorHAnsi" w:cs="Arial"/>
          <w:b/>
          <w:lang w:val="en-US"/>
        </w:rPr>
        <w:t>ICANN 53 Buenos Aires, 6/2015</w:t>
      </w:r>
    </w:p>
    <w:p w14:paraId="7678FA47" w14:textId="7857B47D" w:rsidR="00474309" w:rsidRPr="00474309" w:rsidRDefault="004C745E" w:rsidP="00474309">
      <w:pPr>
        <w:spacing w:after="200" w:line="276" w:lineRule="auto"/>
        <w:rPr>
          <w:rFonts w:asciiTheme="majorHAnsi" w:eastAsia="Times New Roman" w:hAnsiTheme="majorHAnsi"/>
        </w:rPr>
      </w:pPr>
      <w:r>
        <w:rPr>
          <w:rFonts w:asciiTheme="majorHAnsi" w:eastAsia="Times New Roman" w:hAnsiTheme="majorHAnsi"/>
        </w:rPr>
        <w:t>The GAC continued</w:t>
      </w:r>
      <w:r w:rsidR="00474309" w:rsidRPr="00474309">
        <w:rPr>
          <w:rFonts w:asciiTheme="majorHAnsi" w:eastAsia="Times New Roman" w:hAnsiTheme="majorHAnsi"/>
        </w:rPr>
        <w:t xml:space="preserve"> to keep under review the community application process fo</w:t>
      </w:r>
      <w:r>
        <w:rPr>
          <w:rFonts w:asciiTheme="majorHAnsi" w:eastAsia="Times New Roman" w:hAnsiTheme="majorHAnsi"/>
        </w:rPr>
        <w:t xml:space="preserve">r new </w:t>
      </w:r>
      <w:proofErr w:type="spellStart"/>
      <w:r>
        <w:rPr>
          <w:rFonts w:asciiTheme="majorHAnsi" w:eastAsia="Times New Roman" w:hAnsiTheme="majorHAnsi"/>
        </w:rPr>
        <w:t>gTLDs</w:t>
      </w:r>
      <w:proofErr w:type="spellEnd"/>
      <w:r>
        <w:rPr>
          <w:rFonts w:asciiTheme="majorHAnsi" w:eastAsia="Times New Roman" w:hAnsiTheme="majorHAnsi"/>
        </w:rPr>
        <w:t>, noting that it did</w:t>
      </w:r>
      <w:r w:rsidR="00474309" w:rsidRPr="00474309">
        <w:rPr>
          <w:rFonts w:asciiTheme="majorHAnsi" w:eastAsia="Times New Roman" w:hAnsiTheme="majorHAnsi"/>
        </w:rPr>
        <w:t xml:space="preserve"> not appear to have met applicant</w:t>
      </w:r>
      <w:r>
        <w:rPr>
          <w:rFonts w:asciiTheme="majorHAnsi" w:eastAsia="Times New Roman" w:hAnsiTheme="majorHAnsi"/>
        </w:rPr>
        <w:t>s’ expectations. The GAC looked</w:t>
      </w:r>
      <w:r w:rsidR="00474309" w:rsidRPr="00474309">
        <w:rPr>
          <w:rFonts w:asciiTheme="majorHAnsi" w:eastAsia="Times New Roman" w:hAnsiTheme="majorHAnsi"/>
        </w:rPr>
        <w:t xml:space="preserve"> forward to seeing the report of the ICANN Ombudsman on this matter following his </w:t>
      </w:r>
      <w:r>
        <w:rPr>
          <w:rFonts w:asciiTheme="majorHAnsi" w:eastAsia="Times New Roman" w:hAnsiTheme="majorHAnsi"/>
        </w:rPr>
        <w:t>inquiry and would</w:t>
      </w:r>
      <w:r w:rsidR="00474309" w:rsidRPr="00474309">
        <w:rPr>
          <w:rFonts w:asciiTheme="majorHAnsi" w:eastAsia="Times New Roman" w:hAnsiTheme="majorHAnsi"/>
        </w:rPr>
        <w:t xml:space="preserve"> review the situation at its meeting in Dublin.</w:t>
      </w:r>
    </w:p>
    <w:p w14:paraId="1A267C5E" w14:textId="77777777" w:rsidR="00474309" w:rsidRPr="00474309" w:rsidRDefault="00474309" w:rsidP="00474309">
      <w:pPr>
        <w:widowControl w:val="0"/>
        <w:autoSpaceDE w:val="0"/>
        <w:autoSpaceDN w:val="0"/>
        <w:adjustRightInd w:val="0"/>
        <w:spacing w:after="200" w:line="276" w:lineRule="auto"/>
        <w:rPr>
          <w:rFonts w:asciiTheme="majorHAnsi" w:hAnsiTheme="majorHAnsi" w:cs="Arial"/>
          <w:b/>
          <w:lang w:val="en-US"/>
        </w:rPr>
      </w:pPr>
      <w:r w:rsidRPr="00474309">
        <w:rPr>
          <w:rFonts w:asciiTheme="majorHAnsi" w:hAnsiTheme="majorHAnsi" w:cs="Arial"/>
          <w:b/>
          <w:lang w:val="en-US"/>
        </w:rPr>
        <w:t>ICANN 54 Dublin 10/2015</w:t>
      </w:r>
    </w:p>
    <w:p w14:paraId="517DDE51" w14:textId="318CFA0C" w:rsidR="00474309" w:rsidRPr="00474309" w:rsidRDefault="004C745E" w:rsidP="00474309">
      <w:pPr>
        <w:spacing w:after="200" w:line="276" w:lineRule="auto"/>
        <w:rPr>
          <w:rFonts w:asciiTheme="majorHAnsi" w:eastAsia="Times New Roman" w:hAnsiTheme="majorHAnsi"/>
        </w:rPr>
      </w:pPr>
      <w:r>
        <w:rPr>
          <w:rFonts w:asciiTheme="majorHAnsi" w:eastAsia="Times New Roman" w:hAnsiTheme="majorHAnsi"/>
        </w:rPr>
        <w:t>The GAC advised</w:t>
      </w:r>
      <w:r w:rsidR="00474309" w:rsidRPr="00474309">
        <w:rPr>
          <w:rFonts w:asciiTheme="majorHAnsi" w:eastAsia="Times New Roman" w:hAnsiTheme="majorHAnsi"/>
        </w:rPr>
        <w:t xml:space="preserve"> the Board that: </w:t>
      </w:r>
    </w:p>
    <w:p w14:paraId="64C69DCB" w14:textId="17AF699C" w:rsidR="00474309" w:rsidRPr="00474309" w:rsidRDefault="004C745E" w:rsidP="00474309">
      <w:pPr>
        <w:pStyle w:val="ListParagraph"/>
        <w:numPr>
          <w:ilvl w:val="0"/>
          <w:numId w:val="2"/>
        </w:numPr>
        <w:ind w:left="720"/>
        <w:jc w:val="left"/>
        <w:rPr>
          <w:rFonts w:asciiTheme="majorHAnsi" w:eastAsia="Times New Roman" w:hAnsiTheme="majorHAnsi"/>
          <w:sz w:val="24"/>
          <w:szCs w:val="24"/>
        </w:rPr>
      </w:pPr>
      <w:proofErr w:type="gramStart"/>
      <w:r>
        <w:rPr>
          <w:rFonts w:asciiTheme="majorHAnsi" w:eastAsia="Times New Roman" w:hAnsiTheme="majorHAnsi"/>
          <w:sz w:val="24"/>
          <w:szCs w:val="24"/>
        </w:rPr>
        <w:t>the</w:t>
      </w:r>
      <w:proofErr w:type="gramEnd"/>
      <w:r>
        <w:rPr>
          <w:rFonts w:asciiTheme="majorHAnsi" w:eastAsia="Times New Roman" w:hAnsiTheme="majorHAnsi"/>
          <w:sz w:val="24"/>
          <w:szCs w:val="24"/>
        </w:rPr>
        <w:t xml:space="preserve"> GAC reiterated</w:t>
      </w:r>
      <w:r w:rsidR="00474309" w:rsidRPr="00474309">
        <w:rPr>
          <w:rFonts w:asciiTheme="majorHAnsi" w:eastAsia="Times New Roman" w:hAnsiTheme="majorHAnsi"/>
          <w:sz w:val="24"/>
          <w:szCs w:val="24"/>
        </w:rPr>
        <w:t xml:space="preserve"> previously expressed concerns that the Community Priority Evaluatio</w:t>
      </w:r>
      <w:r>
        <w:rPr>
          <w:rFonts w:asciiTheme="majorHAnsi" w:eastAsia="Times New Roman" w:hAnsiTheme="majorHAnsi"/>
          <w:sz w:val="24"/>
          <w:szCs w:val="24"/>
        </w:rPr>
        <w:t>n (CPE) process had</w:t>
      </w:r>
      <w:r w:rsidR="00474309" w:rsidRPr="00474309">
        <w:rPr>
          <w:rFonts w:asciiTheme="majorHAnsi" w:eastAsia="Times New Roman" w:hAnsiTheme="majorHAnsi"/>
          <w:sz w:val="24"/>
          <w:szCs w:val="24"/>
        </w:rPr>
        <w:t xml:space="preserve"> not met the expe</w:t>
      </w:r>
      <w:r>
        <w:rPr>
          <w:rFonts w:asciiTheme="majorHAnsi" w:eastAsia="Times New Roman" w:hAnsiTheme="majorHAnsi"/>
          <w:sz w:val="24"/>
          <w:szCs w:val="24"/>
        </w:rPr>
        <w:t>ctations of applicants and noted</w:t>
      </w:r>
      <w:r w:rsidR="00474309" w:rsidRPr="00474309">
        <w:rPr>
          <w:rFonts w:asciiTheme="majorHAnsi" w:eastAsia="Times New Roman" w:hAnsiTheme="majorHAnsi"/>
          <w:sz w:val="24"/>
          <w:szCs w:val="24"/>
        </w:rPr>
        <w:t xml:space="preserve"> that al</w:t>
      </w:r>
      <w:r>
        <w:rPr>
          <w:rFonts w:asciiTheme="majorHAnsi" w:eastAsia="Times New Roman" w:hAnsiTheme="majorHAnsi"/>
          <w:sz w:val="24"/>
          <w:szCs w:val="24"/>
        </w:rPr>
        <w:t>l the successful applications were</w:t>
      </w:r>
      <w:r w:rsidR="00474309" w:rsidRPr="00474309">
        <w:rPr>
          <w:rFonts w:asciiTheme="majorHAnsi" w:eastAsia="Times New Roman" w:hAnsiTheme="majorHAnsi"/>
          <w:sz w:val="24"/>
          <w:szCs w:val="24"/>
        </w:rPr>
        <w:t xml:space="preserve"> currently the subject o</w:t>
      </w:r>
      <w:r>
        <w:rPr>
          <w:rFonts w:asciiTheme="majorHAnsi" w:eastAsia="Times New Roman" w:hAnsiTheme="majorHAnsi"/>
          <w:sz w:val="24"/>
          <w:szCs w:val="24"/>
        </w:rPr>
        <w:t>f dispute resolution procedures.</w:t>
      </w:r>
    </w:p>
    <w:p w14:paraId="32A062D1" w14:textId="1B96A802" w:rsidR="00474309" w:rsidRPr="00474309" w:rsidRDefault="004C745E" w:rsidP="00474309">
      <w:pPr>
        <w:pStyle w:val="ListParagraph"/>
        <w:numPr>
          <w:ilvl w:val="0"/>
          <w:numId w:val="2"/>
        </w:numPr>
        <w:ind w:left="720"/>
        <w:jc w:val="left"/>
        <w:rPr>
          <w:rFonts w:asciiTheme="majorHAnsi" w:eastAsia="Times New Roman" w:hAnsiTheme="majorHAnsi"/>
          <w:sz w:val="24"/>
          <w:szCs w:val="24"/>
        </w:rPr>
      </w:pPr>
      <w:r>
        <w:rPr>
          <w:rFonts w:asciiTheme="majorHAnsi" w:eastAsia="Times New Roman" w:hAnsiTheme="majorHAnsi"/>
          <w:sz w:val="24"/>
          <w:szCs w:val="24"/>
        </w:rPr>
        <w:t xml:space="preserve"> </w:t>
      </w:r>
      <w:proofErr w:type="gramStart"/>
      <w:r>
        <w:rPr>
          <w:rFonts w:asciiTheme="majorHAnsi" w:eastAsia="Times New Roman" w:hAnsiTheme="majorHAnsi"/>
          <w:sz w:val="24"/>
          <w:szCs w:val="24"/>
        </w:rPr>
        <w:t>the</w:t>
      </w:r>
      <w:proofErr w:type="gramEnd"/>
      <w:r>
        <w:rPr>
          <w:rFonts w:asciiTheme="majorHAnsi" w:eastAsia="Times New Roman" w:hAnsiTheme="majorHAnsi"/>
          <w:sz w:val="24"/>
          <w:szCs w:val="24"/>
        </w:rPr>
        <w:t xml:space="preserve"> GAC expected</w:t>
      </w:r>
      <w:r w:rsidR="00474309" w:rsidRPr="00474309">
        <w:rPr>
          <w:rFonts w:asciiTheme="majorHAnsi" w:eastAsia="Times New Roman" w:hAnsiTheme="majorHAnsi"/>
          <w:sz w:val="24"/>
          <w:szCs w:val="24"/>
        </w:rPr>
        <w:t xml:space="preserve"> the current specific problems faced by individual applicants to be resolved without any unreasonable delay, and in a manner in which justified community interests </w:t>
      </w:r>
      <w:r>
        <w:rPr>
          <w:rFonts w:asciiTheme="majorHAnsi" w:eastAsia="Times New Roman" w:hAnsiTheme="majorHAnsi"/>
          <w:sz w:val="24"/>
          <w:szCs w:val="24"/>
        </w:rPr>
        <w:t>we</w:t>
      </w:r>
      <w:r w:rsidR="00474309" w:rsidRPr="00474309">
        <w:rPr>
          <w:rFonts w:asciiTheme="majorHAnsi" w:eastAsia="Times New Roman" w:hAnsiTheme="majorHAnsi"/>
          <w:sz w:val="24"/>
          <w:szCs w:val="24"/>
        </w:rPr>
        <w:t>re best served</w:t>
      </w:r>
      <w:r>
        <w:rPr>
          <w:rFonts w:asciiTheme="majorHAnsi" w:eastAsia="Times New Roman" w:hAnsiTheme="majorHAnsi"/>
          <w:sz w:val="24"/>
          <w:szCs w:val="24"/>
        </w:rPr>
        <w:t>.</w:t>
      </w:r>
    </w:p>
    <w:p w14:paraId="4DFBBF3F" w14:textId="5F37582C" w:rsidR="00474309" w:rsidRPr="00474309" w:rsidRDefault="00474309" w:rsidP="00474309">
      <w:pPr>
        <w:pStyle w:val="ListParagraph"/>
        <w:numPr>
          <w:ilvl w:val="0"/>
          <w:numId w:val="2"/>
        </w:numPr>
        <w:ind w:left="720"/>
        <w:jc w:val="left"/>
        <w:rPr>
          <w:rFonts w:asciiTheme="majorHAnsi" w:eastAsia="Times New Roman" w:hAnsiTheme="majorHAnsi"/>
          <w:sz w:val="24"/>
          <w:szCs w:val="24"/>
        </w:rPr>
      </w:pPr>
      <w:proofErr w:type="gramStart"/>
      <w:r w:rsidRPr="00474309">
        <w:rPr>
          <w:rFonts w:asciiTheme="majorHAnsi" w:eastAsia="Times New Roman" w:hAnsiTheme="majorHAnsi"/>
          <w:sz w:val="24"/>
          <w:szCs w:val="24"/>
        </w:rPr>
        <w:t>the</w:t>
      </w:r>
      <w:proofErr w:type="gramEnd"/>
      <w:r w:rsidRPr="00474309">
        <w:rPr>
          <w:rFonts w:asciiTheme="majorHAnsi" w:eastAsia="Times New Roman" w:hAnsiTheme="majorHAnsi"/>
          <w:sz w:val="24"/>
          <w:szCs w:val="24"/>
        </w:rPr>
        <w:t xml:space="preserve"> GAC note</w:t>
      </w:r>
      <w:r w:rsidR="004C745E">
        <w:rPr>
          <w:rFonts w:asciiTheme="majorHAnsi" w:eastAsia="Times New Roman" w:hAnsiTheme="majorHAnsi"/>
          <w:sz w:val="24"/>
          <w:szCs w:val="24"/>
        </w:rPr>
        <w:t>d</w:t>
      </w:r>
      <w:r w:rsidRPr="00474309">
        <w:rPr>
          <w:rFonts w:asciiTheme="majorHAnsi" w:eastAsia="Times New Roman" w:hAnsiTheme="majorHAnsi"/>
          <w:sz w:val="24"/>
          <w:szCs w:val="24"/>
        </w:rPr>
        <w:t xml:space="preserve"> possibly unforeseen consequences for community applicants of recourse by competing applicants to other accountability mechanisms; and the specific challenges faced by some community applicants in auctions when in competition with commercial applicant</w:t>
      </w:r>
      <w:r w:rsidR="004C745E">
        <w:rPr>
          <w:rFonts w:asciiTheme="majorHAnsi" w:eastAsia="Times New Roman" w:hAnsiTheme="majorHAnsi"/>
          <w:sz w:val="24"/>
          <w:szCs w:val="24"/>
        </w:rPr>
        <w:t>s.</w:t>
      </w:r>
    </w:p>
    <w:p w14:paraId="2035F6CA" w14:textId="220921B9" w:rsidR="00474309" w:rsidRPr="009626F5" w:rsidRDefault="00474309" w:rsidP="009626F5">
      <w:pPr>
        <w:pStyle w:val="ListParagraph"/>
        <w:numPr>
          <w:ilvl w:val="0"/>
          <w:numId w:val="2"/>
        </w:numPr>
        <w:ind w:left="720"/>
        <w:jc w:val="left"/>
        <w:rPr>
          <w:rFonts w:asciiTheme="majorHAnsi" w:eastAsia="Times New Roman" w:hAnsiTheme="majorHAnsi"/>
          <w:sz w:val="24"/>
          <w:szCs w:val="24"/>
        </w:rPr>
      </w:pPr>
      <w:proofErr w:type="gramStart"/>
      <w:r w:rsidRPr="00474309">
        <w:rPr>
          <w:rFonts w:asciiTheme="majorHAnsi" w:eastAsia="Times New Roman" w:hAnsiTheme="majorHAnsi"/>
          <w:sz w:val="24"/>
          <w:szCs w:val="24"/>
        </w:rPr>
        <w:t>the</w:t>
      </w:r>
      <w:proofErr w:type="gramEnd"/>
      <w:r w:rsidRPr="00474309">
        <w:rPr>
          <w:rFonts w:asciiTheme="majorHAnsi" w:eastAsia="Times New Roman" w:hAnsiTheme="majorHAnsi"/>
          <w:sz w:val="24"/>
          <w:szCs w:val="24"/>
        </w:rPr>
        <w:t xml:space="preserve"> GAC </w:t>
      </w:r>
      <w:r w:rsidR="004C745E">
        <w:rPr>
          <w:rFonts w:asciiTheme="majorHAnsi" w:eastAsia="Times New Roman" w:hAnsiTheme="majorHAnsi"/>
          <w:sz w:val="24"/>
          <w:szCs w:val="24"/>
        </w:rPr>
        <w:t>stated it would</w:t>
      </w:r>
      <w:r w:rsidRPr="00474309">
        <w:rPr>
          <w:rFonts w:asciiTheme="majorHAnsi" w:eastAsia="Times New Roman" w:hAnsiTheme="majorHAnsi"/>
          <w:sz w:val="24"/>
          <w:szCs w:val="24"/>
        </w:rPr>
        <w:t xml:space="preserve"> take into account </w:t>
      </w:r>
      <w:r w:rsidR="004C745E">
        <w:rPr>
          <w:rFonts w:asciiTheme="majorHAnsi" w:eastAsia="Times New Roman" w:hAnsiTheme="majorHAnsi"/>
          <w:sz w:val="24"/>
          <w:szCs w:val="24"/>
        </w:rPr>
        <w:t xml:space="preserve">a) </w:t>
      </w:r>
      <w:r w:rsidRPr="00474309">
        <w:rPr>
          <w:rFonts w:asciiTheme="majorHAnsi" w:eastAsia="Times New Roman" w:hAnsiTheme="majorHAnsi"/>
          <w:sz w:val="24"/>
          <w:szCs w:val="24"/>
        </w:rPr>
        <w:t xml:space="preserve">the final report of the ICANN Ombudsman on this issue when preparing the GAC’s input into the GNSO’s review of issues for improving procedures relating to community-based applications in the next </w:t>
      </w:r>
      <w:proofErr w:type="spellStart"/>
      <w:r w:rsidRPr="00474309">
        <w:rPr>
          <w:rFonts w:asciiTheme="majorHAnsi" w:eastAsia="Times New Roman" w:hAnsiTheme="majorHAnsi"/>
          <w:sz w:val="24"/>
          <w:szCs w:val="24"/>
        </w:rPr>
        <w:t>gTLD</w:t>
      </w:r>
      <w:proofErr w:type="spellEnd"/>
      <w:r w:rsidRPr="00474309">
        <w:rPr>
          <w:rFonts w:asciiTheme="majorHAnsi" w:eastAsia="Times New Roman" w:hAnsiTheme="majorHAnsi"/>
          <w:sz w:val="24"/>
          <w:szCs w:val="24"/>
        </w:rPr>
        <w:t xml:space="preserve"> round; and </w:t>
      </w:r>
      <w:r w:rsidR="004C745E">
        <w:rPr>
          <w:rFonts w:asciiTheme="majorHAnsi" w:eastAsia="Times New Roman" w:hAnsiTheme="majorHAnsi"/>
          <w:sz w:val="24"/>
          <w:szCs w:val="24"/>
        </w:rPr>
        <w:t xml:space="preserve">b) </w:t>
      </w:r>
      <w:r w:rsidRPr="00474309">
        <w:rPr>
          <w:rFonts w:asciiTheme="majorHAnsi" w:eastAsia="Times New Roman" w:hAnsiTheme="majorHAnsi"/>
          <w:sz w:val="24"/>
          <w:szCs w:val="24"/>
        </w:rPr>
        <w:t>the Competition, Trust and Consumer Choice Review (CCT) under the Affirmation of Commitments.</w:t>
      </w:r>
    </w:p>
    <w:p w14:paraId="3F112069" w14:textId="77777777" w:rsidR="00A727F1" w:rsidRDefault="00A727F1" w:rsidP="00474309">
      <w:pPr>
        <w:widowControl w:val="0"/>
        <w:autoSpaceDE w:val="0"/>
        <w:autoSpaceDN w:val="0"/>
        <w:adjustRightInd w:val="0"/>
        <w:spacing w:after="200" w:line="276" w:lineRule="auto"/>
        <w:rPr>
          <w:rFonts w:asciiTheme="majorHAnsi" w:eastAsia="Times New Roman" w:hAnsiTheme="majorHAnsi"/>
          <w:b/>
        </w:rPr>
      </w:pPr>
    </w:p>
    <w:p w14:paraId="0F152102" w14:textId="77777777" w:rsidR="00A727F1" w:rsidRDefault="00A727F1" w:rsidP="00474309">
      <w:pPr>
        <w:widowControl w:val="0"/>
        <w:autoSpaceDE w:val="0"/>
        <w:autoSpaceDN w:val="0"/>
        <w:adjustRightInd w:val="0"/>
        <w:spacing w:after="200" w:line="276" w:lineRule="auto"/>
        <w:rPr>
          <w:rFonts w:asciiTheme="majorHAnsi" w:eastAsia="Times New Roman" w:hAnsiTheme="majorHAnsi"/>
          <w:b/>
        </w:rPr>
      </w:pPr>
    </w:p>
    <w:p w14:paraId="51496E9C" w14:textId="77777777" w:rsidR="00474309" w:rsidRPr="00474309" w:rsidRDefault="00474309" w:rsidP="00474309">
      <w:pPr>
        <w:widowControl w:val="0"/>
        <w:autoSpaceDE w:val="0"/>
        <w:autoSpaceDN w:val="0"/>
        <w:adjustRightInd w:val="0"/>
        <w:spacing w:after="200" w:line="276" w:lineRule="auto"/>
        <w:rPr>
          <w:rFonts w:asciiTheme="majorHAnsi" w:eastAsia="Times New Roman" w:hAnsiTheme="majorHAnsi"/>
          <w:b/>
        </w:rPr>
      </w:pPr>
      <w:bookmarkStart w:id="0" w:name="_GoBack"/>
      <w:bookmarkEnd w:id="0"/>
      <w:r w:rsidRPr="00474309">
        <w:rPr>
          <w:rFonts w:asciiTheme="majorHAnsi" w:eastAsia="Times New Roman" w:hAnsiTheme="majorHAnsi"/>
          <w:b/>
        </w:rPr>
        <w:t>ICANN 56 Marrakech 3/2016</w:t>
      </w:r>
    </w:p>
    <w:p w14:paraId="09253E9A" w14:textId="77777777" w:rsidR="00EB7FDD" w:rsidRDefault="00474309" w:rsidP="00474309">
      <w:pPr>
        <w:spacing w:after="200" w:line="276" w:lineRule="auto"/>
        <w:rPr>
          <w:rFonts w:asciiTheme="majorHAnsi" w:eastAsia="Times New Roman" w:hAnsiTheme="majorHAnsi"/>
        </w:rPr>
      </w:pPr>
      <w:r w:rsidRPr="00474309">
        <w:rPr>
          <w:rFonts w:asciiTheme="majorHAnsi" w:eastAsia="Times New Roman" w:hAnsiTheme="majorHAnsi"/>
        </w:rPr>
        <w:t xml:space="preserve">The GAC noted the response of the ICANN Board to GAC advice in the Dublin </w:t>
      </w:r>
      <w:proofErr w:type="gramStart"/>
      <w:r w:rsidRPr="00474309">
        <w:rPr>
          <w:rFonts w:asciiTheme="majorHAnsi" w:eastAsia="Times New Roman" w:hAnsiTheme="majorHAnsi"/>
        </w:rPr>
        <w:t xml:space="preserve">Communiqué concerning community applications for new </w:t>
      </w:r>
      <w:proofErr w:type="spellStart"/>
      <w:r w:rsidRPr="00474309">
        <w:rPr>
          <w:rFonts w:asciiTheme="majorHAnsi" w:eastAsia="Times New Roman" w:hAnsiTheme="majorHAnsi"/>
        </w:rPr>
        <w:t>gTLDs</w:t>
      </w:r>
      <w:proofErr w:type="spellEnd"/>
      <w:r w:rsidRPr="00474309">
        <w:rPr>
          <w:rFonts w:asciiTheme="majorHAnsi" w:eastAsia="Times New Roman" w:hAnsiTheme="majorHAnsi"/>
        </w:rPr>
        <w:t xml:space="preserve"> and the Community Priority Evaluation process.</w:t>
      </w:r>
      <w:proofErr w:type="gramEnd"/>
      <w:r w:rsidRPr="00474309">
        <w:rPr>
          <w:rFonts w:asciiTheme="majorHAnsi" w:eastAsia="Times New Roman" w:hAnsiTheme="majorHAnsi"/>
        </w:rPr>
        <w:t xml:space="preserve"> The GAC </w:t>
      </w:r>
      <w:r w:rsidR="00EB7FDD">
        <w:rPr>
          <w:rFonts w:asciiTheme="majorHAnsi" w:eastAsia="Times New Roman" w:hAnsiTheme="majorHAnsi"/>
        </w:rPr>
        <w:t>stated that it intended</w:t>
      </w:r>
      <w:r w:rsidRPr="00474309">
        <w:rPr>
          <w:rFonts w:asciiTheme="majorHAnsi" w:eastAsia="Times New Roman" w:hAnsiTheme="majorHAnsi"/>
        </w:rPr>
        <w:t xml:space="preserve"> to undertake data gathering and analysis on experiences with the current new </w:t>
      </w:r>
      <w:proofErr w:type="spellStart"/>
      <w:r w:rsidRPr="00474309">
        <w:rPr>
          <w:rFonts w:asciiTheme="majorHAnsi" w:eastAsia="Times New Roman" w:hAnsiTheme="majorHAnsi"/>
        </w:rPr>
        <w:t>gTLD</w:t>
      </w:r>
      <w:proofErr w:type="spellEnd"/>
      <w:r w:rsidRPr="00474309">
        <w:rPr>
          <w:rFonts w:asciiTheme="majorHAnsi" w:eastAsia="Times New Roman" w:hAnsiTheme="majorHAnsi"/>
        </w:rPr>
        <w:t xml:space="preserve"> round in this regard and to make appropriate contributions to the GNSO PDP on New </w:t>
      </w:r>
      <w:proofErr w:type="spellStart"/>
      <w:r w:rsidRPr="00474309">
        <w:rPr>
          <w:rFonts w:asciiTheme="majorHAnsi" w:eastAsia="Times New Roman" w:hAnsiTheme="majorHAnsi"/>
        </w:rPr>
        <w:t>gTLD</w:t>
      </w:r>
      <w:proofErr w:type="spellEnd"/>
      <w:r w:rsidRPr="00474309">
        <w:rPr>
          <w:rFonts w:asciiTheme="majorHAnsi" w:eastAsia="Times New Roman" w:hAnsiTheme="majorHAnsi"/>
        </w:rPr>
        <w:t xml:space="preserve"> Subsequent Procedures and to the CCT Review.</w:t>
      </w:r>
      <w:r w:rsidR="00EB7FDD">
        <w:rPr>
          <w:rFonts w:asciiTheme="majorHAnsi" w:eastAsia="Times New Roman" w:hAnsiTheme="majorHAnsi"/>
        </w:rPr>
        <w:t xml:space="preserve"> </w:t>
      </w:r>
    </w:p>
    <w:p w14:paraId="74DF4AF2" w14:textId="66F8AD33" w:rsidR="00474309" w:rsidRPr="00474309" w:rsidRDefault="00EB7FDD" w:rsidP="00474309">
      <w:pPr>
        <w:spacing w:after="200" w:line="276" w:lineRule="auto"/>
        <w:rPr>
          <w:rFonts w:asciiTheme="majorHAnsi" w:eastAsia="Times New Roman" w:hAnsiTheme="majorHAnsi"/>
        </w:rPr>
      </w:pPr>
      <w:r>
        <w:rPr>
          <w:rFonts w:asciiTheme="majorHAnsi" w:eastAsia="Times New Roman" w:hAnsiTheme="majorHAnsi"/>
        </w:rPr>
        <w:t>The Council of Europe comprising 47 Member States is an observer inter-governmental organisation on the GAC</w:t>
      </w:r>
      <w:r w:rsidR="004C745E">
        <w:rPr>
          <w:rFonts w:asciiTheme="majorHAnsi" w:eastAsia="Times New Roman" w:hAnsiTheme="majorHAnsi"/>
        </w:rPr>
        <w:t>,</w:t>
      </w:r>
      <w:r>
        <w:rPr>
          <w:rFonts w:asciiTheme="majorHAnsi" w:eastAsia="Times New Roman" w:hAnsiTheme="majorHAnsi"/>
        </w:rPr>
        <w:t xml:space="preserve"> and </w:t>
      </w:r>
      <w:r w:rsidR="004C745E">
        <w:rPr>
          <w:rFonts w:asciiTheme="majorHAnsi" w:eastAsia="Times New Roman" w:hAnsiTheme="majorHAnsi"/>
        </w:rPr>
        <w:t xml:space="preserve">stated it would </w:t>
      </w:r>
      <w:r>
        <w:rPr>
          <w:rFonts w:asciiTheme="majorHAnsi" w:eastAsia="Times New Roman" w:hAnsiTheme="majorHAnsi"/>
        </w:rPr>
        <w:t>facilitate a study report</w:t>
      </w:r>
      <w:r w:rsidR="00B22AB2">
        <w:rPr>
          <w:rFonts w:asciiTheme="majorHAnsi" w:eastAsia="Times New Roman" w:hAnsiTheme="majorHAnsi"/>
        </w:rPr>
        <w:t>. This was commissioned by t</w:t>
      </w:r>
      <w:r>
        <w:rPr>
          <w:rFonts w:asciiTheme="majorHAnsi" w:eastAsia="Times New Roman" w:hAnsiTheme="majorHAnsi"/>
        </w:rPr>
        <w:t>he Council of Europe’s Steering Committee on Media and Information</w:t>
      </w:r>
      <w:r w:rsidR="00B22AB2">
        <w:rPr>
          <w:rFonts w:asciiTheme="majorHAnsi" w:eastAsia="Times New Roman" w:hAnsiTheme="majorHAnsi"/>
        </w:rPr>
        <w:t xml:space="preserve"> Society (CDMSI) </w:t>
      </w:r>
      <w:r w:rsidR="004C745E">
        <w:rPr>
          <w:rFonts w:asciiTheme="majorHAnsi" w:eastAsia="Times New Roman" w:hAnsiTheme="majorHAnsi"/>
        </w:rPr>
        <w:t xml:space="preserve">and </w:t>
      </w:r>
      <w:r>
        <w:rPr>
          <w:rFonts w:asciiTheme="majorHAnsi" w:eastAsia="Times New Roman" w:hAnsiTheme="majorHAnsi"/>
        </w:rPr>
        <w:t xml:space="preserve">appointed Eve Salomon, Lawyer and International Media Consultant, and </w:t>
      </w:r>
      <w:proofErr w:type="spellStart"/>
      <w:r>
        <w:rPr>
          <w:rFonts w:asciiTheme="majorHAnsi" w:eastAsia="Times New Roman" w:hAnsiTheme="majorHAnsi"/>
        </w:rPr>
        <w:t>Kinnya</w:t>
      </w:r>
      <w:proofErr w:type="spellEnd"/>
      <w:r>
        <w:rPr>
          <w:rFonts w:asciiTheme="majorHAnsi" w:eastAsia="Times New Roman" w:hAnsiTheme="majorHAnsi"/>
        </w:rPr>
        <w:t xml:space="preserve"> </w:t>
      </w:r>
      <w:proofErr w:type="spellStart"/>
      <w:r>
        <w:rPr>
          <w:rFonts w:asciiTheme="majorHAnsi" w:eastAsia="Times New Roman" w:hAnsiTheme="majorHAnsi"/>
        </w:rPr>
        <w:t>Pijl</w:t>
      </w:r>
      <w:proofErr w:type="spellEnd"/>
      <w:r>
        <w:rPr>
          <w:rFonts w:asciiTheme="majorHAnsi" w:eastAsia="Times New Roman" w:hAnsiTheme="majorHAnsi"/>
        </w:rPr>
        <w:t>, PhD Researcher in Law at the European University Institute in Florence, to undertake the work</w:t>
      </w:r>
      <w:r w:rsidR="004C745E">
        <w:rPr>
          <w:rFonts w:asciiTheme="majorHAnsi" w:eastAsia="Times New Roman" w:hAnsiTheme="majorHAnsi"/>
        </w:rPr>
        <w:t>.</w:t>
      </w:r>
      <w:r>
        <w:rPr>
          <w:rFonts w:asciiTheme="majorHAnsi" w:eastAsia="Times New Roman" w:hAnsiTheme="majorHAnsi"/>
        </w:rPr>
        <w:t xml:space="preserve"> </w:t>
      </w:r>
    </w:p>
    <w:p w14:paraId="354B1E2D" w14:textId="77777777" w:rsidR="00474309" w:rsidRPr="00474309" w:rsidRDefault="00474309" w:rsidP="00474309">
      <w:pPr>
        <w:widowControl w:val="0"/>
        <w:autoSpaceDE w:val="0"/>
        <w:autoSpaceDN w:val="0"/>
        <w:adjustRightInd w:val="0"/>
        <w:spacing w:after="200" w:line="276" w:lineRule="auto"/>
        <w:rPr>
          <w:rFonts w:asciiTheme="majorHAnsi" w:hAnsiTheme="majorHAnsi" w:cs="Arial"/>
          <w:b/>
          <w:lang w:val="en-US"/>
        </w:rPr>
      </w:pPr>
      <w:r w:rsidRPr="00474309">
        <w:rPr>
          <w:rFonts w:asciiTheme="majorHAnsi" w:hAnsiTheme="majorHAnsi" w:cs="Arial"/>
          <w:b/>
          <w:lang w:val="en-US"/>
        </w:rPr>
        <w:t>ICANN 57 Hyderabad 11/2016</w:t>
      </w:r>
    </w:p>
    <w:p w14:paraId="1DD16C5B" w14:textId="77777777" w:rsidR="00474309" w:rsidRPr="00474309" w:rsidRDefault="00474309" w:rsidP="00474309">
      <w:pPr>
        <w:spacing w:after="200" w:line="276" w:lineRule="auto"/>
        <w:rPr>
          <w:rFonts w:asciiTheme="majorHAnsi" w:eastAsia="Times New Roman" w:hAnsiTheme="majorHAnsi"/>
        </w:rPr>
      </w:pPr>
      <w:r w:rsidRPr="00474309">
        <w:rPr>
          <w:rFonts w:asciiTheme="majorHAnsi" w:eastAsia="Times New Roman" w:hAnsiTheme="majorHAnsi"/>
          <w:color w:val="000000"/>
          <w:shd w:val="clear" w:color="auto" w:fill="FFFFFB"/>
        </w:rPr>
        <w:t>The GAC noted the release of a report commissioned by the Council of Europe on: “Applications to ICANN for Community-Based New Generic Top Level Domains (</w:t>
      </w:r>
      <w:proofErr w:type="spellStart"/>
      <w:r w:rsidRPr="00474309">
        <w:rPr>
          <w:rFonts w:asciiTheme="majorHAnsi" w:eastAsia="Times New Roman" w:hAnsiTheme="majorHAnsi"/>
          <w:color w:val="000000"/>
          <w:shd w:val="clear" w:color="auto" w:fill="FFFFFB"/>
        </w:rPr>
        <w:t>gTLDs</w:t>
      </w:r>
      <w:proofErr w:type="spellEnd"/>
      <w:r w:rsidRPr="00474309">
        <w:rPr>
          <w:rFonts w:asciiTheme="majorHAnsi" w:eastAsia="Times New Roman" w:hAnsiTheme="majorHAnsi"/>
          <w:color w:val="000000"/>
          <w:shd w:val="clear" w:color="auto" w:fill="FFFFFB"/>
        </w:rPr>
        <w:t xml:space="preserve">): Opportunities and challenges from a human rights perspective.” The GAC </w:t>
      </w:r>
      <w:r w:rsidR="00EB7FDD">
        <w:rPr>
          <w:rFonts w:asciiTheme="majorHAnsi" w:eastAsia="Times New Roman" w:hAnsiTheme="majorHAnsi"/>
          <w:color w:val="000000"/>
          <w:shd w:val="clear" w:color="auto" w:fill="FFFFFB"/>
        </w:rPr>
        <w:t>stated that it would</w:t>
      </w:r>
      <w:r w:rsidRPr="00474309">
        <w:rPr>
          <w:rFonts w:asciiTheme="majorHAnsi" w:eastAsia="Times New Roman" w:hAnsiTheme="majorHAnsi"/>
          <w:color w:val="000000"/>
          <w:shd w:val="clear" w:color="auto" w:fill="FFFFFB"/>
        </w:rPr>
        <w:t xml:space="preserve"> consider the report with a view to its use within the community as an input to new </w:t>
      </w:r>
      <w:proofErr w:type="spellStart"/>
      <w:r w:rsidRPr="00474309">
        <w:rPr>
          <w:rFonts w:asciiTheme="majorHAnsi" w:eastAsia="Times New Roman" w:hAnsiTheme="majorHAnsi"/>
          <w:color w:val="000000"/>
          <w:shd w:val="clear" w:color="auto" w:fill="FFFFFB"/>
        </w:rPr>
        <w:t>gTLD</w:t>
      </w:r>
      <w:proofErr w:type="spellEnd"/>
      <w:r w:rsidRPr="00474309">
        <w:rPr>
          <w:rFonts w:asciiTheme="majorHAnsi" w:eastAsia="Times New Roman" w:hAnsiTheme="majorHAnsi"/>
          <w:color w:val="000000"/>
          <w:shd w:val="clear" w:color="auto" w:fill="FFFFFB"/>
        </w:rPr>
        <w:t xml:space="preserve"> policy development work.</w:t>
      </w:r>
    </w:p>
    <w:p w14:paraId="0636A7E5" w14:textId="77777777" w:rsidR="00474309" w:rsidRPr="00EB7FDD" w:rsidRDefault="00474309" w:rsidP="00474309">
      <w:pPr>
        <w:widowControl w:val="0"/>
        <w:autoSpaceDE w:val="0"/>
        <w:autoSpaceDN w:val="0"/>
        <w:adjustRightInd w:val="0"/>
        <w:spacing w:after="200" w:line="276" w:lineRule="auto"/>
        <w:rPr>
          <w:rFonts w:asciiTheme="majorHAnsi" w:hAnsiTheme="majorHAnsi" w:cs="Arial"/>
          <w:b/>
          <w:lang w:val="en-US"/>
        </w:rPr>
      </w:pPr>
      <w:r w:rsidRPr="00EB7FDD">
        <w:rPr>
          <w:rFonts w:asciiTheme="majorHAnsi" w:hAnsiTheme="majorHAnsi" w:cs="Arial"/>
          <w:b/>
          <w:lang w:val="en-US"/>
        </w:rPr>
        <w:t>ICANN 58 Copenhagen 3/2017</w:t>
      </w:r>
    </w:p>
    <w:p w14:paraId="63675F1E" w14:textId="682F5E41" w:rsidR="00474309" w:rsidRPr="009626F5" w:rsidRDefault="00474309" w:rsidP="00474309">
      <w:pPr>
        <w:spacing w:after="200" w:line="276" w:lineRule="auto"/>
        <w:rPr>
          <w:rFonts w:asciiTheme="majorHAnsi" w:eastAsia="Times New Roman" w:hAnsiTheme="majorHAnsi"/>
        </w:rPr>
      </w:pPr>
      <w:r w:rsidRPr="00474309">
        <w:rPr>
          <w:rFonts w:asciiTheme="majorHAnsi" w:eastAsia="Times New Roman" w:hAnsiTheme="majorHAnsi"/>
          <w:color w:val="000000"/>
          <w:shd w:val="clear" w:color="auto" w:fill="FFFFFB"/>
        </w:rPr>
        <w:t xml:space="preserve">Following the Council of Europe's submission to the GAC at ICANN 57 of their report “Applications to ICANN for community-based new </w:t>
      </w:r>
      <w:proofErr w:type="spellStart"/>
      <w:r w:rsidRPr="00474309">
        <w:rPr>
          <w:rFonts w:asciiTheme="majorHAnsi" w:eastAsia="Times New Roman" w:hAnsiTheme="majorHAnsi"/>
          <w:color w:val="000000"/>
          <w:shd w:val="clear" w:color="auto" w:fill="FFFFFB"/>
        </w:rPr>
        <w:t>gTLDs</w:t>
      </w:r>
      <w:proofErr w:type="spellEnd"/>
      <w:r w:rsidRPr="00474309">
        <w:rPr>
          <w:rFonts w:asciiTheme="majorHAnsi" w:eastAsia="Times New Roman" w:hAnsiTheme="majorHAnsi"/>
          <w:color w:val="000000"/>
          <w:shd w:val="clear" w:color="auto" w:fill="FFFFFB"/>
        </w:rPr>
        <w:t>: Opportunities and Challenges from a Human Rights Perspective”, a presentation of the report's recommendations was provided by one of the aut</w:t>
      </w:r>
      <w:r>
        <w:rPr>
          <w:rFonts w:asciiTheme="majorHAnsi" w:eastAsia="Times New Roman" w:hAnsiTheme="majorHAnsi"/>
          <w:color w:val="000000"/>
          <w:shd w:val="clear" w:color="auto" w:fill="FFFFFB"/>
        </w:rPr>
        <w:t>hors. </w:t>
      </w:r>
      <w:r w:rsidR="009626F5">
        <w:rPr>
          <w:rFonts w:asciiTheme="majorHAnsi" w:eastAsia="Times New Roman" w:hAnsiTheme="majorHAnsi"/>
          <w:color w:val="000000"/>
          <w:shd w:val="clear" w:color="auto" w:fill="FFFFFB"/>
        </w:rPr>
        <w:t>While not endorsing the report’s recommendations, t</w:t>
      </w:r>
      <w:r>
        <w:rPr>
          <w:rFonts w:asciiTheme="majorHAnsi" w:eastAsia="Times New Roman" w:hAnsiTheme="majorHAnsi"/>
          <w:color w:val="000000"/>
          <w:shd w:val="clear" w:color="auto" w:fill="FFFFFB"/>
        </w:rPr>
        <w:t>he GAC expressed</w:t>
      </w:r>
      <w:r w:rsidRPr="00474309">
        <w:rPr>
          <w:rFonts w:asciiTheme="majorHAnsi" w:eastAsia="Times New Roman" w:hAnsiTheme="majorHAnsi"/>
          <w:color w:val="000000"/>
          <w:shd w:val="clear" w:color="auto" w:fill="FFFFFB"/>
        </w:rPr>
        <w:t xml:space="preserve"> support for these recommendations going forward for further consideration.</w:t>
      </w:r>
    </w:p>
    <w:p w14:paraId="23ED3C49" w14:textId="77777777" w:rsidR="001B4A78" w:rsidRDefault="001B4A78" w:rsidP="00F80356">
      <w:pPr>
        <w:spacing w:after="200"/>
        <w:rPr>
          <w:rFonts w:asciiTheme="majorHAnsi" w:hAnsiTheme="majorHAnsi" w:cs="Arial"/>
        </w:rPr>
      </w:pPr>
    </w:p>
    <w:p w14:paraId="5F2E936F" w14:textId="77777777" w:rsidR="001B4A78" w:rsidRDefault="001B4A78" w:rsidP="00F80356">
      <w:pPr>
        <w:spacing w:after="200"/>
        <w:rPr>
          <w:rFonts w:asciiTheme="majorHAnsi" w:hAnsiTheme="majorHAnsi" w:cs="Arial"/>
        </w:rPr>
      </w:pPr>
    </w:p>
    <w:p w14:paraId="18DAFE24" w14:textId="77777777" w:rsidR="001B4A78" w:rsidRDefault="001B4A78" w:rsidP="00F80356">
      <w:pPr>
        <w:spacing w:after="200"/>
        <w:rPr>
          <w:rFonts w:asciiTheme="majorHAnsi" w:hAnsiTheme="majorHAnsi" w:cs="Arial"/>
        </w:rPr>
      </w:pPr>
    </w:p>
    <w:p w14:paraId="43D81C0E" w14:textId="77777777" w:rsidR="00474309" w:rsidRPr="00474309" w:rsidRDefault="00474309" w:rsidP="00F80356">
      <w:pPr>
        <w:spacing w:after="200"/>
        <w:rPr>
          <w:rFonts w:asciiTheme="majorHAnsi" w:hAnsiTheme="majorHAnsi" w:cs="Arial"/>
        </w:rPr>
      </w:pPr>
      <w:r w:rsidRPr="00474309">
        <w:rPr>
          <w:rFonts w:asciiTheme="majorHAnsi" w:hAnsiTheme="majorHAnsi" w:cs="Arial"/>
        </w:rPr>
        <w:t xml:space="preserve">Mark </w:t>
      </w:r>
      <w:proofErr w:type="spellStart"/>
      <w:r w:rsidRPr="00474309">
        <w:rPr>
          <w:rFonts w:asciiTheme="majorHAnsi" w:hAnsiTheme="majorHAnsi" w:cs="Arial"/>
        </w:rPr>
        <w:t>Carvell</w:t>
      </w:r>
      <w:proofErr w:type="spellEnd"/>
    </w:p>
    <w:p w14:paraId="532A53D6" w14:textId="77777777" w:rsidR="00F80356" w:rsidRDefault="00474309" w:rsidP="00F80356">
      <w:pPr>
        <w:spacing w:after="200"/>
        <w:rPr>
          <w:rFonts w:asciiTheme="majorHAnsi" w:hAnsiTheme="majorHAnsi" w:cs="Arial"/>
        </w:rPr>
      </w:pPr>
      <w:r w:rsidRPr="00474309">
        <w:rPr>
          <w:rFonts w:asciiTheme="majorHAnsi" w:hAnsiTheme="majorHAnsi" w:cs="Arial"/>
        </w:rPr>
        <w:t>United Kingdom Representative on the Governmental Advisory Committee of ICANN</w:t>
      </w:r>
    </w:p>
    <w:p w14:paraId="0DE02D6C" w14:textId="19DF1A27" w:rsidR="00474309" w:rsidRPr="00474309" w:rsidRDefault="00474309" w:rsidP="00F80356">
      <w:pPr>
        <w:spacing w:after="200"/>
        <w:rPr>
          <w:rFonts w:asciiTheme="majorHAnsi" w:hAnsiTheme="majorHAnsi" w:cs="Arial"/>
        </w:rPr>
      </w:pPr>
      <w:proofErr w:type="gramStart"/>
      <w:r w:rsidRPr="00474309">
        <w:rPr>
          <w:rFonts w:asciiTheme="majorHAnsi" w:hAnsiTheme="majorHAnsi" w:cs="Arial"/>
        </w:rPr>
        <w:t>e</w:t>
      </w:r>
      <w:proofErr w:type="gramEnd"/>
      <w:r w:rsidRPr="00474309">
        <w:rPr>
          <w:rFonts w:asciiTheme="majorHAnsi" w:hAnsiTheme="majorHAnsi" w:cs="Arial"/>
        </w:rPr>
        <w:t>-mail: mark.carvell@culture.gov.uk</w:t>
      </w:r>
    </w:p>
    <w:p w14:paraId="37322981" w14:textId="7C3FDC18" w:rsidR="003813F4" w:rsidRPr="00474309" w:rsidRDefault="009626F5" w:rsidP="00F80356">
      <w:pPr>
        <w:rPr>
          <w:rFonts w:asciiTheme="majorHAnsi" w:hAnsiTheme="majorHAnsi"/>
        </w:rPr>
      </w:pPr>
      <w:r>
        <w:rPr>
          <w:rFonts w:asciiTheme="majorHAnsi" w:hAnsiTheme="majorHAnsi" w:cs="Arial"/>
        </w:rPr>
        <w:t>16 October 2017</w:t>
      </w:r>
    </w:p>
    <w:sectPr w:rsidR="003813F4" w:rsidRPr="00474309" w:rsidSect="008A6B5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AD125" w14:textId="77777777" w:rsidR="00DA38DC" w:rsidRDefault="00DA38DC" w:rsidP="008D20FB">
      <w:r>
        <w:separator/>
      </w:r>
    </w:p>
  </w:endnote>
  <w:endnote w:type="continuationSeparator" w:id="0">
    <w:p w14:paraId="416BA828" w14:textId="77777777" w:rsidR="00DA38DC" w:rsidRDefault="00DA38DC" w:rsidP="008D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F1D25" w14:textId="77777777" w:rsidR="00DA38DC" w:rsidRDefault="00DA38DC" w:rsidP="008D20FB">
      <w:r>
        <w:separator/>
      </w:r>
    </w:p>
  </w:footnote>
  <w:footnote w:type="continuationSeparator" w:id="0">
    <w:p w14:paraId="168B076E" w14:textId="77777777" w:rsidR="00DA38DC" w:rsidRDefault="00DA38DC" w:rsidP="008D2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855"/>
    <w:multiLevelType w:val="hybridMultilevel"/>
    <w:tmpl w:val="316EADB2"/>
    <w:lvl w:ilvl="0" w:tplc="CDBEAB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3C4A71"/>
    <w:multiLevelType w:val="hybridMultilevel"/>
    <w:tmpl w:val="4B9E76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0FB"/>
    <w:rsid w:val="00094B7E"/>
    <w:rsid w:val="001B4A78"/>
    <w:rsid w:val="001E3263"/>
    <w:rsid w:val="00215F8B"/>
    <w:rsid w:val="002529DD"/>
    <w:rsid w:val="002A73B5"/>
    <w:rsid w:val="003813F4"/>
    <w:rsid w:val="00474309"/>
    <w:rsid w:val="004C745E"/>
    <w:rsid w:val="004E6893"/>
    <w:rsid w:val="006224AF"/>
    <w:rsid w:val="00641C9A"/>
    <w:rsid w:val="007F776D"/>
    <w:rsid w:val="008A6B58"/>
    <w:rsid w:val="008D20FB"/>
    <w:rsid w:val="009057CE"/>
    <w:rsid w:val="009626F5"/>
    <w:rsid w:val="00A32886"/>
    <w:rsid w:val="00A531FD"/>
    <w:rsid w:val="00A727F1"/>
    <w:rsid w:val="00B22AB2"/>
    <w:rsid w:val="00C33F74"/>
    <w:rsid w:val="00DA38DC"/>
    <w:rsid w:val="00E107C3"/>
    <w:rsid w:val="00EB7FDD"/>
    <w:rsid w:val="00F80356"/>
    <w:rsid w:val="00FA1E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10EE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09"/>
    <w:rPr>
      <w:rFonts w:ascii="Times New Roman" w:eastAsia="Calibri"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8D20FB"/>
    <w:pPr>
      <w:spacing w:after="200" w:line="276" w:lineRule="auto"/>
      <w:jc w:val="both"/>
    </w:pPr>
    <w:rPr>
      <w:rFonts w:ascii="Century Gothic" w:eastAsia="Calibri" w:hAnsi="Century Gothic" w:cs="Times New Roman"/>
      <w:sz w:val="20"/>
      <w:szCs w:val="22"/>
      <w:lang w:val="en-AU"/>
    </w:rPr>
  </w:style>
  <w:style w:type="character" w:customStyle="1" w:styleId="BodyTextChar">
    <w:name w:val="Body Text Char"/>
    <w:basedOn w:val="DefaultParagraphFont"/>
    <w:link w:val="BodyText"/>
    <w:uiPriority w:val="99"/>
    <w:rsid w:val="008D20FB"/>
    <w:rPr>
      <w:rFonts w:ascii="Century Gothic" w:eastAsia="Calibri" w:hAnsi="Century Gothic" w:cs="Times New Roman"/>
      <w:sz w:val="20"/>
      <w:szCs w:val="22"/>
      <w:lang w:val="en-AU"/>
    </w:rPr>
  </w:style>
  <w:style w:type="character" w:styleId="Hyperlink">
    <w:name w:val="Hyperlink"/>
    <w:basedOn w:val="DefaultParagraphFont"/>
    <w:uiPriority w:val="99"/>
    <w:unhideWhenUsed/>
    <w:rsid w:val="008D20FB"/>
    <w:rPr>
      <w:color w:val="0000FF"/>
      <w:u w:val="single"/>
    </w:rPr>
  </w:style>
  <w:style w:type="paragraph" w:styleId="FootnoteText">
    <w:name w:val="footnote text"/>
    <w:basedOn w:val="Normal"/>
    <w:link w:val="FootnoteTextChar"/>
    <w:uiPriority w:val="99"/>
    <w:unhideWhenUsed/>
    <w:rsid w:val="008D20FB"/>
    <w:rPr>
      <w:rFonts w:ascii="Calibri" w:eastAsia="Times New Roman" w:hAnsi="Calibri"/>
      <w:lang w:val="en-US"/>
    </w:rPr>
  </w:style>
  <w:style w:type="character" w:customStyle="1" w:styleId="FootnoteTextChar">
    <w:name w:val="Footnote Text Char"/>
    <w:basedOn w:val="DefaultParagraphFont"/>
    <w:link w:val="FootnoteText"/>
    <w:uiPriority w:val="99"/>
    <w:rsid w:val="008D20FB"/>
    <w:rPr>
      <w:rFonts w:ascii="Calibri" w:eastAsia="Times New Roman" w:hAnsi="Calibri" w:cs="Times New Roman"/>
      <w:lang w:val="en-US"/>
    </w:rPr>
  </w:style>
  <w:style w:type="character" w:styleId="FootnoteReference">
    <w:name w:val="footnote reference"/>
    <w:basedOn w:val="DefaultParagraphFont"/>
    <w:uiPriority w:val="99"/>
    <w:unhideWhenUsed/>
    <w:rsid w:val="008D20FB"/>
    <w:rPr>
      <w:vertAlign w:val="superscript"/>
    </w:rPr>
  </w:style>
  <w:style w:type="paragraph" w:styleId="ListParagraph">
    <w:name w:val="List Paragraph"/>
    <w:basedOn w:val="Normal"/>
    <w:uiPriority w:val="34"/>
    <w:qFormat/>
    <w:rsid w:val="00474309"/>
    <w:pPr>
      <w:spacing w:after="200" w:line="276" w:lineRule="auto"/>
      <w:ind w:left="720"/>
      <w:jc w:val="both"/>
    </w:pPr>
    <w:rPr>
      <w:rFonts w:ascii="Century Gothic" w:hAnsi="Century Gothic"/>
      <w:sz w:val="20"/>
      <w:szCs w:val="22"/>
      <w:lang w:val="en-US" w:eastAsia="en-US"/>
    </w:rPr>
  </w:style>
  <w:style w:type="character" w:customStyle="1" w:styleId="apple-converted-space">
    <w:name w:val="apple-converted-space"/>
    <w:basedOn w:val="DefaultParagraphFont"/>
    <w:rsid w:val="004743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09"/>
    <w:rPr>
      <w:rFonts w:ascii="Times New Roman" w:eastAsia="Calibri"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8D20FB"/>
    <w:pPr>
      <w:spacing w:after="200" w:line="276" w:lineRule="auto"/>
      <w:jc w:val="both"/>
    </w:pPr>
    <w:rPr>
      <w:rFonts w:ascii="Century Gothic" w:eastAsia="Calibri" w:hAnsi="Century Gothic" w:cs="Times New Roman"/>
      <w:sz w:val="20"/>
      <w:szCs w:val="22"/>
      <w:lang w:val="en-AU"/>
    </w:rPr>
  </w:style>
  <w:style w:type="character" w:customStyle="1" w:styleId="BodyTextChar">
    <w:name w:val="Body Text Char"/>
    <w:basedOn w:val="DefaultParagraphFont"/>
    <w:link w:val="BodyText"/>
    <w:uiPriority w:val="99"/>
    <w:rsid w:val="008D20FB"/>
    <w:rPr>
      <w:rFonts w:ascii="Century Gothic" w:eastAsia="Calibri" w:hAnsi="Century Gothic" w:cs="Times New Roman"/>
      <w:sz w:val="20"/>
      <w:szCs w:val="22"/>
      <w:lang w:val="en-AU"/>
    </w:rPr>
  </w:style>
  <w:style w:type="character" w:styleId="Hyperlink">
    <w:name w:val="Hyperlink"/>
    <w:basedOn w:val="DefaultParagraphFont"/>
    <w:uiPriority w:val="99"/>
    <w:unhideWhenUsed/>
    <w:rsid w:val="008D20FB"/>
    <w:rPr>
      <w:color w:val="0000FF"/>
      <w:u w:val="single"/>
    </w:rPr>
  </w:style>
  <w:style w:type="paragraph" w:styleId="FootnoteText">
    <w:name w:val="footnote text"/>
    <w:basedOn w:val="Normal"/>
    <w:link w:val="FootnoteTextChar"/>
    <w:uiPriority w:val="99"/>
    <w:unhideWhenUsed/>
    <w:rsid w:val="008D20FB"/>
    <w:rPr>
      <w:rFonts w:ascii="Calibri" w:eastAsia="Times New Roman" w:hAnsi="Calibri"/>
      <w:lang w:val="en-US"/>
    </w:rPr>
  </w:style>
  <w:style w:type="character" w:customStyle="1" w:styleId="FootnoteTextChar">
    <w:name w:val="Footnote Text Char"/>
    <w:basedOn w:val="DefaultParagraphFont"/>
    <w:link w:val="FootnoteText"/>
    <w:uiPriority w:val="99"/>
    <w:rsid w:val="008D20FB"/>
    <w:rPr>
      <w:rFonts w:ascii="Calibri" w:eastAsia="Times New Roman" w:hAnsi="Calibri" w:cs="Times New Roman"/>
      <w:lang w:val="en-US"/>
    </w:rPr>
  </w:style>
  <w:style w:type="character" w:styleId="FootnoteReference">
    <w:name w:val="footnote reference"/>
    <w:basedOn w:val="DefaultParagraphFont"/>
    <w:uiPriority w:val="99"/>
    <w:unhideWhenUsed/>
    <w:rsid w:val="008D20FB"/>
    <w:rPr>
      <w:vertAlign w:val="superscript"/>
    </w:rPr>
  </w:style>
  <w:style w:type="paragraph" w:styleId="ListParagraph">
    <w:name w:val="List Paragraph"/>
    <w:basedOn w:val="Normal"/>
    <w:uiPriority w:val="34"/>
    <w:qFormat/>
    <w:rsid w:val="00474309"/>
    <w:pPr>
      <w:spacing w:after="200" w:line="276" w:lineRule="auto"/>
      <w:ind w:left="720"/>
      <w:jc w:val="both"/>
    </w:pPr>
    <w:rPr>
      <w:rFonts w:ascii="Century Gothic" w:hAnsi="Century Gothic"/>
      <w:sz w:val="20"/>
      <w:szCs w:val="22"/>
      <w:lang w:val="en-US" w:eastAsia="en-US"/>
    </w:rPr>
  </w:style>
  <w:style w:type="character" w:customStyle="1" w:styleId="apple-converted-space">
    <w:name w:val="apple-converted-space"/>
    <w:basedOn w:val="DefaultParagraphFont"/>
    <w:rsid w:val="0047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1598</Words>
  <Characters>9112</Characters>
  <Application>Microsoft Macintosh Word</Application>
  <DocSecurity>0</DocSecurity>
  <Lines>75</Lines>
  <Paragraphs>21</Paragraphs>
  <ScaleCrop>false</ScaleCrop>
  <Company/>
  <LinksUpToDate>false</LinksUpToDate>
  <CharactersWithSpaces>10689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cp:lastPrinted>2017-10-16T18:55:00Z</cp:lastPrinted>
  <dcterms:created xsi:type="dcterms:W3CDTF">2017-10-16T16:00:00Z</dcterms:created>
  <dcterms:modified xsi:type="dcterms:W3CDTF">2017-10-16T18:59:00Z</dcterms:modified>
</cp:coreProperties>
</file>