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D883D" w14:textId="49285700" w:rsidR="00E83DE3" w:rsidRPr="00B80178" w:rsidRDefault="00BB5C86">
      <w:pPr>
        <w:rPr>
          <w:rFonts w:asciiTheme="minorHAnsi" w:hAnsiTheme="minorHAnsi"/>
          <w:b/>
          <w:sz w:val="28"/>
          <w:szCs w:val="28"/>
        </w:rPr>
      </w:pPr>
      <w:r w:rsidRPr="00B80178">
        <w:rPr>
          <w:rFonts w:asciiTheme="minorHAnsi" w:hAnsiTheme="minorHAnsi"/>
          <w:b/>
          <w:sz w:val="28"/>
          <w:szCs w:val="28"/>
        </w:rPr>
        <w:t>C2 Themes – Work Track 3</w:t>
      </w:r>
    </w:p>
    <w:p w14:paraId="3FE08279" w14:textId="77777777" w:rsidR="00BB5C86" w:rsidRPr="00B80178" w:rsidRDefault="00BB5C86">
      <w:pPr>
        <w:rPr>
          <w:rFonts w:asciiTheme="minorHAnsi" w:hAnsiTheme="minorHAnsi"/>
          <w:b/>
          <w:sz w:val="28"/>
          <w:szCs w:val="28"/>
        </w:rPr>
      </w:pPr>
      <w:r w:rsidRPr="00B80178">
        <w:rPr>
          <w:rFonts w:asciiTheme="minorHAnsi" w:hAnsiTheme="minorHAnsi"/>
          <w:b/>
          <w:sz w:val="28"/>
          <w:szCs w:val="28"/>
        </w:rPr>
        <w:t>String Similarity</w:t>
      </w:r>
    </w:p>
    <w:p w14:paraId="22FA2E88" w14:textId="77777777" w:rsidR="00BB5C86" w:rsidRPr="00B80178" w:rsidRDefault="00BB5C86">
      <w:pPr>
        <w:rPr>
          <w:rFonts w:asciiTheme="minorHAnsi" w:hAnsiTheme="minorHAnsi"/>
          <w:b/>
        </w:rPr>
      </w:pPr>
    </w:p>
    <w:p w14:paraId="72D7D153" w14:textId="77777777" w:rsidR="00BB5C86" w:rsidRPr="003A03C5" w:rsidRDefault="00BB5C86" w:rsidP="00BB5C86">
      <w:pPr>
        <w:rPr>
          <w:rFonts w:asciiTheme="minorHAnsi" w:hAnsiTheme="minorHAnsi"/>
          <w:b/>
          <w:color w:val="4472C4" w:themeColor="accent1"/>
        </w:rPr>
      </w:pPr>
      <w:r w:rsidRPr="003A03C5">
        <w:rPr>
          <w:rFonts w:asciiTheme="minorHAnsi" w:hAnsiTheme="minorHAnsi"/>
          <w:b/>
          <w:color w:val="4472C4" w:themeColor="accent1"/>
        </w:rPr>
        <w:t xml:space="preserve">3.4.1 - There was a perception that consistency and predictability of the string similarity evaluation needs to be improved. Do you have examples or evidence of issues? If so, do you have suggested changes to the policy recommendations or implementation that may lead to improvement? For instance, should the standard of string confusion that the evaluation panel used be updated or refined in any way? </w:t>
      </w:r>
    </w:p>
    <w:p w14:paraId="5C8646A6" w14:textId="77777777" w:rsidR="00BB5C86" w:rsidRPr="00B80178" w:rsidRDefault="00BB5C86">
      <w:pPr>
        <w:rPr>
          <w:rFonts w:asciiTheme="minorHAnsi" w:hAnsiTheme="minorHAnsi"/>
          <w:b/>
        </w:rPr>
      </w:pPr>
    </w:p>
    <w:p w14:paraId="2743DDB6" w14:textId="543937CC" w:rsidR="00162516" w:rsidRDefault="00162516" w:rsidP="00233EFC">
      <w:pPr>
        <w:rPr>
          <w:rFonts w:asciiTheme="minorHAnsi" w:hAnsiTheme="minorHAnsi"/>
          <w:color w:val="7030A0"/>
          <w:u w:val="single"/>
        </w:rPr>
      </w:pPr>
      <w:r w:rsidRPr="003A03C5">
        <w:rPr>
          <w:rFonts w:asciiTheme="minorHAnsi" w:hAnsiTheme="minorHAnsi"/>
          <w:color w:val="7030A0"/>
          <w:u w:val="single"/>
        </w:rPr>
        <w:t xml:space="preserve">INTA, BC, </w:t>
      </w:r>
      <w:r w:rsidRPr="003A03C5">
        <w:rPr>
          <w:rFonts w:asciiTheme="minorHAnsi" w:eastAsia="Times New Roman" w:hAnsiTheme="minorHAnsi"/>
          <w:color w:val="7030A0"/>
          <w:u w:val="single"/>
          <w:shd w:val="clear" w:color="auto" w:fill="FFFFFF"/>
        </w:rPr>
        <w:t xml:space="preserve">RySG, BRG, </w:t>
      </w:r>
      <w:proofErr w:type="spellStart"/>
      <w:r w:rsidRPr="003A03C5">
        <w:rPr>
          <w:rFonts w:asciiTheme="minorHAnsi" w:eastAsia="Times New Roman" w:hAnsiTheme="minorHAnsi"/>
          <w:color w:val="7030A0"/>
          <w:u w:val="single"/>
          <w:shd w:val="clear" w:color="auto" w:fill="FFFFFF"/>
        </w:rPr>
        <w:t>Afilias</w:t>
      </w:r>
      <w:proofErr w:type="spellEnd"/>
      <w:r w:rsidRPr="003A03C5">
        <w:rPr>
          <w:rFonts w:asciiTheme="minorHAnsi" w:eastAsia="Times New Roman" w:hAnsiTheme="minorHAnsi"/>
          <w:color w:val="7030A0"/>
          <w:u w:val="single"/>
          <w:shd w:val="clear" w:color="auto" w:fill="FFFFFF"/>
        </w:rPr>
        <w:t xml:space="preserve">, </w:t>
      </w:r>
      <w:r w:rsidR="00956337" w:rsidRPr="003A03C5">
        <w:rPr>
          <w:rFonts w:asciiTheme="minorHAnsi" w:eastAsia="Times New Roman" w:hAnsiTheme="minorHAnsi"/>
          <w:color w:val="7030A0"/>
          <w:u w:val="single"/>
          <w:shd w:val="clear" w:color="auto" w:fill="FFFFFF"/>
        </w:rPr>
        <w:t xml:space="preserve">and </w:t>
      </w:r>
      <w:r w:rsidRPr="003A03C5">
        <w:rPr>
          <w:rFonts w:asciiTheme="minorHAnsi" w:eastAsia="Times New Roman" w:hAnsiTheme="minorHAnsi"/>
          <w:color w:val="7030A0"/>
          <w:u w:val="single"/>
          <w:shd w:val="clear" w:color="auto" w:fill="FFFFFF"/>
        </w:rPr>
        <w:t xml:space="preserve">ALAC provided suggestions with improving the </w:t>
      </w:r>
      <w:r w:rsidRPr="003A03C5">
        <w:rPr>
          <w:rFonts w:asciiTheme="minorHAnsi" w:hAnsiTheme="minorHAnsi"/>
          <w:color w:val="7030A0"/>
          <w:u w:val="single"/>
        </w:rPr>
        <w:t xml:space="preserve">string similarity evaluation with respect to singulars and plurals. </w:t>
      </w:r>
      <w:r w:rsidR="00A51CD2" w:rsidRPr="003A03C5">
        <w:rPr>
          <w:rFonts w:asciiTheme="minorHAnsi" w:hAnsiTheme="minorHAnsi"/>
          <w:color w:val="7030A0"/>
          <w:u w:val="single"/>
        </w:rPr>
        <w:t>Excerpts on this topic are consolidated under responses to 3.4.3</w:t>
      </w:r>
      <w:r w:rsidR="00F00058">
        <w:rPr>
          <w:rFonts w:asciiTheme="minorHAnsi" w:hAnsiTheme="minorHAnsi"/>
          <w:color w:val="7030A0"/>
          <w:u w:val="single"/>
        </w:rPr>
        <w:t>.</w:t>
      </w:r>
    </w:p>
    <w:p w14:paraId="65BB0EF2" w14:textId="77777777" w:rsidR="00F00058" w:rsidRPr="003A03C5" w:rsidRDefault="00F00058" w:rsidP="00233EFC">
      <w:pPr>
        <w:rPr>
          <w:rFonts w:asciiTheme="minorHAnsi" w:eastAsia="Times New Roman" w:hAnsiTheme="minorHAnsi"/>
          <w:color w:val="7030A0"/>
          <w:shd w:val="clear" w:color="auto" w:fill="FFFFFF"/>
        </w:rPr>
      </w:pPr>
    </w:p>
    <w:p w14:paraId="4C60B05E" w14:textId="17C8B01B" w:rsidR="00162516" w:rsidRPr="003A03C5" w:rsidRDefault="00162516" w:rsidP="00233EFC">
      <w:pPr>
        <w:rPr>
          <w:rFonts w:asciiTheme="minorHAnsi" w:eastAsia="Times New Roman" w:hAnsiTheme="minorHAnsi"/>
          <w:color w:val="7030A0"/>
          <w:u w:val="single"/>
          <w:shd w:val="clear" w:color="auto" w:fill="FFFFFF"/>
        </w:rPr>
      </w:pPr>
      <w:r w:rsidRPr="003A03C5">
        <w:rPr>
          <w:rFonts w:asciiTheme="minorHAnsi" w:eastAsia="Times New Roman" w:hAnsiTheme="minorHAnsi"/>
          <w:color w:val="7030A0"/>
          <w:u w:val="single"/>
          <w:shd w:val="clear" w:color="auto" w:fill="FFFFFF"/>
        </w:rPr>
        <w:t>INTA and NCSG recommended a longer period of time between the String Similarity Review, and the deadline to file a String Confusion Objection.</w:t>
      </w:r>
    </w:p>
    <w:p w14:paraId="6AAB78BE" w14:textId="77777777" w:rsidR="00162516" w:rsidRDefault="00162516" w:rsidP="00233EFC">
      <w:pPr>
        <w:rPr>
          <w:rFonts w:asciiTheme="minorHAnsi" w:eastAsia="Times New Roman" w:hAnsiTheme="minorHAnsi"/>
          <w:color w:val="000000"/>
          <w:shd w:val="clear" w:color="auto" w:fill="FFFFFF"/>
        </w:rPr>
      </w:pPr>
    </w:p>
    <w:p w14:paraId="2A60A1E3" w14:textId="2AA67E54" w:rsidR="00F00058" w:rsidRDefault="00F00058" w:rsidP="00233EFC">
      <w:pPr>
        <w:rPr>
          <w:rFonts w:asciiTheme="minorHAnsi" w:eastAsia="Times New Roman" w:hAnsiTheme="minorHAnsi"/>
          <w:color w:val="000000"/>
          <w:shd w:val="clear" w:color="auto" w:fill="FFFFFF"/>
        </w:rPr>
      </w:pPr>
      <w:r>
        <w:rPr>
          <w:rFonts w:asciiTheme="minorHAnsi" w:eastAsia="Times New Roman" w:hAnsiTheme="minorHAnsi"/>
          <w:color w:val="000000"/>
          <w:shd w:val="clear" w:color="auto" w:fill="FFFFFF"/>
        </w:rPr>
        <w:t xml:space="preserve">Excerpts: </w:t>
      </w:r>
    </w:p>
    <w:p w14:paraId="582F5396" w14:textId="77777777" w:rsidR="00F00058" w:rsidRPr="00B80178" w:rsidRDefault="00F00058" w:rsidP="00233EFC">
      <w:pPr>
        <w:rPr>
          <w:rFonts w:asciiTheme="minorHAnsi" w:eastAsia="Times New Roman" w:hAnsiTheme="minorHAnsi"/>
          <w:color w:val="000000"/>
          <w:shd w:val="clear" w:color="auto" w:fill="FFFFFF"/>
        </w:rPr>
      </w:pPr>
    </w:p>
    <w:p w14:paraId="719D4A88" w14:textId="38A798BD" w:rsidR="00162516" w:rsidRPr="00B80178" w:rsidRDefault="00F00058" w:rsidP="00233EFC">
      <w:pPr>
        <w:rPr>
          <w:rFonts w:asciiTheme="minorHAnsi" w:eastAsia="Times New Roman" w:hAnsiTheme="minorHAnsi"/>
        </w:rPr>
      </w:pPr>
      <w:r w:rsidRPr="00F00058">
        <w:rPr>
          <w:rFonts w:asciiTheme="minorHAnsi" w:eastAsia="Times New Roman" w:hAnsiTheme="minorHAnsi"/>
          <w:color w:val="000000"/>
          <w:shd w:val="clear" w:color="auto" w:fill="FFFFFF"/>
        </w:rPr>
        <w:t>“. . .</w:t>
      </w:r>
      <w:r>
        <w:rPr>
          <w:rFonts w:asciiTheme="minorHAnsi" w:eastAsia="Times New Roman" w:hAnsiTheme="minorHAnsi"/>
          <w:b/>
          <w:color w:val="000000"/>
          <w:shd w:val="clear" w:color="auto" w:fill="FFFFFF"/>
        </w:rPr>
        <w:t xml:space="preserve"> </w:t>
      </w:r>
      <w:r w:rsidR="00162516" w:rsidRPr="00233EFC">
        <w:rPr>
          <w:rFonts w:asciiTheme="minorHAnsi" w:eastAsia="Times New Roman" w:hAnsiTheme="minorHAnsi"/>
          <w:b/>
          <w:color w:val="000000"/>
          <w:shd w:val="clear" w:color="auto" w:fill="FFFFFF"/>
        </w:rPr>
        <w:t>Additional time needs to be allowed for possible objections between the String Similarity Review, and the deadline to file a String Confusion Objection</w:t>
      </w:r>
      <w:r w:rsidR="00162516" w:rsidRPr="00B80178">
        <w:rPr>
          <w:rFonts w:asciiTheme="minorHAnsi" w:eastAsia="Times New Roman" w:hAnsiTheme="minorHAnsi"/>
          <w:color w:val="000000"/>
          <w:shd w:val="clear" w:color="auto" w:fill="FFFFFF"/>
        </w:rPr>
        <w:t xml:space="preserve">. In the First Round, only 2 weeks were allowed for parties to consider filing a String Confusion Objection based on the results of the String Similarity Review. INTA recommends exploring additional ways of </w:t>
      </w:r>
      <w:r w:rsidR="00162516" w:rsidRPr="00F00058">
        <w:rPr>
          <w:rFonts w:asciiTheme="minorHAnsi" w:eastAsia="Times New Roman" w:hAnsiTheme="minorHAnsi"/>
          <w:b/>
          <w:color w:val="000000"/>
          <w:shd w:val="clear" w:color="auto" w:fill="FFFFFF"/>
        </w:rPr>
        <w:t>tolling the deadline (e.g., tolling the deadline to file a String Confusion Objection by 30 days</w:t>
      </w:r>
      <w:r w:rsidR="00162516" w:rsidRPr="00B80178">
        <w:rPr>
          <w:rFonts w:asciiTheme="minorHAnsi" w:eastAsia="Times New Roman" w:hAnsiTheme="minorHAnsi"/>
          <w:color w:val="000000"/>
          <w:shd w:val="clear" w:color="auto" w:fill="FFFFFF"/>
        </w:rPr>
        <w:t xml:space="preserve"> from the issuance of a decision in a String Similarity Review).</w:t>
      </w:r>
      <w:r>
        <w:rPr>
          <w:rFonts w:asciiTheme="minorHAnsi" w:eastAsia="Times New Roman" w:hAnsiTheme="minorHAnsi"/>
          <w:color w:val="000000"/>
          <w:shd w:val="clear" w:color="auto" w:fill="FFFFFF"/>
        </w:rPr>
        <w:t>”</w:t>
      </w:r>
      <w:r w:rsidR="00162516" w:rsidRPr="00B80178">
        <w:rPr>
          <w:rFonts w:asciiTheme="minorHAnsi" w:eastAsia="Times New Roman" w:hAnsiTheme="minorHAnsi"/>
        </w:rPr>
        <w:t xml:space="preserve"> </w:t>
      </w:r>
      <w:r w:rsidR="00162516" w:rsidRPr="00B80178">
        <w:rPr>
          <w:rFonts w:asciiTheme="minorHAnsi" w:eastAsia="Times New Roman" w:hAnsiTheme="minorHAnsi"/>
          <w:color w:val="000000"/>
          <w:shd w:val="clear" w:color="auto" w:fill="FFFFFF"/>
        </w:rPr>
        <w:t>– INTA</w:t>
      </w:r>
    </w:p>
    <w:p w14:paraId="684223B4" w14:textId="77777777" w:rsidR="00162516" w:rsidRPr="00B80178" w:rsidRDefault="00162516" w:rsidP="00233EFC">
      <w:pPr>
        <w:rPr>
          <w:rFonts w:asciiTheme="minorHAnsi" w:eastAsia="Times New Roman" w:hAnsiTheme="minorHAnsi"/>
          <w:color w:val="000000"/>
          <w:shd w:val="clear" w:color="auto" w:fill="FFFFFF"/>
        </w:rPr>
      </w:pPr>
    </w:p>
    <w:p w14:paraId="796CB3F1" w14:textId="041FD8DB" w:rsidR="00162516" w:rsidRPr="00233EFC" w:rsidRDefault="00F00058" w:rsidP="00233EFC">
      <w:pPr>
        <w:rPr>
          <w:rFonts w:asciiTheme="minorHAnsi" w:eastAsia="Times New Roman" w:hAnsiTheme="minorHAnsi"/>
          <w:color w:val="000000"/>
          <w:shd w:val="clear" w:color="auto" w:fill="FFFFFF"/>
        </w:rPr>
      </w:pPr>
      <w:r>
        <w:rPr>
          <w:rFonts w:asciiTheme="minorHAnsi" w:eastAsia="Times New Roman" w:hAnsiTheme="minorHAnsi"/>
          <w:color w:val="000000"/>
          <w:shd w:val="clear" w:color="auto" w:fill="FFFFFF"/>
        </w:rPr>
        <w:t>“. . .</w:t>
      </w:r>
      <w:r w:rsidR="00162516" w:rsidRPr="00233EFC">
        <w:rPr>
          <w:rFonts w:asciiTheme="minorHAnsi" w:eastAsia="Times New Roman" w:hAnsiTheme="minorHAnsi"/>
          <w:color w:val="000000"/>
          <w:shd w:val="clear" w:color="auto" w:fill="FFFFFF"/>
        </w:rPr>
        <w:t xml:space="preserve">Last but not least, there should be </w:t>
      </w:r>
      <w:r w:rsidR="00162516" w:rsidRPr="00233EFC">
        <w:rPr>
          <w:rFonts w:asciiTheme="minorHAnsi" w:eastAsia="Times New Roman" w:hAnsiTheme="minorHAnsi"/>
          <w:b/>
          <w:color w:val="000000"/>
          <w:shd w:val="clear" w:color="auto" w:fill="FFFFFF"/>
        </w:rPr>
        <w:t>longer periods for applicants to submit String Confusion Objections</w:t>
      </w:r>
      <w:r w:rsidR="00162516" w:rsidRPr="00233EFC">
        <w:rPr>
          <w:rFonts w:asciiTheme="minorHAnsi" w:eastAsia="Times New Roman" w:hAnsiTheme="minorHAnsi"/>
          <w:color w:val="000000"/>
          <w:shd w:val="clear" w:color="auto" w:fill="FFFFFF"/>
        </w:rPr>
        <w:t xml:space="preserve"> based on the String Similarity Review given the possibility of receiving delayed reviews caused by unique factors such as the high volume of unique strings.</w:t>
      </w:r>
      <w:r w:rsidR="00162516" w:rsidRPr="00B80178">
        <w:rPr>
          <w:rFonts w:asciiTheme="minorHAnsi" w:eastAsia="Times New Roman" w:hAnsiTheme="minorHAnsi"/>
          <w:color w:val="000000"/>
          <w:shd w:val="clear" w:color="auto" w:fill="FFFFFF"/>
        </w:rPr>
        <w:t>” – NCSG</w:t>
      </w:r>
    </w:p>
    <w:p w14:paraId="7DC1023B" w14:textId="77777777" w:rsidR="00233EFC" w:rsidRPr="00233EFC" w:rsidRDefault="00233EFC" w:rsidP="00233EFC">
      <w:pPr>
        <w:rPr>
          <w:rFonts w:asciiTheme="minorHAnsi" w:eastAsia="Times New Roman" w:hAnsiTheme="minorHAnsi"/>
        </w:rPr>
      </w:pPr>
    </w:p>
    <w:p w14:paraId="028939DF" w14:textId="5FBFD34B" w:rsidR="00162516" w:rsidRPr="003A03C5" w:rsidRDefault="00162516" w:rsidP="00162516">
      <w:pPr>
        <w:rPr>
          <w:rFonts w:asciiTheme="minorHAnsi" w:eastAsia="Times New Roman" w:hAnsiTheme="minorHAnsi"/>
          <w:color w:val="7030A0"/>
          <w:u w:val="single"/>
          <w:shd w:val="clear" w:color="auto" w:fill="FFFFFF"/>
        </w:rPr>
      </w:pPr>
      <w:r w:rsidRPr="003A03C5">
        <w:rPr>
          <w:rFonts w:asciiTheme="minorHAnsi" w:eastAsia="Times New Roman" w:hAnsiTheme="minorHAnsi"/>
          <w:color w:val="7030A0"/>
          <w:u w:val="single"/>
          <w:shd w:val="clear" w:color="auto" w:fill="FFFFFF"/>
        </w:rPr>
        <w:t>NABP stated that where there is a verified TLD in a particular industry sector, any string in the same industry sector should have the same or substantially similar restrictions to address possible confusion.</w:t>
      </w:r>
    </w:p>
    <w:p w14:paraId="657DE1CC" w14:textId="77777777" w:rsidR="00162516" w:rsidRPr="00B80178" w:rsidRDefault="00162516" w:rsidP="00162516">
      <w:pPr>
        <w:rPr>
          <w:rFonts w:asciiTheme="minorHAnsi" w:hAnsiTheme="minorHAnsi"/>
          <w:b/>
        </w:rPr>
      </w:pPr>
    </w:p>
    <w:p w14:paraId="294C3B63" w14:textId="77777777" w:rsidR="00162516" w:rsidRDefault="00162516" w:rsidP="00162516">
      <w:pPr>
        <w:rPr>
          <w:rFonts w:asciiTheme="minorHAnsi" w:eastAsia="Times New Roman" w:hAnsiTheme="minorHAnsi"/>
          <w:color w:val="000000"/>
          <w:shd w:val="clear" w:color="auto" w:fill="FFFFFF"/>
        </w:rPr>
      </w:pPr>
      <w:r w:rsidRPr="00B80178">
        <w:rPr>
          <w:rFonts w:asciiTheme="minorHAnsi" w:hAnsiTheme="minorHAnsi"/>
          <w:b/>
        </w:rPr>
        <w:t>“</w:t>
      </w:r>
      <w:r w:rsidRPr="00233EFC">
        <w:rPr>
          <w:rFonts w:asciiTheme="minorHAnsi" w:eastAsia="Times New Roman" w:hAnsiTheme="minorHAnsi"/>
          <w:color w:val="000000"/>
          <w:shd w:val="clear" w:color="auto" w:fill="FFFFFF"/>
        </w:rPr>
        <w:t xml:space="preserve">NABP points out that </w:t>
      </w:r>
      <w:r w:rsidRPr="00233EFC">
        <w:rPr>
          <w:rFonts w:asciiTheme="minorHAnsi" w:eastAsia="Times New Roman" w:hAnsiTheme="minorHAnsi"/>
          <w:b/>
          <w:color w:val="000000"/>
          <w:shd w:val="clear" w:color="auto" w:fill="FFFFFF"/>
        </w:rPr>
        <w:t xml:space="preserve">string confusion may also arise when two strings are synonyms, even if they are not forms of the same word, </w:t>
      </w:r>
      <w:proofErr w:type="spellStart"/>
      <w:r w:rsidRPr="00233EFC">
        <w:rPr>
          <w:rFonts w:asciiTheme="minorHAnsi" w:eastAsia="Times New Roman" w:hAnsiTheme="minorHAnsi"/>
          <w:b/>
          <w:color w:val="000000"/>
          <w:shd w:val="clear" w:color="auto" w:fill="FFFFFF"/>
        </w:rPr>
        <w:t>eg</w:t>
      </w:r>
      <w:proofErr w:type="spellEnd"/>
      <w:r w:rsidRPr="00233EFC">
        <w:rPr>
          <w:rFonts w:asciiTheme="minorHAnsi" w:eastAsia="Times New Roman" w:hAnsiTheme="minorHAnsi"/>
          <w:b/>
          <w:color w:val="000000"/>
          <w:shd w:val="clear" w:color="auto" w:fill="FFFFFF"/>
        </w:rPr>
        <w:t>, doctor and physician</w:t>
      </w:r>
      <w:r w:rsidRPr="00B80178">
        <w:rPr>
          <w:rFonts w:asciiTheme="minorHAnsi" w:eastAsia="Times New Roman" w:hAnsiTheme="minorHAnsi"/>
          <w:color w:val="000000"/>
          <w:shd w:val="clear" w:color="auto" w:fill="FFFFFF"/>
        </w:rPr>
        <w:t>. . .</w:t>
      </w:r>
      <w:r w:rsidRPr="00233EFC">
        <w:rPr>
          <w:rFonts w:asciiTheme="minorHAnsi" w:eastAsia="Times New Roman" w:hAnsiTheme="minorHAnsi"/>
          <w:color w:val="000000"/>
          <w:shd w:val="clear" w:color="auto" w:fill="FFFFFF"/>
        </w:rPr>
        <w:t xml:space="preserve"> NABP recommends that, </w:t>
      </w:r>
      <w:r w:rsidRPr="00233EFC">
        <w:rPr>
          <w:rFonts w:asciiTheme="minorHAnsi" w:eastAsia="Times New Roman" w:hAnsiTheme="minorHAnsi"/>
          <w:b/>
          <w:color w:val="000000"/>
          <w:shd w:val="clear" w:color="auto" w:fill="FFFFFF"/>
        </w:rPr>
        <w:t>where there is a verified TLD in a particular industry sector, any string matching another applied for string or an existing string (including translations thereof) in the same industry sector should have, at a minimum, the same or substantially similar restrictions as the verified TLD</w:t>
      </w:r>
      <w:r w:rsidRPr="00233EFC">
        <w:rPr>
          <w:rFonts w:asciiTheme="minorHAnsi" w:eastAsia="Times New Roman" w:hAnsiTheme="minorHAnsi"/>
          <w:color w:val="000000"/>
          <w:shd w:val="clear" w:color="auto" w:fill="FFFFFF"/>
        </w:rPr>
        <w:t>.</w:t>
      </w:r>
      <w:r w:rsidRPr="00B80178">
        <w:rPr>
          <w:rFonts w:asciiTheme="minorHAnsi" w:eastAsia="Times New Roman" w:hAnsiTheme="minorHAnsi"/>
          <w:color w:val="000000"/>
          <w:shd w:val="clear" w:color="auto" w:fill="FFFFFF"/>
        </w:rPr>
        <w:t>” – NABP</w:t>
      </w:r>
    </w:p>
    <w:p w14:paraId="432B09AD" w14:textId="77777777" w:rsidR="00271CCD" w:rsidRDefault="00271CCD" w:rsidP="00162516">
      <w:pPr>
        <w:rPr>
          <w:rFonts w:asciiTheme="minorHAnsi" w:eastAsia="Times New Roman" w:hAnsiTheme="minorHAnsi"/>
          <w:color w:val="000000"/>
          <w:shd w:val="clear" w:color="auto" w:fill="FFFFFF"/>
        </w:rPr>
      </w:pPr>
    </w:p>
    <w:p w14:paraId="6CA5EFDF" w14:textId="26FBE99E" w:rsidR="00271CCD" w:rsidRPr="003A03C5" w:rsidRDefault="00271CCD" w:rsidP="00162516">
      <w:pPr>
        <w:rPr>
          <w:rFonts w:asciiTheme="minorHAnsi" w:eastAsia="Times New Roman" w:hAnsiTheme="minorHAnsi"/>
          <w:color w:val="7030A0"/>
          <w:u w:val="single"/>
          <w:shd w:val="clear" w:color="auto" w:fill="FFFFFF"/>
        </w:rPr>
      </w:pPr>
      <w:r w:rsidRPr="003A03C5">
        <w:rPr>
          <w:rFonts w:asciiTheme="minorHAnsi" w:eastAsia="Times New Roman" w:hAnsiTheme="minorHAnsi"/>
          <w:color w:val="7030A0"/>
          <w:u w:val="single"/>
          <w:shd w:val="clear" w:color="auto" w:fill="FFFFFF"/>
        </w:rPr>
        <w:t xml:space="preserve">RySG, BRG, </w:t>
      </w:r>
      <w:proofErr w:type="spellStart"/>
      <w:r w:rsidRPr="003A03C5">
        <w:rPr>
          <w:rFonts w:asciiTheme="minorHAnsi" w:eastAsia="Times New Roman" w:hAnsiTheme="minorHAnsi"/>
          <w:color w:val="7030A0"/>
          <w:u w:val="single"/>
          <w:shd w:val="clear" w:color="auto" w:fill="FFFFFF"/>
        </w:rPr>
        <w:t>Afilias</w:t>
      </w:r>
      <w:proofErr w:type="spellEnd"/>
      <w:r w:rsidRPr="003A03C5">
        <w:rPr>
          <w:rFonts w:asciiTheme="minorHAnsi" w:eastAsia="Times New Roman" w:hAnsiTheme="minorHAnsi"/>
          <w:color w:val="7030A0"/>
          <w:u w:val="single"/>
          <w:shd w:val="clear" w:color="auto" w:fill="FFFFFF"/>
        </w:rPr>
        <w:t>, and Google recommended eliminating the SWORD tool.</w:t>
      </w:r>
    </w:p>
    <w:p w14:paraId="293E1CF4" w14:textId="77777777" w:rsidR="00271CCD" w:rsidRPr="00271CCD" w:rsidRDefault="00271CCD" w:rsidP="00162516">
      <w:pPr>
        <w:rPr>
          <w:rFonts w:asciiTheme="minorHAnsi" w:eastAsia="Times New Roman" w:hAnsiTheme="minorHAnsi"/>
          <w:color w:val="000000"/>
          <w:u w:val="single"/>
          <w:shd w:val="clear" w:color="auto" w:fill="FFFFFF"/>
        </w:rPr>
      </w:pPr>
    </w:p>
    <w:p w14:paraId="7349AE05" w14:textId="686AD76D" w:rsidR="00271CCD" w:rsidRDefault="00271CCD" w:rsidP="00271CCD">
      <w:pPr>
        <w:rPr>
          <w:rFonts w:asciiTheme="minorHAnsi" w:eastAsia="Times New Roman" w:hAnsiTheme="minorHAnsi"/>
          <w:color w:val="000000" w:themeColor="text1"/>
          <w:shd w:val="clear" w:color="auto" w:fill="FFFFFF"/>
        </w:rPr>
      </w:pPr>
      <w:r w:rsidRPr="00271CCD">
        <w:rPr>
          <w:rFonts w:asciiTheme="minorHAnsi" w:eastAsia="Times New Roman" w:hAnsiTheme="minorHAnsi"/>
          <w:color w:val="000000" w:themeColor="text1"/>
        </w:rPr>
        <w:t>“</w:t>
      </w:r>
      <w:r w:rsidRPr="00271CCD">
        <w:rPr>
          <w:rFonts w:asciiTheme="minorHAnsi" w:eastAsia="Times New Roman" w:hAnsiTheme="minorHAnsi"/>
          <w:color w:val="000000" w:themeColor="text1"/>
          <w:shd w:val="clear" w:color="auto" w:fill="FFFFFF"/>
        </w:rPr>
        <w:t xml:space="preserve">. . . There was </w:t>
      </w:r>
      <w:r w:rsidRPr="00271CCD">
        <w:rPr>
          <w:rFonts w:asciiTheme="minorHAnsi" w:eastAsia="Times New Roman" w:hAnsiTheme="minorHAnsi"/>
          <w:b/>
          <w:color w:val="000000" w:themeColor="text1"/>
          <w:shd w:val="clear" w:color="auto" w:fill="FFFFFF"/>
        </w:rPr>
        <w:t>little correlation between the Sword Results and the actual outcomes of the String Similarity Review and String Confusion Objection Process</w:t>
      </w:r>
      <w:r w:rsidRPr="00271CCD">
        <w:rPr>
          <w:rFonts w:asciiTheme="minorHAnsi" w:eastAsia="Times New Roman" w:hAnsiTheme="minorHAnsi"/>
          <w:color w:val="000000" w:themeColor="text1"/>
          <w:shd w:val="clear" w:color="auto" w:fill="FFFFFF"/>
        </w:rPr>
        <w:t xml:space="preserve"> and, thus, that the tool was more </w:t>
      </w:r>
      <w:r w:rsidRPr="00F00058">
        <w:rPr>
          <w:rFonts w:asciiTheme="minorHAnsi" w:eastAsia="Times New Roman" w:hAnsiTheme="minorHAnsi"/>
          <w:b/>
          <w:color w:val="000000" w:themeColor="text1"/>
          <w:shd w:val="clear" w:color="auto" w:fill="FFFFFF"/>
        </w:rPr>
        <w:t>misleading</w:t>
      </w:r>
      <w:r w:rsidRPr="00271CCD">
        <w:rPr>
          <w:rFonts w:asciiTheme="minorHAnsi" w:eastAsia="Times New Roman" w:hAnsiTheme="minorHAnsi"/>
          <w:color w:val="000000" w:themeColor="text1"/>
          <w:shd w:val="clear" w:color="auto" w:fill="FFFFFF"/>
        </w:rPr>
        <w:t xml:space="preserve"> to applicants than helpful. Further, it appeared that the scores produced by the Sword Tool were changed partway through the application process, </w:t>
      </w:r>
      <w:r w:rsidRPr="00271CCD">
        <w:rPr>
          <w:rFonts w:asciiTheme="minorHAnsi" w:eastAsia="Times New Roman" w:hAnsiTheme="minorHAnsi"/>
          <w:color w:val="000000" w:themeColor="text1"/>
          <w:shd w:val="clear" w:color="auto" w:fill="FFFFFF"/>
        </w:rPr>
        <w:lastRenderedPageBreak/>
        <w:t xml:space="preserve">resulting in further </w:t>
      </w:r>
      <w:r w:rsidRPr="00F00058">
        <w:rPr>
          <w:rFonts w:asciiTheme="minorHAnsi" w:eastAsia="Times New Roman" w:hAnsiTheme="minorHAnsi"/>
          <w:b/>
          <w:color w:val="000000" w:themeColor="text1"/>
          <w:shd w:val="clear" w:color="auto" w:fill="FFFFFF"/>
        </w:rPr>
        <w:t>confusion</w:t>
      </w:r>
      <w:r w:rsidRPr="00271CCD">
        <w:rPr>
          <w:rFonts w:asciiTheme="minorHAnsi" w:eastAsia="Times New Roman" w:hAnsiTheme="minorHAnsi"/>
          <w:color w:val="000000" w:themeColor="text1"/>
          <w:shd w:val="clear" w:color="auto" w:fill="FFFFFF"/>
        </w:rPr>
        <w:t xml:space="preserve"> to applicants. </w:t>
      </w:r>
      <w:r w:rsidRPr="00271CCD">
        <w:rPr>
          <w:rFonts w:asciiTheme="minorHAnsi" w:eastAsia="Times New Roman" w:hAnsiTheme="minorHAnsi"/>
          <w:b/>
          <w:color w:val="000000" w:themeColor="text1"/>
          <w:shd w:val="clear" w:color="auto" w:fill="FFFFFF"/>
        </w:rPr>
        <w:t>We recommend that ICANN do away with the Sword Tool</w:t>
      </w:r>
      <w:r w:rsidRPr="00271CCD">
        <w:rPr>
          <w:rFonts w:asciiTheme="minorHAnsi" w:eastAsia="Times New Roman" w:hAnsiTheme="minorHAnsi"/>
          <w:color w:val="000000" w:themeColor="text1"/>
          <w:shd w:val="clear" w:color="auto" w:fill="FFFFFF"/>
        </w:rPr>
        <w:t xml:space="preserve"> that was presented to applicants as part of the 2012 Round.” – RySG, BRG, </w:t>
      </w:r>
      <w:proofErr w:type="spellStart"/>
      <w:r w:rsidRPr="00271CCD">
        <w:rPr>
          <w:rFonts w:asciiTheme="minorHAnsi" w:eastAsia="Times New Roman" w:hAnsiTheme="minorHAnsi"/>
          <w:color w:val="000000" w:themeColor="text1"/>
          <w:shd w:val="clear" w:color="auto" w:fill="FFFFFF"/>
        </w:rPr>
        <w:t>Afilias</w:t>
      </w:r>
      <w:proofErr w:type="spellEnd"/>
    </w:p>
    <w:p w14:paraId="65D75839" w14:textId="77777777" w:rsidR="00271CCD" w:rsidRDefault="00271CCD" w:rsidP="00271CCD">
      <w:pPr>
        <w:rPr>
          <w:rFonts w:asciiTheme="minorHAnsi" w:eastAsia="Times New Roman" w:hAnsiTheme="minorHAnsi"/>
          <w:color w:val="000000" w:themeColor="text1"/>
          <w:shd w:val="clear" w:color="auto" w:fill="FFFFFF"/>
        </w:rPr>
      </w:pPr>
    </w:p>
    <w:p w14:paraId="11606491" w14:textId="6143171C" w:rsidR="00271CCD" w:rsidRDefault="00271CCD" w:rsidP="00271CCD">
      <w:pPr>
        <w:rPr>
          <w:rFonts w:asciiTheme="minorHAnsi" w:eastAsia="Times New Roman" w:hAnsiTheme="minorHAnsi"/>
          <w:color w:val="000000" w:themeColor="text1"/>
        </w:rPr>
      </w:pPr>
      <w:r w:rsidRPr="00271CCD">
        <w:rPr>
          <w:rFonts w:asciiTheme="minorHAnsi" w:eastAsia="Times New Roman" w:hAnsiTheme="minorHAnsi"/>
          <w:bCs/>
          <w:color w:val="000000" w:themeColor="text1"/>
        </w:rPr>
        <w:t>“</w:t>
      </w:r>
      <w:r w:rsidRPr="00271CCD">
        <w:rPr>
          <w:rFonts w:asciiTheme="minorHAnsi" w:eastAsia="Times New Roman" w:hAnsiTheme="minorHAnsi"/>
          <w:color w:val="000000" w:themeColor="text1"/>
        </w:rPr>
        <w:t xml:space="preserve">We support several of the recommendations made by the RySG to bring greater clarity and rigor to the String Similarity Review Process including </w:t>
      </w:r>
      <w:r w:rsidRPr="00271CCD">
        <w:rPr>
          <w:rFonts w:asciiTheme="minorHAnsi" w:eastAsia="Times New Roman" w:hAnsiTheme="minorHAnsi"/>
          <w:b/>
          <w:color w:val="000000" w:themeColor="text1"/>
        </w:rPr>
        <w:t>eliminating the SWORD tool</w:t>
      </w:r>
      <w:r w:rsidRPr="00271CCD">
        <w:rPr>
          <w:rFonts w:asciiTheme="minorHAnsi" w:eastAsia="Times New Roman" w:hAnsiTheme="minorHAnsi"/>
          <w:color w:val="000000" w:themeColor="text1"/>
        </w:rPr>
        <w:t>. . .</w:t>
      </w:r>
      <w:r w:rsidR="00F00058">
        <w:rPr>
          <w:rFonts w:asciiTheme="minorHAnsi" w:eastAsia="Times New Roman" w:hAnsiTheme="minorHAnsi"/>
          <w:color w:val="000000" w:themeColor="text1"/>
        </w:rPr>
        <w:t>”</w:t>
      </w:r>
      <w:r w:rsidRPr="00271CCD">
        <w:rPr>
          <w:rFonts w:asciiTheme="minorHAnsi" w:eastAsia="Times New Roman" w:hAnsiTheme="minorHAnsi"/>
          <w:color w:val="000000" w:themeColor="text1"/>
        </w:rPr>
        <w:t xml:space="preserve">  </w:t>
      </w:r>
      <w:r w:rsidR="00F00058">
        <w:rPr>
          <w:rFonts w:asciiTheme="minorHAnsi" w:eastAsia="Times New Roman" w:hAnsiTheme="minorHAnsi"/>
          <w:color w:val="000000" w:themeColor="text1"/>
        </w:rPr>
        <w:t>–</w:t>
      </w:r>
      <w:r w:rsidRPr="00271CCD">
        <w:rPr>
          <w:rFonts w:asciiTheme="minorHAnsi" w:eastAsia="Times New Roman" w:hAnsiTheme="minorHAnsi"/>
          <w:color w:val="000000" w:themeColor="text1"/>
        </w:rPr>
        <w:t xml:space="preserve"> Google</w:t>
      </w:r>
    </w:p>
    <w:p w14:paraId="7E8FAB60" w14:textId="77777777" w:rsidR="00F00058" w:rsidRDefault="00F00058" w:rsidP="00271CCD">
      <w:pPr>
        <w:rPr>
          <w:rFonts w:asciiTheme="minorHAnsi" w:eastAsia="Times New Roman" w:hAnsiTheme="minorHAnsi"/>
          <w:color w:val="000000" w:themeColor="text1"/>
        </w:rPr>
      </w:pPr>
    </w:p>
    <w:p w14:paraId="0432514B" w14:textId="793FA930" w:rsidR="00F00058" w:rsidRPr="00F00058" w:rsidRDefault="00F00058" w:rsidP="00271CCD">
      <w:pPr>
        <w:rPr>
          <w:rFonts w:asciiTheme="minorHAnsi" w:eastAsia="Times New Roman" w:hAnsiTheme="minorHAnsi"/>
          <w:color w:val="7030A0"/>
          <w:u w:val="single"/>
        </w:rPr>
      </w:pPr>
      <w:r w:rsidRPr="00F00058">
        <w:rPr>
          <w:rFonts w:asciiTheme="minorHAnsi" w:eastAsia="Times New Roman" w:hAnsiTheme="minorHAnsi"/>
          <w:color w:val="7030A0"/>
          <w:u w:val="single"/>
        </w:rPr>
        <w:t xml:space="preserve">NCSG provided feedback that string evaluation should be consistent and effective </w:t>
      </w:r>
      <w:r>
        <w:rPr>
          <w:rFonts w:asciiTheme="minorHAnsi" w:eastAsia="Times New Roman" w:hAnsiTheme="minorHAnsi"/>
          <w:color w:val="7030A0"/>
          <w:u w:val="single"/>
        </w:rPr>
        <w:t xml:space="preserve">at </w:t>
      </w:r>
      <w:r w:rsidRPr="00F00058">
        <w:rPr>
          <w:rFonts w:asciiTheme="minorHAnsi" w:eastAsia="Times New Roman" w:hAnsiTheme="minorHAnsi"/>
          <w:color w:val="7030A0"/>
          <w:u w:val="single"/>
        </w:rPr>
        <w:t>avoiding confusion and promoting confidence</w:t>
      </w:r>
      <w:r>
        <w:rPr>
          <w:rFonts w:asciiTheme="minorHAnsi" w:eastAsia="Times New Roman" w:hAnsiTheme="minorHAnsi"/>
          <w:color w:val="7030A0"/>
          <w:u w:val="single"/>
        </w:rPr>
        <w:t xml:space="preserve"> through fair resolution mechanisms</w:t>
      </w:r>
      <w:r w:rsidRPr="00F00058">
        <w:rPr>
          <w:rFonts w:asciiTheme="minorHAnsi" w:eastAsia="Times New Roman" w:hAnsiTheme="minorHAnsi"/>
          <w:color w:val="7030A0"/>
          <w:u w:val="single"/>
        </w:rPr>
        <w:t xml:space="preserve">. </w:t>
      </w:r>
    </w:p>
    <w:p w14:paraId="19655243" w14:textId="77777777" w:rsidR="00F00058" w:rsidRDefault="00F00058" w:rsidP="00271CCD">
      <w:pPr>
        <w:rPr>
          <w:rFonts w:asciiTheme="minorHAnsi" w:eastAsia="Times New Roman" w:hAnsiTheme="minorHAnsi"/>
          <w:color w:val="000000" w:themeColor="text1"/>
        </w:rPr>
      </w:pPr>
    </w:p>
    <w:p w14:paraId="37EB9CE4" w14:textId="1A4A8A47" w:rsidR="00F00058" w:rsidRPr="00F00058" w:rsidRDefault="00F00058" w:rsidP="00271CCD">
      <w:pPr>
        <w:rPr>
          <w:rFonts w:eastAsia="Times New Roman"/>
        </w:rPr>
      </w:pPr>
      <w:r>
        <w:rPr>
          <w:rFonts w:ascii="Calibri" w:eastAsia="Times New Roman" w:hAnsi="Calibri"/>
          <w:color w:val="000000"/>
          <w:shd w:val="clear" w:color="auto" w:fill="FFFFFF"/>
        </w:rPr>
        <w:t xml:space="preserve">“String </w:t>
      </w:r>
      <w:r w:rsidRPr="00F00058">
        <w:rPr>
          <w:rFonts w:ascii="Calibri" w:eastAsia="Times New Roman" w:hAnsi="Calibri"/>
          <w:b/>
          <w:color w:val="000000"/>
          <w:shd w:val="clear" w:color="auto" w:fill="FFFFFF"/>
        </w:rPr>
        <w:t>evaluation should be consistent and effective in avoiding confusion and loss of confidence</w:t>
      </w:r>
      <w:r>
        <w:rPr>
          <w:rFonts w:ascii="Calibri" w:eastAsia="Times New Roman" w:hAnsi="Calibri"/>
          <w:color w:val="000000"/>
          <w:shd w:val="clear" w:color="auto" w:fill="FFFFFF"/>
        </w:rPr>
        <w:t xml:space="preserve"> in the DNS with the eventual delegation of strings similar to existing TLDs or reserved names. Therefore the adoption of efficient and fair resolution mechanisms is key.” -- NCSG </w:t>
      </w:r>
    </w:p>
    <w:p w14:paraId="7A3D17A9" w14:textId="2E1C8C56" w:rsidR="00233EFC" w:rsidRPr="00B80178" w:rsidRDefault="00233EFC">
      <w:pPr>
        <w:rPr>
          <w:rFonts w:asciiTheme="minorHAnsi" w:eastAsia="Times New Roman" w:hAnsiTheme="minorHAnsi"/>
        </w:rPr>
      </w:pPr>
    </w:p>
    <w:p w14:paraId="265144EB" w14:textId="77777777" w:rsidR="00BB5C86" w:rsidRPr="003A03C5" w:rsidRDefault="00BB5C86" w:rsidP="00BB5C86">
      <w:pPr>
        <w:rPr>
          <w:rFonts w:asciiTheme="minorHAnsi" w:hAnsiTheme="minorHAnsi"/>
          <w:b/>
          <w:color w:val="4472C4" w:themeColor="accent1"/>
        </w:rPr>
      </w:pPr>
      <w:r w:rsidRPr="003A03C5">
        <w:rPr>
          <w:rFonts w:asciiTheme="minorHAnsi" w:hAnsiTheme="minorHAnsi"/>
          <w:b/>
          <w:color w:val="4472C4" w:themeColor="accent1"/>
        </w:rPr>
        <w:t>3.4.2 - Should the approach for string similarity in gTLDs be harmonized with the way in which they are handled in ccTLDs (</w:t>
      </w:r>
      <w:proofErr w:type="spellStart"/>
      <w:r w:rsidRPr="003A03C5">
        <w:rPr>
          <w:rFonts w:asciiTheme="minorHAnsi" w:hAnsiTheme="minorHAnsi"/>
          <w:b/>
          <w:color w:val="4472C4" w:themeColor="accent1"/>
        </w:rPr>
        <w:t>ccNSO</w:t>
      </w:r>
      <w:proofErr w:type="spellEnd"/>
      <w:r w:rsidRPr="003A03C5">
        <w:rPr>
          <w:rFonts w:asciiTheme="minorHAnsi" w:hAnsiTheme="minorHAnsi"/>
          <w:b/>
          <w:color w:val="4472C4" w:themeColor="accent1"/>
        </w:rPr>
        <w:t xml:space="preserve"> IDN ccTLD Fast Track Process is described here: https://www.icann.org/resources/pages/fast-track-2012-02-25-en)?</w:t>
      </w:r>
      <w:r w:rsidRPr="003A03C5">
        <w:rPr>
          <w:rFonts w:ascii="MS Mincho" w:eastAsia="MS Mincho" w:hAnsi="MS Mincho" w:cs="MS Mincho"/>
          <w:b/>
          <w:color w:val="4472C4" w:themeColor="accent1"/>
        </w:rPr>
        <w:t> </w:t>
      </w:r>
    </w:p>
    <w:p w14:paraId="16CDB374" w14:textId="77777777" w:rsidR="00BB5C86" w:rsidRPr="00B80178" w:rsidRDefault="00BB5C86">
      <w:pPr>
        <w:rPr>
          <w:rFonts w:asciiTheme="minorHAnsi" w:hAnsiTheme="minorHAnsi"/>
          <w:b/>
        </w:rPr>
      </w:pPr>
    </w:p>
    <w:p w14:paraId="78CEDC32" w14:textId="3270B166" w:rsidR="005773D4" w:rsidRPr="003A03C5" w:rsidRDefault="005773D4" w:rsidP="005773D4">
      <w:pPr>
        <w:rPr>
          <w:rFonts w:asciiTheme="minorHAnsi" w:eastAsia="Times New Roman" w:hAnsiTheme="minorHAnsi"/>
          <w:color w:val="7030A0"/>
          <w:u w:val="single"/>
        </w:rPr>
      </w:pPr>
      <w:r w:rsidRPr="003A03C5">
        <w:rPr>
          <w:rFonts w:asciiTheme="minorHAnsi" w:hAnsiTheme="minorHAnsi"/>
          <w:color w:val="7030A0"/>
          <w:u w:val="single"/>
        </w:rPr>
        <w:t>SSAC referenced Advice provided in</w:t>
      </w:r>
      <w:r w:rsidRPr="003A03C5">
        <w:rPr>
          <w:rFonts w:asciiTheme="minorHAnsi" w:hAnsiTheme="minorHAnsi"/>
          <w:b/>
          <w:color w:val="7030A0"/>
          <w:u w:val="single"/>
        </w:rPr>
        <w:t xml:space="preserve"> </w:t>
      </w:r>
      <w:r w:rsidRPr="003A03C5">
        <w:rPr>
          <w:rFonts w:asciiTheme="minorHAnsi" w:eastAsia="Times New Roman" w:hAnsiTheme="minorHAnsi"/>
          <w:color w:val="7030A0"/>
          <w:u w:val="single"/>
          <w:shd w:val="clear" w:color="auto" w:fill="FFFFFF"/>
        </w:rPr>
        <w:t>SAC060: SSAC Comment on Examining the User Experience Implications of Active Variant TLDs Report (23 July 2013)</w:t>
      </w:r>
      <w:r w:rsidRPr="003A03C5">
        <w:rPr>
          <w:rFonts w:asciiTheme="minorHAnsi" w:eastAsia="Times New Roman" w:hAnsiTheme="minorHAnsi"/>
          <w:color w:val="7030A0"/>
          <w:u w:val="single"/>
        </w:rPr>
        <w:t xml:space="preserve">, </w:t>
      </w:r>
      <w:r w:rsidRPr="003A03C5">
        <w:rPr>
          <w:rFonts w:asciiTheme="minorHAnsi" w:eastAsia="Times New Roman" w:hAnsiTheme="minorHAnsi"/>
          <w:color w:val="7030A0"/>
          <w:u w:val="single"/>
          <w:shd w:val="clear" w:color="auto" w:fill="FFFFFF"/>
        </w:rPr>
        <w:t>SAC084: SSAC Comments on Guidelines for the Extended Process Similarity Review Panel for the IDN ccTLD Fast Track Process (31 August 2016)</w:t>
      </w:r>
      <w:r w:rsidRPr="003A03C5">
        <w:rPr>
          <w:rFonts w:asciiTheme="minorHAnsi" w:eastAsia="Times New Roman" w:hAnsiTheme="minorHAnsi"/>
          <w:color w:val="7030A0"/>
          <w:u w:val="single"/>
        </w:rPr>
        <w:t xml:space="preserve">, and </w:t>
      </w:r>
      <w:r w:rsidRPr="003A03C5">
        <w:rPr>
          <w:rFonts w:asciiTheme="minorHAnsi" w:eastAsia="Times New Roman" w:hAnsiTheme="minorHAnsi"/>
          <w:color w:val="7030A0"/>
          <w:u w:val="single"/>
          <w:shd w:val="clear" w:color="auto" w:fill="FFFFFF"/>
        </w:rPr>
        <w:t xml:space="preserve">SAC089: SSAC Response to </w:t>
      </w:r>
      <w:proofErr w:type="spellStart"/>
      <w:r w:rsidRPr="003A03C5">
        <w:rPr>
          <w:rFonts w:asciiTheme="minorHAnsi" w:eastAsia="Times New Roman" w:hAnsiTheme="minorHAnsi"/>
          <w:color w:val="7030A0"/>
          <w:u w:val="single"/>
          <w:shd w:val="clear" w:color="auto" w:fill="FFFFFF"/>
        </w:rPr>
        <w:t>ccNSO</w:t>
      </w:r>
      <w:proofErr w:type="spellEnd"/>
      <w:r w:rsidRPr="003A03C5">
        <w:rPr>
          <w:rFonts w:asciiTheme="minorHAnsi" w:eastAsia="Times New Roman" w:hAnsiTheme="minorHAnsi"/>
          <w:color w:val="7030A0"/>
          <w:u w:val="single"/>
          <w:shd w:val="clear" w:color="auto" w:fill="FFFFFF"/>
        </w:rPr>
        <w:t xml:space="preserve"> Comments on SAC084 (12 December 2016).</w:t>
      </w:r>
    </w:p>
    <w:p w14:paraId="4DC5A806" w14:textId="48A970CF" w:rsidR="005773D4" w:rsidRPr="00B80178" w:rsidRDefault="005773D4">
      <w:pPr>
        <w:rPr>
          <w:rFonts w:asciiTheme="minorHAnsi" w:eastAsia="Times New Roman" w:hAnsiTheme="minorHAnsi"/>
        </w:rPr>
      </w:pPr>
    </w:p>
    <w:p w14:paraId="4E25ABCB" w14:textId="163C66D6" w:rsidR="00F67ECD" w:rsidRPr="003A03C5" w:rsidRDefault="00F67ECD">
      <w:pPr>
        <w:rPr>
          <w:rFonts w:asciiTheme="minorHAnsi" w:eastAsia="Times New Roman" w:hAnsiTheme="minorHAnsi"/>
          <w:color w:val="7030A0"/>
          <w:u w:val="single"/>
        </w:rPr>
      </w:pPr>
      <w:proofErr w:type="spellStart"/>
      <w:r w:rsidRPr="003A03C5">
        <w:rPr>
          <w:rFonts w:asciiTheme="minorHAnsi" w:eastAsia="Times New Roman" w:hAnsiTheme="minorHAnsi"/>
          <w:color w:val="7030A0"/>
          <w:u w:val="single"/>
        </w:rPr>
        <w:t>Nominet</w:t>
      </w:r>
      <w:proofErr w:type="spellEnd"/>
      <w:r w:rsidRPr="003A03C5">
        <w:rPr>
          <w:rFonts w:asciiTheme="minorHAnsi" w:eastAsia="Times New Roman" w:hAnsiTheme="minorHAnsi"/>
          <w:color w:val="7030A0"/>
          <w:u w:val="single"/>
        </w:rPr>
        <w:t xml:space="preserve"> and ALAC supported harmonization. </w:t>
      </w:r>
    </w:p>
    <w:p w14:paraId="48B4043A" w14:textId="77777777" w:rsidR="00F67ECD" w:rsidRPr="00B80178" w:rsidRDefault="00F67ECD">
      <w:pPr>
        <w:rPr>
          <w:rFonts w:asciiTheme="minorHAnsi" w:eastAsia="Times New Roman" w:hAnsiTheme="minorHAnsi"/>
          <w:u w:val="single"/>
        </w:rPr>
      </w:pPr>
    </w:p>
    <w:p w14:paraId="5D2D2BB9" w14:textId="2AC1B3A7" w:rsidR="004D7DF8" w:rsidRPr="00B80178" w:rsidRDefault="004D7DF8" w:rsidP="004D7DF8">
      <w:pPr>
        <w:rPr>
          <w:rFonts w:asciiTheme="minorHAnsi" w:eastAsia="Times New Roman" w:hAnsiTheme="minorHAnsi"/>
          <w:color w:val="000000"/>
          <w:shd w:val="clear" w:color="auto" w:fill="FFFFFF"/>
        </w:rPr>
      </w:pPr>
      <w:r w:rsidRPr="00B80178">
        <w:rPr>
          <w:rFonts w:asciiTheme="minorHAnsi" w:eastAsia="Times New Roman" w:hAnsiTheme="minorHAnsi"/>
          <w:color w:val="000000"/>
          <w:shd w:val="clear" w:color="auto" w:fill="FFFFFF"/>
        </w:rPr>
        <w:t>“</w:t>
      </w:r>
      <w:proofErr w:type="spellStart"/>
      <w:r w:rsidRPr="00B80178">
        <w:rPr>
          <w:rFonts w:asciiTheme="minorHAnsi" w:eastAsia="Times New Roman" w:hAnsiTheme="minorHAnsi"/>
          <w:color w:val="000000"/>
          <w:shd w:val="clear" w:color="auto" w:fill="FFFFFF"/>
        </w:rPr>
        <w:t>Harmonisation</w:t>
      </w:r>
      <w:proofErr w:type="spellEnd"/>
      <w:r w:rsidRPr="00B80178">
        <w:rPr>
          <w:rFonts w:asciiTheme="minorHAnsi" w:eastAsia="Times New Roman" w:hAnsiTheme="minorHAnsi"/>
          <w:color w:val="000000"/>
          <w:shd w:val="clear" w:color="auto" w:fill="FFFFFF"/>
        </w:rPr>
        <w:t xml:space="preserve"> of approach would be ideal, perhaps an opportunity to work on policy between the </w:t>
      </w:r>
      <w:proofErr w:type="spellStart"/>
      <w:r w:rsidRPr="00B80178">
        <w:rPr>
          <w:rFonts w:asciiTheme="minorHAnsi" w:eastAsia="Times New Roman" w:hAnsiTheme="minorHAnsi"/>
          <w:color w:val="000000"/>
          <w:shd w:val="clear" w:color="auto" w:fill="FFFFFF"/>
        </w:rPr>
        <w:t>ccNSO</w:t>
      </w:r>
      <w:proofErr w:type="spellEnd"/>
      <w:r w:rsidRPr="00B80178">
        <w:rPr>
          <w:rFonts w:asciiTheme="minorHAnsi" w:eastAsia="Times New Roman" w:hAnsiTheme="minorHAnsi"/>
          <w:color w:val="000000"/>
          <w:shd w:val="clear" w:color="auto" w:fill="FFFFFF"/>
        </w:rPr>
        <w:t xml:space="preserve"> and GNSO.” – </w:t>
      </w:r>
      <w:proofErr w:type="spellStart"/>
      <w:r w:rsidRPr="00B80178">
        <w:rPr>
          <w:rFonts w:asciiTheme="minorHAnsi" w:eastAsia="Times New Roman" w:hAnsiTheme="minorHAnsi"/>
          <w:color w:val="000000"/>
          <w:shd w:val="clear" w:color="auto" w:fill="FFFFFF"/>
        </w:rPr>
        <w:t>Nominet</w:t>
      </w:r>
      <w:proofErr w:type="spellEnd"/>
    </w:p>
    <w:p w14:paraId="474568B4" w14:textId="77777777" w:rsidR="004D7DF8" w:rsidRPr="00B80178" w:rsidRDefault="004D7DF8" w:rsidP="004D7DF8">
      <w:pPr>
        <w:rPr>
          <w:rFonts w:asciiTheme="minorHAnsi" w:eastAsia="Times New Roman" w:hAnsiTheme="minorHAnsi"/>
          <w:color w:val="000000"/>
          <w:shd w:val="clear" w:color="auto" w:fill="FFFFFF"/>
        </w:rPr>
      </w:pPr>
    </w:p>
    <w:p w14:paraId="285258E4" w14:textId="059EE99F" w:rsidR="005773D4" w:rsidRPr="00B80178" w:rsidRDefault="004D7DF8">
      <w:pPr>
        <w:rPr>
          <w:rFonts w:asciiTheme="minorHAnsi" w:eastAsia="Times New Roman" w:hAnsiTheme="minorHAnsi"/>
          <w:color w:val="000000"/>
          <w:shd w:val="clear" w:color="auto" w:fill="FFFFFF"/>
        </w:rPr>
      </w:pPr>
      <w:r w:rsidRPr="00B80178">
        <w:rPr>
          <w:rFonts w:asciiTheme="minorHAnsi" w:eastAsia="Times New Roman" w:hAnsiTheme="minorHAnsi"/>
          <w:color w:val="000000"/>
          <w:shd w:val="clear" w:color="auto" w:fill="FFFFFF"/>
        </w:rPr>
        <w:t>“Yes. See response to 3.1.1.”</w:t>
      </w:r>
      <w:r w:rsidR="00F67ECD" w:rsidRPr="00B80178">
        <w:rPr>
          <w:rFonts w:asciiTheme="minorHAnsi" w:eastAsia="Times New Roman" w:hAnsiTheme="minorHAnsi"/>
          <w:color w:val="000000"/>
          <w:shd w:val="clear" w:color="auto" w:fill="FFFFFF"/>
        </w:rPr>
        <w:t xml:space="preserve"> – ALAC</w:t>
      </w:r>
    </w:p>
    <w:p w14:paraId="10823703" w14:textId="77777777" w:rsidR="00F67ECD" w:rsidRPr="00B80178" w:rsidRDefault="00F67ECD">
      <w:pPr>
        <w:rPr>
          <w:rFonts w:asciiTheme="minorHAnsi" w:eastAsia="Times New Roman" w:hAnsiTheme="minorHAnsi"/>
          <w:color w:val="000000"/>
          <w:shd w:val="clear" w:color="auto" w:fill="FFFFFF"/>
        </w:rPr>
      </w:pPr>
    </w:p>
    <w:p w14:paraId="6C6A38F0" w14:textId="77777777" w:rsidR="00BB5C86" w:rsidRPr="003A03C5" w:rsidRDefault="00BB5C86" w:rsidP="00BB5C86">
      <w:pPr>
        <w:rPr>
          <w:rFonts w:asciiTheme="minorHAnsi" w:hAnsiTheme="minorHAnsi"/>
          <w:b/>
          <w:color w:val="4472C4" w:themeColor="accent1"/>
        </w:rPr>
      </w:pPr>
      <w:r w:rsidRPr="003A03C5">
        <w:rPr>
          <w:rFonts w:asciiTheme="minorHAnsi" w:hAnsiTheme="minorHAnsi"/>
          <w:b/>
          <w:color w:val="4472C4" w:themeColor="accent1"/>
        </w:rPr>
        <w:t xml:space="preserve">3.4.3 - The WG and the wider community have raised concerns specifically related to singles and plurals of the same word. Do you have suggestions on how to develop guidance on singles and plurals that will lead to predictable outcomes? Would providing for more predictability of outcomes unfairly prejudice the rights of applicants or others? </w:t>
      </w:r>
    </w:p>
    <w:p w14:paraId="4B2D79F6" w14:textId="77777777" w:rsidR="00A51CD2" w:rsidRDefault="00A51CD2" w:rsidP="00B80178">
      <w:pPr>
        <w:rPr>
          <w:rFonts w:asciiTheme="minorHAnsi" w:eastAsia="Times New Roman" w:hAnsiTheme="minorHAnsi"/>
          <w:color w:val="000000" w:themeColor="text1"/>
          <w:shd w:val="clear" w:color="auto" w:fill="FFFFFF"/>
        </w:rPr>
      </w:pPr>
    </w:p>
    <w:p w14:paraId="6B180728" w14:textId="0D6C26C5" w:rsidR="00A5107E" w:rsidRPr="003A03C5" w:rsidRDefault="00956337" w:rsidP="00B80178">
      <w:pPr>
        <w:rPr>
          <w:rFonts w:asciiTheme="minorHAnsi" w:eastAsia="Times New Roman" w:hAnsiTheme="minorHAnsi"/>
          <w:color w:val="7030A0"/>
          <w:u w:val="single"/>
        </w:rPr>
      </w:pPr>
      <w:r w:rsidRPr="003A03C5">
        <w:rPr>
          <w:rFonts w:asciiTheme="minorHAnsi" w:eastAsia="Times New Roman" w:hAnsiTheme="minorHAnsi"/>
          <w:color w:val="7030A0"/>
          <w:u w:val="single"/>
        </w:rPr>
        <w:t xml:space="preserve">RySG, BRG, </w:t>
      </w:r>
      <w:proofErr w:type="spellStart"/>
      <w:r w:rsidRPr="003A03C5">
        <w:rPr>
          <w:rFonts w:asciiTheme="minorHAnsi" w:eastAsia="Times New Roman" w:hAnsiTheme="minorHAnsi"/>
          <w:color w:val="7030A0"/>
          <w:u w:val="single"/>
        </w:rPr>
        <w:t>Valideus</w:t>
      </w:r>
      <w:proofErr w:type="spellEnd"/>
      <w:r w:rsidRPr="003A03C5">
        <w:rPr>
          <w:rFonts w:asciiTheme="minorHAnsi" w:eastAsia="Times New Roman" w:hAnsiTheme="minorHAnsi"/>
          <w:color w:val="7030A0"/>
          <w:u w:val="single"/>
        </w:rPr>
        <w:t xml:space="preserve">, BC, Google, and </w:t>
      </w:r>
      <w:proofErr w:type="spellStart"/>
      <w:r w:rsidRPr="003A03C5">
        <w:rPr>
          <w:rFonts w:asciiTheme="minorHAnsi" w:eastAsia="Times New Roman" w:hAnsiTheme="minorHAnsi"/>
          <w:color w:val="7030A0"/>
          <w:u w:val="single"/>
        </w:rPr>
        <w:t>vTLD</w:t>
      </w:r>
      <w:proofErr w:type="spellEnd"/>
      <w:r w:rsidRPr="003A03C5">
        <w:rPr>
          <w:rFonts w:asciiTheme="minorHAnsi" w:eastAsia="Times New Roman" w:hAnsiTheme="minorHAnsi"/>
          <w:color w:val="7030A0"/>
          <w:u w:val="single"/>
        </w:rPr>
        <w:t xml:space="preserve"> Consortium supported putting s</w:t>
      </w:r>
      <w:r w:rsidR="00A5107E" w:rsidRPr="003A03C5">
        <w:rPr>
          <w:rFonts w:asciiTheme="minorHAnsi" w:eastAsia="Times New Roman" w:hAnsiTheme="minorHAnsi"/>
          <w:color w:val="7030A0"/>
          <w:u w:val="single"/>
        </w:rPr>
        <w:t xml:space="preserve">ingulars and plurals in the same language and script </w:t>
      </w:r>
      <w:r w:rsidR="00A5107E" w:rsidRPr="003A03C5">
        <w:rPr>
          <w:rFonts w:asciiTheme="minorHAnsi" w:eastAsia="Times New Roman" w:hAnsiTheme="minorHAnsi"/>
          <w:bCs/>
          <w:color w:val="7030A0"/>
          <w:u w:val="single"/>
        </w:rPr>
        <w:t xml:space="preserve">in a </w:t>
      </w:r>
      <w:r w:rsidR="00A5107E" w:rsidRPr="003A03C5">
        <w:rPr>
          <w:rFonts w:asciiTheme="minorHAnsi" w:eastAsia="Times New Roman" w:hAnsiTheme="minorHAnsi"/>
          <w:color w:val="7030A0"/>
          <w:u w:val="single"/>
        </w:rPr>
        <w:t>contention set.</w:t>
      </w:r>
    </w:p>
    <w:p w14:paraId="4DCB045A" w14:textId="77777777" w:rsidR="00A5107E" w:rsidRPr="00B80178" w:rsidRDefault="00A5107E" w:rsidP="00B80178">
      <w:pPr>
        <w:rPr>
          <w:rFonts w:asciiTheme="minorHAnsi" w:eastAsia="Times New Roman" w:hAnsiTheme="minorHAnsi"/>
          <w:color w:val="FF0000"/>
        </w:rPr>
      </w:pPr>
    </w:p>
    <w:p w14:paraId="6CEAA881" w14:textId="182B5C84" w:rsidR="00B80178" w:rsidRPr="00956337" w:rsidRDefault="00B80178" w:rsidP="00B80178">
      <w:pPr>
        <w:rPr>
          <w:rFonts w:asciiTheme="minorHAnsi" w:eastAsia="Times New Roman" w:hAnsiTheme="minorHAnsi"/>
          <w:color w:val="000000" w:themeColor="text1"/>
          <w:shd w:val="clear" w:color="auto" w:fill="FFFFFF"/>
        </w:rPr>
      </w:pPr>
      <w:r w:rsidRPr="00956337">
        <w:rPr>
          <w:rFonts w:asciiTheme="minorHAnsi" w:eastAsia="Times New Roman" w:hAnsiTheme="minorHAnsi"/>
          <w:color w:val="000000" w:themeColor="text1"/>
          <w:shd w:val="clear" w:color="auto" w:fill="FFFFFF"/>
        </w:rPr>
        <w:t xml:space="preserve">“We believe that in </w:t>
      </w:r>
      <w:r w:rsidRPr="00956337">
        <w:rPr>
          <w:rFonts w:asciiTheme="minorHAnsi" w:eastAsia="Times New Roman" w:hAnsiTheme="minorHAnsi"/>
          <w:b/>
          <w:color w:val="000000" w:themeColor="text1"/>
          <w:shd w:val="clear" w:color="auto" w:fill="FFFFFF"/>
        </w:rPr>
        <w:t>subsequent application procedures the string similarity process should be updated to consolidate single-plural pairs by default</w:t>
      </w:r>
      <w:r w:rsidRPr="00956337">
        <w:rPr>
          <w:rFonts w:asciiTheme="minorHAnsi" w:eastAsia="Times New Roman" w:hAnsiTheme="minorHAnsi"/>
          <w:color w:val="000000" w:themeColor="text1"/>
          <w:shd w:val="clear" w:color="auto" w:fill="FFFFFF"/>
        </w:rPr>
        <w:t>. The String Similarity Review played a limited role in the 2012 Round. Of the 1,400 unique applications submitted and the 232 contention sets formed, only two contention sets were identified by way of this review: .hotels and .</w:t>
      </w:r>
      <w:proofErr w:type="spellStart"/>
      <w:r w:rsidRPr="00956337">
        <w:rPr>
          <w:rFonts w:asciiTheme="minorHAnsi" w:eastAsia="Times New Roman" w:hAnsiTheme="minorHAnsi"/>
          <w:color w:val="000000" w:themeColor="text1"/>
          <w:shd w:val="clear" w:color="auto" w:fill="FFFFFF"/>
        </w:rPr>
        <w:t>hoteis</w:t>
      </w:r>
      <w:proofErr w:type="spellEnd"/>
      <w:r w:rsidRPr="00956337">
        <w:rPr>
          <w:rFonts w:asciiTheme="minorHAnsi" w:eastAsia="Times New Roman" w:hAnsiTheme="minorHAnsi"/>
          <w:color w:val="000000" w:themeColor="text1"/>
          <w:shd w:val="clear" w:color="auto" w:fill="FFFFFF"/>
        </w:rPr>
        <w:t xml:space="preserve"> and .unicorn and .</w:t>
      </w:r>
      <w:proofErr w:type="spellStart"/>
      <w:r w:rsidRPr="00956337">
        <w:rPr>
          <w:rFonts w:asciiTheme="minorHAnsi" w:eastAsia="Times New Roman" w:hAnsiTheme="minorHAnsi"/>
          <w:color w:val="000000" w:themeColor="text1"/>
          <w:shd w:val="clear" w:color="auto" w:fill="FFFFFF"/>
        </w:rPr>
        <w:t>unicom</w:t>
      </w:r>
      <w:proofErr w:type="spellEnd"/>
      <w:r w:rsidRPr="00956337">
        <w:rPr>
          <w:rFonts w:asciiTheme="minorHAnsi" w:eastAsia="Times New Roman" w:hAnsiTheme="minorHAnsi"/>
          <w:color w:val="000000" w:themeColor="text1"/>
          <w:shd w:val="clear" w:color="auto" w:fill="FFFFFF"/>
        </w:rPr>
        <w:t xml:space="preserve">. </w:t>
      </w:r>
      <w:r w:rsidR="007442C8" w:rsidRPr="00956337">
        <w:rPr>
          <w:rFonts w:asciiTheme="minorHAnsi" w:eastAsia="Times New Roman" w:hAnsiTheme="minorHAnsi"/>
          <w:color w:val="000000" w:themeColor="text1"/>
          <w:shd w:val="clear" w:color="auto" w:fill="FFFFFF"/>
        </w:rPr>
        <w:t>. .</w:t>
      </w:r>
      <w:r w:rsidR="009856C3">
        <w:rPr>
          <w:rFonts w:asciiTheme="minorHAnsi" w:eastAsia="Times New Roman" w:hAnsiTheme="minorHAnsi"/>
          <w:color w:val="000000" w:themeColor="text1"/>
          <w:shd w:val="clear" w:color="auto" w:fill="FFFFFF"/>
        </w:rPr>
        <w:t xml:space="preserve"> </w:t>
      </w:r>
      <w:r w:rsidRPr="00956337">
        <w:rPr>
          <w:rFonts w:asciiTheme="minorHAnsi" w:eastAsia="Times New Roman" w:hAnsiTheme="minorHAnsi"/>
          <w:b/>
          <w:color w:val="000000" w:themeColor="text1"/>
          <w:shd w:val="clear" w:color="auto" w:fill="FFFFFF"/>
        </w:rPr>
        <w:t>The scope of the String Similarity Review should be broadened to encompass single/plurals of TLDs on a per-language basis in addition to the existing visual similarity standard</w:t>
      </w:r>
      <w:r w:rsidRPr="00956337">
        <w:rPr>
          <w:rFonts w:asciiTheme="minorHAnsi" w:eastAsia="Times New Roman" w:hAnsiTheme="minorHAnsi"/>
          <w:color w:val="000000" w:themeColor="text1"/>
          <w:shd w:val="clear" w:color="auto" w:fill="FFFFFF"/>
        </w:rPr>
        <w:t xml:space="preserve">. </w:t>
      </w:r>
      <w:r w:rsidRPr="00956337">
        <w:rPr>
          <w:rFonts w:asciiTheme="minorHAnsi" w:eastAsia="Times New Roman" w:hAnsiTheme="minorHAnsi"/>
          <w:b/>
          <w:color w:val="000000" w:themeColor="text1"/>
          <w:shd w:val="clear" w:color="auto" w:fill="FFFFFF"/>
        </w:rPr>
        <w:t>Contention sets would be formed on a per-language basis.</w:t>
      </w:r>
      <w:r w:rsidRPr="00956337">
        <w:rPr>
          <w:rFonts w:asciiTheme="minorHAnsi" w:eastAsia="Times New Roman" w:hAnsiTheme="minorHAnsi"/>
          <w:color w:val="000000" w:themeColor="text1"/>
          <w:shd w:val="clear" w:color="auto" w:fill="FFFFFF"/>
        </w:rPr>
        <w:t xml:space="preserve"> A dictionary should be the tool used to determine the singular and/or plural version of the string for the specific language. In this expanded process, </w:t>
      </w:r>
      <w:r w:rsidRPr="00956337">
        <w:rPr>
          <w:rFonts w:asciiTheme="minorHAnsi" w:eastAsia="Times New Roman" w:hAnsiTheme="minorHAnsi"/>
          <w:b/>
          <w:color w:val="000000" w:themeColor="text1"/>
          <w:shd w:val="clear" w:color="auto" w:fill="FFFFFF"/>
        </w:rPr>
        <w:t>applications for single/plural variations of each string would be placed in a contention set</w:t>
      </w:r>
      <w:r w:rsidRPr="00956337">
        <w:rPr>
          <w:rFonts w:asciiTheme="minorHAnsi" w:eastAsia="Times New Roman" w:hAnsiTheme="minorHAnsi"/>
          <w:color w:val="000000" w:themeColor="text1"/>
          <w:shd w:val="clear" w:color="auto" w:fill="FFFFFF"/>
        </w:rPr>
        <w:t xml:space="preserve"> and applications for a single/plural variations of an existing string would not be permitted. </w:t>
      </w:r>
      <w:r w:rsidR="00271CCD" w:rsidRPr="00956337">
        <w:rPr>
          <w:rFonts w:asciiTheme="minorHAnsi" w:eastAsia="Times New Roman" w:hAnsiTheme="minorHAnsi"/>
          <w:color w:val="000000" w:themeColor="text1"/>
          <w:shd w:val="clear" w:color="auto" w:fill="FFFFFF"/>
        </w:rPr>
        <w:t>. .</w:t>
      </w:r>
      <w:r w:rsidRPr="00956337">
        <w:rPr>
          <w:rFonts w:asciiTheme="minorHAnsi" w:eastAsia="Times New Roman" w:hAnsiTheme="minorHAnsi"/>
          <w:color w:val="000000" w:themeColor="text1"/>
          <w:shd w:val="clear" w:color="auto" w:fill="FFFFFF"/>
        </w:rPr>
        <w:t xml:space="preserve">” – RySG, BRG, </w:t>
      </w:r>
      <w:proofErr w:type="spellStart"/>
      <w:r w:rsidRPr="00956337">
        <w:rPr>
          <w:rFonts w:asciiTheme="minorHAnsi" w:eastAsia="Times New Roman" w:hAnsiTheme="minorHAnsi"/>
          <w:color w:val="000000" w:themeColor="text1"/>
          <w:shd w:val="clear" w:color="auto" w:fill="FFFFFF"/>
        </w:rPr>
        <w:t>Valideus</w:t>
      </w:r>
      <w:proofErr w:type="spellEnd"/>
      <w:r w:rsidR="007316F0">
        <w:rPr>
          <w:rFonts w:asciiTheme="minorHAnsi" w:eastAsia="Times New Roman" w:hAnsiTheme="minorHAnsi"/>
          <w:color w:val="000000" w:themeColor="text1"/>
          <w:shd w:val="clear" w:color="auto" w:fill="FFFFFF"/>
        </w:rPr>
        <w:t>, Google</w:t>
      </w:r>
    </w:p>
    <w:p w14:paraId="752FDFDE" w14:textId="77777777" w:rsidR="00051C70" w:rsidRDefault="00051C70" w:rsidP="00B80178">
      <w:pPr>
        <w:rPr>
          <w:rFonts w:asciiTheme="minorHAnsi" w:eastAsia="Times New Roman" w:hAnsiTheme="minorHAnsi"/>
          <w:color w:val="FF0000"/>
          <w:shd w:val="clear" w:color="auto" w:fill="FFFFFF"/>
        </w:rPr>
      </w:pPr>
    </w:p>
    <w:p w14:paraId="27DB63C5" w14:textId="77777777" w:rsidR="00956337" w:rsidRPr="00A51CD2" w:rsidRDefault="00956337" w:rsidP="00956337">
      <w:pPr>
        <w:rPr>
          <w:rFonts w:asciiTheme="minorHAnsi" w:eastAsia="Times New Roman" w:hAnsiTheme="minorHAnsi"/>
          <w:color w:val="000000" w:themeColor="text1"/>
        </w:rPr>
      </w:pPr>
      <w:r w:rsidRPr="00A51CD2">
        <w:rPr>
          <w:rFonts w:asciiTheme="minorHAnsi" w:eastAsia="Times New Roman" w:hAnsiTheme="minorHAnsi"/>
          <w:color w:val="000000" w:themeColor="text1"/>
        </w:rPr>
        <w:t xml:space="preserve">“ . . . The BC has consistently stated that the </w:t>
      </w:r>
      <w:r w:rsidRPr="00A51CD2">
        <w:rPr>
          <w:rFonts w:asciiTheme="minorHAnsi" w:eastAsia="Times New Roman" w:hAnsiTheme="minorHAnsi"/>
          <w:b/>
          <w:color w:val="000000" w:themeColor="text1"/>
        </w:rPr>
        <w:t>plural of a TLD term is “confusingly similar” to the singular</w:t>
      </w:r>
      <w:r w:rsidRPr="00A51CD2">
        <w:rPr>
          <w:rFonts w:asciiTheme="minorHAnsi" w:eastAsia="Times New Roman" w:hAnsiTheme="minorHAnsi"/>
          <w:color w:val="000000" w:themeColor="text1"/>
        </w:rPr>
        <w:t xml:space="preserve"> of that term. The string similarity panels making the decisions </w:t>
      </w:r>
      <w:r w:rsidRPr="00A51CD2">
        <w:rPr>
          <w:rFonts w:asciiTheme="minorHAnsi" w:eastAsia="Times New Roman" w:hAnsiTheme="minorHAnsi"/>
          <w:b/>
          <w:color w:val="000000" w:themeColor="text1"/>
        </w:rPr>
        <w:t>did not apply consistent analysis</w:t>
      </w:r>
      <w:r w:rsidRPr="00A51CD2">
        <w:rPr>
          <w:rFonts w:asciiTheme="minorHAnsi" w:eastAsia="Times New Roman" w:hAnsiTheme="minorHAnsi"/>
          <w:color w:val="000000" w:themeColor="text1"/>
        </w:rPr>
        <w:t xml:space="preserve"> and the mixed results were an embarrassing mistake in the expansion of new gTLDs. The default rule should be that </w:t>
      </w:r>
      <w:r w:rsidRPr="00A51CD2">
        <w:rPr>
          <w:rFonts w:asciiTheme="minorHAnsi" w:eastAsia="Times New Roman" w:hAnsiTheme="minorHAnsi"/>
          <w:b/>
          <w:color w:val="000000" w:themeColor="text1"/>
        </w:rPr>
        <w:t xml:space="preserve">the singular and plural of the same term, in the same language and script, should be </w:t>
      </w:r>
      <w:r w:rsidRPr="00A51CD2">
        <w:rPr>
          <w:rFonts w:asciiTheme="minorHAnsi" w:eastAsia="Times New Roman" w:hAnsiTheme="minorHAnsi"/>
          <w:b/>
          <w:bCs/>
          <w:color w:val="000000" w:themeColor="text1"/>
        </w:rPr>
        <w:t>presumed</w:t>
      </w:r>
      <w:r w:rsidRPr="00A51CD2">
        <w:rPr>
          <w:rFonts w:asciiTheme="minorHAnsi" w:eastAsia="Times New Roman" w:hAnsiTheme="minorHAnsi"/>
          <w:b/>
          <w:color w:val="000000" w:themeColor="text1"/>
        </w:rPr>
        <w:t xml:space="preserve"> to be sufficiently similar so to be placed in the same contention set</w:t>
      </w:r>
      <w:r w:rsidRPr="00A51CD2">
        <w:rPr>
          <w:rFonts w:asciiTheme="minorHAnsi" w:eastAsia="Times New Roman" w:hAnsiTheme="minorHAnsi"/>
          <w:color w:val="000000" w:themeColor="text1"/>
        </w:rPr>
        <w:t>. This would be a rebuttable presumption that could be appealed by applicants.” – BC (submitted in response to 3.4.1, see also response to 3.1.4)</w:t>
      </w:r>
    </w:p>
    <w:p w14:paraId="46422E1A" w14:textId="77777777" w:rsidR="00A5107E" w:rsidRDefault="00A5107E" w:rsidP="00051C70">
      <w:pPr>
        <w:rPr>
          <w:rFonts w:asciiTheme="minorHAnsi" w:eastAsia="Times New Roman" w:hAnsiTheme="minorHAnsi"/>
          <w:color w:val="000000" w:themeColor="text1"/>
        </w:rPr>
      </w:pPr>
    </w:p>
    <w:p w14:paraId="014A613D" w14:textId="77777777" w:rsidR="00A5107E" w:rsidRDefault="00A5107E" w:rsidP="00A5107E">
      <w:pPr>
        <w:rPr>
          <w:rFonts w:asciiTheme="minorHAnsi" w:eastAsia="Times New Roman" w:hAnsiTheme="minorHAnsi"/>
          <w:color w:val="000000" w:themeColor="text1"/>
          <w:shd w:val="clear" w:color="auto" w:fill="FFFFFF"/>
        </w:rPr>
      </w:pPr>
      <w:r w:rsidRPr="00A51CD2">
        <w:rPr>
          <w:rFonts w:asciiTheme="minorHAnsi" w:eastAsia="Times New Roman" w:hAnsiTheme="minorHAnsi"/>
          <w:color w:val="000000" w:themeColor="text1"/>
          <w:shd w:val="clear" w:color="auto" w:fill="FFFFFF"/>
        </w:rPr>
        <w:t xml:space="preserve">“It is the opinion of the Consortium that the </w:t>
      </w:r>
      <w:r w:rsidRPr="00A51CD2">
        <w:rPr>
          <w:rFonts w:asciiTheme="minorHAnsi" w:eastAsia="Times New Roman" w:hAnsiTheme="minorHAnsi"/>
          <w:b/>
          <w:color w:val="000000" w:themeColor="text1"/>
          <w:shd w:val="clear" w:color="auto" w:fill="FFFFFF"/>
        </w:rPr>
        <w:t xml:space="preserve">singular and plural forms of the same word, in the same language, </w:t>
      </w:r>
      <w:r w:rsidRPr="00A5107E">
        <w:rPr>
          <w:rFonts w:asciiTheme="minorHAnsi" w:eastAsia="Times New Roman" w:hAnsiTheme="minorHAnsi"/>
          <w:color w:val="000000" w:themeColor="text1"/>
          <w:shd w:val="clear" w:color="auto" w:fill="FFFFFF"/>
        </w:rPr>
        <w:t>should not be permitted to be approved in subsequent procedures</w:t>
      </w:r>
      <w:r w:rsidRPr="00A51CD2">
        <w:rPr>
          <w:rFonts w:asciiTheme="minorHAnsi" w:eastAsia="Times New Roman" w:hAnsiTheme="minorHAnsi"/>
          <w:color w:val="000000" w:themeColor="text1"/>
          <w:shd w:val="clear" w:color="auto" w:fill="FFFFFF"/>
        </w:rPr>
        <w:t xml:space="preserve"> for new gTLDs to avoid confusion resulting from such similar strings. </w:t>
      </w:r>
      <w:r w:rsidRPr="00A5107E">
        <w:rPr>
          <w:rFonts w:asciiTheme="minorHAnsi" w:eastAsia="Times New Roman" w:hAnsiTheme="minorHAnsi"/>
          <w:b/>
          <w:color w:val="000000" w:themeColor="text1"/>
          <w:shd w:val="clear" w:color="auto" w:fill="FFFFFF"/>
        </w:rPr>
        <w:t>Applications for singular/plural variations of the same string should be placed in a contention set, and applications for single/plural variations of an existing string should not be accepted</w:t>
      </w:r>
      <w:r w:rsidRPr="00A51CD2">
        <w:rPr>
          <w:rFonts w:asciiTheme="minorHAnsi" w:eastAsia="Times New Roman" w:hAnsiTheme="minorHAnsi"/>
          <w:color w:val="000000" w:themeColor="text1"/>
          <w:shd w:val="clear" w:color="auto" w:fill="FFFFFF"/>
        </w:rPr>
        <w:t xml:space="preserve">. The Consortium recommends, at a minimum, that ICANN define the term “confusingly similar.”. . . In addition, the Consortium encourages learning from the experiences of the 2012 round relating to </w:t>
      </w:r>
      <w:r w:rsidRPr="00A51CD2">
        <w:rPr>
          <w:rFonts w:asciiTheme="minorHAnsi" w:eastAsia="Times New Roman" w:hAnsiTheme="minorHAnsi"/>
          <w:b/>
          <w:color w:val="000000" w:themeColor="text1"/>
          <w:shd w:val="clear" w:color="auto" w:fill="FFFFFF"/>
        </w:rPr>
        <w:t>providing clarity and predictability with regards to dispute and contention sets</w:t>
      </w:r>
      <w:r w:rsidRPr="00A51CD2">
        <w:rPr>
          <w:rFonts w:asciiTheme="minorHAnsi" w:eastAsia="Times New Roman" w:hAnsiTheme="minorHAnsi"/>
          <w:color w:val="000000" w:themeColor="text1"/>
          <w:shd w:val="clear" w:color="auto" w:fill="FFFFFF"/>
        </w:rPr>
        <w:t xml:space="preserve">. . .” – </w:t>
      </w:r>
      <w:proofErr w:type="spellStart"/>
      <w:r w:rsidRPr="00A51CD2">
        <w:rPr>
          <w:rFonts w:asciiTheme="minorHAnsi" w:eastAsia="Times New Roman" w:hAnsiTheme="minorHAnsi"/>
          <w:color w:val="000000" w:themeColor="text1"/>
          <w:shd w:val="clear" w:color="auto" w:fill="FFFFFF"/>
        </w:rPr>
        <w:t>vTLD</w:t>
      </w:r>
      <w:proofErr w:type="spellEnd"/>
      <w:r w:rsidRPr="00A51CD2">
        <w:rPr>
          <w:rFonts w:asciiTheme="minorHAnsi" w:eastAsia="Times New Roman" w:hAnsiTheme="minorHAnsi"/>
          <w:color w:val="000000" w:themeColor="text1"/>
          <w:shd w:val="clear" w:color="auto" w:fill="FFFFFF"/>
        </w:rPr>
        <w:t xml:space="preserve"> Consortium</w:t>
      </w:r>
    </w:p>
    <w:p w14:paraId="0FC9CA73" w14:textId="77777777" w:rsidR="00956337" w:rsidRDefault="00956337" w:rsidP="00A5107E">
      <w:pPr>
        <w:rPr>
          <w:rFonts w:asciiTheme="minorHAnsi" w:eastAsia="Times New Roman" w:hAnsiTheme="minorHAnsi"/>
          <w:color w:val="000000" w:themeColor="text1"/>
          <w:shd w:val="clear" w:color="auto" w:fill="FFFFFF"/>
        </w:rPr>
      </w:pPr>
    </w:p>
    <w:p w14:paraId="7F7A3452" w14:textId="77777777" w:rsidR="00956337" w:rsidRPr="003A03C5" w:rsidRDefault="00956337" w:rsidP="00956337">
      <w:pPr>
        <w:rPr>
          <w:rFonts w:asciiTheme="minorHAnsi" w:eastAsia="Times New Roman" w:hAnsiTheme="minorHAnsi"/>
          <w:color w:val="7030A0"/>
          <w:u w:val="single"/>
        </w:rPr>
      </w:pPr>
      <w:r w:rsidRPr="003A03C5">
        <w:rPr>
          <w:rFonts w:asciiTheme="minorHAnsi" w:eastAsia="Times New Roman" w:hAnsiTheme="minorHAnsi"/>
          <w:color w:val="7030A0"/>
          <w:u w:val="single"/>
          <w:shd w:val="clear" w:color="auto" w:fill="FFFFFF"/>
        </w:rPr>
        <w:t xml:space="preserve">Google suggested considering exceptions </w:t>
      </w:r>
      <w:r w:rsidRPr="003A03C5">
        <w:rPr>
          <w:rFonts w:asciiTheme="minorHAnsi" w:eastAsia="Times New Roman" w:hAnsiTheme="minorHAnsi"/>
          <w:color w:val="7030A0"/>
          <w:u w:val="single"/>
        </w:rPr>
        <w:t>where the single and plurals strings were likely to evoke different meanings for users.</w:t>
      </w:r>
    </w:p>
    <w:p w14:paraId="0E362621" w14:textId="77777777" w:rsidR="00956337" w:rsidRPr="00A5107E" w:rsidRDefault="00956337" w:rsidP="00956337">
      <w:pPr>
        <w:rPr>
          <w:rFonts w:asciiTheme="minorHAnsi" w:eastAsia="Times New Roman" w:hAnsiTheme="minorHAnsi"/>
          <w:b/>
          <w:color w:val="000000" w:themeColor="text1"/>
          <w:u w:val="single"/>
          <w:shd w:val="clear" w:color="auto" w:fill="FFFFFF"/>
        </w:rPr>
      </w:pPr>
    </w:p>
    <w:p w14:paraId="4B686868" w14:textId="78F59232" w:rsidR="00956337" w:rsidRPr="00A51CD2" w:rsidRDefault="00544400" w:rsidP="00A5107E">
      <w:pPr>
        <w:rPr>
          <w:rFonts w:asciiTheme="minorHAnsi" w:eastAsia="Times New Roman" w:hAnsiTheme="minorHAnsi"/>
          <w:color w:val="000000" w:themeColor="text1"/>
        </w:rPr>
      </w:pPr>
      <w:r>
        <w:rPr>
          <w:rFonts w:asciiTheme="minorHAnsi" w:eastAsia="Times New Roman" w:hAnsiTheme="minorHAnsi"/>
          <w:color w:val="000000" w:themeColor="text1"/>
        </w:rPr>
        <w:t xml:space="preserve">. . . </w:t>
      </w:r>
      <w:r w:rsidR="00956337" w:rsidRPr="007442C8">
        <w:rPr>
          <w:rFonts w:asciiTheme="minorHAnsi" w:eastAsia="Times New Roman" w:hAnsiTheme="minorHAnsi"/>
          <w:color w:val="000000" w:themeColor="text1"/>
        </w:rPr>
        <w:t xml:space="preserve">However, in the event that the Working Group adopted this approach, we would recommend that a process be introduced to </w:t>
      </w:r>
      <w:r w:rsidR="00956337" w:rsidRPr="007442C8">
        <w:rPr>
          <w:rFonts w:asciiTheme="minorHAnsi" w:eastAsia="Times New Roman" w:hAnsiTheme="minorHAnsi"/>
          <w:b/>
          <w:color w:val="000000" w:themeColor="text1"/>
        </w:rPr>
        <w:t>review exceptions wherein the single and plurals strings were likely to evoke different meanings for users</w:t>
      </w:r>
      <w:r w:rsidR="00956337" w:rsidRPr="007442C8">
        <w:rPr>
          <w:rFonts w:asciiTheme="minorHAnsi" w:eastAsia="Times New Roman" w:hAnsiTheme="minorHAnsi"/>
          <w:color w:val="000000" w:themeColor="text1"/>
        </w:rPr>
        <w:t xml:space="preserve">. . .” </w:t>
      </w:r>
      <w:r w:rsidR="00956337">
        <w:rPr>
          <w:rFonts w:asciiTheme="minorHAnsi" w:eastAsia="Times New Roman" w:hAnsiTheme="minorHAnsi"/>
          <w:color w:val="000000" w:themeColor="text1"/>
        </w:rPr>
        <w:t>–</w:t>
      </w:r>
      <w:r w:rsidR="00956337" w:rsidRPr="007442C8">
        <w:rPr>
          <w:rFonts w:asciiTheme="minorHAnsi" w:eastAsia="Times New Roman" w:hAnsiTheme="minorHAnsi"/>
          <w:color w:val="000000" w:themeColor="text1"/>
        </w:rPr>
        <w:t xml:space="preserve"> Google</w:t>
      </w:r>
    </w:p>
    <w:p w14:paraId="64A5EDF5" w14:textId="77777777" w:rsidR="00A51CD2" w:rsidRDefault="00A51CD2" w:rsidP="00A51CD2">
      <w:pPr>
        <w:rPr>
          <w:rFonts w:asciiTheme="minorHAnsi" w:eastAsia="Times New Roman" w:hAnsiTheme="minorHAnsi"/>
          <w:color w:val="FF0000"/>
          <w:shd w:val="clear" w:color="auto" w:fill="FFFFFF"/>
        </w:rPr>
      </w:pPr>
    </w:p>
    <w:p w14:paraId="6BEAC428" w14:textId="0D5F1239" w:rsidR="001E1DAD" w:rsidRPr="003A03C5" w:rsidRDefault="00A5107E" w:rsidP="00A51CD2">
      <w:pPr>
        <w:rPr>
          <w:rFonts w:asciiTheme="minorHAnsi" w:eastAsia="Times New Roman" w:hAnsiTheme="minorHAnsi"/>
          <w:color w:val="7030A0"/>
          <w:u w:val="single"/>
          <w:shd w:val="clear" w:color="auto" w:fill="FFFFFF"/>
        </w:rPr>
      </w:pPr>
      <w:r w:rsidRPr="003A03C5">
        <w:rPr>
          <w:rFonts w:asciiTheme="minorHAnsi" w:eastAsia="Times New Roman" w:hAnsiTheme="minorHAnsi"/>
          <w:color w:val="7030A0"/>
          <w:u w:val="single"/>
          <w:shd w:val="clear" w:color="auto" w:fill="FFFFFF"/>
        </w:rPr>
        <w:t xml:space="preserve">INTA and NABP supported </w:t>
      </w:r>
      <w:r w:rsidRPr="003A03C5">
        <w:rPr>
          <w:rFonts w:asciiTheme="minorHAnsi" w:eastAsia="Times New Roman" w:hAnsiTheme="minorHAnsi"/>
          <w:color w:val="7030A0"/>
          <w:u w:val="single"/>
        </w:rPr>
        <w:t>putting singulars and plurals, including translations/foreign e</w:t>
      </w:r>
      <w:r w:rsidR="00956337" w:rsidRPr="003A03C5">
        <w:rPr>
          <w:rFonts w:asciiTheme="minorHAnsi" w:eastAsia="Times New Roman" w:hAnsiTheme="minorHAnsi"/>
          <w:color w:val="7030A0"/>
          <w:u w:val="single"/>
        </w:rPr>
        <w:t xml:space="preserve">quivalents in a contention set. INTA </w:t>
      </w:r>
      <w:r w:rsidR="00834FF1">
        <w:rPr>
          <w:rFonts w:asciiTheme="minorHAnsi" w:eastAsia="Times New Roman" w:hAnsiTheme="minorHAnsi"/>
          <w:color w:val="7030A0"/>
          <w:u w:val="single"/>
        </w:rPr>
        <w:t xml:space="preserve">favored </w:t>
      </w:r>
      <w:r w:rsidR="00956337" w:rsidRPr="003A03C5">
        <w:rPr>
          <w:rFonts w:asciiTheme="minorHAnsi" w:eastAsia="Times New Roman" w:hAnsiTheme="minorHAnsi"/>
          <w:color w:val="7030A0"/>
          <w:u w:val="single"/>
        </w:rPr>
        <w:t xml:space="preserve">allowing a </w:t>
      </w:r>
      <w:r w:rsidR="00956337" w:rsidRPr="003A03C5">
        <w:rPr>
          <w:rFonts w:asciiTheme="minorHAnsi" w:eastAsia="Times New Roman" w:hAnsiTheme="minorHAnsi"/>
          <w:color w:val="7030A0"/>
          <w:u w:val="single"/>
          <w:shd w:val="clear" w:color="auto" w:fill="FFFFFF"/>
        </w:rPr>
        <w:t>singular/plural of an existing string if the applicant is also the registry operator (or an affiliate) of the prior blocking string.</w:t>
      </w:r>
    </w:p>
    <w:p w14:paraId="0C9A4A52" w14:textId="77777777" w:rsidR="001E1DAD" w:rsidRPr="00B80178" w:rsidRDefault="001E1DAD" w:rsidP="00A51CD2">
      <w:pPr>
        <w:rPr>
          <w:rFonts w:asciiTheme="minorHAnsi" w:eastAsia="Times New Roman" w:hAnsiTheme="minorHAnsi"/>
          <w:color w:val="FF0000"/>
          <w:shd w:val="clear" w:color="auto" w:fill="FFFFFF"/>
        </w:rPr>
      </w:pPr>
    </w:p>
    <w:p w14:paraId="5F8266D8" w14:textId="789D697D" w:rsidR="00A51CD2" w:rsidRDefault="00A51CD2" w:rsidP="00A51CD2">
      <w:pPr>
        <w:rPr>
          <w:rFonts w:asciiTheme="minorHAnsi" w:eastAsia="Times New Roman" w:hAnsiTheme="minorHAnsi"/>
          <w:color w:val="000000" w:themeColor="text1"/>
          <w:shd w:val="clear" w:color="auto" w:fill="FFFFFF"/>
        </w:rPr>
      </w:pPr>
      <w:r w:rsidRPr="00051C70">
        <w:rPr>
          <w:rFonts w:asciiTheme="minorHAnsi" w:eastAsia="Times New Roman" w:hAnsiTheme="minorHAnsi"/>
          <w:color w:val="000000" w:themeColor="text1"/>
          <w:shd w:val="clear" w:color="auto" w:fill="FFFFFF"/>
        </w:rPr>
        <w:t xml:space="preserve">“INTA recommends that </w:t>
      </w:r>
      <w:r w:rsidRPr="00051C70">
        <w:rPr>
          <w:rFonts w:asciiTheme="minorHAnsi" w:eastAsia="Times New Roman" w:hAnsiTheme="minorHAnsi"/>
          <w:b/>
          <w:color w:val="000000" w:themeColor="text1"/>
          <w:shd w:val="clear" w:color="auto" w:fill="FFFFFF"/>
        </w:rPr>
        <w:t>singular and plural versions, and foreign equivalents, of the same type of string be evaluated for string confusion</w:t>
      </w:r>
      <w:r w:rsidRPr="00051C70">
        <w:rPr>
          <w:rFonts w:asciiTheme="minorHAnsi" w:eastAsia="Times New Roman" w:hAnsiTheme="minorHAnsi"/>
          <w:color w:val="000000" w:themeColor="text1"/>
          <w:shd w:val="clear" w:color="auto" w:fill="FFFFFF"/>
        </w:rPr>
        <w:t xml:space="preserve">, with the intent that </w:t>
      </w:r>
      <w:r w:rsidRPr="00051C70">
        <w:rPr>
          <w:rFonts w:asciiTheme="minorHAnsi" w:eastAsia="Times New Roman" w:hAnsiTheme="minorHAnsi"/>
          <w:b/>
          <w:color w:val="000000" w:themeColor="text1"/>
          <w:shd w:val="clear" w:color="auto" w:fill="FFFFFF"/>
        </w:rPr>
        <w:t>where an applied for string is the singular/plural, or the foreign equivalent, of an existing string the application will not proceed</w:t>
      </w:r>
      <w:r w:rsidRPr="00051C70">
        <w:rPr>
          <w:rFonts w:asciiTheme="minorHAnsi" w:eastAsia="Times New Roman" w:hAnsiTheme="minorHAnsi"/>
          <w:color w:val="000000" w:themeColor="text1"/>
          <w:shd w:val="clear" w:color="auto" w:fill="FFFFFF"/>
        </w:rPr>
        <w:t xml:space="preserve"> </w:t>
      </w:r>
      <w:r w:rsidRPr="00051C70">
        <w:rPr>
          <w:rFonts w:asciiTheme="minorHAnsi" w:eastAsia="Times New Roman" w:hAnsiTheme="minorHAnsi"/>
          <w:b/>
          <w:color w:val="000000" w:themeColor="text1"/>
          <w:shd w:val="clear" w:color="auto" w:fill="FFFFFF"/>
        </w:rPr>
        <w:t>unless the applicant is also the registry operator</w:t>
      </w:r>
      <w:r w:rsidRPr="00051C70">
        <w:rPr>
          <w:rFonts w:asciiTheme="minorHAnsi" w:eastAsia="Times New Roman" w:hAnsiTheme="minorHAnsi"/>
          <w:color w:val="000000" w:themeColor="text1"/>
          <w:shd w:val="clear" w:color="auto" w:fill="FFFFFF"/>
        </w:rPr>
        <w:t xml:space="preserve"> (or an affiliate) of the prior blocking string. Further, where there are </w:t>
      </w:r>
      <w:r w:rsidRPr="00051C70">
        <w:rPr>
          <w:rFonts w:asciiTheme="minorHAnsi" w:eastAsia="Times New Roman" w:hAnsiTheme="minorHAnsi"/>
          <w:b/>
          <w:color w:val="000000" w:themeColor="text1"/>
          <w:shd w:val="clear" w:color="auto" w:fill="FFFFFF"/>
        </w:rPr>
        <w:t>multiple applications for the same term and/or its singular/plural these should be placed into a single contention set</w:t>
      </w:r>
      <w:r w:rsidRPr="00051C70">
        <w:rPr>
          <w:rFonts w:asciiTheme="minorHAnsi" w:eastAsia="Times New Roman" w:hAnsiTheme="minorHAnsi"/>
          <w:color w:val="000000" w:themeColor="text1"/>
          <w:shd w:val="clear" w:color="auto" w:fill="FFFFFF"/>
        </w:rPr>
        <w:t xml:space="preserve">. INTA has concerns that allowing further singulars and plurals and foreign equivalents of the same string to coexist at the top level will expose the Internet community to </w:t>
      </w:r>
      <w:r w:rsidRPr="00051C70">
        <w:rPr>
          <w:rFonts w:asciiTheme="minorHAnsi" w:eastAsia="Times New Roman" w:hAnsiTheme="minorHAnsi"/>
          <w:b/>
          <w:color w:val="000000" w:themeColor="text1"/>
          <w:shd w:val="clear" w:color="auto" w:fill="FFFFFF"/>
        </w:rPr>
        <w:t>potential abuse, consumer confusion, and the need for additional defensive registrations</w:t>
      </w:r>
      <w:r w:rsidRPr="00051C70">
        <w:rPr>
          <w:rFonts w:asciiTheme="minorHAnsi" w:eastAsia="Times New Roman" w:hAnsiTheme="minorHAnsi"/>
          <w:color w:val="000000" w:themeColor="text1"/>
          <w:shd w:val="clear" w:color="auto" w:fill="FFFFFF"/>
        </w:rPr>
        <w:t>. . .</w:t>
      </w:r>
      <w:r w:rsidR="00834FF1">
        <w:rPr>
          <w:rFonts w:asciiTheme="minorHAnsi" w:eastAsia="Times New Roman" w:hAnsiTheme="minorHAnsi"/>
          <w:color w:val="000000" w:themeColor="text1"/>
          <w:shd w:val="clear" w:color="auto" w:fill="FFFFFF"/>
        </w:rPr>
        <w:t>”</w:t>
      </w:r>
      <w:r w:rsidRPr="00051C70">
        <w:rPr>
          <w:rFonts w:asciiTheme="minorHAnsi" w:eastAsia="Times New Roman" w:hAnsiTheme="minorHAnsi"/>
          <w:color w:val="000000" w:themeColor="text1"/>
          <w:shd w:val="clear" w:color="auto" w:fill="FFFFFF"/>
        </w:rPr>
        <w:t xml:space="preserve">  – INTA</w:t>
      </w:r>
      <w:r w:rsidR="007442C8" w:rsidRPr="00051C70">
        <w:rPr>
          <w:rFonts w:asciiTheme="minorHAnsi" w:eastAsia="Times New Roman" w:hAnsiTheme="minorHAnsi"/>
          <w:color w:val="000000" w:themeColor="text1"/>
          <w:shd w:val="clear" w:color="auto" w:fill="FFFFFF"/>
        </w:rPr>
        <w:t xml:space="preserve"> (submitted in response to 3.4.1)</w:t>
      </w:r>
    </w:p>
    <w:p w14:paraId="39D9056D" w14:textId="77777777" w:rsidR="00A5107E" w:rsidRDefault="00A5107E" w:rsidP="00A51CD2">
      <w:pPr>
        <w:rPr>
          <w:rFonts w:asciiTheme="minorHAnsi" w:eastAsia="Times New Roman" w:hAnsiTheme="minorHAnsi"/>
          <w:color w:val="000000" w:themeColor="text1"/>
          <w:shd w:val="clear" w:color="auto" w:fill="FFFFFF"/>
        </w:rPr>
      </w:pPr>
    </w:p>
    <w:p w14:paraId="2A9385AB" w14:textId="77777777" w:rsidR="00A5107E" w:rsidRDefault="00A5107E" w:rsidP="00A5107E">
      <w:pPr>
        <w:rPr>
          <w:rFonts w:asciiTheme="minorHAnsi" w:eastAsia="Times New Roman" w:hAnsiTheme="minorHAnsi"/>
          <w:color w:val="000000" w:themeColor="text1"/>
          <w:shd w:val="clear" w:color="auto" w:fill="FFFFFF"/>
        </w:rPr>
      </w:pPr>
      <w:r w:rsidRPr="00A51CD2">
        <w:rPr>
          <w:rFonts w:asciiTheme="minorHAnsi" w:eastAsia="Times New Roman" w:hAnsiTheme="minorHAnsi"/>
          <w:color w:val="000000" w:themeColor="text1"/>
          <w:shd w:val="clear" w:color="auto" w:fill="FFFFFF"/>
        </w:rPr>
        <w:t xml:space="preserve">“It is the opinion of NABP that the </w:t>
      </w:r>
      <w:r w:rsidRPr="00A5107E">
        <w:rPr>
          <w:rFonts w:asciiTheme="minorHAnsi" w:eastAsia="Times New Roman" w:hAnsiTheme="minorHAnsi"/>
          <w:b/>
          <w:color w:val="000000" w:themeColor="text1"/>
          <w:shd w:val="clear" w:color="auto" w:fill="FFFFFF"/>
        </w:rPr>
        <w:t>singular and plural forms of the same word (including translations thereof)</w:t>
      </w:r>
      <w:r w:rsidRPr="00A5107E">
        <w:rPr>
          <w:rFonts w:asciiTheme="minorHAnsi" w:eastAsia="Times New Roman" w:hAnsiTheme="minorHAnsi"/>
          <w:color w:val="000000" w:themeColor="text1"/>
          <w:shd w:val="clear" w:color="auto" w:fill="FFFFFF"/>
        </w:rPr>
        <w:t xml:space="preserve"> </w:t>
      </w:r>
      <w:r w:rsidRPr="00544400">
        <w:rPr>
          <w:rFonts w:asciiTheme="minorHAnsi" w:eastAsia="Times New Roman" w:hAnsiTheme="minorHAnsi"/>
          <w:b/>
          <w:color w:val="000000" w:themeColor="text1"/>
          <w:shd w:val="clear" w:color="auto" w:fill="FFFFFF"/>
        </w:rPr>
        <w:t>should not be allowed to coexist</w:t>
      </w:r>
      <w:r w:rsidRPr="00A51CD2">
        <w:rPr>
          <w:rFonts w:asciiTheme="minorHAnsi" w:eastAsia="Times New Roman" w:hAnsiTheme="minorHAnsi"/>
          <w:color w:val="000000" w:themeColor="text1"/>
          <w:shd w:val="clear" w:color="auto" w:fill="FFFFFF"/>
        </w:rPr>
        <w:t xml:space="preserve"> in the domain name system to avoid confusion resulting from such similar strings. </w:t>
      </w:r>
      <w:r w:rsidRPr="00A5107E">
        <w:rPr>
          <w:rFonts w:ascii="Calibri" w:eastAsia="Times New Roman" w:hAnsi="Calibri"/>
          <w:b/>
          <w:color w:val="000000"/>
          <w:shd w:val="clear" w:color="auto" w:fill="FFFFFF"/>
        </w:rPr>
        <w:t>Applications for single/plural variations of the same string should be placed in a contention set, and applications for a single/plural variation of an existing string should not be accepted</w:t>
      </w:r>
      <w:r>
        <w:rPr>
          <w:rFonts w:ascii="Calibri" w:eastAsia="Times New Roman" w:hAnsi="Calibri"/>
          <w:color w:val="000000"/>
          <w:shd w:val="clear" w:color="auto" w:fill="FFFFFF"/>
        </w:rPr>
        <w:t>.</w:t>
      </w:r>
      <w:r>
        <w:rPr>
          <w:rFonts w:eastAsia="Times New Roman"/>
        </w:rPr>
        <w:t xml:space="preserve"> </w:t>
      </w:r>
      <w:r w:rsidRPr="00A51CD2">
        <w:rPr>
          <w:rFonts w:asciiTheme="minorHAnsi" w:eastAsia="Times New Roman" w:hAnsiTheme="minorHAnsi"/>
          <w:color w:val="000000" w:themeColor="text1"/>
          <w:shd w:val="clear" w:color="auto" w:fill="FFFFFF"/>
        </w:rPr>
        <w:t xml:space="preserve">. . </w:t>
      </w:r>
      <w:r w:rsidRPr="00A51CD2">
        <w:rPr>
          <w:rFonts w:asciiTheme="minorHAnsi" w:eastAsia="Times New Roman" w:hAnsiTheme="minorHAnsi"/>
          <w:b/>
          <w:color w:val="000000" w:themeColor="text1"/>
          <w:shd w:val="clear" w:color="auto" w:fill="FFFFFF"/>
        </w:rPr>
        <w:t>The avoidance of such confusingly similar strings is especially important when an existing string represents a verified gTLD</w:t>
      </w:r>
      <w:r w:rsidRPr="00A51CD2">
        <w:rPr>
          <w:rFonts w:asciiTheme="minorHAnsi" w:eastAsia="Times New Roman" w:hAnsiTheme="minorHAnsi"/>
          <w:color w:val="000000" w:themeColor="text1"/>
          <w:shd w:val="clear" w:color="auto" w:fill="FFFFFF"/>
        </w:rPr>
        <w:t xml:space="preserve">, such as .pharmacy, with policies in place to ensure the eligibility of registrants to buy and maintain domains within the gTLD. A plural version of the same string, </w:t>
      </w:r>
      <w:proofErr w:type="spellStart"/>
      <w:r w:rsidRPr="00A51CD2">
        <w:rPr>
          <w:rFonts w:asciiTheme="minorHAnsi" w:eastAsia="Times New Roman" w:hAnsiTheme="minorHAnsi"/>
          <w:color w:val="000000" w:themeColor="text1"/>
          <w:shd w:val="clear" w:color="auto" w:fill="FFFFFF"/>
        </w:rPr>
        <w:t>eg</w:t>
      </w:r>
      <w:proofErr w:type="spellEnd"/>
      <w:r w:rsidRPr="00A51CD2">
        <w:rPr>
          <w:rFonts w:asciiTheme="minorHAnsi" w:eastAsia="Times New Roman" w:hAnsiTheme="minorHAnsi"/>
          <w:color w:val="000000" w:themeColor="text1"/>
          <w:shd w:val="clear" w:color="auto" w:fill="FFFFFF"/>
        </w:rPr>
        <w:t>, .pharmacies, would confuse consumers. . .” – NABP</w:t>
      </w:r>
    </w:p>
    <w:p w14:paraId="51113149" w14:textId="77777777" w:rsidR="00956337" w:rsidRDefault="00956337" w:rsidP="00A5107E">
      <w:pPr>
        <w:rPr>
          <w:rFonts w:asciiTheme="minorHAnsi" w:eastAsia="Times New Roman" w:hAnsiTheme="minorHAnsi"/>
          <w:color w:val="000000" w:themeColor="text1"/>
          <w:shd w:val="clear" w:color="auto" w:fill="FFFFFF"/>
        </w:rPr>
      </w:pPr>
    </w:p>
    <w:p w14:paraId="7C402501" w14:textId="44CFD7EE" w:rsidR="00956337" w:rsidRPr="003A03C5" w:rsidRDefault="00956337" w:rsidP="00A5107E">
      <w:pPr>
        <w:rPr>
          <w:rFonts w:asciiTheme="minorHAnsi" w:eastAsia="Times New Roman" w:hAnsiTheme="minorHAnsi"/>
          <w:color w:val="7030A0"/>
          <w:u w:val="single"/>
          <w:shd w:val="clear" w:color="auto" w:fill="FFFFFF"/>
        </w:rPr>
      </w:pPr>
      <w:r w:rsidRPr="003A03C5">
        <w:rPr>
          <w:rFonts w:asciiTheme="minorHAnsi" w:eastAsia="Times New Roman" w:hAnsiTheme="minorHAnsi"/>
          <w:color w:val="7030A0"/>
          <w:u w:val="single"/>
          <w:shd w:val="clear" w:color="auto" w:fill="FFFFFF"/>
        </w:rPr>
        <w:t xml:space="preserve">Jean </w:t>
      </w:r>
      <w:proofErr w:type="spellStart"/>
      <w:r w:rsidRPr="003A03C5">
        <w:rPr>
          <w:rFonts w:asciiTheme="minorHAnsi" w:eastAsia="Times New Roman" w:hAnsiTheme="minorHAnsi"/>
          <w:color w:val="7030A0"/>
          <w:u w:val="single"/>
          <w:shd w:val="clear" w:color="auto" w:fill="FFFFFF"/>
        </w:rPr>
        <w:t>Guillon</w:t>
      </w:r>
      <w:proofErr w:type="spellEnd"/>
      <w:r w:rsidRPr="003A03C5">
        <w:rPr>
          <w:rFonts w:asciiTheme="minorHAnsi" w:eastAsia="Times New Roman" w:hAnsiTheme="minorHAnsi"/>
          <w:color w:val="7030A0"/>
          <w:u w:val="single"/>
          <w:shd w:val="clear" w:color="auto" w:fill="FFFFFF"/>
        </w:rPr>
        <w:t xml:space="preserve"> stated that singulars and plurals should be prohibited, but did not provide a detailed proposal for subsequent procedures. </w:t>
      </w:r>
    </w:p>
    <w:p w14:paraId="43D88788" w14:textId="77777777" w:rsidR="00956337" w:rsidRDefault="00956337" w:rsidP="00A5107E">
      <w:pPr>
        <w:rPr>
          <w:rFonts w:asciiTheme="minorHAnsi" w:eastAsia="Times New Roman" w:hAnsiTheme="minorHAnsi"/>
          <w:color w:val="000000" w:themeColor="text1"/>
          <w:shd w:val="clear" w:color="auto" w:fill="FFFFFF"/>
        </w:rPr>
      </w:pPr>
    </w:p>
    <w:p w14:paraId="63923D22" w14:textId="77777777" w:rsidR="00956337" w:rsidRPr="007442C8" w:rsidRDefault="00956337" w:rsidP="00956337">
      <w:pPr>
        <w:rPr>
          <w:rFonts w:asciiTheme="minorHAnsi" w:eastAsia="Times New Roman" w:hAnsiTheme="minorHAnsi"/>
          <w:color w:val="000000" w:themeColor="text1"/>
          <w:shd w:val="clear" w:color="auto" w:fill="FFFFFF"/>
        </w:rPr>
      </w:pPr>
      <w:r w:rsidRPr="00A51CD2">
        <w:rPr>
          <w:rFonts w:asciiTheme="minorHAnsi" w:eastAsia="Times New Roman" w:hAnsiTheme="minorHAnsi"/>
          <w:color w:val="000000" w:themeColor="text1"/>
          <w:shd w:val="clear" w:color="auto" w:fill="FFFFFF"/>
        </w:rPr>
        <w:t>“</w:t>
      </w:r>
      <w:r w:rsidRPr="00A51CD2">
        <w:rPr>
          <w:rFonts w:asciiTheme="minorHAnsi" w:eastAsia="Times New Roman" w:hAnsiTheme="minorHAnsi"/>
          <w:b/>
          <w:color w:val="000000" w:themeColor="text1"/>
          <w:shd w:val="clear" w:color="auto" w:fill="FFFFFF"/>
        </w:rPr>
        <w:t>Singular and plural versions of the same domain name extension should be prohibited</w:t>
      </w:r>
      <w:r w:rsidRPr="00A51CD2">
        <w:rPr>
          <w:rFonts w:asciiTheme="minorHAnsi" w:eastAsia="Times New Roman" w:hAnsiTheme="minorHAnsi"/>
          <w:color w:val="000000" w:themeColor="text1"/>
          <w:shd w:val="clear" w:color="auto" w:fill="FFFFFF"/>
        </w:rPr>
        <w:t xml:space="preserve"> in the next round of the ICANN new </w:t>
      </w:r>
      <w:proofErr w:type="spellStart"/>
      <w:r w:rsidRPr="00A51CD2">
        <w:rPr>
          <w:rFonts w:asciiTheme="minorHAnsi" w:eastAsia="Times New Roman" w:hAnsiTheme="minorHAnsi"/>
          <w:color w:val="000000" w:themeColor="text1"/>
          <w:shd w:val="clear" w:color="auto" w:fill="FFFFFF"/>
        </w:rPr>
        <w:t>gTLd</w:t>
      </w:r>
      <w:proofErr w:type="spellEnd"/>
      <w:r w:rsidRPr="00A51CD2">
        <w:rPr>
          <w:rFonts w:asciiTheme="minorHAnsi" w:eastAsia="Times New Roman" w:hAnsiTheme="minorHAnsi"/>
          <w:color w:val="000000" w:themeColor="text1"/>
          <w:shd w:val="clear" w:color="auto" w:fill="FFFFFF"/>
        </w:rPr>
        <w:t xml:space="preserve"> program: they confuse end users and increase the level of threat for trademarks.” -- Jean </w:t>
      </w:r>
      <w:proofErr w:type="spellStart"/>
      <w:r w:rsidRPr="00A51CD2">
        <w:rPr>
          <w:rFonts w:asciiTheme="minorHAnsi" w:eastAsia="Times New Roman" w:hAnsiTheme="minorHAnsi"/>
          <w:color w:val="000000" w:themeColor="text1"/>
          <w:shd w:val="clear" w:color="auto" w:fill="FFFFFF"/>
        </w:rPr>
        <w:t>Guillon</w:t>
      </w:r>
      <w:proofErr w:type="spellEnd"/>
    </w:p>
    <w:p w14:paraId="674438A3" w14:textId="77777777" w:rsidR="007442C8" w:rsidRDefault="007442C8" w:rsidP="00A51CD2">
      <w:pPr>
        <w:rPr>
          <w:rFonts w:asciiTheme="minorHAnsi" w:eastAsia="Times New Roman" w:hAnsiTheme="minorHAnsi"/>
          <w:color w:val="FF0000"/>
          <w:shd w:val="clear" w:color="auto" w:fill="FFFFFF"/>
        </w:rPr>
      </w:pPr>
    </w:p>
    <w:p w14:paraId="128DDC70" w14:textId="352982D5" w:rsidR="00A51CD2" w:rsidRPr="003A03C5" w:rsidRDefault="007442C8" w:rsidP="00A51CD2">
      <w:pPr>
        <w:rPr>
          <w:rFonts w:asciiTheme="minorHAnsi" w:eastAsia="Times New Roman" w:hAnsiTheme="minorHAnsi"/>
          <w:color w:val="7030A0"/>
          <w:u w:val="single"/>
          <w:shd w:val="clear" w:color="auto" w:fill="FFFFFF"/>
        </w:rPr>
      </w:pPr>
      <w:r w:rsidRPr="003A03C5">
        <w:rPr>
          <w:rFonts w:asciiTheme="minorHAnsi" w:eastAsia="Times New Roman" w:hAnsiTheme="minorHAnsi"/>
          <w:color w:val="7030A0"/>
          <w:u w:val="single"/>
          <w:shd w:val="clear" w:color="auto" w:fill="FFFFFF"/>
        </w:rPr>
        <w:t xml:space="preserve">ALAC focused on concerns about user confusion and need for mitigation/fair resolution. </w:t>
      </w:r>
    </w:p>
    <w:p w14:paraId="49EDC089" w14:textId="77777777" w:rsidR="007442C8" w:rsidRPr="007442C8" w:rsidRDefault="007442C8" w:rsidP="00A51CD2">
      <w:pPr>
        <w:rPr>
          <w:rFonts w:asciiTheme="minorHAnsi" w:eastAsia="Times New Roman" w:hAnsiTheme="minorHAnsi"/>
          <w:color w:val="000000" w:themeColor="text1"/>
          <w:shd w:val="clear" w:color="auto" w:fill="FFFFFF"/>
        </w:rPr>
      </w:pPr>
    </w:p>
    <w:p w14:paraId="40018DB8" w14:textId="77777777" w:rsidR="007442C8" w:rsidRPr="007442C8" w:rsidRDefault="007442C8" w:rsidP="007442C8">
      <w:pPr>
        <w:rPr>
          <w:rFonts w:asciiTheme="minorHAnsi" w:eastAsia="Times New Roman" w:hAnsiTheme="minorHAnsi"/>
          <w:color w:val="000000" w:themeColor="text1"/>
        </w:rPr>
      </w:pPr>
      <w:r w:rsidRPr="007442C8">
        <w:rPr>
          <w:rFonts w:asciiTheme="minorHAnsi" w:eastAsia="Times New Roman" w:hAnsiTheme="minorHAnsi"/>
          <w:color w:val="000000" w:themeColor="text1"/>
          <w:shd w:val="clear" w:color="auto" w:fill="FFFFFF"/>
        </w:rPr>
        <w:t xml:space="preserve">“As noted above, </w:t>
      </w:r>
      <w:r w:rsidRPr="007442C8">
        <w:rPr>
          <w:rFonts w:asciiTheme="minorHAnsi" w:eastAsia="Times New Roman" w:hAnsiTheme="minorHAnsi"/>
          <w:b/>
          <w:color w:val="000000" w:themeColor="text1"/>
          <w:shd w:val="clear" w:color="auto" w:fill="FFFFFF"/>
        </w:rPr>
        <w:t>singular/plural needs to be considered and mitigation policies should be a factor</w:t>
      </w:r>
      <w:r w:rsidRPr="007442C8">
        <w:rPr>
          <w:rFonts w:asciiTheme="minorHAnsi" w:eastAsia="Times New Roman" w:hAnsiTheme="minorHAnsi"/>
          <w:color w:val="000000" w:themeColor="text1"/>
          <w:shd w:val="clear" w:color="auto" w:fill="FFFFFF"/>
        </w:rPr>
        <w:t xml:space="preserve"> as well. See response to 3.1.1.” – ALAC (in response to 3.4.1)</w:t>
      </w:r>
    </w:p>
    <w:p w14:paraId="16A6A7EF" w14:textId="77777777" w:rsidR="007442C8" w:rsidRPr="007442C8" w:rsidRDefault="007442C8" w:rsidP="007442C8">
      <w:pPr>
        <w:rPr>
          <w:rFonts w:asciiTheme="minorHAnsi" w:eastAsia="Times New Roman" w:hAnsiTheme="minorHAnsi"/>
          <w:color w:val="000000" w:themeColor="text1"/>
          <w:shd w:val="clear" w:color="auto" w:fill="FFFFFF"/>
        </w:rPr>
      </w:pPr>
    </w:p>
    <w:p w14:paraId="41003517" w14:textId="1BD03F00" w:rsidR="007442C8" w:rsidRPr="007442C8" w:rsidRDefault="007442C8" w:rsidP="00A51CD2">
      <w:pPr>
        <w:rPr>
          <w:rFonts w:asciiTheme="minorHAnsi" w:eastAsia="Times New Roman" w:hAnsiTheme="minorHAnsi"/>
          <w:color w:val="000000" w:themeColor="text1"/>
          <w:shd w:val="clear" w:color="auto" w:fill="FFFFFF"/>
        </w:rPr>
      </w:pPr>
      <w:r w:rsidRPr="007442C8">
        <w:rPr>
          <w:rFonts w:asciiTheme="minorHAnsi" w:eastAsia="Times New Roman" w:hAnsiTheme="minorHAnsi"/>
          <w:color w:val="000000" w:themeColor="text1"/>
          <w:shd w:val="clear" w:color="auto" w:fill="FFFFFF"/>
        </w:rPr>
        <w:t xml:space="preserve">“See response to 3.1.1. Additional criteria could impact some applications but </w:t>
      </w:r>
      <w:r w:rsidRPr="007442C8">
        <w:rPr>
          <w:rFonts w:asciiTheme="minorHAnsi" w:eastAsia="Times New Roman" w:hAnsiTheme="minorHAnsi"/>
          <w:b/>
          <w:color w:val="000000" w:themeColor="text1"/>
          <w:shd w:val="clear" w:color="auto" w:fill="FFFFFF"/>
        </w:rPr>
        <w:t>user confusion must be considered as a higher priority</w:t>
      </w:r>
      <w:r w:rsidRPr="007442C8">
        <w:rPr>
          <w:rFonts w:asciiTheme="minorHAnsi" w:eastAsia="Times New Roman" w:hAnsiTheme="minorHAnsi"/>
          <w:color w:val="000000" w:themeColor="text1"/>
          <w:shd w:val="clear" w:color="auto" w:fill="FFFFFF"/>
        </w:rPr>
        <w:t>. Mitigation could lessen any negative impact on applications.” – ALAC</w:t>
      </w:r>
    </w:p>
    <w:p w14:paraId="42173A2F" w14:textId="77777777" w:rsidR="00BB5C86" w:rsidRPr="00B80178" w:rsidRDefault="00BB5C86">
      <w:pPr>
        <w:rPr>
          <w:rFonts w:asciiTheme="minorHAnsi" w:hAnsiTheme="minorHAnsi"/>
          <w:b/>
        </w:rPr>
      </w:pPr>
    </w:p>
    <w:p w14:paraId="1020059A" w14:textId="77777777" w:rsidR="00BB5C86" w:rsidRPr="003A03C5" w:rsidRDefault="00BB5C86" w:rsidP="00BB5C86">
      <w:pPr>
        <w:rPr>
          <w:rFonts w:asciiTheme="minorHAnsi" w:eastAsia="MS Mincho" w:hAnsiTheme="minorHAnsi" w:cs="MS Mincho"/>
          <w:b/>
          <w:color w:val="4472C4" w:themeColor="accent1"/>
        </w:rPr>
      </w:pPr>
      <w:r w:rsidRPr="003A03C5">
        <w:rPr>
          <w:rFonts w:asciiTheme="minorHAnsi" w:hAnsiTheme="minorHAnsi"/>
          <w:b/>
          <w:color w:val="4472C4" w:themeColor="accent1"/>
        </w:rPr>
        <w:t>3.4.4 - Do you believe that there should be some sort of mechanism to allow for a change of applied-for TLD when it is determined to be in contention with one or more other strings? If so, do you have suggestions on a workable mechanism?</w:t>
      </w:r>
      <w:r w:rsidRPr="003A03C5">
        <w:rPr>
          <w:rFonts w:ascii="MS Mincho" w:eastAsia="MS Mincho" w:hAnsi="MS Mincho" w:cs="MS Mincho"/>
          <w:b/>
          <w:color w:val="4472C4" w:themeColor="accent1"/>
        </w:rPr>
        <w:t> </w:t>
      </w:r>
    </w:p>
    <w:p w14:paraId="39FE7C8A" w14:textId="77777777" w:rsidR="00EA6955" w:rsidRPr="00B80178" w:rsidRDefault="00EA6955" w:rsidP="00BB5C86">
      <w:pPr>
        <w:rPr>
          <w:rFonts w:asciiTheme="minorHAnsi" w:eastAsia="MS Mincho" w:hAnsiTheme="minorHAnsi" w:cs="MS Mincho"/>
          <w:b/>
        </w:rPr>
      </w:pPr>
    </w:p>
    <w:p w14:paraId="2DD33719" w14:textId="7FA8D407" w:rsidR="00DE630D" w:rsidRPr="00426493" w:rsidRDefault="00DE630D" w:rsidP="00BB5C86">
      <w:pPr>
        <w:rPr>
          <w:rFonts w:asciiTheme="minorHAnsi" w:eastAsia="MS Mincho" w:hAnsiTheme="minorHAnsi" w:cs="MS Mincho"/>
          <w:color w:val="7030A0"/>
          <w:u w:val="single"/>
        </w:rPr>
      </w:pPr>
      <w:r w:rsidRPr="00426493">
        <w:rPr>
          <w:rFonts w:asciiTheme="minorHAnsi" w:eastAsia="MS Mincho" w:hAnsiTheme="minorHAnsi" w:cs="MS Mincho"/>
          <w:color w:val="7030A0"/>
          <w:u w:val="single"/>
        </w:rPr>
        <w:t xml:space="preserve">ALAC, RySG, BRG, and </w:t>
      </w:r>
      <w:proofErr w:type="spellStart"/>
      <w:r w:rsidRPr="00426493">
        <w:rPr>
          <w:rFonts w:asciiTheme="minorHAnsi" w:eastAsia="MS Mincho" w:hAnsiTheme="minorHAnsi" w:cs="MS Mincho"/>
          <w:color w:val="7030A0"/>
          <w:u w:val="single"/>
        </w:rPr>
        <w:t>Afilias</w:t>
      </w:r>
      <w:proofErr w:type="spellEnd"/>
      <w:r w:rsidRPr="00426493">
        <w:rPr>
          <w:rFonts w:asciiTheme="minorHAnsi" w:eastAsia="MS Mincho" w:hAnsiTheme="minorHAnsi" w:cs="MS Mincho"/>
          <w:color w:val="7030A0"/>
          <w:u w:val="single"/>
        </w:rPr>
        <w:t xml:space="preserve"> opposed allowing applicants to change an applied-for TLD on the basis of contention. </w:t>
      </w:r>
    </w:p>
    <w:p w14:paraId="6E9A909F" w14:textId="77777777" w:rsidR="00990351" w:rsidRPr="00990351" w:rsidRDefault="00990351" w:rsidP="00BB5C86">
      <w:pPr>
        <w:rPr>
          <w:rFonts w:asciiTheme="minorHAnsi" w:eastAsia="MS Mincho" w:hAnsiTheme="minorHAnsi" w:cs="MS Mincho"/>
          <w:u w:val="single"/>
        </w:rPr>
      </w:pPr>
    </w:p>
    <w:p w14:paraId="21C42F2C" w14:textId="54AF92AB" w:rsidR="00DE630D" w:rsidRPr="00990351" w:rsidRDefault="00990351" w:rsidP="00BB5C86">
      <w:pPr>
        <w:rPr>
          <w:rFonts w:asciiTheme="minorHAnsi" w:eastAsia="MS Mincho" w:hAnsiTheme="minorHAnsi" w:cs="MS Mincho"/>
        </w:rPr>
      </w:pPr>
      <w:r w:rsidRPr="00990351">
        <w:rPr>
          <w:rFonts w:asciiTheme="minorHAnsi" w:eastAsia="MS Mincho" w:hAnsiTheme="minorHAnsi" w:cs="MS Mincho"/>
        </w:rPr>
        <w:t xml:space="preserve">Sample excerpt: </w:t>
      </w:r>
    </w:p>
    <w:p w14:paraId="00298A69" w14:textId="77777777" w:rsidR="00990351" w:rsidRPr="00B80178" w:rsidRDefault="00990351" w:rsidP="00BB5C86">
      <w:pPr>
        <w:rPr>
          <w:rFonts w:asciiTheme="minorHAnsi" w:eastAsia="MS Mincho" w:hAnsiTheme="minorHAnsi" w:cs="MS Mincho"/>
          <w:b/>
          <w:u w:val="single"/>
        </w:rPr>
      </w:pPr>
    </w:p>
    <w:p w14:paraId="6741439B" w14:textId="30C58F25" w:rsidR="00DE630D" w:rsidRPr="00B80178" w:rsidRDefault="00DE630D" w:rsidP="00DE630D">
      <w:pPr>
        <w:rPr>
          <w:rFonts w:asciiTheme="minorHAnsi" w:eastAsia="Times New Roman" w:hAnsiTheme="minorHAnsi"/>
        </w:rPr>
      </w:pPr>
      <w:r w:rsidRPr="00B80178">
        <w:rPr>
          <w:rFonts w:asciiTheme="minorHAnsi" w:eastAsia="Times New Roman" w:hAnsiTheme="minorHAnsi"/>
          <w:color w:val="000000"/>
          <w:shd w:val="clear" w:color="auto" w:fill="FFFFFF"/>
        </w:rPr>
        <w:t xml:space="preserve">“. . . We </w:t>
      </w:r>
      <w:r w:rsidRPr="00990351">
        <w:rPr>
          <w:rFonts w:asciiTheme="minorHAnsi" w:eastAsia="Times New Roman" w:hAnsiTheme="minorHAnsi"/>
          <w:b/>
          <w:color w:val="000000"/>
          <w:shd w:val="clear" w:color="auto" w:fill="FFFFFF"/>
        </w:rPr>
        <w:t>do not support</w:t>
      </w:r>
      <w:r w:rsidRPr="00B80178">
        <w:rPr>
          <w:rFonts w:asciiTheme="minorHAnsi" w:eastAsia="Times New Roman" w:hAnsiTheme="minorHAnsi"/>
          <w:color w:val="000000"/>
          <w:shd w:val="clear" w:color="auto" w:fill="FFFFFF"/>
        </w:rPr>
        <w:t xml:space="preserve"> the ability of an applicant to change the applied-for TLD simply due to the fact that it is in contention with another applicant.” – RySG, BRG, </w:t>
      </w:r>
      <w:proofErr w:type="spellStart"/>
      <w:r w:rsidRPr="00B80178">
        <w:rPr>
          <w:rFonts w:asciiTheme="minorHAnsi" w:eastAsia="Times New Roman" w:hAnsiTheme="minorHAnsi"/>
          <w:color w:val="000000"/>
          <w:shd w:val="clear" w:color="auto" w:fill="FFFFFF"/>
        </w:rPr>
        <w:t>Afilias</w:t>
      </w:r>
      <w:proofErr w:type="spellEnd"/>
    </w:p>
    <w:p w14:paraId="32CC6B68" w14:textId="77777777" w:rsidR="00DE630D" w:rsidRPr="00B80178" w:rsidRDefault="00DE630D" w:rsidP="00BB5C86">
      <w:pPr>
        <w:rPr>
          <w:rFonts w:asciiTheme="minorHAnsi" w:eastAsia="MS Mincho" w:hAnsiTheme="minorHAnsi" w:cs="MS Mincho"/>
          <w:b/>
          <w:u w:val="single"/>
        </w:rPr>
      </w:pPr>
    </w:p>
    <w:p w14:paraId="3E374A67" w14:textId="62B7B34F" w:rsidR="00DE630D" w:rsidRPr="00426493" w:rsidRDefault="00DE630D" w:rsidP="00BB5C86">
      <w:pPr>
        <w:rPr>
          <w:rFonts w:asciiTheme="minorHAnsi" w:eastAsia="MS Mincho" w:hAnsiTheme="minorHAnsi" w:cs="MS Mincho"/>
          <w:color w:val="7030A0"/>
          <w:u w:val="single"/>
        </w:rPr>
      </w:pPr>
      <w:proofErr w:type="spellStart"/>
      <w:r w:rsidRPr="00426493">
        <w:rPr>
          <w:rFonts w:asciiTheme="minorHAnsi" w:eastAsia="MS Mincho" w:hAnsiTheme="minorHAnsi" w:cs="MS Mincho"/>
          <w:color w:val="7030A0"/>
          <w:u w:val="single"/>
        </w:rPr>
        <w:t>Valideus</w:t>
      </w:r>
      <w:proofErr w:type="spellEnd"/>
      <w:r w:rsidRPr="00426493">
        <w:rPr>
          <w:rFonts w:asciiTheme="minorHAnsi" w:eastAsia="MS Mincho" w:hAnsiTheme="minorHAnsi" w:cs="MS Mincho"/>
          <w:color w:val="7030A0"/>
          <w:u w:val="single"/>
        </w:rPr>
        <w:t xml:space="preserve"> supported allowing applicants to name an alternative string at the time of application.</w:t>
      </w:r>
    </w:p>
    <w:p w14:paraId="77C28381" w14:textId="77777777" w:rsidR="00DE630D" w:rsidRPr="00B80178" w:rsidRDefault="00DE630D" w:rsidP="00DE630D">
      <w:pPr>
        <w:rPr>
          <w:rFonts w:asciiTheme="minorHAnsi" w:eastAsia="Times New Roman" w:hAnsiTheme="minorHAnsi"/>
          <w:color w:val="000000"/>
          <w:shd w:val="clear" w:color="auto" w:fill="FFFFFF"/>
        </w:rPr>
      </w:pPr>
    </w:p>
    <w:p w14:paraId="7C3BE7F1" w14:textId="77777777" w:rsidR="00DE630D" w:rsidRPr="00B80178" w:rsidRDefault="00DE630D" w:rsidP="00DE630D">
      <w:pPr>
        <w:rPr>
          <w:rFonts w:asciiTheme="minorHAnsi" w:eastAsia="Times New Roman" w:hAnsiTheme="minorHAnsi"/>
        </w:rPr>
      </w:pPr>
      <w:r w:rsidRPr="00B80178">
        <w:rPr>
          <w:rFonts w:asciiTheme="minorHAnsi" w:eastAsia="Times New Roman" w:hAnsiTheme="minorHAnsi"/>
          <w:color w:val="000000"/>
          <w:shd w:val="clear" w:color="auto" w:fill="FFFFFF"/>
        </w:rPr>
        <w:t xml:space="preserve">“ICANN should explore the possibility of providing applicants – at an additional cost – with </w:t>
      </w:r>
      <w:r w:rsidRPr="00B80178">
        <w:rPr>
          <w:rFonts w:asciiTheme="minorHAnsi" w:eastAsia="Times New Roman" w:hAnsiTheme="minorHAnsi"/>
          <w:b/>
          <w:color w:val="000000"/>
          <w:shd w:val="clear" w:color="auto" w:fill="FFFFFF"/>
        </w:rPr>
        <w:t>the option of naming an alternative string at the time of the application</w:t>
      </w:r>
      <w:r w:rsidRPr="00B80178">
        <w:rPr>
          <w:rFonts w:asciiTheme="minorHAnsi" w:eastAsia="Times New Roman" w:hAnsiTheme="minorHAnsi"/>
          <w:color w:val="000000"/>
          <w:shd w:val="clear" w:color="auto" w:fill="FFFFFF"/>
        </w:rPr>
        <w:t xml:space="preserve">, which must be in a related sector to the primary applied-for string. If the primary applied-for string is in contention with another application, the </w:t>
      </w:r>
      <w:r w:rsidRPr="00426493">
        <w:rPr>
          <w:rFonts w:asciiTheme="minorHAnsi" w:eastAsia="Times New Roman" w:hAnsiTheme="minorHAnsi"/>
          <w:b/>
          <w:color w:val="000000"/>
          <w:shd w:val="clear" w:color="auto" w:fill="FFFFFF"/>
        </w:rPr>
        <w:t>applicant may elect to proceed with the alternative string</w:t>
      </w:r>
      <w:r w:rsidRPr="00B80178">
        <w:rPr>
          <w:rFonts w:asciiTheme="minorHAnsi" w:eastAsia="Times New Roman" w:hAnsiTheme="minorHAnsi"/>
          <w:color w:val="000000"/>
          <w:shd w:val="clear" w:color="auto" w:fill="FFFFFF"/>
        </w:rPr>
        <w:t xml:space="preserve">. This would help to reduce cases of contention.” -- </w:t>
      </w:r>
      <w:proofErr w:type="spellStart"/>
      <w:r w:rsidRPr="00B80178">
        <w:rPr>
          <w:rFonts w:asciiTheme="minorHAnsi" w:eastAsia="Times New Roman" w:hAnsiTheme="minorHAnsi"/>
          <w:color w:val="000000"/>
          <w:shd w:val="clear" w:color="auto" w:fill="FFFFFF"/>
        </w:rPr>
        <w:t>Valideus</w:t>
      </w:r>
      <w:proofErr w:type="spellEnd"/>
    </w:p>
    <w:p w14:paraId="0877D211" w14:textId="77777777" w:rsidR="00DE630D" w:rsidRPr="00B80178" w:rsidRDefault="00DE630D" w:rsidP="00BB5C86">
      <w:pPr>
        <w:rPr>
          <w:rFonts w:asciiTheme="minorHAnsi" w:eastAsia="MS Mincho" w:hAnsiTheme="minorHAnsi" w:cs="MS Mincho"/>
          <w:b/>
          <w:u w:val="single"/>
        </w:rPr>
      </w:pPr>
    </w:p>
    <w:p w14:paraId="304502AC" w14:textId="77777777" w:rsidR="00DE630D" w:rsidRPr="003A03C5" w:rsidRDefault="00DE630D" w:rsidP="00BB5C86">
      <w:pPr>
        <w:rPr>
          <w:rFonts w:asciiTheme="minorHAnsi" w:eastAsia="Times New Roman" w:hAnsiTheme="minorHAnsi"/>
          <w:color w:val="7030A0"/>
          <w:u w:val="single"/>
          <w:shd w:val="clear" w:color="auto" w:fill="FFFFFF"/>
        </w:rPr>
      </w:pPr>
      <w:r w:rsidRPr="003A03C5">
        <w:rPr>
          <w:rFonts w:asciiTheme="minorHAnsi" w:eastAsia="MS Mincho" w:hAnsiTheme="minorHAnsi" w:cs="MS Mincho"/>
          <w:color w:val="7030A0"/>
          <w:u w:val="single"/>
        </w:rPr>
        <w:t xml:space="preserve">Google, RySG, BRG, and </w:t>
      </w:r>
      <w:proofErr w:type="spellStart"/>
      <w:r w:rsidRPr="003A03C5">
        <w:rPr>
          <w:rFonts w:asciiTheme="minorHAnsi" w:eastAsia="MS Mincho" w:hAnsiTheme="minorHAnsi" w:cs="MS Mincho"/>
          <w:color w:val="7030A0"/>
          <w:u w:val="single"/>
        </w:rPr>
        <w:t>Afilias</w:t>
      </w:r>
      <w:proofErr w:type="spellEnd"/>
      <w:r w:rsidRPr="003A03C5">
        <w:rPr>
          <w:rFonts w:asciiTheme="minorHAnsi" w:eastAsia="MS Mincho" w:hAnsiTheme="minorHAnsi" w:cs="MS Mincho"/>
          <w:color w:val="7030A0"/>
          <w:u w:val="single"/>
        </w:rPr>
        <w:t xml:space="preserve"> supported allowing applicants to </w:t>
      </w:r>
      <w:r w:rsidRPr="003A03C5">
        <w:rPr>
          <w:rFonts w:asciiTheme="minorHAnsi" w:eastAsia="Times New Roman" w:hAnsiTheme="minorHAnsi"/>
          <w:color w:val="7030A0"/>
          <w:u w:val="single"/>
          <w:shd w:val="clear" w:color="auto" w:fill="FFFFFF"/>
        </w:rPr>
        <w:t>change the originally applied-for string if a string is allowed at the time of application but later restricted.</w:t>
      </w:r>
    </w:p>
    <w:p w14:paraId="3C66C4A7" w14:textId="62844438" w:rsidR="00DE630D" w:rsidRDefault="00DE630D" w:rsidP="00BB5C86">
      <w:pPr>
        <w:rPr>
          <w:rFonts w:asciiTheme="minorHAnsi" w:eastAsia="MS Mincho" w:hAnsiTheme="minorHAnsi" w:cs="MS Mincho"/>
          <w:b/>
          <w:u w:val="single"/>
        </w:rPr>
      </w:pPr>
      <w:r w:rsidRPr="00B80178">
        <w:rPr>
          <w:rFonts w:asciiTheme="minorHAnsi" w:eastAsia="Times New Roman" w:hAnsiTheme="minorHAnsi"/>
          <w:b/>
          <w:color w:val="000000"/>
          <w:shd w:val="clear" w:color="auto" w:fill="FFFFFF"/>
        </w:rPr>
        <w:t xml:space="preserve"> </w:t>
      </w:r>
      <w:r w:rsidRPr="00B80178">
        <w:rPr>
          <w:rFonts w:asciiTheme="minorHAnsi" w:eastAsia="MS Mincho" w:hAnsiTheme="minorHAnsi" w:cs="MS Mincho"/>
          <w:b/>
          <w:u w:val="single"/>
        </w:rPr>
        <w:t xml:space="preserve"> </w:t>
      </w:r>
    </w:p>
    <w:p w14:paraId="2E25C9FA" w14:textId="089451A7" w:rsidR="00426493" w:rsidRPr="00426493" w:rsidRDefault="00426493" w:rsidP="00BB5C86">
      <w:pPr>
        <w:rPr>
          <w:rFonts w:asciiTheme="minorHAnsi" w:eastAsia="MS Mincho" w:hAnsiTheme="minorHAnsi" w:cs="MS Mincho"/>
        </w:rPr>
      </w:pPr>
      <w:r w:rsidRPr="00426493">
        <w:rPr>
          <w:rFonts w:asciiTheme="minorHAnsi" w:eastAsia="MS Mincho" w:hAnsiTheme="minorHAnsi" w:cs="MS Mincho"/>
        </w:rPr>
        <w:t xml:space="preserve">Excerpts: </w:t>
      </w:r>
    </w:p>
    <w:p w14:paraId="7AC23C68" w14:textId="77777777" w:rsidR="00426493" w:rsidRPr="00B80178" w:rsidRDefault="00426493" w:rsidP="00BB5C86">
      <w:pPr>
        <w:rPr>
          <w:rFonts w:asciiTheme="minorHAnsi" w:eastAsia="MS Mincho" w:hAnsiTheme="minorHAnsi" w:cs="MS Mincho"/>
          <w:b/>
          <w:u w:val="single"/>
        </w:rPr>
      </w:pPr>
    </w:p>
    <w:p w14:paraId="196A14DE" w14:textId="0F25D8F7" w:rsidR="00EA6955" w:rsidRPr="00B80178" w:rsidRDefault="00EA6955" w:rsidP="00EA6955">
      <w:pPr>
        <w:rPr>
          <w:rFonts w:asciiTheme="minorHAnsi" w:hAnsiTheme="minorHAnsi"/>
        </w:rPr>
      </w:pPr>
      <w:r w:rsidRPr="00B80178">
        <w:rPr>
          <w:rFonts w:asciiTheme="minorHAnsi" w:hAnsiTheme="minorHAnsi"/>
          <w:bCs/>
        </w:rPr>
        <w:t>“</w:t>
      </w:r>
      <w:r w:rsidRPr="00B80178">
        <w:rPr>
          <w:rFonts w:asciiTheme="minorHAnsi" w:hAnsiTheme="minorHAnsi"/>
          <w:b/>
          <w:bCs/>
        </w:rPr>
        <w:t>Provide options for registries that apply for strings that are subsequently determined to be ineligible at the outset of the application process</w:t>
      </w:r>
      <w:r w:rsidRPr="00B80178">
        <w:rPr>
          <w:rFonts w:asciiTheme="minorHAnsi" w:hAnsiTheme="minorHAnsi"/>
          <w:bCs/>
        </w:rPr>
        <w:t xml:space="preserve">. </w:t>
      </w:r>
      <w:r w:rsidRPr="00B80178">
        <w:rPr>
          <w:rFonts w:asciiTheme="minorHAnsi" w:hAnsiTheme="minorHAnsi"/>
        </w:rPr>
        <w:t>ICANN or the Working Group should establish at the outset what happens when an applicant applies for a string that is subsequently determined to be ineligible or indefinitely blocked from delegation. These affected applicants should be presented the option of having their full application fees refunded. The failure to consider how “ineligible” strings would be handled as part of the 2012 Round has left several applicants for the .home, .mail, and .</w:t>
      </w:r>
      <w:proofErr w:type="spellStart"/>
      <w:r w:rsidRPr="00B80178">
        <w:rPr>
          <w:rFonts w:asciiTheme="minorHAnsi" w:hAnsiTheme="minorHAnsi"/>
        </w:rPr>
        <w:t>corp</w:t>
      </w:r>
      <w:proofErr w:type="spellEnd"/>
      <w:r w:rsidRPr="00B80178">
        <w:rPr>
          <w:rFonts w:asciiTheme="minorHAnsi" w:hAnsiTheme="minorHAnsi"/>
        </w:rPr>
        <w:t xml:space="preserve"> TLDs in limbo, with no clear path toward resolution nearly five years from the closure of the application window.” -- Google</w:t>
      </w:r>
    </w:p>
    <w:p w14:paraId="72FC83B6" w14:textId="3F448B56" w:rsidR="00EA6955" w:rsidRPr="00B80178" w:rsidRDefault="00EA6955" w:rsidP="00BB5C86">
      <w:pPr>
        <w:rPr>
          <w:rFonts w:asciiTheme="minorHAnsi" w:hAnsiTheme="minorHAnsi"/>
          <w:b/>
        </w:rPr>
      </w:pPr>
    </w:p>
    <w:p w14:paraId="1C333319" w14:textId="3B839911" w:rsidR="00EA6955" w:rsidRPr="00B80178" w:rsidRDefault="00EA6955" w:rsidP="00EA6955">
      <w:pPr>
        <w:rPr>
          <w:rFonts w:asciiTheme="minorHAnsi" w:eastAsia="Times New Roman" w:hAnsiTheme="minorHAnsi"/>
        </w:rPr>
      </w:pPr>
      <w:r w:rsidRPr="00B80178">
        <w:rPr>
          <w:rFonts w:asciiTheme="minorHAnsi" w:eastAsia="Times New Roman" w:hAnsiTheme="minorHAnsi"/>
          <w:color w:val="000000"/>
          <w:shd w:val="clear" w:color="auto" w:fill="FFFFFF"/>
        </w:rPr>
        <w:t xml:space="preserve">“In the event </w:t>
      </w:r>
      <w:r w:rsidRPr="00426493">
        <w:rPr>
          <w:rFonts w:asciiTheme="minorHAnsi" w:eastAsia="Times New Roman" w:hAnsiTheme="minorHAnsi"/>
          <w:b/>
          <w:color w:val="000000"/>
          <w:shd w:val="clear" w:color="auto" w:fill="FFFFFF"/>
        </w:rPr>
        <w:t>ICANN accepts fees for applications of an allowable string at time of application but later restricts the string</w:t>
      </w:r>
      <w:r w:rsidRPr="00B80178">
        <w:rPr>
          <w:rFonts w:asciiTheme="minorHAnsi" w:eastAsia="Times New Roman" w:hAnsiTheme="minorHAnsi"/>
          <w:color w:val="000000"/>
          <w:shd w:val="clear" w:color="auto" w:fill="FFFFFF"/>
        </w:rPr>
        <w:t xml:space="preserve"> from being able to achieve delegation through no fault of the applicant, </w:t>
      </w:r>
      <w:r w:rsidRPr="00B80178">
        <w:rPr>
          <w:rFonts w:asciiTheme="minorHAnsi" w:eastAsia="Times New Roman" w:hAnsiTheme="minorHAnsi"/>
          <w:b/>
          <w:color w:val="000000"/>
          <w:shd w:val="clear" w:color="auto" w:fill="FFFFFF"/>
        </w:rPr>
        <w:t>ICANN should consider a mechanism to allow the applicant to change the originally applied-for string</w:t>
      </w:r>
      <w:r w:rsidRPr="00B80178">
        <w:rPr>
          <w:rFonts w:asciiTheme="minorHAnsi" w:eastAsia="Times New Roman" w:hAnsiTheme="minorHAnsi"/>
          <w:color w:val="000000"/>
          <w:shd w:val="clear" w:color="auto" w:fill="FFFFFF"/>
        </w:rPr>
        <w:t xml:space="preserve"> (examples from the 2012 round include but not limited to .HOME, .MAIL and .CORP).</w:t>
      </w:r>
      <w:r w:rsidR="009D10B9">
        <w:rPr>
          <w:rFonts w:asciiTheme="minorHAnsi" w:eastAsia="Times New Roman" w:hAnsiTheme="minorHAnsi"/>
          <w:color w:val="000000"/>
          <w:shd w:val="clear" w:color="auto" w:fill="FFFFFF"/>
        </w:rPr>
        <w:t xml:space="preserve"> . .</w:t>
      </w:r>
      <w:r w:rsidRPr="00B80178">
        <w:rPr>
          <w:rFonts w:asciiTheme="minorHAnsi" w:eastAsia="Times New Roman" w:hAnsiTheme="minorHAnsi"/>
          <w:color w:val="000000"/>
          <w:shd w:val="clear" w:color="auto" w:fill="FFFFFF"/>
        </w:rPr>
        <w:t xml:space="preserve">” – RySG, BRG, </w:t>
      </w:r>
      <w:proofErr w:type="spellStart"/>
      <w:r w:rsidRPr="00B80178">
        <w:rPr>
          <w:rFonts w:asciiTheme="minorHAnsi" w:eastAsia="Times New Roman" w:hAnsiTheme="minorHAnsi"/>
          <w:color w:val="000000"/>
          <w:shd w:val="clear" w:color="auto" w:fill="FFFFFF"/>
        </w:rPr>
        <w:t>Afilias</w:t>
      </w:r>
      <w:proofErr w:type="spellEnd"/>
    </w:p>
    <w:p w14:paraId="3783A755" w14:textId="77777777" w:rsidR="00BB5C86" w:rsidRPr="00B80178" w:rsidRDefault="00BB5C86">
      <w:pPr>
        <w:rPr>
          <w:rFonts w:asciiTheme="minorHAnsi" w:hAnsiTheme="minorHAnsi"/>
          <w:b/>
        </w:rPr>
      </w:pPr>
    </w:p>
    <w:p w14:paraId="50B73F2B" w14:textId="77777777" w:rsidR="00BB5C86" w:rsidRPr="003A03C5" w:rsidRDefault="00BB5C86" w:rsidP="00BB5C86">
      <w:pPr>
        <w:rPr>
          <w:rFonts w:asciiTheme="minorHAnsi" w:hAnsiTheme="minorHAnsi"/>
          <w:b/>
          <w:color w:val="4472C4" w:themeColor="accent1"/>
        </w:rPr>
      </w:pPr>
      <w:r w:rsidRPr="003A03C5">
        <w:rPr>
          <w:rFonts w:asciiTheme="minorHAnsi" w:hAnsiTheme="minorHAnsi"/>
          <w:b/>
          <w:color w:val="4472C4" w:themeColor="accent1"/>
        </w:rPr>
        <w:t>3.4.5 - Do you feel that the contention resolution mechanisms from the 2012 round (i.e., CPE and last- resort auctions) met the needs of the community in a sufficient manner? Please explain.</w:t>
      </w:r>
    </w:p>
    <w:p w14:paraId="45B7B1E2" w14:textId="77777777" w:rsidR="009B4026" w:rsidRPr="00B80178" w:rsidRDefault="009B4026" w:rsidP="00BB5C86">
      <w:pPr>
        <w:rPr>
          <w:rFonts w:asciiTheme="minorHAnsi" w:hAnsiTheme="minorHAnsi"/>
          <w:b/>
        </w:rPr>
      </w:pPr>
    </w:p>
    <w:p w14:paraId="3330016C" w14:textId="29F4C9FD" w:rsidR="009B4026" w:rsidRPr="003A03C5" w:rsidRDefault="009B4026" w:rsidP="00BB5C86">
      <w:pPr>
        <w:rPr>
          <w:rFonts w:asciiTheme="minorHAnsi" w:hAnsiTheme="minorHAnsi"/>
          <w:color w:val="7030A0"/>
          <w:u w:val="single"/>
        </w:rPr>
      </w:pPr>
      <w:r w:rsidRPr="003A03C5">
        <w:rPr>
          <w:rFonts w:asciiTheme="minorHAnsi" w:hAnsiTheme="minorHAnsi"/>
          <w:color w:val="7030A0"/>
          <w:u w:val="single"/>
        </w:rPr>
        <w:t xml:space="preserve">BRG, RySG, </w:t>
      </w:r>
      <w:proofErr w:type="spellStart"/>
      <w:r w:rsidRPr="003A03C5">
        <w:rPr>
          <w:rFonts w:asciiTheme="minorHAnsi" w:hAnsiTheme="minorHAnsi"/>
          <w:color w:val="7030A0"/>
          <w:u w:val="single"/>
        </w:rPr>
        <w:t>Afilias</w:t>
      </w:r>
      <w:proofErr w:type="spellEnd"/>
      <w:r w:rsidRPr="003A03C5">
        <w:rPr>
          <w:rFonts w:asciiTheme="minorHAnsi" w:hAnsiTheme="minorHAnsi"/>
          <w:color w:val="7030A0"/>
          <w:u w:val="single"/>
        </w:rPr>
        <w:t xml:space="preserve">, and ALAC felt that CPE and last resort auctions are </w:t>
      </w:r>
      <w:r w:rsidR="003E6901">
        <w:rPr>
          <w:rFonts w:asciiTheme="minorHAnsi" w:hAnsiTheme="minorHAnsi"/>
          <w:color w:val="7030A0"/>
          <w:u w:val="single"/>
        </w:rPr>
        <w:t xml:space="preserve">generally </w:t>
      </w:r>
      <w:r w:rsidRPr="003A03C5">
        <w:rPr>
          <w:rFonts w:asciiTheme="minorHAnsi" w:hAnsiTheme="minorHAnsi"/>
          <w:color w:val="7030A0"/>
          <w:u w:val="single"/>
        </w:rPr>
        <w:t>a reasonable approach.</w:t>
      </w:r>
    </w:p>
    <w:p w14:paraId="4287A344" w14:textId="77777777" w:rsidR="009B4026" w:rsidRPr="00B80178" w:rsidRDefault="009B4026" w:rsidP="00BB5C86">
      <w:pPr>
        <w:rPr>
          <w:rFonts w:asciiTheme="minorHAnsi" w:hAnsiTheme="minorHAnsi"/>
          <w:b/>
        </w:rPr>
      </w:pPr>
    </w:p>
    <w:p w14:paraId="03F64759" w14:textId="69483C80" w:rsidR="009B4026" w:rsidRPr="00B80178" w:rsidRDefault="009B4026" w:rsidP="009B4026">
      <w:pPr>
        <w:rPr>
          <w:rFonts w:asciiTheme="minorHAnsi" w:eastAsia="Times New Roman" w:hAnsiTheme="minorHAnsi"/>
          <w:color w:val="000000"/>
          <w:shd w:val="clear" w:color="auto" w:fill="FFFFFF"/>
        </w:rPr>
      </w:pPr>
      <w:r w:rsidRPr="00B80178">
        <w:rPr>
          <w:rFonts w:asciiTheme="minorHAnsi" w:eastAsia="Times New Roman" w:hAnsiTheme="minorHAnsi"/>
          <w:color w:val="000000"/>
          <w:shd w:val="clear" w:color="auto" w:fill="FFFFFF"/>
        </w:rPr>
        <w:t xml:space="preserve">“We believe that CPE and last resort auctions are generally a </w:t>
      </w:r>
      <w:r w:rsidRPr="003E6901">
        <w:rPr>
          <w:rFonts w:asciiTheme="minorHAnsi" w:eastAsia="Times New Roman" w:hAnsiTheme="minorHAnsi"/>
          <w:b/>
          <w:color w:val="000000"/>
          <w:shd w:val="clear" w:color="auto" w:fill="FFFFFF"/>
        </w:rPr>
        <w:t>reasonable approach</w:t>
      </w:r>
      <w:r w:rsidRPr="00B80178">
        <w:rPr>
          <w:rFonts w:asciiTheme="minorHAnsi" w:eastAsia="Times New Roman" w:hAnsiTheme="minorHAnsi"/>
          <w:color w:val="000000"/>
          <w:shd w:val="clear" w:color="auto" w:fill="FFFFFF"/>
        </w:rPr>
        <w:t xml:space="preserve"> for contention resolution.” – BRG</w:t>
      </w:r>
    </w:p>
    <w:p w14:paraId="3B62A6BE" w14:textId="77777777" w:rsidR="009B4026" w:rsidRPr="00B80178" w:rsidRDefault="009B4026" w:rsidP="009B4026">
      <w:pPr>
        <w:rPr>
          <w:rFonts w:asciiTheme="minorHAnsi" w:eastAsia="Times New Roman" w:hAnsiTheme="minorHAnsi"/>
          <w:color w:val="000000"/>
          <w:shd w:val="clear" w:color="auto" w:fill="FFFFFF"/>
        </w:rPr>
      </w:pPr>
    </w:p>
    <w:p w14:paraId="71E7F56D" w14:textId="106767ED" w:rsidR="009B4026" w:rsidRPr="00B80178" w:rsidRDefault="009B4026" w:rsidP="009B4026">
      <w:pPr>
        <w:rPr>
          <w:rFonts w:asciiTheme="minorHAnsi" w:eastAsia="Times New Roman" w:hAnsiTheme="minorHAnsi"/>
        </w:rPr>
      </w:pPr>
      <w:r w:rsidRPr="00B80178">
        <w:rPr>
          <w:rFonts w:asciiTheme="minorHAnsi" w:eastAsia="Times New Roman" w:hAnsiTheme="minorHAnsi"/>
          <w:color w:val="000000"/>
          <w:shd w:val="clear" w:color="auto" w:fill="FFFFFF"/>
        </w:rPr>
        <w:t xml:space="preserve">“We believe that CPE and last resort auctions are </w:t>
      </w:r>
      <w:r w:rsidRPr="003E6901">
        <w:rPr>
          <w:rFonts w:asciiTheme="minorHAnsi" w:eastAsia="Times New Roman" w:hAnsiTheme="minorHAnsi"/>
          <w:b/>
          <w:color w:val="000000"/>
          <w:shd w:val="clear" w:color="auto" w:fill="FFFFFF"/>
        </w:rPr>
        <w:t>generally a reasonable approach</w:t>
      </w:r>
      <w:r w:rsidRPr="00B80178">
        <w:rPr>
          <w:rFonts w:asciiTheme="minorHAnsi" w:eastAsia="Times New Roman" w:hAnsiTheme="minorHAnsi"/>
          <w:color w:val="000000"/>
          <w:shd w:val="clear" w:color="auto" w:fill="FFFFFF"/>
        </w:rPr>
        <w:t xml:space="preserve"> for contention resolution. As previously noted, however, we believe that </w:t>
      </w:r>
      <w:r w:rsidRPr="003E6901">
        <w:rPr>
          <w:rFonts w:asciiTheme="minorHAnsi" w:eastAsia="Times New Roman" w:hAnsiTheme="minorHAnsi"/>
          <w:b/>
          <w:color w:val="000000"/>
          <w:shd w:val="clear" w:color="auto" w:fill="FFFFFF"/>
        </w:rPr>
        <w:t xml:space="preserve">CPE as a </w:t>
      </w:r>
      <w:proofErr w:type="spellStart"/>
      <w:r w:rsidRPr="003E6901">
        <w:rPr>
          <w:rFonts w:asciiTheme="minorHAnsi" w:eastAsia="Times New Roman" w:hAnsiTheme="minorHAnsi"/>
          <w:b/>
          <w:color w:val="000000"/>
          <w:shd w:val="clear" w:color="auto" w:fill="FFFFFF"/>
        </w:rPr>
        <w:t>decontention</w:t>
      </w:r>
      <w:proofErr w:type="spellEnd"/>
      <w:r w:rsidRPr="003E6901">
        <w:rPr>
          <w:rFonts w:asciiTheme="minorHAnsi" w:eastAsia="Times New Roman" w:hAnsiTheme="minorHAnsi"/>
          <w:b/>
          <w:color w:val="000000"/>
          <w:shd w:val="clear" w:color="auto" w:fill="FFFFFF"/>
        </w:rPr>
        <w:t xml:space="preserve"> process could benefit from the introduction of models that were not all or nothing</w:t>
      </w:r>
      <w:r w:rsidRPr="00B80178">
        <w:rPr>
          <w:rFonts w:asciiTheme="minorHAnsi" w:eastAsia="Times New Roman" w:hAnsiTheme="minorHAnsi"/>
          <w:color w:val="000000"/>
          <w:shd w:val="clear" w:color="auto" w:fill="FFFFFF"/>
        </w:rPr>
        <w:t xml:space="preserve">. We would not support replacement of these mechanisms with a </w:t>
      </w:r>
      <w:proofErr w:type="spellStart"/>
      <w:r w:rsidRPr="00B80178">
        <w:rPr>
          <w:rFonts w:asciiTheme="minorHAnsi" w:eastAsia="Times New Roman" w:hAnsiTheme="minorHAnsi"/>
          <w:color w:val="000000"/>
          <w:shd w:val="clear" w:color="auto" w:fill="FFFFFF"/>
        </w:rPr>
        <w:t>decontention</w:t>
      </w:r>
      <w:proofErr w:type="spellEnd"/>
      <w:r w:rsidRPr="00B80178">
        <w:rPr>
          <w:rFonts w:asciiTheme="minorHAnsi" w:eastAsia="Times New Roman" w:hAnsiTheme="minorHAnsi"/>
          <w:color w:val="000000"/>
          <w:shd w:val="clear" w:color="auto" w:fill="FFFFFF"/>
        </w:rPr>
        <w:t xml:space="preserve"> process that was based upon speculative evaluation of the applications in question.” – RySG, </w:t>
      </w:r>
      <w:proofErr w:type="spellStart"/>
      <w:r w:rsidRPr="00B80178">
        <w:rPr>
          <w:rFonts w:asciiTheme="minorHAnsi" w:eastAsia="Times New Roman" w:hAnsiTheme="minorHAnsi"/>
          <w:color w:val="000000"/>
          <w:shd w:val="clear" w:color="auto" w:fill="FFFFFF"/>
        </w:rPr>
        <w:t>Afilias</w:t>
      </w:r>
      <w:proofErr w:type="spellEnd"/>
    </w:p>
    <w:p w14:paraId="1345E401" w14:textId="77777777" w:rsidR="009B4026" w:rsidRPr="00B80178" w:rsidRDefault="009B4026" w:rsidP="009B4026">
      <w:pPr>
        <w:rPr>
          <w:rFonts w:asciiTheme="minorHAnsi" w:eastAsia="Times New Roman" w:hAnsiTheme="minorHAnsi"/>
        </w:rPr>
      </w:pPr>
    </w:p>
    <w:p w14:paraId="688F3627" w14:textId="62AE03D3" w:rsidR="009B4026" w:rsidRPr="00B80178" w:rsidRDefault="009B4026" w:rsidP="00BB5C86">
      <w:pPr>
        <w:rPr>
          <w:rFonts w:asciiTheme="minorHAnsi" w:eastAsia="Times New Roman" w:hAnsiTheme="minorHAnsi"/>
        </w:rPr>
      </w:pPr>
      <w:r w:rsidRPr="00B80178">
        <w:rPr>
          <w:rFonts w:asciiTheme="minorHAnsi" w:eastAsia="Times New Roman" w:hAnsiTheme="minorHAnsi"/>
          <w:color w:val="000000"/>
          <w:shd w:val="clear" w:color="auto" w:fill="FFFFFF"/>
        </w:rPr>
        <w:t>“Yes.” -- ALAC</w:t>
      </w:r>
    </w:p>
    <w:p w14:paraId="20FF45EA" w14:textId="77777777" w:rsidR="007D62D2" w:rsidRPr="00B80178" w:rsidRDefault="007D62D2" w:rsidP="00BB5C86">
      <w:pPr>
        <w:rPr>
          <w:rFonts w:asciiTheme="minorHAnsi" w:hAnsiTheme="minorHAnsi"/>
          <w:b/>
        </w:rPr>
      </w:pPr>
    </w:p>
    <w:p w14:paraId="7C29EE0F" w14:textId="77777777" w:rsidR="007D62D2" w:rsidRPr="003A03C5" w:rsidRDefault="007D62D2" w:rsidP="007D62D2">
      <w:pPr>
        <w:rPr>
          <w:rFonts w:asciiTheme="minorHAnsi" w:hAnsiTheme="minorHAnsi"/>
          <w:b/>
          <w:color w:val="4472C4" w:themeColor="accent1"/>
        </w:rPr>
      </w:pPr>
      <w:r w:rsidRPr="003A03C5">
        <w:rPr>
          <w:rFonts w:asciiTheme="minorHAnsi" w:hAnsiTheme="minorHAnsi"/>
          <w:b/>
          <w:color w:val="4472C4" w:themeColor="accent1"/>
        </w:rPr>
        <w:t xml:space="preserve">3.4.6 – Do you believe that private auctions (i.e., NOT the auctions of last resort provided by ICANN) resulted in any harm? Could they lead to speculative applications seeking to participate in a private auction in future application processes? Should they be allowed or otherwise restricted in the future? </w:t>
      </w:r>
    </w:p>
    <w:p w14:paraId="4DC3D1D0" w14:textId="77777777" w:rsidR="00B73592" w:rsidRPr="00B80178" w:rsidRDefault="00B73592" w:rsidP="007D62D2">
      <w:pPr>
        <w:rPr>
          <w:rFonts w:asciiTheme="minorHAnsi" w:hAnsiTheme="minorHAnsi"/>
          <w:b/>
        </w:rPr>
      </w:pPr>
    </w:p>
    <w:p w14:paraId="6C54E716" w14:textId="42069B82" w:rsidR="00B73592" w:rsidRPr="0037010A" w:rsidRDefault="00B73592" w:rsidP="007D62D2">
      <w:pPr>
        <w:rPr>
          <w:rFonts w:asciiTheme="minorHAnsi" w:hAnsiTheme="minorHAnsi"/>
          <w:color w:val="7030A0"/>
          <w:u w:val="single"/>
        </w:rPr>
      </w:pPr>
      <w:r w:rsidRPr="0037010A">
        <w:rPr>
          <w:rFonts w:asciiTheme="minorHAnsi" w:hAnsiTheme="minorHAnsi"/>
          <w:color w:val="7030A0"/>
          <w:u w:val="single"/>
        </w:rPr>
        <w:t xml:space="preserve">Jim Prendergast, RySG, </w:t>
      </w:r>
      <w:proofErr w:type="spellStart"/>
      <w:r w:rsidRPr="0037010A">
        <w:rPr>
          <w:rFonts w:asciiTheme="minorHAnsi" w:hAnsiTheme="minorHAnsi"/>
          <w:color w:val="7030A0"/>
          <w:u w:val="single"/>
        </w:rPr>
        <w:t>Afilias</w:t>
      </w:r>
      <w:proofErr w:type="spellEnd"/>
      <w:r w:rsidRPr="0037010A">
        <w:rPr>
          <w:rFonts w:asciiTheme="minorHAnsi" w:hAnsiTheme="minorHAnsi"/>
          <w:color w:val="7030A0"/>
          <w:u w:val="single"/>
        </w:rPr>
        <w:t xml:space="preserve">, and ALAC stated that private auctions resulted in speculative applications. ALAC favored prohibiting private auctions, while RySG and </w:t>
      </w:r>
      <w:proofErr w:type="spellStart"/>
      <w:r w:rsidRPr="0037010A">
        <w:rPr>
          <w:rFonts w:asciiTheme="minorHAnsi" w:hAnsiTheme="minorHAnsi"/>
          <w:color w:val="7030A0"/>
          <w:u w:val="single"/>
        </w:rPr>
        <w:t>Afilias</w:t>
      </w:r>
      <w:proofErr w:type="spellEnd"/>
      <w:r w:rsidRPr="0037010A">
        <w:rPr>
          <w:rFonts w:asciiTheme="minorHAnsi" w:hAnsiTheme="minorHAnsi"/>
          <w:color w:val="7030A0"/>
          <w:u w:val="single"/>
        </w:rPr>
        <w:t xml:space="preserve"> preferred other narrowly tailored mechanisms to address speculation. </w:t>
      </w:r>
    </w:p>
    <w:p w14:paraId="15F782AD" w14:textId="77777777" w:rsidR="009B4026" w:rsidRPr="00B80178" w:rsidRDefault="009B4026" w:rsidP="007D62D2">
      <w:pPr>
        <w:rPr>
          <w:rFonts w:asciiTheme="minorHAnsi" w:hAnsiTheme="minorHAnsi"/>
          <w:b/>
        </w:rPr>
      </w:pPr>
    </w:p>
    <w:p w14:paraId="47350151" w14:textId="57892098" w:rsidR="009B4026" w:rsidRPr="00B80178" w:rsidRDefault="009B4026" w:rsidP="009B4026">
      <w:pPr>
        <w:rPr>
          <w:rFonts w:asciiTheme="minorHAnsi" w:eastAsia="Times New Roman" w:hAnsiTheme="minorHAnsi"/>
        </w:rPr>
      </w:pPr>
      <w:r w:rsidRPr="00B80178">
        <w:rPr>
          <w:rFonts w:asciiTheme="minorHAnsi" w:eastAsia="Times New Roman" w:hAnsiTheme="minorHAnsi"/>
          <w:color w:val="000000"/>
          <w:shd w:val="clear" w:color="auto" w:fill="FFFFFF"/>
        </w:rPr>
        <w:t xml:space="preserve">“The </w:t>
      </w:r>
      <w:r w:rsidRPr="00B80178">
        <w:rPr>
          <w:rFonts w:asciiTheme="minorHAnsi" w:eastAsia="Times New Roman" w:hAnsiTheme="minorHAnsi"/>
          <w:b/>
          <w:color w:val="000000"/>
          <w:shd w:val="clear" w:color="auto" w:fill="FFFFFF"/>
        </w:rPr>
        <w:t>business model of losing private auctions was extremely profitable for some entities</w:t>
      </w:r>
      <w:r w:rsidRPr="00B80178">
        <w:rPr>
          <w:rFonts w:asciiTheme="minorHAnsi" w:eastAsia="Times New Roman" w:hAnsiTheme="minorHAnsi"/>
          <w:color w:val="000000"/>
          <w:shd w:val="clear" w:color="auto" w:fill="FFFFFF"/>
        </w:rPr>
        <w:t xml:space="preserve">. That is widely known. As a result, we can expect to see applications submitted in future procedures that attempt to replicate this behavior. </w:t>
      </w:r>
      <w:r w:rsidRPr="00B80178">
        <w:rPr>
          <w:rFonts w:asciiTheme="minorHAnsi" w:eastAsia="Times New Roman" w:hAnsiTheme="minorHAnsi"/>
          <w:b/>
          <w:color w:val="000000"/>
          <w:shd w:val="clear" w:color="auto" w:fill="FFFFFF"/>
        </w:rPr>
        <w:t>The only value of private auctions may have been it ended some contention sets</w:t>
      </w:r>
      <w:r w:rsidRPr="00B80178">
        <w:rPr>
          <w:rFonts w:asciiTheme="minorHAnsi" w:eastAsia="Times New Roman" w:hAnsiTheme="minorHAnsi"/>
          <w:color w:val="000000"/>
          <w:shd w:val="clear" w:color="auto" w:fill="FFFFFF"/>
        </w:rPr>
        <w:t>. That’s it.” – Jim Prendergast</w:t>
      </w:r>
    </w:p>
    <w:p w14:paraId="118CC4FE" w14:textId="77777777" w:rsidR="009B4026" w:rsidRPr="00B80178" w:rsidRDefault="009B4026" w:rsidP="007D62D2">
      <w:pPr>
        <w:rPr>
          <w:rFonts w:asciiTheme="minorHAnsi" w:hAnsiTheme="minorHAnsi"/>
          <w:b/>
        </w:rPr>
      </w:pPr>
    </w:p>
    <w:p w14:paraId="720D0EC9" w14:textId="6524BF17" w:rsidR="009B4026" w:rsidRPr="00B80178" w:rsidRDefault="009B4026" w:rsidP="009B4026">
      <w:pPr>
        <w:rPr>
          <w:rFonts w:asciiTheme="minorHAnsi" w:eastAsia="Times New Roman" w:hAnsiTheme="minorHAnsi"/>
          <w:color w:val="000000"/>
          <w:shd w:val="clear" w:color="auto" w:fill="FFFFFF"/>
        </w:rPr>
      </w:pPr>
      <w:r w:rsidRPr="00B80178">
        <w:rPr>
          <w:rFonts w:asciiTheme="minorHAnsi" w:hAnsiTheme="minorHAnsi"/>
          <w:b/>
        </w:rPr>
        <w:t>“</w:t>
      </w:r>
      <w:r w:rsidRPr="00B80178">
        <w:rPr>
          <w:rFonts w:asciiTheme="minorHAnsi" w:eastAsia="Times New Roman" w:hAnsiTheme="minorHAnsi"/>
          <w:color w:val="000000"/>
          <w:shd w:val="clear" w:color="auto" w:fill="FFFFFF"/>
        </w:rPr>
        <w:t xml:space="preserve">We believe that there was </w:t>
      </w:r>
      <w:r w:rsidRPr="00B80178">
        <w:rPr>
          <w:rFonts w:asciiTheme="minorHAnsi" w:eastAsia="Times New Roman" w:hAnsiTheme="minorHAnsi"/>
          <w:b/>
          <w:color w:val="000000"/>
          <w:shd w:val="clear" w:color="auto" w:fill="FFFFFF"/>
        </w:rPr>
        <w:t>likely some applications that engaged in speculation as part of auction or other private settlement arrangements, and that this trend will likely continue in future rounds</w:t>
      </w:r>
      <w:r w:rsidRPr="00B80178">
        <w:rPr>
          <w:rFonts w:asciiTheme="minorHAnsi" w:eastAsia="Times New Roman" w:hAnsiTheme="minorHAnsi"/>
          <w:color w:val="000000"/>
          <w:shd w:val="clear" w:color="auto" w:fill="FFFFFF"/>
        </w:rPr>
        <w:t xml:space="preserve">, particularly now that the scale of interest is better-known. However, </w:t>
      </w:r>
      <w:r w:rsidRPr="00B80178">
        <w:rPr>
          <w:rFonts w:asciiTheme="minorHAnsi" w:eastAsia="Times New Roman" w:hAnsiTheme="minorHAnsi"/>
          <w:b/>
          <w:color w:val="000000"/>
          <w:shd w:val="clear" w:color="auto" w:fill="FFFFFF"/>
        </w:rPr>
        <w:t>we believe that this does not justify a prohibition on applicants</w:t>
      </w:r>
      <w:r w:rsidRPr="00B80178">
        <w:rPr>
          <w:rFonts w:asciiTheme="minorHAnsi" w:eastAsia="Times New Roman" w:hAnsiTheme="minorHAnsi"/>
          <w:color w:val="000000"/>
          <w:shd w:val="clear" w:color="auto" w:fill="FFFFFF"/>
        </w:rPr>
        <w:t xml:space="preserve"> arriving at private settlements and that these types of prohibitions are, generally, outside scope for the Working Group. We welcome further consideration of </w:t>
      </w:r>
      <w:r w:rsidRPr="00B80178">
        <w:rPr>
          <w:rFonts w:asciiTheme="minorHAnsi" w:eastAsia="Times New Roman" w:hAnsiTheme="minorHAnsi"/>
          <w:b/>
          <w:color w:val="000000"/>
          <w:shd w:val="clear" w:color="auto" w:fill="FFFFFF"/>
        </w:rPr>
        <w:t>other mechanisms to address potential speculative applications that are more narrowly tailored</w:t>
      </w:r>
      <w:r w:rsidRPr="00B80178">
        <w:rPr>
          <w:rFonts w:asciiTheme="minorHAnsi" w:eastAsia="Times New Roman" w:hAnsiTheme="minorHAnsi"/>
          <w:color w:val="000000"/>
          <w:shd w:val="clear" w:color="auto" w:fill="FFFFFF"/>
        </w:rPr>
        <w:t xml:space="preserve"> and do not unduly prevent registry operators’ private commercial agreements with respect to their commercial assets.” –</w:t>
      </w:r>
      <w:r w:rsidR="00B73592" w:rsidRPr="00B80178">
        <w:rPr>
          <w:rFonts w:asciiTheme="minorHAnsi" w:eastAsia="Times New Roman" w:hAnsiTheme="minorHAnsi"/>
          <w:color w:val="000000"/>
          <w:shd w:val="clear" w:color="auto" w:fill="FFFFFF"/>
        </w:rPr>
        <w:t xml:space="preserve"> </w:t>
      </w:r>
      <w:r w:rsidRPr="00B80178">
        <w:rPr>
          <w:rFonts w:asciiTheme="minorHAnsi" w:eastAsia="Times New Roman" w:hAnsiTheme="minorHAnsi"/>
          <w:color w:val="000000"/>
          <w:shd w:val="clear" w:color="auto" w:fill="FFFFFF"/>
        </w:rPr>
        <w:t xml:space="preserve">RySG, </w:t>
      </w:r>
      <w:proofErr w:type="spellStart"/>
      <w:r w:rsidRPr="00B80178">
        <w:rPr>
          <w:rFonts w:asciiTheme="minorHAnsi" w:eastAsia="Times New Roman" w:hAnsiTheme="minorHAnsi"/>
          <w:color w:val="000000"/>
          <w:shd w:val="clear" w:color="auto" w:fill="FFFFFF"/>
        </w:rPr>
        <w:t>Afilias</w:t>
      </w:r>
      <w:proofErr w:type="spellEnd"/>
    </w:p>
    <w:p w14:paraId="7040B9C5" w14:textId="77777777" w:rsidR="009B4026" w:rsidRPr="00B80178" w:rsidRDefault="009B4026" w:rsidP="009B4026">
      <w:pPr>
        <w:rPr>
          <w:rFonts w:asciiTheme="minorHAnsi" w:eastAsia="Times New Roman" w:hAnsiTheme="minorHAnsi"/>
          <w:color w:val="000000"/>
          <w:shd w:val="clear" w:color="auto" w:fill="FFFFFF"/>
        </w:rPr>
      </w:pPr>
    </w:p>
    <w:p w14:paraId="42B45583" w14:textId="6CFD071C" w:rsidR="009B4026" w:rsidRPr="00B80178" w:rsidRDefault="009B4026" w:rsidP="007D62D2">
      <w:pPr>
        <w:rPr>
          <w:rFonts w:asciiTheme="minorHAnsi" w:eastAsia="Times New Roman" w:hAnsiTheme="minorHAnsi"/>
        </w:rPr>
      </w:pPr>
      <w:r w:rsidRPr="00B80178">
        <w:rPr>
          <w:rFonts w:asciiTheme="minorHAnsi" w:eastAsia="Times New Roman" w:hAnsiTheme="minorHAnsi"/>
          <w:color w:val="000000"/>
          <w:shd w:val="clear" w:color="auto" w:fill="FFFFFF"/>
        </w:rPr>
        <w:t>“</w:t>
      </w:r>
      <w:r w:rsidRPr="00B80178">
        <w:rPr>
          <w:rFonts w:asciiTheme="minorHAnsi" w:eastAsia="Times New Roman" w:hAnsiTheme="minorHAnsi"/>
          <w:b/>
          <w:color w:val="000000"/>
          <w:shd w:val="clear" w:color="auto" w:fill="FFFFFF"/>
        </w:rPr>
        <w:t>Yes, private auctions could lead to speculative applications</w:t>
      </w:r>
      <w:r w:rsidRPr="00B80178">
        <w:rPr>
          <w:rFonts w:asciiTheme="minorHAnsi" w:eastAsia="Times New Roman" w:hAnsiTheme="minorHAnsi"/>
          <w:color w:val="000000"/>
          <w:shd w:val="clear" w:color="auto" w:fill="FFFFFF"/>
        </w:rPr>
        <w:t xml:space="preserve">. They </w:t>
      </w:r>
      <w:r w:rsidRPr="00B80178">
        <w:rPr>
          <w:rFonts w:asciiTheme="minorHAnsi" w:eastAsia="Times New Roman" w:hAnsiTheme="minorHAnsi"/>
          <w:b/>
          <w:color w:val="000000"/>
          <w:shd w:val="clear" w:color="auto" w:fill="FFFFFF"/>
        </w:rPr>
        <w:t>should not be allowed</w:t>
      </w:r>
      <w:r w:rsidRPr="00B80178">
        <w:rPr>
          <w:rFonts w:asciiTheme="minorHAnsi" w:eastAsia="Times New Roman" w:hAnsiTheme="minorHAnsi"/>
          <w:color w:val="000000"/>
          <w:shd w:val="clear" w:color="auto" w:fill="FFFFFF"/>
        </w:rPr>
        <w:t>.” -- ALAC</w:t>
      </w:r>
    </w:p>
    <w:p w14:paraId="6F9E9D4C" w14:textId="77777777" w:rsidR="007D62D2" w:rsidRPr="00B80178" w:rsidRDefault="007D62D2" w:rsidP="00BB5C86">
      <w:pPr>
        <w:rPr>
          <w:rFonts w:asciiTheme="minorHAnsi" w:hAnsiTheme="minorHAnsi"/>
          <w:b/>
        </w:rPr>
      </w:pPr>
    </w:p>
    <w:p w14:paraId="204E3BB2" w14:textId="77DFE41D" w:rsidR="00CF7280" w:rsidRPr="003A03C5" w:rsidRDefault="00CF7280" w:rsidP="00BB5C86">
      <w:pPr>
        <w:rPr>
          <w:rFonts w:asciiTheme="minorHAnsi" w:hAnsiTheme="minorHAnsi"/>
          <w:b/>
          <w:color w:val="4472C4" w:themeColor="accent1"/>
        </w:rPr>
      </w:pPr>
      <w:r w:rsidRPr="003A03C5">
        <w:rPr>
          <w:rFonts w:asciiTheme="minorHAnsi" w:hAnsiTheme="minorHAnsi"/>
          <w:b/>
          <w:color w:val="4472C4" w:themeColor="accent1"/>
        </w:rPr>
        <w:t>3.4 General Feedback</w:t>
      </w:r>
    </w:p>
    <w:p w14:paraId="7454E4F1" w14:textId="77777777" w:rsidR="00CF7280" w:rsidRPr="00B80178" w:rsidRDefault="00CF7280" w:rsidP="00BB5C86">
      <w:pPr>
        <w:rPr>
          <w:rFonts w:asciiTheme="minorHAnsi" w:hAnsiTheme="minorHAnsi"/>
          <w:b/>
        </w:rPr>
      </w:pPr>
    </w:p>
    <w:p w14:paraId="19F4191C" w14:textId="3CA1E1B9" w:rsidR="009B0A4D" w:rsidRPr="0037010A" w:rsidRDefault="009B0A4D" w:rsidP="009B0A4D">
      <w:pPr>
        <w:rPr>
          <w:rFonts w:asciiTheme="minorHAnsi" w:eastAsia="Times New Roman" w:hAnsiTheme="minorHAnsi"/>
          <w:color w:val="7030A0"/>
          <w:u w:val="single"/>
        </w:rPr>
      </w:pPr>
      <w:r w:rsidRPr="0037010A">
        <w:rPr>
          <w:rFonts w:asciiTheme="minorHAnsi" w:hAnsiTheme="minorHAnsi"/>
          <w:color w:val="7030A0"/>
          <w:u w:val="single"/>
        </w:rPr>
        <w:t xml:space="preserve">The GAC submitted an excerpt from the </w:t>
      </w:r>
      <w:r w:rsidRPr="0037010A">
        <w:rPr>
          <w:rFonts w:asciiTheme="minorHAnsi" w:eastAsia="Times New Roman" w:hAnsiTheme="minorHAnsi"/>
          <w:color w:val="7030A0"/>
          <w:u w:val="single"/>
          <w:shd w:val="clear" w:color="auto" w:fill="FFFFFF"/>
        </w:rPr>
        <w:t xml:space="preserve">GAC Chair to the </w:t>
      </w:r>
      <w:proofErr w:type="spellStart"/>
      <w:r w:rsidRPr="0037010A">
        <w:rPr>
          <w:rFonts w:asciiTheme="minorHAnsi" w:eastAsia="Times New Roman" w:hAnsiTheme="minorHAnsi"/>
          <w:color w:val="7030A0"/>
          <w:u w:val="single"/>
          <w:shd w:val="clear" w:color="auto" w:fill="FFFFFF"/>
        </w:rPr>
        <w:t>ccNSO</w:t>
      </w:r>
      <w:proofErr w:type="spellEnd"/>
      <w:r w:rsidRPr="0037010A">
        <w:rPr>
          <w:rFonts w:asciiTheme="minorHAnsi" w:eastAsia="Times New Roman" w:hAnsiTheme="minorHAnsi"/>
          <w:color w:val="7030A0"/>
          <w:u w:val="single"/>
          <w:shd w:val="clear" w:color="auto" w:fill="FFFFFF"/>
        </w:rPr>
        <w:t xml:space="preserve"> Chair on 28 September 2016. </w:t>
      </w:r>
    </w:p>
    <w:p w14:paraId="250EB4AE" w14:textId="022786BB" w:rsidR="00CF7280" w:rsidRPr="00B80178" w:rsidRDefault="00CF7280" w:rsidP="00BB5C86">
      <w:pPr>
        <w:rPr>
          <w:rFonts w:asciiTheme="minorHAnsi" w:hAnsiTheme="minorHAnsi"/>
          <w:b/>
        </w:rPr>
      </w:pPr>
    </w:p>
    <w:p w14:paraId="1D7174CC" w14:textId="77777777" w:rsidR="009B0A4D" w:rsidRPr="00B80178" w:rsidRDefault="009B0A4D" w:rsidP="00CF7280">
      <w:pPr>
        <w:rPr>
          <w:rFonts w:asciiTheme="minorHAnsi" w:eastAsia="Times New Roman" w:hAnsiTheme="minorHAnsi"/>
          <w:color w:val="000000"/>
          <w:shd w:val="clear" w:color="auto" w:fill="FFFFFF"/>
        </w:rPr>
      </w:pPr>
      <w:r w:rsidRPr="00B80178">
        <w:rPr>
          <w:rFonts w:asciiTheme="minorHAnsi" w:eastAsia="Times New Roman" w:hAnsiTheme="minorHAnsi"/>
          <w:color w:val="000000"/>
          <w:shd w:val="clear" w:color="auto" w:fill="FFFFFF"/>
        </w:rPr>
        <w:t>“</w:t>
      </w:r>
      <w:r w:rsidR="00CF7280" w:rsidRPr="00CF7280">
        <w:rPr>
          <w:rFonts w:asciiTheme="minorHAnsi" w:eastAsia="Times New Roman" w:hAnsiTheme="minorHAnsi"/>
          <w:color w:val="000000"/>
          <w:shd w:val="clear" w:color="auto" w:fill="FFFFFF"/>
        </w:rPr>
        <w:t xml:space="preserve">With regard to string similarity, the GAC Chair wrote to the </w:t>
      </w:r>
      <w:proofErr w:type="spellStart"/>
      <w:r w:rsidR="00CF7280" w:rsidRPr="00CF7280">
        <w:rPr>
          <w:rFonts w:asciiTheme="minorHAnsi" w:eastAsia="Times New Roman" w:hAnsiTheme="minorHAnsi"/>
          <w:color w:val="000000"/>
          <w:shd w:val="clear" w:color="auto" w:fill="FFFFFF"/>
        </w:rPr>
        <w:t>ccNSO</w:t>
      </w:r>
      <w:proofErr w:type="spellEnd"/>
      <w:r w:rsidR="00CF7280" w:rsidRPr="00CF7280">
        <w:rPr>
          <w:rFonts w:asciiTheme="minorHAnsi" w:eastAsia="Times New Roman" w:hAnsiTheme="minorHAnsi"/>
          <w:color w:val="000000"/>
          <w:shd w:val="clear" w:color="auto" w:fill="FFFFFF"/>
        </w:rPr>
        <w:t xml:space="preserve"> Chair on 28 September 2016 stating that: </w:t>
      </w:r>
    </w:p>
    <w:p w14:paraId="546C7EAB" w14:textId="77777777" w:rsidR="009B0A4D" w:rsidRPr="00B80178" w:rsidRDefault="009B0A4D" w:rsidP="00CF7280">
      <w:pPr>
        <w:rPr>
          <w:rFonts w:asciiTheme="minorHAnsi" w:eastAsia="Times New Roman" w:hAnsiTheme="minorHAnsi"/>
          <w:color w:val="000000"/>
          <w:shd w:val="clear" w:color="auto" w:fill="FFFFFF"/>
        </w:rPr>
      </w:pPr>
    </w:p>
    <w:p w14:paraId="61445803" w14:textId="77777777" w:rsidR="009B0A4D" w:rsidRPr="00B80178" w:rsidRDefault="00CF7280" w:rsidP="00CF7280">
      <w:pPr>
        <w:rPr>
          <w:rFonts w:asciiTheme="minorHAnsi" w:eastAsia="Times New Roman" w:hAnsiTheme="minorHAnsi"/>
          <w:color w:val="000000"/>
          <w:shd w:val="clear" w:color="auto" w:fill="FFFFFF"/>
        </w:rPr>
      </w:pPr>
      <w:r w:rsidRPr="00CF7280">
        <w:rPr>
          <w:rFonts w:asciiTheme="minorHAnsi" w:eastAsia="Times New Roman" w:hAnsiTheme="minorHAnsi"/>
          <w:color w:val="000000"/>
          <w:shd w:val="clear" w:color="auto" w:fill="FFFFFF"/>
        </w:rPr>
        <w:t>The GAC thanks the EPSRP Working Group for their assessment and considerations on the overall ICANN policy for the selection of IDN ccTLD strings. The GAC fully supports some of the key points expressed by the working group, in particular:</w:t>
      </w:r>
    </w:p>
    <w:p w14:paraId="6A29F4B8" w14:textId="77777777" w:rsidR="009B0A4D" w:rsidRPr="00B80178" w:rsidRDefault="00CF7280" w:rsidP="009B0A4D">
      <w:pPr>
        <w:pStyle w:val="ListParagraph"/>
        <w:numPr>
          <w:ilvl w:val="0"/>
          <w:numId w:val="1"/>
        </w:numPr>
        <w:rPr>
          <w:rFonts w:eastAsia="Times New Roman" w:cs="Times New Roman"/>
          <w:color w:val="000000"/>
          <w:shd w:val="clear" w:color="auto" w:fill="FFFFFF"/>
        </w:rPr>
      </w:pPr>
      <w:r w:rsidRPr="00B80178">
        <w:rPr>
          <w:rFonts w:eastAsia="Times New Roman" w:cs="Times New Roman"/>
          <w:color w:val="000000"/>
          <w:shd w:val="clear" w:color="auto" w:fill="FFFFFF"/>
        </w:rPr>
        <w:t>ccTLD policy is a matter for the local internet communities to determine.</w:t>
      </w:r>
    </w:p>
    <w:p w14:paraId="5A117290" w14:textId="77777777" w:rsidR="009B0A4D" w:rsidRPr="00B80178" w:rsidRDefault="00CF7280" w:rsidP="00CF7280">
      <w:pPr>
        <w:pStyle w:val="ListParagraph"/>
        <w:numPr>
          <w:ilvl w:val="0"/>
          <w:numId w:val="1"/>
        </w:numPr>
        <w:rPr>
          <w:rFonts w:eastAsia="Times New Roman" w:cs="Times New Roman"/>
          <w:color w:val="000000"/>
          <w:shd w:val="clear" w:color="auto" w:fill="FFFFFF"/>
        </w:rPr>
      </w:pPr>
      <w:r w:rsidRPr="00B80178">
        <w:rPr>
          <w:rFonts w:eastAsia="Times New Roman" w:cs="Times New Roman"/>
          <w:color w:val="000000"/>
          <w:shd w:val="clear" w:color="auto" w:fill="FFFFFF"/>
        </w:rPr>
        <w:t>An IDN ccTLD application represents the free choice of a specific linguistic community that has full right to use its language and script in the DNS space.</w:t>
      </w:r>
    </w:p>
    <w:p w14:paraId="25138F2E" w14:textId="77777777" w:rsidR="009B0A4D" w:rsidRPr="00B80178" w:rsidRDefault="00CF7280" w:rsidP="00CF7280">
      <w:pPr>
        <w:pStyle w:val="ListParagraph"/>
        <w:numPr>
          <w:ilvl w:val="0"/>
          <w:numId w:val="1"/>
        </w:numPr>
        <w:rPr>
          <w:rFonts w:eastAsia="Times New Roman" w:cs="Times New Roman"/>
          <w:color w:val="000000"/>
          <w:shd w:val="clear" w:color="auto" w:fill="FFFFFF"/>
        </w:rPr>
      </w:pPr>
      <w:r w:rsidRPr="00B80178">
        <w:rPr>
          <w:rFonts w:eastAsia="Times New Roman" w:cs="Times New Roman"/>
          <w:color w:val="000000"/>
          <w:shd w:val="clear" w:color="auto" w:fill="FFFFFF"/>
        </w:rPr>
        <w:t xml:space="preserve">Where a finding of potential confusability has been made, rather than rejecting the application, the process should allow the applicant to propose mitigation measures and to assess fully the possibility versus probability of any such confusion </w:t>
      </w:r>
    </w:p>
    <w:p w14:paraId="4301E9FE" w14:textId="77777777" w:rsidR="009B0A4D" w:rsidRPr="00B80178" w:rsidRDefault="00CF7280" w:rsidP="00CF7280">
      <w:pPr>
        <w:pStyle w:val="ListParagraph"/>
        <w:numPr>
          <w:ilvl w:val="0"/>
          <w:numId w:val="1"/>
        </w:numPr>
        <w:rPr>
          <w:rFonts w:eastAsia="Times New Roman" w:cs="Times New Roman"/>
          <w:color w:val="000000"/>
          <w:shd w:val="clear" w:color="auto" w:fill="FFFFFF"/>
        </w:rPr>
      </w:pPr>
      <w:r w:rsidRPr="00B80178">
        <w:rPr>
          <w:rFonts w:eastAsia="Times New Roman" w:cs="Times New Roman"/>
          <w:color w:val="000000"/>
          <w:shd w:val="clear" w:color="auto" w:fill="FFFFFF"/>
        </w:rPr>
        <w:t xml:space="preserve">Where there is a split recommendation (between upper case and lower case), the finding relating to the lower case shall prevail and the application shall go forward where probability of confusion is low </w:t>
      </w:r>
    </w:p>
    <w:p w14:paraId="05CAA3B6" w14:textId="3B7A84B3" w:rsidR="009B0A4D" w:rsidRPr="00B80178" w:rsidRDefault="00CF7280" w:rsidP="00CF7280">
      <w:pPr>
        <w:pStyle w:val="ListParagraph"/>
        <w:numPr>
          <w:ilvl w:val="0"/>
          <w:numId w:val="1"/>
        </w:numPr>
        <w:rPr>
          <w:rFonts w:eastAsia="Times New Roman" w:cs="Times New Roman"/>
          <w:color w:val="000000"/>
          <w:shd w:val="clear" w:color="auto" w:fill="FFFFFF"/>
        </w:rPr>
      </w:pPr>
      <w:r w:rsidRPr="00B80178">
        <w:rPr>
          <w:rFonts w:eastAsia="Times New Roman" w:cs="Times New Roman"/>
          <w:color w:val="000000"/>
          <w:shd w:val="clear" w:color="auto" w:fill="FFFFFF"/>
        </w:rPr>
        <w:t xml:space="preserve">ICANN must ensure consistency in the evaluation of the IDN strings throughout the TLD space and remedy the current, different approaches that are present in the gTLD and ccTLD space. </w:t>
      </w:r>
    </w:p>
    <w:p w14:paraId="2A2FD2FB" w14:textId="77777777" w:rsidR="009B0A4D" w:rsidRPr="00B80178" w:rsidRDefault="009B0A4D" w:rsidP="00CF7280">
      <w:pPr>
        <w:rPr>
          <w:rFonts w:asciiTheme="minorHAnsi" w:eastAsia="Times New Roman" w:hAnsiTheme="minorHAnsi"/>
          <w:color w:val="000000"/>
          <w:shd w:val="clear" w:color="auto" w:fill="FFFFFF"/>
        </w:rPr>
      </w:pPr>
    </w:p>
    <w:p w14:paraId="7ABFA44A" w14:textId="421E4ABA" w:rsidR="00CF7280" w:rsidRPr="00CF7280" w:rsidRDefault="00CF7280" w:rsidP="00CF7280">
      <w:pPr>
        <w:rPr>
          <w:rFonts w:asciiTheme="minorHAnsi" w:eastAsia="Times New Roman" w:hAnsiTheme="minorHAnsi"/>
        </w:rPr>
      </w:pPr>
      <w:r w:rsidRPr="00CF7280">
        <w:rPr>
          <w:rFonts w:asciiTheme="minorHAnsi" w:eastAsia="Times New Roman" w:hAnsiTheme="minorHAnsi"/>
          <w:color w:val="000000"/>
          <w:shd w:val="clear" w:color="auto" w:fill="FFFFFF"/>
        </w:rPr>
        <w:t xml:space="preserve">The GAC has advised the Board to apply these views, and has also advised that: Facilitation of IDN ccTLDs, through the relevant local Internet community, has always been supported by the GAC as a way of making the </w:t>
      </w:r>
      <w:proofErr w:type="spellStart"/>
      <w:r w:rsidRPr="00CF7280">
        <w:rPr>
          <w:rFonts w:asciiTheme="minorHAnsi" w:eastAsia="Times New Roman" w:hAnsiTheme="minorHAnsi"/>
          <w:color w:val="000000"/>
          <w:shd w:val="clear" w:color="auto" w:fill="FFFFFF"/>
        </w:rPr>
        <w:t>domian</w:t>
      </w:r>
      <w:proofErr w:type="spellEnd"/>
      <w:r w:rsidRPr="00CF7280">
        <w:rPr>
          <w:rFonts w:asciiTheme="minorHAnsi" w:eastAsia="Times New Roman" w:hAnsiTheme="minorHAnsi"/>
          <w:color w:val="000000"/>
          <w:shd w:val="clear" w:color="auto" w:fill="FFFFFF"/>
        </w:rPr>
        <w:t xml:space="preserve"> name system more inclusive and accessible. Issues of potential confusability can and should be addressed on a practical and workable basis. (Hyderabad Communique, 2016).</w:t>
      </w:r>
      <w:r w:rsidR="009B0A4D" w:rsidRPr="00B80178">
        <w:rPr>
          <w:rFonts w:asciiTheme="minorHAnsi" w:eastAsia="Times New Roman" w:hAnsiTheme="minorHAnsi"/>
          <w:color w:val="000000"/>
          <w:shd w:val="clear" w:color="auto" w:fill="FFFFFF"/>
        </w:rPr>
        <w:t>”</w:t>
      </w:r>
      <w:r w:rsidR="00D70FC2" w:rsidRPr="00B80178">
        <w:rPr>
          <w:rFonts w:asciiTheme="minorHAnsi" w:eastAsia="Times New Roman" w:hAnsiTheme="minorHAnsi"/>
          <w:color w:val="000000"/>
          <w:shd w:val="clear" w:color="auto" w:fill="FFFFFF"/>
        </w:rPr>
        <w:t xml:space="preserve"> -- GAC</w:t>
      </w:r>
      <w:bookmarkStart w:id="0" w:name="_GoBack"/>
      <w:bookmarkEnd w:id="0"/>
    </w:p>
    <w:sectPr w:rsidR="00CF7280" w:rsidRPr="00CF7280" w:rsidSect="008B133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786E"/>
    <w:multiLevelType w:val="hybridMultilevel"/>
    <w:tmpl w:val="AB208AB0"/>
    <w:lvl w:ilvl="0" w:tplc="04090001">
      <w:start w:val="1"/>
      <w:numFmt w:val="bullet"/>
      <w:lvlText w:val=""/>
      <w:lvlJc w:val="left"/>
      <w:pPr>
        <w:ind w:left="720" w:hanging="360"/>
      </w:pPr>
      <w:rPr>
        <w:rFonts w:ascii="Symbol" w:hAnsi="Symbol" w:hint="default"/>
      </w:rPr>
    </w:lvl>
    <w:lvl w:ilvl="1" w:tplc="0C9075F6">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C86"/>
    <w:rsid w:val="00051C70"/>
    <w:rsid w:val="00134A88"/>
    <w:rsid w:val="00162516"/>
    <w:rsid w:val="001E1DAD"/>
    <w:rsid w:val="00233EFC"/>
    <w:rsid w:val="00271CCD"/>
    <w:rsid w:val="0037010A"/>
    <w:rsid w:val="003A03C5"/>
    <w:rsid w:val="003A3C8B"/>
    <w:rsid w:val="003E14D2"/>
    <w:rsid w:val="003E6901"/>
    <w:rsid w:val="00402B5F"/>
    <w:rsid w:val="00426493"/>
    <w:rsid w:val="004D7DF8"/>
    <w:rsid w:val="00544400"/>
    <w:rsid w:val="005773D4"/>
    <w:rsid w:val="005D7C61"/>
    <w:rsid w:val="007316F0"/>
    <w:rsid w:val="007442C8"/>
    <w:rsid w:val="007D62D2"/>
    <w:rsid w:val="00834FF1"/>
    <w:rsid w:val="008B133C"/>
    <w:rsid w:val="00956337"/>
    <w:rsid w:val="009856C3"/>
    <w:rsid w:val="00990351"/>
    <w:rsid w:val="009B0A4D"/>
    <w:rsid w:val="009B4026"/>
    <w:rsid w:val="009D10B9"/>
    <w:rsid w:val="00A5107E"/>
    <w:rsid w:val="00A51CD2"/>
    <w:rsid w:val="00B73592"/>
    <w:rsid w:val="00B80178"/>
    <w:rsid w:val="00BB5C86"/>
    <w:rsid w:val="00CF7280"/>
    <w:rsid w:val="00D12084"/>
    <w:rsid w:val="00D14AB6"/>
    <w:rsid w:val="00D70FC2"/>
    <w:rsid w:val="00DB607E"/>
    <w:rsid w:val="00DE630D"/>
    <w:rsid w:val="00EA6955"/>
    <w:rsid w:val="00F00058"/>
    <w:rsid w:val="00F67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483E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5107E"/>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A4D"/>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3711">
      <w:bodyDiv w:val="1"/>
      <w:marLeft w:val="0"/>
      <w:marRight w:val="0"/>
      <w:marTop w:val="0"/>
      <w:marBottom w:val="0"/>
      <w:divBdr>
        <w:top w:val="none" w:sz="0" w:space="0" w:color="auto"/>
        <w:left w:val="none" w:sz="0" w:space="0" w:color="auto"/>
        <w:bottom w:val="none" w:sz="0" w:space="0" w:color="auto"/>
        <w:right w:val="none" w:sz="0" w:space="0" w:color="auto"/>
      </w:divBdr>
    </w:div>
    <w:div w:id="62530661">
      <w:bodyDiv w:val="1"/>
      <w:marLeft w:val="0"/>
      <w:marRight w:val="0"/>
      <w:marTop w:val="0"/>
      <w:marBottom w:val="0"/>
      <w:divBdr>
        <w:top w:val="none" w:sz="0" w:space="0" w:color="auto"/>
        <w:left w:val="none" w:sz="0" w:space="0" w:color="auto"/>
        <w:bottom w:val="none" w:sz="0" w:space="0" w:color="auto"/>
        <w:right w:val="none" w:sz="0" w:space="0" w:color="auto"/>
      </w:divBdr>
    </w:div>
    <w:div w:id="71708832">
      <w:bodyDiv w:val="1"/>
      <w:marLeft w:val="0"/>
      <w:marRight w:val="0"/>
      <w:marTop w:val="0"/>
      <w:marBottom w:val="0"/>
      <w:divBdr>
        <w:top w:val="none" w:sz="0" w:space="0" w:color="auto"/>
        <w:left w:val="none" w:sz="0" w:space="0" w:color="auto"/>
        <w:bottom w:val="none" w:sz="0" w:space="0" w:color="auto"/>
        <w:right w:val="none" w:sz="0" w:space="0" w:color="auto"/>
      </w:divBdr>
    </w:div>
    <w:div w:id="152915399">
      <w:bodyDiv w:val="1"/>
      <w:marLeft w:val="0"/>
      <w:marRight w:val="0"/>
      <w:marTop w:val="0"/>
      <w:marBottom w:val="0"/>
      <w:divBdr>
        <w:top w:val="none" w:sz="0" w:space="0" w:color="auto"/>
        <w:left w:val="none" w:sz="0" w:space="0" w:color="auto"/>
        <w:bottom w:val="none" w:sz="0" w:space="0" w:color="auto"/>
        <w:right w:val="none" w:sz="0" w:space="0" w:color="auto"/>
      </w:divBdr>
    </w:div>
    <w:div w:id="225459323">
      <w:bodyDiv w:val="1"/>
      <w:marLeft w:val="0"/>
      <w:marRight w:val="0"/>
      <w:marTop w:val="0"/>
      <w:marBottom w:val="0"/>
      <w:divBdr>
        <w:top w:val="none" w:sz="0" w:space="0" w:color="auto"/>
        <w:left w:val="none" w:sz="0" w:space="0" w:color="auto"/>
        <w:bottom w:val="none" w:sz="0" w:space="0" w:color="auto"/>
        <w:right w:val="none" w:sz="0" w:space="0" w:color="auto"/>
      </w:divBdr>
    </w:div>
    <w:div w:id="301035660">
      <w:bodyDiv w:val="1"/>
      <w:marLeft w:val="0"/>
      <w:marRight w:val="0"/>
      <w:marTop w:val="0"/>
      <w:marBottom w:val="0"/>
      <w:divBdr>
        <w:top w:val="none" w:sz="0" w:space="0" w:color="auto"/>
        <w:left w:val="none" w:sz="0" w:space="0" w:color="auto"/>
        <w:bottom w:val="none" w:sz="0" w:space="0" w:color="auto"/>
        <w:right w:val="none" w:sz="0" w:space="0" w:color="auto"/>
      </w:divBdr>
    </w:div>
    <w:div w:id="435103881">
      <w:bodyDiv w:val="1"/>
      <w:marLeft w:val="0"/>
      <w:marRight w:val="0"/>
      <w:marTop w:val="0"/>
      <w:marBottom w:val="0"/>
      <w:divBdr>
        <w:top w:val="none" w:sz="0" w:space="0" w:color="auto"/>
        <w:left w:val="none" w:sz="0" w:space="0" w:color="auto"/>
        <w:bottom w:val="none" w:sz="0" w:space="0" w:color="auto"/>
        <w:right w:val="none" w:sz="0" w:space="0" w:color="auto"/>
      </w:divBdr>
    </w:div>
    <w:div w:id="488521711">
      <w:bodyDiv w:val="1"/>
      <w:marLeft w:val="0"/>
      <w:marRight w:val="0"/>
      <w:marTop w:val="0"/>
      <w:marBottom w:val="0"/>
      <w:divBdr>
        <w:top w:val="none" w:sz="0" w:space="0" w:color="auto"/>
        <w:left w:val="none" w:sz="0" w:space="0" w:color="auto"/>
        <w:bottom w:val="none" w:sz="0" w:space="0" w:color="auto"/>
        <w:right w:val="none" w:sz="0" w:space="0" w:color="auto"/>
      </w:divBdr>
    </w:div>
    <w:div w:id="526260113">
      <w:bodyDiv w:val="1"/>
      <w:marLeft w:val="0"/>
      <w:marRight w:val="0"/>
      <w:marTop w:val="0"/>
      <w:marBottom w:val="0"/>
      <w:divBdr>
        <w:top w:val="none" w:sz="0" w:space="0" w:color="auto"/>
        <w:left w:val="none" w:sz="0" w:space="0" w:color="auto"/>
        <w:bottom w:val="none" w:sz="0" w:space="0" w:color="auto"/>
        <w:right w:val="none" w:sz="0" w:space="0" w:color="auto"/>
      </w:divBdr>
    </w:div>
    <w:div w:id="600340790">
      <w:bodyDiv w:val="1"/>
      <w:marLeft w:val="0"/>
      <w:marRight w:val="0"/>
      <w:marTop w:val="0"/>
      <w:marBottom w:val="0"/>
      <w:divBdr>
        <w:top w:val="none" w:sz="0" w:space="0" w:color="auto"/>
        <w:left w:val="none" w:sz="0" w:space="0" w:color="auto"/>
        <w:bottom w:val="none" w:sz="0" w:space="0" w:color="auto"/>
        <w:right w:val="none" w:sz="0" w:space="0" w:color="auto"/>
      </w:divBdr>
    </w:div>
    <w:div w:id="600995970">
      <w:bodyDiv w:val="1"/>
      <w:marLeft w:val="0"/>
      <w:marRight w:val="0"/>
      <w:marTop w:val="0"/>
      <w:marBottom w:val="0"/>
      <w:divBdr>
        <w:top w:val="none" w:sz="0" w:space="0" w:color="auto"/>
        <w:left w:val="none" w:sz="0" w:space="0" w:color="auto"/>
        <w:bottom w:val="none" w:sz="0" w:space="0" w:color="auto"/>
        <w:right w:val="none" w:sz="0" w:space="0" w:color="auto"/>
      </w:divBdr>
    </w:div>
    <w:div w:id="641035524">
      <w:bodyDiv w:val="1"/>
      <w:marLeft w:val="0"/>
      <w:marRight w:val="0"/>
      <w:marTop w:val="0"/>
      <w:marBottom w:val="0"/>
      <w:divBdr>
        <w:top w:val="none" w:sz="0" w:space="0" w:color="auto"/>
        <w:left w:val="none" w:sz="0" w:space="0" w:color="auto"/>
        <w:bottom w:val="none" w:sz="0" w:space="0" w:color="auto"/>
        <w:right w:val="none" w:sz="0" w:space="0" w:color="auto"/>
      </w:divBdr>
    </w:div>
    <w:div w:id="657926256">
      <w:bodyDiv w:val="1"/>
      <w:marLeft w:val="0"/>
      <w:marRight w:val="0"/>
      <w:marTop w:val="0"/>
      <w:marBottom w:val="0"/>
      <w:divBdr>
        <w:top w:val="none" w:sz="0" w:space="0" w:color="auto"/>
        <w:left w:val="none" w:sz="0" w:space="0" w:color="auto"/>
        <w:bottom w:val="none" w:sz="0" w:space="0" w:color="auto"/>
        <w:right w:val="none" w:sz="0" w:space="0" w:color="auto"/>
      </w:divBdr>
    </w:div>
    <w:div w:id="703671771">
      <w:bodyDiv w:val="1"/>
      <w:marLeft w:val="0"/>
      <w:marRight w:val="0"/>
      <w:marTop w:val="0"/>
      <w:marBottom w:val="0"/>
      <w:divBdr>
        <w:top w:val="none" w:sz="0" w:space="0" w:color="auto"/>
        <w:left w:val="none" w:sz="0" w:space="0" w:color="auto"/>
        <w:bottom w:val="none" w:sz="0" w:space="0" w:color="auto"/>
        <w:right w:val="none" w:sz="0" w:space="0" w:color="auto"/>
      </w:divBdr>
    </w:div>
    <w:div w:id="778141563">
      <w:bodyDiv w:val="1"/>
      <w:marLeft w:val="0"/>
      <w:marRight w:val="0"/>
      <w:marTop w:val="0"/>
      <w:marBottom w:val="0"/>
      <w:divBdr>
        <w:top w:val="none" w:sz="0" w:space="0" w:color="auto"/>
        <w:left w:val="none" w:sz="0" w:space="0" w:color="auto"/>
        <w:bottom w:val="none" w:sz="0" w:space="0" w:color="auto"/>
        <w:right w:val="none" w:sz="0" w:space="0" w:color="auto"/>
      </w:divBdr>
    </w:div>
    <w:div w:id="799417037">
      <w:bodyDiv w:val="1"/>
      <w:marLeft w:val="0"/>
      <w:marRight w:val="0"/>
      <w:marTop w:val="0"/>
      <w:marBottom w:val="0"/>
      <w:divBdr>
        <w:top w:val="none" w:sz="0" w:space="0" w:color="auto"/>
        <w:left w:val="none" w:sz="0" w:space="0" w:color="auto"/>
        <w:bottom w:val="none" w:sz="0" w:space="0" w:color="auto"/>
        <w:right w:val="none" w:sz="0" w:space="0" w:color="auto"/>
      </w:divBdr>
    </w:div>
    <w:div w:id="807934615">
      <w:bodyDiv w:val="1"/>
      <w:marLeft w:val="0"/>
      <w:marRight w:val="0"/>
      <w:marTop w:val="0"/>
      <w:marBottom w:val="0"/>
      <w:divBdr>
        <w:top w:val="none" w:sz="0" w:space="0" w:color="auto"/>
        <w:left w:val="none" w:sz="0" w:space="0" w:color="auto"/>
        <w:bottom w:val="none" w:sz="0" w:space="0" w:color="auto"/>
        <w:right w:val="none" w:sz="0" w:space="0" w:color="auto"/>
      </w:divBdr>
    </w:div>
    <w:div w:id="828982378">
      <w:bodyDiv w:val="1"/>
      <w:marLeft w:val="0"/>
      <w:marRight w:val="0"/>
      <w:marTop w:val="0"/>
      <w:marBottom w:val="0"/>
      <w:divBdr>
        <w:top w:val="none" w:sz="0" w:space="0" w:color="auto"/>
        <w:left w:val="none" w:sz="0" w:space="0" w:color="auto"/>
        <w:bottom w:val="none" w:sz="0" w:space="0" w:color="auto"/>
        <w:right w:val="none" w:sz="0" w:space="0" w:color="auto"/>
      </w:divBdr>
    </w:div>
    <w:div w:id="854884255">
      <w:bodyDiv w:val="1"/>
      <w:marLeft w:val="0"/>
      <w:marRight w:val="0"/>
      <w:marTop w:val="0"/>
      <w:marBottom w:val="0"/>
      <w:divBdr>
        <w:top w:val="none" w:sz="0" w:space="0" w:color="auto"/>
        <w:left w:val="none" w:sz="0" w:space="0" w:color="auto"/>
        <w:bottom w:val="none" w:sz="0" w:space="0" w:color="auto"/>
        <w:right w:val="none" w:sz="0" w:space="0" w:color="auto"/>
      </w:divBdr>
    </w:div>
    <w:div w:id="973023762">
      <w:bodyDiv w:val="1"/>
      <w:marLeft w:val="0"/>
      <w:marRight w:val="0"/>
      <w:marTop w:val="0"/>
      <w:marBottom w:val="0"/>
      <w:divBdr>
        <w:top w:val="none" w:sz="0" w:space="0" w:color="auto"/>
        <w:left w:val="none" w:sz="0" w:space="0" w:color="auto"/>
        <w:bottom w:val="none" w:sz="0" w:space="0" w:color="auto"/>
        <w:right w:val="none" w:sz="0" w:space="0" w:color="auto"/>
      </w:divBdr>
    </w:div>
    <w:div w:id="1007170212">
      <w:bodyDiv w:val="1"/>
      <w:marLeft w:val="0"/>
      <w:marRight w:val="0"/>
      <w:marTop w:val="0"/>
      <w:marBottom w:val="0"/>
      <w:divBdr>
        <w:top w:val="none" w:sz="0" w:space="0" w:color="auto"/>
        <w:left w:val="none" w:sz="0" w:space="0" w:color="auto"/>
        <w:bottom w:val="none" w:sz="0" w:space="0" w:color="auto"/>
        <w:right w:val="none" w:sz="0" w:space="0" w:color="auto"/>
      </w:divBdr>
    </w:div>
    <w:div w:id="1066882862">
      <w:bodyDiv w:val="1"/>
      <w:marLeft w:val="0"/>
      <w:marRight w:val="0"/>
      <w:marTop w:val="0"/>
      <w:marBottom w:val="0"/>
      <w:divBdr>
        <w:top w:val="none" w:sz="0" w:space="0" w:color="auto"/>
        <w:left w:val="none" w:sz="0" w:space="0" w:color="auto"/>
        <w:bottom w:val="none" w:sz="0" w:space="0" w:color="auto"/>
        <w:right w:val="none" w:sz="0" w:space="0" w:color="auto"/>
      </w:divBdr>
    </w:div>
    <w:div w:id="1223560095">
      <w:bodyDiv w:val="1"/>
      <w:marLeft w:val="0"/>
      <w:marRight w:val="0"/>
      <w:marTop w:val="0"/>
      <w:marBottom w:val="0"/>
      <w:divBdr>
        <w:top w:val="none" w:sz="0" w:space="0" w:color="auto"/>
        <w:left w:val="none" w:sz="0" w:space="0" w:color="auto"/>
        <w:bottom w:val="none" w:sz="0" w:space="0" w:color="auto"/>
        <w:right w:val="none" w:sz="0" w:space="0" w:color="auto"/>
      </w:divBdr>
    </w:div>
    <w:div w:id="1302734573">
      <w:bodyDiv w:val="1"/>
      <w:marLeft w:val="0"/>
      <w:marRight w:val="0"/>
      <w:marTop w:val="0"/>
      <w:marBottom w:val="0"/>
      <w:divBdr>
        <w:top w:val="none" w:sz="0" w:space="0" w:color="auto"/>
        <w:left w:val="none" w:sz="0" w:space="0" w:color="auto"/>
        <w:bottom w:val="none" w:sz="0" w:space="0" w:color="auto"/>
        <w:right w:val="none" w:sz="0" w:space="0" w:color="auto"/>
      </w:divBdr>
    </w:div>
    <w:div w:id="1422988518">
      <w:bodyDiv w:val="1"/>
      <w:marLeft w:val="0"/>
      <w:marRight w:val="0"/>
      <w:marTop w:val="0"/>
      <w:marBottom w:val="0"/>
      <w:divBdr>
        <w:top w:val="none" w:sz="0" w:space="0" w:color="auto"/>
        <w:left w:val="none" w:sz="0" w:space="0" w:color="auto"/>
        <w:bottom w:val="none" w:sz="0" w:space="0" w:color="auto"/>
        <w:right w:val="none" w:sz="0" w:space="0" w:color="auto"/>
      </w:divBdr>
    </w:div>
    <w:div w:id="1482692055">
      <w:bodyDiv w:val="1"/>
      <w:marLeft w:val="0"/>
      <w:marRight w:val="0"/>
      <w:marTop w:val="0"/>
      <w:marBottom w:val="0"/>
      <w:divBdr>
        <w:top w:val="none" w:sz="0" w:space="0" w:color="auto"/>
        <w:left w:val="none" w:sz="0" w:space="0" w:color="auto"/>
        <w:bottom w:val="none" w:sz="0" w:space="0" w:color="auto"/>
        <w:right w:val="none" w:sz="0" w:space="0" w:color="auto"/>
      </w:divBdr>
    </w:div>
    <w:div w:id="1535927084">
      <w:bodyDiv w:val="1"/>
      <w:marLeft w:val="0"/>
      <w:marRight w:val="0"/>
      <w:marTop w:val="0"/>
      <w:marBottom w:val="0"/>
      <w:divBdr>
        <w:top w:val="none" w:sz="0" w:space="0" w:color="auto"/>
        <w:left w:val="none" w:sz="0" w:space="0" w:color="auto"/>
        <w:bottom w:val="none" w:sz="0" w:space="0" w:color="auto"/>
        <w:right w:val="none" w:sz="0" w:space="0" w:color="auto"/>
      </w:divBdr>
    </w:div>
    <w:div w:id="1607039779">
      <w:bodyDiv w:val="1"/>
      <w:marLeft w:val="0"/>
      <w:marRight w:val="0"/>
      <w:marTop w:val="0"/>
      <w:marBottom w:val="0"/>
      <w:divBdr>
        <w:top w:val="none" w:sz="0" w:space="0" w:color="auto"/>
        <w:left w:val="none" w:sz="0" w:space="0" w:color="auto"/>
        <w:bottom w:val="none" w:sz="0" w:space="0" w:color="auto"/>
        <w:right w:val="none" w:sz="0" w:space="0" w:color="auto"/>
      </w:divBdr>
    </w:div>
    <w:div w:id="1617833992">
      <w:bodyDiv w:val="1"/>
      <w:marLeft w:val="0"/>
      <w:marRight w:val="0"/>
      <w:marTop w:val="0"/>
      <w:marBottom w:val="0"/>
      <w:divBdr>
        <w:top w:val="none" w:sz="0" w:space="0" w:color="auto"/>
        <w:left w:val="none" w:sz="0" w:space="0" w:color="auto"/>
        <w:bottom w:val="none" w:sz="0" w:space="0" w:color="auto"/>
        <w:right w:val="none" w:sz="0" w:space="0" w:color="auto"/>
      </w:divBdr>
    </w:div>
    <w:div w:id="1717854043">
      <w:bodyDiv w:val="1"/>
      <w:marLeft w:val="0"/>
      <w:marRight w:val="0"/>
      <w:marTop w:val="0"/>
      <w:marBottom w:val="0"/>
      <w:divBdr>
        <w:top w:val="none" w:sz="0" w:space="0" w:color="auto"/>
        <w:left w:val="none" w:sz="0" w:space="0" w:color="auto"/>
        <w:bottom w:val="none" w:sz="0" w:space="0" w:color="auto"/>
        <w:right w:val="none" w:sz="0" w:space="0" w:color="auto"/>
      </w:divBdr>
    </w:div>
    <w:div w:id="1768192341">
      <w:bodyDiv w:val="1"/>
      <w:marLeft w:val="0"/>
      <w:marRight w:val="0"/>
      <w:marTop w:val="0"/>
      <w:marBottom w:val="0"/>
      <w:divBdr>
        <w:top w:val="none" w:sz="0" w:space="0" w:color="auto"/>
        <w:left w:val="none" w:sz="0" w:space="0" w:color="auto"/>
        <w:bottom w:val="none" w:sz="0" w:space="0" w:color="auto"/>
        <w:right w:val="none" w:sz="0" w:space="0" w:color="auto"/>
      </w:divBdr>
    </w:div>
    <w:div w:id="1778135961">
      <w:bodyDiv w:val="1"/>
      <w:marLeft w:val="0"/>
      <w:marRight w:val="0"/>
      <w:marTop w:val="0"/>
      <w:marBottom w:val="0"/>
      <w:divBdr>
        <w:top w:val="none" w:sz="0" w:space="0" w:color="auto"/>
        <w:left w:val="none" w:sz="0" w:space="0" w:color="auto"/>
        <w:bottom w:val="none" w:sz="0" w:space="0" w:color="auto"/>
        <w:right w:val="none" w:sz="0" w:space="0" w:color="auto"/>
      </w:divBdr>
    </w:div>
    <w:div w:id="1784154708">
      <w:bodyDiv w:val="1"/>
      <w:marLeft w:val="0"/>
      <w:marRight w:val="0"/>
      <w:marTop w:val="0"/>
      <w:marBottom w:val="0"/>
      <w:divBdr>
        <w:top w:val="none" w:sz="0" w:space="0" w:color="auto"/>
        <w:left w:val="none" w:sz="0" w:space="0" w:color="auto"/>
        <w:bottom w:val="none" w:sz="0" w:space="0" w:color="auto"/>
        <w:right w:val="none" w:sz="0" w:space="0" w:color="auto"/>
      </w:divBdr>
    </w:div>
    <w:div w:id="1785032871">
      <w:bodyDiv w:val="1"/>
      <w:marLeft w:val="0"/>
      <w:marRight w:val="0"/>
      <w:marTop w:val="0"/>
      <w:marBottom w:val="0"/>
      <w:divBdr>
        <w:top w:val="none" w:sz="0" w:space="0" w:color="auto"/>
        <w:left w:val="none" w:sz="0" w:space="0" w:color="auto"/>
        <w:bottom w:val="none" w:sz="0" w:space="0" w:color="auto"/>
        <w:right w:val="none" w:sz="0" w:space="0" w:color="auto"/>
      </w:divBdr>
    </w:div>
    <w:div w:id="1831749760">
      <w:bodyDiv w:val="1"/>
      <w:marLeft w:val="0"/>
      <w:marRight w:val="0"/>
      <w:marTop w:val="0"/>
      <w:marBottom w:val="0"/>
      <w:divBdr>
        <w:top w:val="none" w:sz="0" w:space="0" w:color="auto"/>
        <w:left w:val="none" w:sz="0" w:space="0" w:color="auto"/>
        <w:bottom w:val="none" w:sz="0" w:space="0" w:color="auto"/>
        <w:right w:val="none" w:sz="0" w:space="0" w:color="auto"/>
      </w:divBdr>
    </w:div>
    <w:div w:id="1835948716">
      <w:bodyDiv w:val="1"/>
      <w:marLeft w:val="0"/>
      <w:marRight w:val="0"/>
      <w:marTop w:val="0"/>
      <w:marBottom w:val="0"/>
      <w:divBdr>
        <w:top w:val="none" w:sz="0" w:space="0" w:color="auto"/>
        <w:left w:val="none" w:sz="0" w:space="0" w:color="auto"/>
        <w:bottom w:val="none" w:sz="0" w:space="0" w:color="auto"/>
        <w:right w:val="none" w:sz="0" w:space="0" w:color="auto"/>
      </w:divBdr>
    </w:div>
    <w:div w:id="1923369859">
      <w:bodyDiv w:val="1"/>
      <w:marLeft w:val="0"/>
      <w:marRight w:val="0"/>
      <w:marTop w:val="0"/>
      <w:marBottom w:val="0"/>
      <w:divBdr>
        <w:top w:val="none" w:sz="0" w:space="0" w:color="auto"/>
        <w:left w:val="none" w:sz="0" w:space="0" w:color="auto"/>
        <w:bottom w:val="none" w:sz="0" w:space="0" w:color="auto"/>
        <w:right w:val="none" w:sz="0" w:space="0" w:color="auto"/>
      </w:divBdr>
    </w:div>
    <w:div w:id="1938295722">
      <w:bodyDiv w:val="1"/>
      <w:marLeft w:val="0"/>
      <w:marRight w:val="0"/>
      <w:marTop w:val="0"/>
      <w:marBottom w:val="0"/>
      <w:divBdr>
        <w:top w:val="none" w:sz="0" w:space="0" w:color="auto"/>
        <w:left w:val="none" w:sz="0" w:space="0" w:color="auto"/>
        <w:bottom w:val="none" w:sz="0" w:space="0" w:color="auto"/>
        <w:right w:val="none" w:sz="0" w:space="0" w:color="auto"/>
      </w:divBdr>
    </w:div>
    <w:div w:id="1966232652">
      <w:bodyDiv w:val="1"/>
      <w:marLeft w:val="0"/>
      <w:marRight w:val="0"/>
      <w:marTop w:val="0"/>
      <w:marBottom w:val="0"/>
      <w:divBdr>
        <w:top w:val="none" w:sz="0" w:space="0" w:color="auto"/>
        <w:left w:val="none" w:sz="0" w:space="0" w:color="auto"/>
        <w:bottom w:val="none" w:sz="0" w:space="0" w:color="auto"/>
        <w:right w:val="none" w:sz="0" w:space="0" w:color="auto"/>
      </w:divBdr>
    </w:div>
    <w:div w:id="1986929975">
      <w:bodyDiv w:val="1"/>
      <w:marLeft w:val="0"/>
      <w:marRight w:val="0"/>
      <w:marTop w:val="0"/>
      <w:marBottom w:val="0"/>
      <w:divBdr>
        <w:top w:val="none" w:sz="0" w:space="0" w:color="auto"/>
        <w:left w:val="none" w:sz="0" w:space="0" w:color="auto"/>
        <w:bottom w:val="none" w:sz="0" w:space="0" w:color="auto"/>
        <w:right w:val="none" w:sz="0" w:space="0" w:color="auto"/>
      </w:divBdr>
    </w:div>
    <w:div w:id="2004813159">
      <w:bodyDiv w:val="1"/>
      <w:marLeft w:val="0"/>
      <w:marRight w:val="0"/>
      <w:marTop w:val="0"/>
      <w:marBottom w:val="0"/>
      <w:divBdr>
        <w:top w:val="none" w:sz="0" w:space="0" w:color="auto"/>
        <w:left w:val="none" w:sz="0" w:space="0" w:color="auto"/>
        <w:bottom w:val="none" w:sz="0" w:space="0" w:color="auto"/>
        <w:right w:val="none" w:sz="0" w:space="0" w:color="auto"/>
      </w:divBdr>
    </w:div>
    <w:div w:id="2020155769">
      <w:bodyDiv w:val="1"/>
      <w:marLeft w:val="0"/>
      <w:marRight w:val="0"/>
      <w:marTop w:val="0"/>
      <w:marBottom w:val="0"/>
      <w:divBdr>
        <w:top w:val="none" w:sz="0" w:space="0" w:color="auto"/>
        <w:left w:val="none" w:sz="0" w:space="0" w:color="auto"/>
        <w:bottom w:val="none" w:sz="0" w:space="0" w:color="auto"/>
        <w:right w:val="none" w:sz="0" w:space="0" w:color="auto"/>
      </w:divBdr>
    </w:div>
    <w:div w:id="2038577744">
      <w:bodyDiv w:val="1"/>
      <w:marLeft w:val="0"/>
      <w:marRight w:val="0"/>
      <w:marTop w:val="0"/>
      <w:marBottom w:val="0"/>
      <w:divBdr>
        <w:top w:val="none" w:sz="0" w:space="0" w:color="auto"/>
        <w:left w:val="none" w:sz="0" w:space="0" w:color="auto"/>
        <w:bottom w:val="none" w:sz="0" w:space="0" w:color="auto"/>
        <w:right w:val="none" w:sz="0" w:space="0" w:color="auto"/>
      </w:divBdr>
    </w:div>
    <w:div w:id="2072381859">
      <w:bodyDiv w:val="1"/>
      <w:marLeft w:val="0"/>
      <w:marRight w:val="0"/>
      <w:marTop w:val="0"/>
      <w:marBottom w:val="0"/>
      <w:divBdr>
        <w:top w:val="none" w:sz="0" w:space="0" w:color="auto"/>
        <w:left w:val="none" w:sz="0" w:space="0" w:color="auto"/>
        <w:bottom w:val="none" w:sz="0" w:space="0" w:color="auto"/>
        <w:right w:val="none" w:sz="0" w:space="0" w:color="auto"/>
      </w:divBdr>
    </w:div>
    <w:div w:id="2084446244">
      <w:bodyDiv w:val="1"/>
      <w:marLeft w:val="0"/>
      <w:marRight w:val="0"/>
      <w:marTop w:val="0"/>
      <w:marBottom w:val="0"/>
      <w:divBdr>
        <w:top w:val="none" w:sz="0" w:space="0" w:color="auto"/>
        <w:left w:val="none" w:sz="0" w:space="0" w:color="auto"/>
        <w:bottom w:val="none" w:sz="0" w:space="0" w:color="auto"/>
        <w:right w:val="none" w:sz="0" w:space="0" w:color="auto"/>
      </w:divBdr>
    </w:div>
    <w:div w:id="20880667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2549</Words>
  <Characters>14531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Barabas</dc:creator>
  <cp:keywords/>
  <dc:description/>
  <cp:lastModifiedBy>Karen Day</cp:lastModifiedBy>
  <cp:revision>2</cp:revision>
  <dcterms:created xsi:type="dcterms:W3CDTF">2017-09-22T14:41:00Z</dcterms:created>
  <dcterms:modified xsi:type="dcterms:W3CDTF">2017-09-22T14:41:00Z</dcterms:modified>
</cp:coreProperties>
</file>