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F210B" w14:textId="77777777" w:rsidR="00643961" w:rsidRPr="00B368B5" w:rsidRDefault="00883A1A" w:rsidP="00643961">
      <w:pPr>
        <w:rPr>
          <w:rFonts w:asciiTheme="minorHAnsi" w:eastAsia="Times New Roman" w:hAnsiTheme="minorHAnsi"/>
          <w:b/>
          <w:color w:val="000000" w:themeColor="text1"/>
          <w:sz w:val="28"/>
          <w:szCs w:val="28"/>
        </w:rPr>
      </w:pPr>
      <w:r w:rsidRPr="00B368B5">
        <w:rPr>
          <w:rFonts w:asciiTheme="minorHAnsi" w:eastAsia="Times New Roman" w:hAnsiTheme="minorHAnsi"/>
          <w:b/>
          <w:color w:val="000000" w:themeColor="text1"/>
          <w:sz w:val="28"/>
          <w:szCs w:val="28"/>
        </w:rPr>
        <w:t>CC2 Section 4 - IDNs</w:t>
      </w:r>
    </w:p>
    <w:p w14:paraId="72E370C5" w14:textId="77777777" w:rsidR="00883A1A" w:rsidRPr="00B368B5" w:rsidRDefault="00883A1A" w:rsidP="00643961">
      <w:pPr>
        <w:rPr>
          <w:rFonts w:asciiTheme="minorHAnsi" w:eastAsia="Times New Roman" w:hAnsiTheme="minorHAnsi"/>
          <w:color w:val="000000" w:themeColor="text1"/>
        </w:rPr>
      </w:pPr>
    </w:p>
    <w:p w14:paraId="1A6A243D" w14:textId="2D75CB94" w:rsidR="00883A1A" w:rsidRPr="00B368B5" w:rsidRDefault="00883A1A" w:rsidP="00883A1A">
      <w:pPr>
        <w:rPr>
          <w:rFonts w:asciiTheme="minorHAnsi" w:eastAsia="Times New Roman" w:hAnsiTheme="minorHAnsi"/>
          <w:b/>
          <w:color w:val="000000" w:themeColor="text1"/>
        </w:rPr>
      </w:pPr>
      <w:r w:rsidRPr="00B368B5">
        <w:rPr>
          <w:rFonts w:asciiTheme="minorHAnsi" w:eastAsia="Times New Roman" w:hAnsiTheme="minorHAnsi"/>
          <w:b/>
          <w:color w:val="000000" w:themeColor="text1"/>
        </w:rPr>
        <w:t>4.1.1 - Do you agree or disagree with allowing 1-ch</w:t>
      </w:r>
      <w:r w:rsidR="00FE7ABD">
        <w:rPr>
          <w:rFonts w:asciiTheme="minorHAnsi" w:eastAsia="Times New Roman" w:hAnsiTheme="minorHAnsi"/>
          <w:b/>
          <w:color w:val="000000" w:themeColor="text1"/>
        </w:rPr>
        <w:t>ar IDN TLDs</w:t>
      </w:r>
      <w:r w:rsidRPr="00B368B5">
        <w:rPr>
          <w:rFonts w:asciiTheme="minorHAnsi" w:eastAsia="Times New Roman" w:hAnsiTheme="minorHAnsi"/>
          <w:b/>
          <w:color w:val="000000" w:themeColor="text1"/>
        </w:rPr>
        <w:t xml:space="preserve"> in specific combinations of scripts and languages where a single character can mean a whole idea or a whole word (ideograms or ideographs)?</w:t>
      </w:r>
    </w:p>
    <w:p w14:paraId="74FCF693" w14:textId="77777777" w:rsidR="00E67603" w:rsidRPr="00B368B5" w:rsidRDefault="00E67603" w:rsidP="00883A1A">
      <w:pPr>
        <w:rPr>
          <w:rFonts w:asciiTheme="minorHAnsi" w:eastAsia="Times New Roman" w:hAnsiTheme="minorHAnsi"/>
          <w:color w:val="000000" w:themeColor="text1"/>
        </w:rPr>
      </w:pPr>
    </w:p>
    <w:p w14:paraId="278C4B02" w14:textId="77777777" w:rsidR="00E67603" w:rsidRPr="00B368B5" w:rsidRDefault="00E67603" w:rsidP="00E67603">
      <w:pPr>
        <w:rPr>
          <w:rFonts w:asciiTheme="minorHAnsi" w:eastAsia="Times New Roman" w:hAnsiTheme="minorHAnsi"/>
          <w:color w:val="000000" w:themeColor="text1"/>
          <w:u w:val="single"/>
        </w:rPr>
      </w:pPr>
      <w:proofErr w:type="spellStart"/>
      <w:r w:rsidRPr="00B368B5">
        <w:rPr>
          <w:rFonts w:asciiTheme="minorHAnsi" w:eastAsia="Times New Roman" w:hAnsiTheme="minorHAnsi"/>
          <w:color w:val="000000" w:themeColor="text1"/>
          <w:u w:val="single"/>
        </w:rPr>
        <w:t>Nominet</w:t>
      </w:r>
      <w:proofErr w:type="spellEnd"/>
      <w:r w:rsidRPr="00B368B5">
        <w:rPr>
          <w:rFonts w:asciiTheme="minorHAnsi" w:eastAsia="Times New Roman" w:hAnsiTheme="minorHAnsi"/>
          <w:color w:val="000000" w:themeColor="text1"/>
          <w:u w:val="single"/>
        </w:rPr>
        <w:t xml:space="preserve">, BRG, </w:t>
      </w:r>
      <w:proofErr w:type="spellStart"/>
      <w:r w:rsidRPr="00B368B5">
        <w:rPr>
          <w:rFonts w:asciiTheme="minorHAnsi" w:eastAsia="Times New Roman" w:hAnsiTheme="minorHAnsi"/>
          <w:color w:val="000000" w:themeColor="text1"/>
          <w:u w:val="single"/>
        </w:rPr>
        <w:t>RySG</w:t>
      </w:r>
      <w:proofErr w:type="spellEnd"/>
      <w:r w:rsidRPr="00B368B5">
        <w:rPr>
          <w:rFonts w:asciiTheme="minorHAnsi" w:eastAsia="Times New Roman" w:hAnsiTheme="minorHAnsi"/>
          <w:color w:val="000000" w:themeColor="text1"/>
          <w:u w:val="single"/>
        </w:rPr>
        <w:t xml:space="preserve">, ALAC, and </w:t>
      </w:r>
      <w:proofErr w:type="spellStart"/>
      <w:r w:rsidRPr="00B368B5">
        <w:rPr>
          <w:rFonts w:asciiTheme="minorHAnsi" w:eastAsia="Times New Roman" w:hAnsiTheme="minorHAnsi"/>
          <w:color w:val="000000" w:themeColor="text1"/>
          <w:u w:val="single"/>
        </w:rPr>
        <w:t>Valideus</w:t>
      </w:r>
      <w:proofErr w:type="spellEnd"/>
      <w:r w:rsidRPr="00B368B5">
        <w:rPr>
          <w:rFonts w:asciiTheme="minorHAnsi" w:eastAsia="Times New Roman" w:hAnsiTheme="minorHAnsi"/>
          <w:color w:val="000000" w:themeColor="text1"/>
          <w:u w:val="single"/>
        </w:rPr>
        <w:t xml:space="preserve"> support</w:t>
      </w:r>
      <w:r w:rsidR="00D45E55">
        <w:rPr>
          <w:rFonts w:asciiTheme="minorHAnsi" w:eastAsia="Times New Roman" w:hAnsiTheme="minorHAnsi"/>
          <w:color w:val="000000" w:themeColor="text1"/>
          <w:u w:val="single"/>
        </w:rPr>
        <w:t>ed</w:t>
      </w:r>
      <w:r w:rsidRPr="00B368B5">
        <w:rPr>
          <w:rFonts w:asciiTheme="minorHAnsi" w:eastAsia="Times New Roman" w:hAnsiTheme="minorHAnsi"/>
          <w:color w:val="000000" w:themeColor="text1"/>
          <w:u w:val="single"/>
        </w:rPr>
        <w:t xml:space="preserve"> allowing 1-ch</w:t>
      </w:r>
      <w:r w:rsidR="00B368B5">
        <w:rPr>
          <w:rFonts w:asciiTheme="minorHAnsi" w:eastAsia="Times New Roman" w:hAnsiTheme="minorHAnsi"/>
          <w:color w:val="000000" w:themeColor="text1"/>
          <w:u w:val="single"/>
        </w:rPr>
        <w:t>ar IDN TLDs</w:t>
      </w:r>
      <w:r w:rsidRPr="00B368B5">
        <w:rPr>
          <w:rFonts w:asciiTheme="minorHAnsi" w:eastAsia="Times New Roman" w:hAnsiTheme="minorHAnsi"/>
          <w:color w:val="000000" w:themeColor="text1"/>
          <w:u w:val="single"/>
        </w:rPr>
        <w:t xml:space="preserve"> in specific combinations of scripts and languages where a single character can mean a whole idea or a whole word.</w:t>
      </w:r>
    </w:p>
    <w:p w14:paraId="4C264AE4" w14:textId="77777777" w:rsidR="00E67603" w:rsidRDefault="00E67603" w:rsidP="00E67603">
      <w:pPr>
        <w:rPr>
          <w:rFonts w:asciiTheme="minorHAnsi" w:eastAsia="Times New Roman" w:hAnsiTheme="minorHAnsi"/>
          <w:color w:val="000000" w:themeColor="text1"/>
          <w:u w:val="single"/>
        </w:rPr>
      </w:pPr>
    </w:p>
    <w:p w14:paraId="759EF3F8" w14:textId="6E374890" w:rsidR="0068398F" w:rsidRPr="0068398F" w:rsidRDefault="0068398F" w:rsidP="00E67603">
      <w:pPr>
        <w:rPr>
          <w:rFonts w:asciiTheme="minorHAnsi" w:eastAsia="Times New Roman" w:hAnsiTheme="minorHAnsi"/>
          <w:color w:val="000000" w:themeColor="text1"/>
        </w:rPr>
      </w:pPr>
      <w:r w:rsidRPr="0068398F">
        <w:rPr>
          <w:rFonts w:asciiTheme="minorHAnsi" w:eastAsia="Times New Roman" w:hAnsiTheme="minorHAnsi"/>
          <w:color w:val="000000" w:themeColor="text1"/>
        </w:rPr>
        <w:t xml:space="preserve">Sample excerpts: </w:t>
      </w:r>
    </w:p>
    <w:p w14:paraId="6E026DB2" w14:textId="77777777" w:rsidR="0068398F" w:rsidRPr="00B368B5" w:rsidRDefault="0068398F" w:rsidP="00E67603">
      <w:pPr>
        <w:rPr>
          <w:rFonts w:asciiTheme="minorHAnsi" w:eastAsia="Times New Roman" w:hAnsiTheme="minorHAnsi"/>
          <w:color w:val="000000" w:themeColor="text1"/>
          <w:u w:val="single"/>
        </w:rPr>
      </w:pPr>
    </w:p>
    <w:p w14:paraId="7413EB63" w14:textId="77777777" w:rsidR="00E67603" w:rsidRPr="00B368B5" w:rsidRDefault="00E67603" w:rsidP="00E67603">
      <w:pPr>
        <w:rPr>
          <w:rFonts w:asciiTheme="minorHAnsi" w:eastAsia="Times New Roman" w:hAnsiTheme="minorHAnsi"/>
          <w:color w:val="000000" w:themeColor="text1"/>
          <w:shd w:val="clear" w:color="auto" w:fill="FFFFFF"/>
        </w:rPr>
      </w:pPr>
      <w:r w:rsidRPr="00B368B5">
        <w:rPr>
          <w:rFonts w:asciiTheme="minorHAnsi" w:eastAsia="Times New Roman" w:hAnsiTheme="minorHAnsi"/>
          <w:color w:val="000000" w:themeColor="text1"/>
          <w:shd w:val="clear" w:color="auto" w:fill="FFFFFF"/>
        </w:rPr>
        <w:t>“</w:t>
      </w:r>
      <w:r w:rsidRPr="00B368B5">
        <w:rPr>
          <w:rFonts w:asciiTheme="minorHAnsi" w:eastAsia="Times New Roman" w:hAnsiTheme="minorHAnsi"/>
          <w:color w:val="000000" w:themeColor="text1"/>
          <w:shd w:val="clear" w:color="auto" w:fill="FFFFFF"/>
        </w:rPr>
        <w:t>We agree that 1-char IDN TLDs should be allowed, in specific combinations of scripts and languages where that character represents a whole word or concept. 1-character IDNs, whether at the top- or second-level, are represented by much longer strings. (For example, "</w:t>
      </w:r>
      <w:r w:rsidRPr="00B368B5">
        <w:rPr>
          <w:rFonts w:asciiTheme="minorHAnsi" w:eastAsia="MS Mincho" w:hAnsiTheme="minorHAnsi" w:cs="MS Mincho"/>
          <w:color w:val="000000" w:themeColor="text1"/>
          <w:shd w:val="clear" w:color="auto" w:fill="FFFFFF"/>
        </w:rPr>
        <w:t>喜</w:t>
      </w:r>
      <w:r w:rsidRPr="00B368B5">
        <w:rPr>
          <w:rFonts w:asciiTheme="minorHAnsi" w:eastAsia="Times New Roman" w:hAnsiTheme="minorHAnsi"/>
          <w:color w:val="000000" w:themeColor="text1"/>
          <w:shd w:val="clear" w:color="auto" w:fill="FFFFFF"/>
        </w:rPr>
        <w:t>" is not a 1-character string, it is a 7-character string, "</w:t>
      </w:r>
      <w:proofErr w:type="spellStart"/>
      <w:r w:rsidRPr="00B368B5">
        <w:rPr>
          <w:rFonts w:asciiTheme="minorHAnsi" w:eastAsia="Times New Roman" w:hAnsiTheme="minorHAnsi"/>
          <w:color w:val="000000" w:themeColor="text1"/>
          <w:shd w:val="clear" w:color="auto" w:fill="FFFFFF"/>
        </w:rPr>
        <w:t>xn</w:t>
      </w:r>
      <w:proofErr w:type="spellEnd"/>
      <w:r w:rsidRPr="00B368B5">
        <w:rPr>
          <w:rFonts w:asciiTheme="minorHAnsi" w:eastAsia="Times New Roman" w:hAnsiTheme="minorHAnsi"/>
          <w:color w:val="000000" w:themeColor="text1"/>
          <w:shd w:val="clear" w:color="auto" w:fill="FFFFFF"/>
        </w:rPr>
        <w:t>--s1r".) Therefore, “1-character IDN TLDs” should be allowed (but are a misnomer, as they are not “1-character” strings.)</w:t>
      </w:r>
      <w:r w:rsidRPr="00B368B5">
        <w:rPr>
          <w:rFonts w:asciiTheme="minorHAnsi" w:eastAsia="Times New Roman" w:hAnsiTheme="minorHAnsi"/>
          <w:color w:val="000000" w:themeColor="text1"/>
          <w:shd w:val="clear" w:color="auto" w:fill="FFFFFF"/>
        </w:rPr>
        <w:t xml:space="preserve">” – </w:t>
      </w:r>
      <w:proofErr w:type="spellStart"/>
      <w:r w:rsidRPr="00B368B5">
        <w:rPr>
          <w:rFonts w:asciiTheme="minorHAnsi" w:eastAsia="Times New Roman" w:hAnsiTheme="minorHAnsi"/>
          <w:color w:val="000000" w:themeColor="text1"/>
          <w:shd w:val="clear" w:color="auto" w:fill="FFFFFF"/>
        </w:rPr>
        <w:t>RySG</w:t>
      </w:r>
      <w:proofErr w:type="spellEnd"/>
      <w:r w:rsidRPr="00B368B5">
        <w:rPr>
          <w:rFonts w:asciiTheme="minorHAnsi" w:eastAsia="Times New Roman" w:hAnsiTheme="minorHAnsi"/>
          <w:color w:val="000000" w:themeColor="text1"/>
          <w:shd w:val="clear" w:color="auto" w:fill="FFFFFF"/>
        </w:rPr>
        <w:t>, BRG</w:t>
      </w:r>
    </w:p>
    <w:p w14:paraId="3B3A17A5" w14:textId="77777777" w:rsidR="00C66998" w:rsidRPr="00B368B5" w:rsidRDefault="00C66998" w:rsidP="00E67603">
      <w:pPr>
        <w:rPr>
          <w:rFonts w:asciiTheme="minorHAnsi" w:eastAsia="Times New Roman" w:hAnsiTheme="minorHAnsi"/>
          <w:color w:val="000000" w:themeColor="text1"/>
          <w:shd w:val="clear" w:color="auto" w:fill="FFFFFF"/>
        </w:rPr>
      </w:pPr>
    </w:p>
    <w:p w14:paraId="3EA9F753" w14:textId="77777777" w:rsidR="00C66998" w:rsidRPr="00B368B5" w:rsidRDefault="00C66998" w:rsidP="00C66998">
      <w:pPr>
        <w:rPr>
          <w:rFonts w:asciiTheme="minorHAnsi" w:eastAsia="Times New Roman" w:hAnsiTheme="minorHAnsi"/>
          <w:color w:val="000000" w:themeColor="text1"/>
          <w:shd w:val="clear" w:color="auto" w:fill="FFFFFF"/>
        </w:rPr>
      </w:pPr>
      <w:r w:rsidRPr="00B368B5">
        <w:rPr>
          <w:rFonts w:asciiTheme="minorHAnsi" w:eastAsia="Times New Roman" w:hAnsiTheme="minorHAnsi"/>
          <w:color w:val="000000" w:themeColor="text1"/>
          <w:shd w:val="clear" w:color="auto" w:fill="FFFFFF"/>
        </w:rPr>
        <w:t>“</w:t>
      </w:r>
      <w:r w:rsidRPr="00B368B5">
        <w:rPr>
          <w:rFonts w:asciiTheme="minorHAnsi" w:eastAsia="Times New Roman" w:hAnsiTheme="minorHAnsi"/>
          <w:color w:val="000000" w:themeColor="text1"/>
          <w:shd w:val="clear" w:color="auto" w:fill="FFFFFF"/>
        </w:rPr>
        <w:t xml:space="preserve">We agree with the proposal to allow single-character IDN TLDs. </w:t>
      </w:r>
    </w:p>
    <w:p w14:paraId="1981F196" w14:textId="77777777" w:rsidR="00C66998" w:rsidRPr="00B368B5" w:rsidRDefault="00C66998" w:rsidP="00C66998">
      <w:pPr>
        <w:rPr>
          <w:rFonts w:asciiTheme="minorHAnsi" w:eastAsia="Times New Roman" w:hAnsiTheme="minorHAnsi"/>
          <w:color w:val="000000" w:themeColor="text1"/>
          <w:shd w:val="clear" w:color="auto" w:fill="FFFFFF"/>
        </w:rPr>
      </w:pPr>
    </w:p>
    <w:p w14:paraId="291DD771" w14:textId="77777777" w:rsidR="00C66998" w:rsidRPr="00B368B5" w:rsidRDefault="00C66998" w:rsidP="00C66998">
      <w:pPr>
        <w:rPr>
          <w:rFonts w:asciiTheme="minorHAnsi" w:eastAsia="Times New Roman" w:hAnsiTheme="minorHAnsi"/>
          <w:color w:val="000000" w:themeColor="text1"/>
          <w:shd w:val="clear" w:color="auto" w:fill="FFFFFF"/>
        </w:rPr>
      </w:pPr>
      <w:r w:rsidRPr="00B368B5">
        <w:rPr>
          <w:rFonts w:asciiTheme="minorHAnsi" w:eastAsia="Times New Roman" w:hAnsiTheme="minorHAnsi"/>
          <w:color w:val="000000" w:themeColor="text1"/>
          <w:shd w:val="clear" w:color="auto" w:fill="FFFFFF"/>
        </w:rPr>
        <w:t xml:space="preserve">For some language and cultural communities, the single character IDN TLD may be an option. This should not be applicable for a “mono-scripts”, such as Latin, Russian or Greek. But might work for China or neighboring countries, where a single hieroglyph might carry complete meaningful description. </w:t>
      </w:r>
    </w:p>
    <w:p w14:paraId="78DEDC9E" w14:textId="77777777" w:rsidR="00C66998" w:rsidRPr="00B368B5" w:rsidRDefault="00C66998" w:rsidP="00C66998">
      <w:pPr>
        <w:rPr>
          <w:rFonts w:asciiTheme="minorHAnsi" w:eastAsia="Times New Roman" w:hAnsiTheme="minorHAnsi"/>
          <w:color w:val="000000" w:themeColor="text1"/>
          <w:shd w:val="clear" w:color="auto" w:fill="FFFFFF"/>
        </w:rPr>
      </w:pPr>
    </w:p>
    <w:p w14:paraId="18C2A00C" w14:textId="77777777" w:rsidR="00C66998" w:rsidRPr="00B368B5" w:rsidRDefault="00C66998" w:rsidP="00C66998">
      <w:pPr>
        <w:rPr>
          <w:rFonts w:asciiTheme="minorHAnsi" w:eastAsia="Times New Roman" w:hAnsiTheme="minorHAnsi"/>
          <w:color w:val="000000" w:themeColor="text1"/>
          <w:shd w:val="clear" w:color="auto" w:fill="FFFFFF"/>
        </w:rPr>
      </w:pPr>
      <w:r w:rsidRPr="00B368B5">
        <w:rPr>
          <w:rFonts w:asciiTheme="minorHAnsi" w:eastAsia="Times New Roman" w:hAnsiTheme="minorHAnsi"/>
          <w:color w:val="000000" w:themeColor="text1"/>
          <w:shd w:val="clear" w:color="auto" w:fill="FFFFFF"/>
        </w:rPr>
        <w:t>There are no major technical issues in single character IDN TLDs, but the potential for user confusion, in general, would be higher in these cases. It would be safer, from a confusability perspective, to permit such TLDs only on a case-to-case basis for particular languages, rather than by default.</w:t>
      </w:r>
      <w:r w:rsidRPr="00B368B5">
        <w:rPr>
          <w:rFonts w:asciiTheme="minorHAnsi" w:eastAsia="Times New Roman" w:hAnsiTheme="minorHAnsi"/>
          <w:color w:val="000000" w:themeColor="text1"/>
          <w:shd w:val="clear" w:color="auto" w:fill="FFFFFF"/>
        </w:rPr>
        <w:t>” – ALAC</w:t>
      </w:r>
    </w:p>
    <w:p w14:paraId="7D82AF91" w14:textId="77777777" w:rsidR="00C66998" w:rsidRPr="00B368B5" w:rsidRDefault="00C66998" w:rsidP="00C66998">
      <w:pPr>
        <w:rPr>
          <w:rFonts w:asciiTheme="minorHAnsi" w:eastAsia="Times New Roman" w:hAnsiTheme="minorHAnsi"/>
          <w:color w:val="000000" w:themeColor="text1"/>
          <w:shd w:val="clear" w:color="auto" w:fill="FFFFFF"/>
        </w:rPr>
      </w:pPr>
    </w:p>
    <w:p w14:paraId="19964B42" w14:textId="77777777" w:rsidR="00E67603" w:rsidRPr="00B368B5" w:rsidRDefault="00C66998" w:rsidP="00E67603">
      <w:pPr>
        <w:rPr>
          <w:rFonts w:asciiTheme="minorHAnsi" w:eastAsia="Times New Roman" w:hAnsiTheme="minorHAnsi"/>
          <w:color w:val="000000" w:themeColor="text1"/>
        </w:rPr>
      </w:pPr>
      <w:r w:rsidRPr="00B368B5">
        <w:rPr>
          <w:rFonts w:asciiTheme="minorHAnsi" w:eastAsia="Times New Roman" w:hAnsiTheme="minorHAnsi"/>
          <w:color w:val="000000" w:themeColor="text1"/>
          <w:shd w:val="clear" w:color="auto" w:fill="FFFFFF"/>
        </w:rPr>
        <w:t>“</w:t>
      </w:r>
      <w:r w:rsidRPr="00B368B5">
        <w:rPr>
          <w:rFonts w:asciiTheme="minorHAnsi" w:eastAsia="Times New Roman" w:hAnsiTheme="minorHAnsi"/>
          <w:color w:val="000000" w:themeColor="text1"/>
          <w:shd w:val="clear" w:color="auto" w:fill="FFFFFF"/>
        </w:rPr>
        <w:t>Provided such TLDs are subject to all the usual string confusion mitigation and legal rights principles we believe they should be allowed</w:t>
      </w:r>
      <w:r w:rsidRPr="00B368B5">
        <w:rPr>
          <w:rFonts w:asciiTheme="minorHAnsi" w:eastAsia="Times New Roman" w:hAnsiTheme="minorHAnsi"/>
          <w:color w:val="000000" w:themeColor="text1"/>
          <w:shd w:val="clear" w:color="auto" w:fill="FFFFFF"/>
        </w:rPr>
        <w:t xml:space="preserve">.” -- </w:t>
      </w:r>
      <w:proofErr w:type="spellStart"/>
      <w:r w:rsidRPr="00B368B5">
        <w:rPr>
          <w:rFonts w:asciiTheme="minorHAnsi" w:eastAsia="Times New Roman" w:hAnsiTheme="minorHAnsi"/>
          <w:color w:val="000000" w:themeColor="text1"/>
          <w:shd w:val="clear" w:color="auto" w:fill="FFFFFF"/>
        </w:rPr>
        <w:t>Valideus</w:t>
      </w:r>
      <w:proofErr w:type="spellEnd"/>
    </w:p>
    <w:p w14:paraId="0BF891E7" w14:textId="77777777" w:rsidR="00FE777B" w:rsidRPr="00B368B5" w:rsidRDefault="00FE777B" w:rsidP="00883A1A">
      <w:pPr>
        <w:rPr>
          <w:rFonts w:asciiTheme="minorHAnsi" w:eastAsia="Times New Roman" w:hAnsiTheme="minorHAnsi"/>
          <w:color w:val="000000" w:themeColor="text1"/>
        </w:rPr>
      </w:pPr>
    </w:p>
    <w:p w14:paraId="5A01F879" w14:textId="03FC0698" w:rsidR="00E67603" w:rsidRPr="00B368B5" w:rsidRDefault="00B368B5" w:rsidP="00883A1A">
      <w:pPr>
        <w:rPr>
          <w:rFonts w:asciiTheme="minorHAnsi" w:eastAsia="Times New Roman" w:hAnsiTheme="minorHAnsi"/>
          <w:color w:val="000000" w:themeColor="text1"/>
          <w:u w:val="single"/>
          <w:shd w:val="clear" w:color="auto" w:fill="FFFFFF"/>
        </w:rPr>
      </w:pPr>
      <w:r>
        <w:rPr>
          <w:rFonts w:asciiTheme="minorHAnsi" w:eastAsia="Times New Roman" w:hAnsiTheme="minorHAnsi"/>
          <w:color w:val="000000" w:themeColor="text1"/>
          <w:u w:val="single"/>
        </w:rPr>
        <w:t>SSAC (</w:t>
      </w:r>
      <w:r w:rsidR="0068398F">
        <w:rPr>
          <w:rFonts w:asciiTheme="minorHAnsi" w:eastAsia="Times New Roman" w:hAnsiTheme="minorHAnsi"/>
          <w:color w:val="000000" w:themeColor="text1"/>
          <w:u w:val="single"/>
        </w:rPr>
        <w:t xml:space="preserve">see </w:t>
      </w:r>
      <w:r>
        <w:rPr>
          <w:rFonts w:asciiTheme="minorHAnsi" w:eastAsia="Times New Roman" w:hAnsiTheme="minorHAnsi"/>
          <w:color w:val="000000" w:themeColor="text1"/>
          <w:u w:val="single"/>
        </w:rPr>
        <w:t xml:space="preserve">SAC052) </w:t>
      </w:r>
      <w:r w:rsidR="00D45E55">
        <w:rPr>
          <w:rFonts w:asciiTheme="minorHAnsi" w:eastAsia="Times New Roman" w:hAnsiTheme="minorHAnsi"/>
          <w:color w:val="000000" w:themeColor="text1"/>
          <w:u w:val="single"/>
        </w:rPr>
        <w:t>recommended</w:t>
      </w:r>
      <w:r w:rsidR="00E67603" w:rsidRPr="00B368B5">
        <w:rPr>
          <w:rFonts w:asciiTheme="minorHAnsi" w:eastAsia="Times New Roman" w:hAnsiTheme="minorHAnsi"/>
          <w:color w:val="000000" w:themeColor="text1"/>
          <w:u w:val="single"/>
        </w:rPr>
        <w:t xml:space="preserve"> specific measures with respect to </w:t>
      </w:r>
      <w:r w:rsidR="00E67603" w:rsidRPr="00B368B5">
        <w:rPr>
          <w:rFonts w:asciiTheme="minorHAnsi" w:eastAsia="Times New Roman" w:hAnsiTheme="minorHAnsi"/>
          <w:color w:val="000000" w:themeColor="text1"/>
          <w:u w:val="single"/>
          <w:shd w:val="clear" w:color="auto" w:fill="FFFFFF"/>
        </w:rPr>
        <w:t>single-character IDN TLDs</w:t>
      </w:r>
      <w:r w:rsidR="00D45E55">
        <w:rPr>
          <w:rFonts w:asciiTheme="minorHAnsi" w:eastAsia="Times New Roman" w:hAnsiTheme="minorHAnsi"/>
          <w:color w:val="000000" w:themeColor="text1"/>
          <w:u w:val="single"/>
        </w:rPr>
        <w:t xml:space="preserve">, which </w:t>
      </w:r>
      <w:proofErr w:type="spellStart"/>
      <w:r w:rsidR="00D45E55">
        <w:rPr>
          <w:rFonts w:asciiTheme="minorHAnsi" w:eastAsia="Times New Roman" w:hAnsiTheme="minorHAnsi"/>
          <w:color w:val="000000" w:themeColor="text1"/>
          <w:u w:val="single"/>
        </w:rPr>
        <w:t>Aflias</w:t>
      </w:r>
      <w:proofErr w:type="spellEnd"/>
      <w:r w:rsidR="00D45E55">
        <w:rPr>
          <w:rFonts w:asciiTheme="minorHAnsi" w:eastAsia="Times New Roman" w:hAnsiTheme="minorHAnsi"/>
          <w:color w:val="000000" w:themeColor="text1"/>
          <w:u w:val="single"/>
        </w:rPr>
        <w:t xml:space="preserve"> also supported</w:t>
      </w:r>
      <w:r w:rsidR="00E67603" w:rsidRPr="00B368B5">
        <w:rPr>
          <w:rFonts w:asciiTheme="minorHAnsi" w:eastAsia="Times New Roman" w:hAnsiTheme="minorHAnsi"/>
          <w:color w:val="000000" w:themeColor="text1"/>
          <w:u w:val="single"/>
        </w:rPr>
        <w:t xml:space="preserve">. </w:t>
      </w:r>
    </w:p>
    <w:p w14:paraId="18A62495" w14:textId="77777777" w:rsidR="00E67603" w:rsidRPr="00C66998" w:rsidRDefault="00E67603" w:rsidP="00883A1A">
      <w:pPr>
        <w:rPr>
          <w:rFonts w:asciiTheme="minorHAnsi" w:eastAsia="Times New Roman" w:hAnsiTheme="minorHAnsi"/>
          <w:color w:val="000000"/>
          <w:shd w:val="clear" w:color="auto" w:fill="FFFFFF"/>
        </w:rPr>
      </w:pPr>
    </w:p>
    <w:p w14:paraId="38D62DD0" w14:textId="77777777" w:rsidR="00E67603" w:rsidRPr="00C66998" w:rsidRDefault="00E67603" w:rsidP="00883A1A">
      <w:pPr>
        <w:rPr>
          <w:rFonts w:asciiTheme="minorHAnsi" w:eastAsia="Times New Roman" w:hAnsiTheme="minorHAnsi"/>
          <w:color w:val="000000"/>
          <w:shd w:val="clear" w:color="auto" w:fill="FFFFFF"/>
        </w:rPr>
      </w:pPr>
      <w:r w:rsidRPr="00C66998">
        <w:rPr>
          <w:rFonts w:asciiTheme="minorHAnsi" w:eastAsia="Times New Roman" w:hAnsiTheme="minorHAnsi"/>
          <w:color w:val="000000"/>
          <w:shd w:val="clear" w:color="auto" w:fill="FFFFFF"/>
        </w:rPr>
        <w:t>Excerpt:</w:t>
      </w:r>
    </w:p>
    <w:p w14:paraId="0BA85B8F" w14:textId="77777777" w:rsidR="00E67603" w:rsidRPr="00C66998" w:rsidRDefault="00E67603" w:rsidP="00883A1A">
      <w:pPr>
        <w:rPr>
          <w:rFonts w:asciiTheme="minorHAnsi" w:eastAsia="Times New Roman" w:hAnsiTheme="minorHAnsi"/>
          <w:color w:val="404040"/>
        </w:rPr>
      </w:pPr>
    </w:p>
    <w:p w14:paraId="54CD2C01" w14:textId="77777777" w:rsidR="00FE777B" w:rsidRPr="00C66998" w:rsidRDefault="00DF2D34" w:rsidP="00FE777B">
      <w:pPr>
        <w:rPr>
          <w:rFonts w:asciiTheme="minorHAnsi" w:eastAsia="Times New Roman" w:hAnsiTheme="minorHAnsi"/>
          <w:color w:val="000000"/>
          <w:shd w:val="clear" w:color="auto" w:fill="FFFFFF"/>
        </w:rPr>
      </w:pPr>
      <w:r w:rsidRPr="00C66998">
        <w:rPr>
          <w:rFonts w:asciiTheme="minorHAnsi" w:eastAsia="Times New Roman" w:hAnsiTheme="minorHAnsi"/>
          <w:color w:val="000000"/>
          <w:shd w:val="clear" w:color="auto" w:fill="FFFFFF"/>
        </w:rPr>
        <w:t>“</w:t>
      </w:r>
      <w:r w:rsidR="00FE777B" w:rsidRPr="00C66998">
        <w:rPr>
          <w:rFonts w:asciiTheme="minorHAnsi" w:eastAsia="Times New Roman" w:hAnsiTheme="minorHAnsi"/>
          <w:color w:val="000000"/>
          <w:shd w:val="clear" w:color="auto" w:fill="FFFFFF"/>
        </w:rPr>
        <w:t xml:space="preserve">Recommendation 1: Given the potential for user confusion and the currently unfinished work on string similarity and IDN variants, SSAC recommends a very conservative approach to the delegation of single-character IDN top-level domains. In particular, until ICANN completes its work on user confusion/string similarity and IDN variants, SSAC recommends: 1. Delegation of all single-character IDN TLDs in all scripts should be disallowed by default. </w:t>
      </w:r>
    </w:p>
    <w:p w14:paraId="5E1DFEE6" w14:textId="77777777" w:rsidR="00FE777B" w:rsidRPr="00C66998" w:rsidRDefault="00FE777B" w:rsidP="00FE777B">
      <w:pPr>
        <w:rPr>
          <w:rFonts w:asciiTheme="minorHAnsi" w:eastAsia="Times New Roman" w:hAnsiTheme="minorHAnsi"/>
          <w:color w:val="000000"/>
          <w:shd w:val="clear" w:color="auto" w:fill="FFFFFF"/>
        </w:rPr>
      </w:pPr>
      <w:r w:rsidRPr="00C66998">
        <w:rPr>
          <w:rFonts w:asciiTheme="minorHAnsi" w:eastAsia="Times New Roman" w:hAnsiTheme="minorHAnsi"/>
          <w:color w:val="000000"/>
          <w:shd w:val="clear" w:color="auto" w:fill="FFFFFF"/>
        </w:rPr>
        <w:t xml:space="preserve">2. Exceptions may be made for some scripts, but only after careful consideration of potential confusability both within and across scripts. Such consideration should invite </w:t>
      </w:r>
      <w:r w:rsidRPr="00C66998">
        <w:rPr>
          <w:rFonts w:asciiTheme="minorHAnsi" w:eastAsia="Times New Roman" w:hAnsiTheme="minorHAnsi"/>
          <w:color w:val="000000"/>
          <w:shd w:val="clear" w:color="auto" w:fill="FFFFFF"/>
        </w:rPr>
        <w:lastRenderedPageBreak/>
        <w:t xml:space="preserve">comments from the technical and linguistic community, and from ICANN’s advisory committees. </w:t>
      </w:r>
    </w:p>
    <w:p w14:paraId="3FC8A3E8" w14:textId="77777777" w:rsidR="00FE777B" w:rsidRPr="00C66998" w:rsidRDefault="00FE777B" w:rsidP="00FE777B">
      <w:pPr>
        <w:rPr>
          <w:rFonts w:asciiTheme="minorHAnsi" w:eastAsia="Times New Roman" w:hAnsiTheme="minorHAnsi"/>
          <w:color w:val="000000"/>
          <w:shd w:val="clear" w:color="auto" w:fill="FFFFFF"/>
        </w:rPr>
      </w:pPr>
      <w:r w:rsidRPr="00C66998">
        <w:rPr>
          <w:rFonts w:asciiTheme="minorHAnsi" w:eastAsia="Times New Roman" w:hAnsiTheme="minorHAnsi"/>
          <w:color w:val="000000"/>
          <w:shd w:val="clear" w:color="auto" w:fill="FFFFFF"/>
        </w:rPr>
        <w:t xml:space="preserve">3. Single-character TLD applications in an exceptionally allowed script should be accepted only when there is clear evidence that there is no risk of user confusion. Each applied-for single-character TLD label must be explicitly examined across scripts to ensure that there is absolutely no possibility of user confusion within or across scripts. </w:t>
      </w:r>
    </w:p>
    <w:p w14:paraId="0F44D9C5" w14:textId="77777777" w:rsidR="00FE777B" w:rsidRPr="00C66998" w:rsidRDefault="00FE777B" w:rsidP="00FE777B">
      <w:pPr>
        <w:rPr>
          <w:rFonts w:asciiTheme="minorHAnsi" w:eastAsia="Times New Roman" w:hAnsiTheme="minorHAnsi"/>
          <w:color w:val="000000"/>
          <w:shd w:val="clear" w:color="auto" w:fill="FFFFFF"/>
        </w:rPr>
      </w:pPr>
      <w:r w:rsidRPr="00C66998">
        <w:rPr>
          <w:rFonts w:asciiTheme="minorHAnsi" w:eastAsia="Times New Roman" w:hAnsiTheme="minorHAnsi"/>
          <w:color w:val="000000"/>
          <w:shd w:val="clear" w:color="auto" w:fill="FFFFFF"/>
        </w:rPr>
        <w:t xml:space="preserve">4. ICANN should consult with the technical and linguistic community to determine which scripts, if any, should be restricted with respect to the delegation of single-character TLDs, and how any such restrictions should be defined, and how such restrictions may be relaxed if appropriate. </w:t>
      </w:r>
    </w:p>
    <w:p w14:paraId="5F630FEA" w14:textId="77777777" w:rsidR="00FE777B" w:rsidRPr="00C66998" w:rsidRDefault="00FE777B" w:rsidP="00FE777B">
      <w:pPr>
        <w:rPr>
          <w:rFonts w:asciiTheme="minorHAnsi" w:eastAsia="Times New Roman" w:hAnsiTheme="minorHAnsi"/>
          <w:color w:val="000000"/>
          <w:shd w:val="clear" w:color="auto" w:fill="FFFFFF"/>
        </w:rPr>
      </w:pPr>
      <w:r w:rsidRPr="00C66998">
        <w:rPr>
          <w:rFonts w:asciiTheme="minorHAnsi" w:eastAsia="Times New Roman" w:hAnsiTheme="minorHAnsi"/>
          <w:color w:val="000000"/>
          <w:shd w:val="clear" w:color="auto" w:fill="FFFFFF"/>
        </w:rPr>
        <w:t xml:space="preserve">5. ICANN should take into consideration the outcome of the IETF work on the creation of a concise specification of the TLD label syntax based on existing syntax documentation, extended minimally to accommodate IDNs. </w:t>
      </w:r>
    </w:p>
    <w:p w14:paraId="76666A6F" w14:textId="2D42C57C" w:rsidR="00FE777B" w:rsidRDefault="00FE777B" w:rsidP="00FE777B">
      <w:pPr>
        <w:rPr>
          <w:rFonts w:asciiTheme="minorHAnsi" w:eastAsia="Times New Roman" w:hAnsiTheme="minorHAnsi"/>
          <w:color w:val="000000"/>
          <w:shd w:val="clear" w:color="auto" w:fill="FFFFFF"/>
        </w:rPr>
      </w:pPr>
      <w:r w:rsidRPr="00C66998">
        <w:rPr>
          <w:rFonts w:asciiTheme="minorHAnsi" w:eastAsia="Times New Roman" w:hAnsiTheme="minorHAnsi"/>
          <w:color w:val="000000"/>
          <w:shd w:val="clear" w:color="auto" w:fill="FFFFFF"/>
        </w:rPr>
        <w:t xml:space="preserve">6. ICANN should consider adopting the following guidelines regarding its consideration of which scripts and code points could be accepted as exceptions: </w:t>
      </w:r>
      <w:r w:rsidR="00DF2D34" w:rsidRPr="00C66998">
        <w:rPr>
          <w:rFonts w:asciiTheme="minorHAnsi" w:eastAsia="Times New Roman" w:hAnsiTheme="minorHAnsi"/>
          <w:color w:val="000000"/>
          <w:shd w:val="clear" w:color="auto" w:fill="FFFFFF"/>
        </w:rPr>
        <w:t>. . .”</w:t>
      </w:r>
      <w:r w:rsidR="0068398F">
        <w:rPr>
          <w:rFonts w:asciiTheme="minorHAnsi" w:eastAsia="Times New Roman" w:hAnsiTheme="minorHAnsi"/>
          <w:color w:val="000000"/>
          <w:shd w:val="clear" w:color="auto" w:fill="FFFFFF"/>
        </w:rPr>
        <w:t xml:space="preserve"> – SSAC, </w:t>
      </w:r>
      <w:proofErr w:type="spellStart"/>
      <w:r w:rsidR="0068398F">
        <w:rPr>
          <w:rFonts w:asciiTheme="minorHAnsi" w:eastAsia="Times New Roman" w:hAnsiTheme="minorHAnsi"/>
          <w:color w:val="000000"/>
          <w:shd w:val="clear" w:color="auto" w:fill="FFFFFF"/>
        </w:rPr>
        <w:t>Aflias</w:t>
      </w:r>
      <w:proofErr w:type="spellEnd"/>
    </w:p>
    <w:p w14:paraId="640002A8" w14:textId="77777777" w:rsidR="0068398F" w:rsidRDefault="0068398F" w:rsidP="00FE777B">
      <w:pPr>
        <w:rPr>
          <w:rFonts w:asciiTheme="minorHAnsi" w:eastAsia="Times New Roman" w:hAnsiTheme="minorHAnsi"/>
          <w:color w:val="000000"/>
          <w:shd w:val="clear" w:color="auto" w:fill="FFFFFF"/>
        </w:rPr>
      </w:pPr>
    </w:p>
    <w:p w14:paraId="6F72D4A6" w14:textId="0950D241" w:rsidR="0068398F" w:rsidRPr="0068398F" w:rsidRDefault="0068398F" w:rsidP="00FE777B">
      <w:pPr>
        <w:rPr>
          <w:rFonts w:asciiTheme="minorHAnsi" w:eastAsia="Times New Roman" w:hAnsiTheme="minorHAnsi"/>
          <w:color w:val="000000" w:themeColor="text1"/>
          <w:u w:val="single"/>
        </w:rPr>
      </w:pPr>
      <w:r w:rsidRPr="00B368B5">
        <w:rPr>
          <w:rFonts w:asciiTheme="minorHAnsi" w:eastAsia="Times New Roman" w:hAnsiTheme="minorHAnsi"/>
          <w:color w:val="000000" w:themeColor="text1"/>
          <w:u w:val="single"/>
        </w:rPr>
        <w:t xml:space="preserve">John Poole </w:t>
      </w:r>
      <w:r>
        <w:rPr>
          <w:rFonts w:asciiTheme="minorHAnsi" w:eastAsia="Times New Roman" w:hAnsiTheme="minorHAnsi"/>
          <w:color w:val="000000" w:themeColor="text1"/>
          <w:u w:val="single"/>
        </w:rPr>
        <w:t xml:space="preserve">did </w:t>
      </w:r>
      <w:r w:rsidRPr="00B368B5">
        <w:rPr>
          <w:rFonts w:asciiTheme="minorHAnsi" w:eastAsia="Times New Roman" w:hAnsiTheme="minorHAnsi"/>
          <w:color w:val="000000" w:themeColor="text1"/>
          <w:u w:val="single"/>
        </w:rPr>
        <w:t>not support allowing 1-ch</w:t>
      </w:r>
      <w:r>
        <w:rPr>
          <w:rFonts w:asciiTheme="minorHAnsi" w:eastAsia="Times New Roman" w:hAnsiTheme="minorHAnsi"/>
          <w:color w:val="000000" w:themeColor="text1"/>
          <w:u w:val="single"/>
        </w:rPr>
        <w:t>ar IDN TLDs.</w:t>
      </w:r>
    </w:p>
    <w:p w14:paraId="520E09C7" w14:textId="77777777" w:rsidR="00883A1A" w:rsidRPr="00C66998" w:rsidRDefault="00883A1A" w:rsidP="00643961">
      <w:pPr>
        <w:rPr>
          <w:rFonts w:asciiTheme="minorHAnsi" w:eastAsia="Times New Roman" w:hAnsiTheme="minorHAnsi"/>
          <w:color w:val="404040"/>
        </w:rPr>
      </w:pPr>
    </w:p>
    <w:p w14:paraId="7F99EF08" w14:textId="77777777" w:rsidR="00883A1A" w:rsidRDefault="00883A1A" w:rsidP="00883A1A">
      <w:pPr>
        <w:rPr>
          <w:rFonts w:asciiTheme="minorHAnsi" w:eastAsia="Times New Roman" w:hAnsiTheme="minorHAnsi"/>
          <w:b/>
          <w:color w:val="000000" w:themeColor="text1"/>
        </w:rPr>
      </w:pPr>
      <w:r w:rsidRPr="00B368B5">
        <w:rPr>
          <w:rFonts w:asciiTheme="minorHAnsi" w:eastAsia="Times New Roman" w:hAnsiTheme="minorHAnsi"/>
          <w:b/>
          <w:color w:val="000000" w:themeColor="text1"/>
        </w:rPr>
        <w:t xml:space="preserve">4.1.2 - Do you have any general guidance or would you like to flag an issue requiring policy work for subsequent procedures regarding IDNs? </w:t>
      </w:r>
    </w:p>
    <w:p w14:paraId="4F73FAA5" w14:textId="77777777" w:rsidR="00952947" w:rsidRDefault="00952947" w:rsidP="00883A1A">
      <w:pPr>
        <w:rPr>
          <w:rFonts w:asciiTheme="minorHAnsi" w:eastAsia="Times New Roman" w:hAnsiTheme="minorHAnsi"/>
          <w:b/>
          <w:color w:val="000000" w:themeColor="text1"/>
        </w:rPr>
      </w:pPr>
    </w:p>
    <w:p w14:paraId="2F6365C8" w14:textId="77777777" w:rsidR="00952947" w:rsidRPr="00952947" w:rsidRDefault="00952947" w:rsidP="00883A1A">
      <w:pPr>
        <w:rPr>
          <w:rFonts w:asciiTheme="minorHAnsi" w:eastAsia="Times New Roman" w:hAnsiTheme="minorHAnsi"/>
          <w:color w:val="000000" w:themeColor="text1"/>
          <w:u w:val="single"/>
        </w:rPr>
      </w:pPr>
      <w:proofErr w:type="spellStart"/>
      <w:r w:rsidRPr="00952947">
        <w:rPr>
          <w:rFonts w:asciiTheme="minorHAnsi" w:eastAsia="Times New Roman" w:hAnsiTheme="minorHAnsi"/>
          <w:color w:val="000000" w:themeColor="text1"/>
          <w:u w:val="single"/>
        </w:rPr>
        <w:t>RySG</w:t>
      </w:r>
      <w:proofErr w:type="spellEnd"/>
      <w:r w:rsidRPr="00952947">
        <w:rPr>
          <w:rFonts w:asciiTheme="minorHAnsi" w:eastAsia="Times New Roman" w:hAnsiTheme="minorHAnsi"/>
          <w:color w:val="000000" w:themeColor="text1"/>
          <w:u w:val="single"/>
        </w:rPr>
        <w:t xml:space="preserve"> expressed that existing policies are sufficient in this area.</w:t>
      </w:r>
    </w:p>
    <w:p w14:paraId="13447B55" w14:textId="77777777" w:rsidR="00952947" w:rsidRDefault="00952947" w:rsidP="00883A1A">
      <w:pPr>
        <w:rPr>
          <w:rFonts w:asciiTheme="minorHAnsi" w:eastAsia="Times New Roman" w:hAnsiTheme="minorHAnsi"/>
          <w:color w:val="000000" w:themeColor="text1"/>
        </w:rPr>
      </w:pPr>
    </w:p>
    <w:p w14:paraId="453C1EE8" w14:textId="77777777" w:rsidR="00952947" w:rsidRDefault="00952947" w:rsidP="00883A1A">
      <w:pPr>
        <w:rPr>
          <w:rFonts w:asciiTheme="minorHAnsi" w:eastAsia="Times New Roman" w:hAnsiTheme="minorHAnsi"/>
          <w:color w:val="000000" w:themeColor="text1"/>
        </w:rPr>
      </w:pPr>
      <w:r>
        <w:rPr>
          <w:rFonts w:asciiTheme="minorHAnsi" w:eastAsia="Times New Roman" w:hAnsiTheme="minorHAnsi"/>
          <w:color w:val="000000" w:themeColor="text1"/>
        </w:rPr>
        <w:t>Excerpt:</w:t>
      </w:r>
    </w:p>
    <w:p w14:paraId="2E7A7882" w14:textId="77777777" w:rsidR="00952947" w:rsidRDefault="00952947" w:rsidP="00883A1A">
      <w:pPr>
        <w:rPr>
          <w:rFonts w:asciiTheme="minorHAnsi" w:eastAsia="Times New Roman" w:hAnsiTheme="minorHAnsi"/>
          <w:color w:val="000000" w:themeColor="text1"/>
        </w:rPr>
      </w:pPr>
    </w:p>
    <w:p w14:paraId="2B6DDEFB" w14:textId="77777777" w:rsidR="00952947" w:rsidRDefault="00952947" w:rsidP="00952947">
      <w:pPr>
        <w:rPr>
          <w:rFonts w:ascii="Calibri" w:eastAsia="Times New Roman" w:hAnsi="Calibri"/>
          <w:color w:val="000000"/>
          <w:shd w:val="clear" w:color="auto" w:fill="FFFFFF"/>
        </w:rPr>
      </w:pPr>
      <w:r>
        <w:rPr>
          <w:rFonts w:ascii="Calibri" w:eastAsia="Times New Roman" w:hAnsi="Calibri"/>
          <w:color w:val="000000"/>
          <w:shd w:val="clear" w:color="auto" w:fill="FFFFFF"/>
        </w:rPr>
        <w:t>“</w:t>
      </w:r>
      <w:r>
        <w:rPr>
          <w:rFonts w:ascii="Calibri" w:eastAsia="Times New Roman" w:hAnsi="Calibri"/>
          <w:color w:val="000000"/>
          <w:shd w:val="clear" w:color="auto" w:fill="FFFFFF"/>
        </w:rPr>
        <w:t>The current IDN policies are adequate for subsequent procedures. We do not believe that IDN-related issues should be handled discretely from overall policy development related to IDNs. IDN policies should apply equally to “legacy TLDs”, TLDs from the 2012 round, and TLDs from a future application process.</w:t>
      </w:r>
      <w:r>
        <w:rPr>
          <w:rFonts w:ascii="Calibri" w:eastAsia="Times New Roman" w:hAnsi="Calibri"/>
          <w:color w:val="000000"/>
          <w:shd w:val="clear" w:color="auto" w:fill="FFFFFF"/>
        </w:rPr>
        <w:t xml:space="preserve">” – </w:t>
      </w:r>
      <w:proofErr w:type="spellStart"/>
      <w:r>
        <w:rPr>
          <w:rFonts w:ascii="Calibri" w:eastAsia="Times New Roman" w:hAnsi="Calibri"/>
          <w:color w:val="000000"/>
          <w:shd w:val="clear" w:color="auto" w:fill="FFFFFF"/>
        </w:rPr>
        <w:t>RySG</w:t>
      </w:r>
      <w:proofErr w:type="spellEnd"/>
    </w:p>
    <w:p w14:paraId="31100F2A" w14:textId="77777777" w:rsidR="00952947" w:rsidRDefault="00952947" w:rsidP="00952947">
      <w:pPr>
        <w:rPr>
          <w:rFonts w:ascii="Calibri" w:eastAsia="Times New Roman" w:hAnsi="Calibri"/>
          <w:color w:val="000000"/>
          <w:shd w:val="clear" w:color="auto" w:fill="FFFFFF"/>
        </w:rPr>
      </w:pPr>
    </w:p>
    <w:p w14:paraId="502278C7" w14:textId="77777777" w:rsidR="00952947" w:rsidRDefault="00952947" w:rsidP="00952947">
      <w:pPr>
        <w:rPr>
          <w:rFonts w:ascii="Calibri" w:eastAsia="Times New Roman" w:hAnsi="Calibri"/>
          <w:color w:val="000000"/>
          <w:u w:val="single"/>
          <w:shd w:val="clear" w:color="auto" w:fill="FFFFFF"/>
        </w:rPr>
      </w:pPr>
      <w:proofErr w:type="spellStart"/>
      <w:r w:rsidRPr="00952947">
        <w:rPr>
          <w:rFonts w:ascii="Calibri" w:eastAsia="Times New Roman" w:hAnsi="Calibri"/>
          <w:color w:val="000000"/>
          <w:u w:val="single"/>
          <w:shd w:val="clear" w:color="auto" w:fill="FFFFFF"/>
        </w:rPr>
        <w:t>Aflias</w:t>
      </w:r>
      <w:proofErr w:type="spellEnd"/>
      <w:r w:rsidRPr="00952947">
        <w:rPr>
          <w:rFonts w:ascii="Calibri" w:eastAsia="Times New Roman" w:hAnsi="Calibri"/>
          <w:color w:val="000000"/>
          <w:u w:val="single"/>
          <w:shd w:val="clear" w:color="auto" w:fill="FFFFFF"/>
        </w:rPr>
        <w:t xml:space="preserve"> expressed support for recommendations included in </w:t>
      </w:r>
      <w:r w:rsidRPr="00952947">
        <w:rPr>
          <w:rFonts w:ascii="Calibri" w:eastAsia="Times New Roman" w:hAnsi="Calibri"/>
          <w:color w:val="000000"/>
          <w:u w:val="single"/>
          <w:shd w:val="clear" w:color="auto" w:fill="FFFFFF"/>
        </w:rPr>
        <w:t>SAC060 “SSAC Comment on Examining the User Experience Implications of Active Variant TLDs Report</w:t>
      </w:r>
      <w:r w:rsidRPr="00952947">
        <w:rPr>
          <w:rFonts w:ascii="Calibri" w:eastAsia="Times New Roman" w:hAnsi="Calibri"/>
          <w:color w:val="000000"/>
          <w:u w:val="single"/>
          <w:shd w:val="clear" w:color="auto" w:fill="FFFFFF"/>
        </w:rPr>
        <w:t>” and</w:t>
      </w:r>
      <w:r w:rsidRPr="00952947">
        <w:rPr>
          <w:rFonts w:ascii="Calibri" w:eastAsia="Times New Roman" w:hAnsi="Calibri"/>
          <w:color w:val="000000"/>
          <w:u w:val="single"/>
          <w:shd w:val="clear" w:color="auto" w:fill="FFFFFF"/>
        </w:rPr>
        <w:t xml:space="preserve"> design principles described in SAC084 “SSAC Comments on Guidelines for the Extended Process Similarity Review Panel for the IDN </w:t>
      </w:r>
      <w:proofErr w:type="spellStart"/>
      <w:r w:rsidRPr="00952947">
        <w:rPr>
          <w:rFonts w:ascii="Calibri" w:eastAsia="Times New Roman" w:hAnsi="Calibri"/>
          <w:color w:val="000000"/>
          <w:u w:val="single"/>
          <w:shd w:val="clear" w:color="auto" w:fill="FFFFFF"/>
        </w:rPr>
        <w:t>ccTLD</w:t>
      </w:r>
      <w:proofErr w:type="spellEnd"/>
      <w:r w:rsidRPr="00952947">
        <w:rPr>
          <w:rFonts w:ascii="Calibri" w:eastAsia="Times New Roman" w:hAnsi="Calibri"/>
          <w:color w:val="000000"/>
          <w:u w:val="single"/>
          <w:shd w:val="clear" w:color="auto" w:fill="FFFFFF"/>
        </w:rPr>
        <w:t xml:space="preserve"> Fast Track process” in the consideration of all IDNs.</w:t>
      </w:r>
    </w:p>
    <w:p w14:paraId="55803ED0" w14:textId="77777777" w:rsidR="00952947" w:rsidRDefault="00952947" w:rsidP="00952947">
      <w:pPr>
        <w:rPr>
          <w:rFonts w:ascii="Calibri" w:eastAsia="Times New Roman" w:hAnsi="Calibri"/>
          <w:color w:val="000000"/>
          <w:u w:val="single"/>
          <w:shd w:val="clear" w:color="auto" w:fill="FFFFFF"/>
        </w:rPr>
      </w:pPr>
    </w:p>
    <w:p w14:paraId="33F68735" w14:textId="0ED59A00" w:rsidR="00952947" w:rsidRDefault="00952947" w:rsidP="00952947">
      <w:pPr>
        <w:rPr>
          <w:rFonts w:ascii="Calibri" w:eastAsia="Times New Roman" w:hAnsi="Calibri"/>
          <w:color w:val="000000"/>
          <w:u w:val="single"/>
          <w:shd w:val="clear" w:color="auto" w:fill="FFFFFF"/>
        </w:rPr>
      </w:pPr>
      <w:r>
        <w:rPr>
          <w:rFonts w:ascii="Calibri" w:eastAsia="Times New Roman" w:hAnsi="Calibri"/>
          <w:color w:val="000000"/>
          <w:u w:val="single"/>
          <w:shd w:val="clear" w:color="auto" w:fill="FFFFFF"/>
        </w:rPr>
        <w:t>ALAC and John Poole pointed to additional areas for</w:t>
      </w:r>
      <w:r w:rsidR="0068398F">
        <w:rPr>
          <w:rFonts w:ascii="Calibri" w:eastAsia="Times New Roman" w:hAnsi="Calibri"/>
          <w:color w:val="000000"/>
          <w:u w:val="single"/>
          <w:shd w:val="clear" w:color="auto" w:fill="FFFFFF"/>
        </w:rPr>
        <w:t xml:space="preserve"> policy work on</w:t>
      </w:r>
      <w:r>
        <w:rPr>
          <w:rFonts w:ascii="Calibri" w:eastAsia="Times New Roman" w:hAnsi="Calibri"/>
          <w:color w:val="000000"/>
          <w:u w:val="single"/>
          <w:shd w:val="clear" w:color="auto" w:fill="FFFFFF"/>
        </w:rPr>
        <w:t xml:space="preserve"> IDNs.</w:t>
      </w:r>
    </w:p>
    <w:p w14:paraId="13ADC756" w14:textId="77777777" w:rsidR="00952947" w:rsidRDefault="00952947" w:rsidP="00952947">
      <w:pPr>
        <w:rPr>
          <w:rFonts w:ascii="Calibri" w:eastAsia="Times New Roman" w:hAnsi="Calibri"/>
          <w:color w:val="000000"/>
          <w:u w:val="single"/>
          <w:shd w:val="clear" w:color="auto" w:fill="FFFFFF"/>
        </w:rPr>
      </w:pPr>
    </w:p>
    <w:p w14:paraId="0CC4E1DF" w14:textId="77777777" w:rsidR="00952947" w:rsidRPr="00952947" w:rsidRDefault="00952947" w:rsidP="00952947">
      <w:pPr>
        <w:rPr>
          <w:rFonts w:eastAsia="Times New Roman"/>
        </w:rPr>
      </w:pPr>
      <w:r w:rsidRPr="00952947">
        <w:rPr>
          <w:rFonts w:ascii="Calibri" w:eastAsia="Times New Roman" w:hAnsi="Calibri"/>
          <w:color w:val="000000"/>
          <w:shd w:val="clear" w:color="auto" w:fill="FFFFFF"/>
        </w:rPr>
        <w:t xml:space="preserve">Sample excerpts: </w:t>
      </w:r>
    </w:p>
    <w:p w14:paraId="7819E141" w14:textId="77777777" w:rsidR="00952947" w:rsidRDefault="00952947" w:rsidP="00952947">
      <w:pPr>
        <w:rPr>
          <w:rFonts w:eastAsia="Times New Roman"/>
        </w:rPr>
      </w:pPr>
    </w:p>
    <w:p w14:paraId="13E37220" w14:textId="77777777" w:rsidR="00952947" w:rsidRDefault="00952947" w:rsidP="00952947">
      <w:pPr>
        <w:rPr>
          <w:rFonts w:ascii="Calibri" w:eastAsia="Times New Roman" w:hAnsi="Calibri"/>
          <w:color w:val="000000"/>
          <w:shd w:val="clear" w:color="auto" w:fill="FFFFFF"/>
        </w:rPr>
      </w:pPr>
      <w:r>
        <w:rPr>
          <w:rFonts w:asciiTheme="minorHAnsi" w:eastAsia="Times New Roman" w:hAnsiTheme="minorHAnsi"/>
          <w:color w:val="000000" w:themeColor="text1"/>
        </w:rPr>
        <w:t>“</w:t>
      </w:r>
      <w:r>
        <w:rPr>
          <w:rFonts w:ascii="Calibri" w:eastAsia="Times New Roman" w:hAnsi="Calibri"/>
          <w:color w:val="000000"/>
          <w:shd w:val="clear" w:color="auto" w:fill="FFFFFF"/>
        </w:rPr>
        <w:t>For single-character IDNs, it would be prudent to consider additional policy safeguards such as the requirement for one or more of: 1) community support; 2) cultural-linguistic research paper(s); and 3) local government support.</w:t>
      </w:r>
      <w:r>
        <w:rPr>
          <w:rFonts w:ascii="Calibri" w:eastAsia="Times New Roman" w:hAnsi="Calibri"/>
          <w:color w:val="000000"/>
          <w:shd w:val="clear" w:color="auto" w:fill="FFFFFF"/>
        </w:rPr>
        <w:t>” – ALAC</w:t>
      </w:r>
    </w:p>
    <w:p w14:paraId="179E04AD" w14:textId="77777777" w:rsidR="00952947" w:rsidRDefault="00952947" w:rsidP="00952947">
      <w:pPr>
        <w:rPr>
          <w:rFonts w:ascii="Calibri" w:eastAsia="Times New Roman" w:hAnsi="Calibri"/>
          <w:color w:val="000000"/>
          <w:shd w:val="clear" w:color="auto" w:fill="FFFFFF"/>
        </w:rPr>
      </w:pPr>
    </w:p>
    <w:p w14:paraId="24262C87" w14:textId="77777777" w:rsidR="00952947" w:rsidRDefault="00952947" w:rsidP="00952947">
      <w:pPr>
        <w:rPr>
          <w:rFonts w:eastAsia="Times New Roman"/>
        </w:rPr>
      </w:pPr>
      <w:r>
        <w:rPr>
          <w:rFonts w:ascii="Calibri" w:eastAsia="Times New Roman" w:hAnsi="Calibri"/>
          <w:color w:val="000000"/>
          <w:shd w:val="clear" w:color="auto" w:fill="FFFFFF"/>
        </w:rPr>
        <w:t>“</w:t>
      </w:r>
      <w:r>
        <w:rPr>
          <w:rFonts w:ascii="Calibri" w:eastAsia="Times New Roman" w:hAnsi="Calibri"/>
          <w:color w:val="000000"/>
          <w:shd w:val="clear" w:color="auto" w:fill="FFFFFF"/>
        </w:rPr>
        <w:t xml:space="preserve">IDNs should be primarily </w:t>
      </w:r>
      <w:proofErr w:type="spellStart"/>
      <w:r>
        <w:rPr>
          <w:rFonts w:ascii="Calibri" w:eastAsia="Times New Roman" w:hAnsi="Calibri"/>
          <w:color w:val="000000"/>
          <w:shd w:val="clear" w:color="auto" w:fill="FFFFFF"/>
        </w:rPr>
        <w:t>ccTLDs</w:t>
      </w:r>
      <w:proofErr w:type="spellEnd"/>
      <w:r>
        <w:rPr>
          <w:rFonts w:ascii="Calibri" w:eastAsia="Times New Roman" w:hAnsi="Calibri"/>
          <w:color w:val="000000"/>
          <w:shd w:val="clear" w:color="auto" w:fill="FFFFFF"/>
        </w:rPr>
        <w:t xml:space="preserve"> when they concern a language predominantly limited to a single nation (see RFC 1591).</w:t>
      </w:r>
      <w:r>
        <w:rPr>
          <w:rFonts w:ascii="Calibri" w:eastAsia="Times New Roman" w:hAnsi="Calibri"/>
          <w:color w:val="000000"/>
          <w:shd w:val="clear" w:color="auto" w:fill="FFFFFF"/>
        </w:rPr>
        <w:t>” – John Poole</w:t>
      </w:r>
    </w:p>
    <w:p w14:paraId="6786FC0D" w14:textId="77777777" w:rsidR="00883A1A" w:rsidRPr="00C66998" w:rsidRDefault="00883A1A" w:rsidP="00643961">
      <w:pPr>
        <w:rPr>
          <w:rFonts w:asciiTheme="minorHAnsi" w:eastAsia="Times New Roman" w:hAnsiTheme="minorHAnsi"/>
          <w:color w:val="404040"/>
        </w:rPr>
      </w:pPr>
    </w:p>
    <w:p w14:paraId="408063BA" w14:textId="77777777" w:rsidR="00883A1A" w:rsidRDefault="00883A1A" w:rsidP="00883A1A">
      <w:pPr>
        <w:rPr>
          <w:rFonts w:asciiTheme="minorHAnsi" w:eastAsia="Times New Roman" w:hAnsiTheme="minorHAnsi"/>
          <w:b/>
          <w:color w:val="000000" w:themeColor="text1"/>
        </w:rPr>
      </w:pPr>
      <w:r w:rsidRPr="00B368B5">
        <w:rPr>
          <w:rFonts w:asciiTheme="minorHAnsi" w:eastAsia="Times New Roman" w:hAnsiTheme="minorHAnsi"/>
          <w:b/>
          <w:color w:val="000000" w:themeColor="text1"/>
        </w:rPr>
        <w:t xml:space="preserve">4.1.3 - How do you envision the policy and process to allow IDN Variant TLDs to be delegated and operated? Possible options include but are not limited to bundling (allowing but requiring procedures similar </w:t>
      </w:r>
      <w:proofErr w:type="gramStart"/>
      <w:r w:rsidRPr="00B368B5">
        <w:rPr>
          <w:rFonts w:asciiTheme="minorHAnsi" w:eastAsia="Times New Roman" w:hAnsiTheme="minorHAnsi"/>
          <w:b/>
          <w:color w:val="000000" w:themeColor="text1"/>
        </w:rPr>
        <w:t>to .</w:t>
      </w:r>
      <w:proofErr w:type="spellStart"/>
      <w:r w:rsidRPr="00B368B5">
        <w:rPr>
          <w:rFonts w:asciiTheme="minorHAnsi" w:eastAsia="Times New Roman" w:hAnsiTheme="minorHAnsi"/>
          <w:b/>
          <w:color w:val="000000" w:themeColor="text1"/>
        </w:rPr>
        <w:t>ngo</w:t>
      </w:r>
      <w:proofErr w:type="spellEnd"/>
      <w:proofErr w:type="gramEnd"/>
      <w:r w:rsidRPr="00B368B5">
        <w:rPr>
          <w:rFonts w:asciiTheme="minorHAnsi" w:eastAsia="Times New Roman" w:hAnsiTheme="minorHAnsi"/>
          <w:b/>
          <w:color w:val="000000" w:themeColor="text1"/>
        </w:rPr>
        <w:t>/.</w:t>
      </w:r>
      <w:proofErr w:type="spellStart"/>
      <w:r w:rsidRPr="00B368B5">
        <w:rPr>
          <w:rFonts w:asciiTheme="minorHAnsi" w:eastAsia="Times New Roman" w:hAnsiTheme="minorHAnsi"/>
          <w:b/>
          <w:color w:val="000000" w:themeColor="text1"/>
        </w:rPr>
        <w:t>ong</w:t>
      </w:r>
      <w:proofErr w:type="spellEnd"/>
      <w:r w:rsidRPr="00B368B5">
        <w:rPr>
          <w:rFonts w:asciiTheme="minorHAnsi" w:eastAsia="Times New Roman" w:hAnsiTheme="minorHAnsi"/>
          <w:b/>
          <w:color w:val="000000" w:themeColor="text1"/>
        </w:rPr>
        <w:t xml:space="preserve"> where only the same registrant can register a name across TLDs), disallowing (as it was in the 2012-round) or allowing without restrictions. Must there be a solution established prior to launching subsequent procedures? </w:t>
      </w:r>
    </w:p>
    <w:p w14:paraId="187EAAB8" w14:textId="77777777" w:rsidR="00D45E55" w:rsidRDefault="00D45E55" w:rsidP="00883A1A">
      <w:pPr>
        <w:rPr>
          <w:rFonts w:asciiTheme="minorHAnsi" w:eastAsia="Times New Roman" w:hAnsiTheme="minorHAnsi"/>
          <w:b/>
          <w:color w:val="000000" w:themeColor="text1"/>
        </w:rPr>
      </w:pPr>
    </w:p>
    <w:p w14:paraId="4E6807A5" w14:textId="77777777" w:rsidR="00D45E55" w:rsidRPr="00D45E55" w:rsidRDefault="00D45E55" w:rsidP="00883A1A">
      <w:pPr>
        <w:rPr>
          <w:rFonts w:asciiTheme="minorHAnsi" w:eastAsia="Times New Roman" w:hAnsiTheme="minorHAnsi"/>
          <w:color w:val="000000" w:themeColor="text1"/>
          <w:u w:val="single"/>
        </w:rPr>
      </w:pPr>
      <w:proofErr w:type="spellStart"/>
      <w:r w:rsidRPr="00D45E55">
        <w:rPr>
          <w:rFonts w:asciiTheme="minorHAnsi" w:eastAsia="Times New Roman" w:hAnsiTheme="minorHAnsi"/>
          <w:color w:val="000000" w:themeColor="text1"/>
          <w:u w:val="single"/>
        </w:rPr>
        <w:t>RySG</w:t>
      </w:r>
      <w:proofErr w:type="spellEnd"/>
      <w:r w:rsidRPr="00D45E55">
        <w:rPr>
          <w:rFonts w:asciiTheme="minorHAnsi" w:eastAsia="Times New Roman" w:hAnsiTheme="minorHAnsi"/>
          <w:color w:val="000000" w:themeColor="text1"/>
          <w:u w:val="single"/>
        </w:rPr>
        <w:t xml:space="preserve"> and </w:t>
      </w:r>
      <w:proofErr w:type="spellStart"/>
      <w:r w:rsidRPr="00D45E55">
        <w:rPr>
          <w:rFonts w:asciiTheme="minorHAnsi" w:eastAsia="Times New Roman" w:hAnsiTheme="minorHAnsi"/>
          <w:color w:val="000000" w:themeColor="text1"/>
          <w:u w:val="single"/>
        </w:rPr>
        <w:t>Jannik</w:t>
      </w:r>
      <w:proofErr w:type="spellEnd"/>
      <w:r w:rsidRPr="00D45E55">
        <w:rPr>
          <w:rFonts w:asciiTheme="minorHAnsi" w:eastAsia="Times New Roman" w:hAnsiTheme="minorHAnsi"/>
          <w:color w:val="000000" w:themeColor="text1"/>
          <w:u w:val="single"/>
        </w:rPr>
        <w:t xml:space="preserve"> </w:t>
      </w:r>
      <w:proofErr w:type="spellStart"/>
      <w:r w:rsidRPr="00D45E55">
        <w:rPr>
          <w:rFonts w:asciiTheme="minorHAnsi" w:eastAsia="Times New Roman" w:hAnsiTheme="minorHAnsi"/>
          <w:color w:val="000000" w:themeColor="text1"/>
          <w:u w:val="single"/>
        </w:rPr>
        <w:t>Skou</w:t>
      </w:r>
      <w:proofErr w:type="spellEnd"/>
      <w:r w:rsidRPr="00D45E55">
        <w:rPr>
          <w:rFonts w:asciiTheme="minorHAnsi" w:eastAsia="Times New Roman" w:hAnsiTheme="minorHAnsi"/>
          <w:color w:val="000000" w:themeColor="text1"/>
          <w:u w:val="single"/>
        </w:rPr>
        <w:t xml:space="preserve"> support</w:t>
      </w:r>
      <w:r>
        <w:rPr>
          <w:rFonts w:asciiTheme="minorHAnsi" w:eastAsia="Times New Roman" w:hAnsiTheme="minorHAnsi"/>
          <w:color w:val="000000" w:themeColor="text1"/>
          <w:u w:val="single"/>
        </w:rPr>
        <w:t>ed</w:t>
      </w:r>
      <w:r w:rsidRPr="00D45E55">
        <w:rPr>
          <w:rFonts w:asciiTheme="minorHAnsi" w:eastAsia="Times New Roman" w:hAnsiTheme="minorHAnsi"/>
          <w:color w:val="000000" w:themeColor="text1"/>
          <w:u w:val="single"/>
        </w:rPr>
        <w:t xml:space="preserve"> the concept of bundling. </w:t>
      </w:r>
    </w:p>
    <w:p w14:paraId="07FA24A1" w14:textId="77777777" w:rsidR="00D45E55" w:rsidRDefault="00D45E55" w:rsidP="00D45E55">
      <w:pPr>
        <w:rPr>
          <w:rFonts w:ascii="Calibri" w:eastAsia="Times New Roman" w:hAnsi="Calibri"/>
          <w:color w:val="000000"/>
          <w:shd w:val="clear" w:color="auto" w:fill="FFFFFF"/>
        </w:rPr>
      </w:pPr>
    </w:p>
    <w:p w14:paraId="225BE63E" w14:textId="77777777" w:rsidR="00D45E55" w:rsidRDefault="00D45E55" w:rsidP="00D45E55">
      <w:pPr>
        <w:rPr>
          <w:rFonts w:ascii="Calibri" w:eastAsia="Times New Roman" w:hAnsi="Calibri"/>
          <w:color w:val="000000"/>
          <w:shd w:val="clear" w:color="auto" w:fill="FFFFFF"/>
        </w:rPr>
      </w:pPr>
      <w:r>
        <w:rPr>
          <w:rFonts w:ascii="Calibri" w:eastAsia="Times New Roman" w:hAnsi="Calibri"/>
          <w:color w:val="000000"/>
          <w:shd w:val="clear" w:color="auto" w:fill="FFFFFF"/>
        </w:rPr>
        <w:t xml:space="preserve">Sample excerpts: </w:t>
      </w:r>
    </w:p>
    <w:p w14:paraId="3A9CA361" w14:textId="77777777" w:rsidR="00D45E55" w:rsidRDefault="00D45E55" w:rsidP="00D45E55">
      <w:pPr>
        <w:rPr>
          <w:rFonts w:ascii="Calibri" w:eastAsia="Times New Roman" w:hAnsi="Calibri"/>
          <w:color w:val="000000"/>
          <w:shd w:val="clear" w:color="auto" w:fill="FFFFFF"/>
        </w:rPr>
      </w:pPr>
    </w:p>
    <w:p w14:paraId="26348553" w14:textId="77777777" w:rsidR="00D45E55" w:rsidRDefault="00D45E55" w:rsidP="00D45E55">
      <w:pPr>
        <w:rPr>
          <w:rFonts w:ascii="Calibri" w:eastAsia="Times New Roman" w:hAnsi="Calibri"/>
          <w:color w:val="000000"/>
          <w:shd w:val="clear" w:color="auto" w:fill="FFFFFF"/>
        </w:rPr>
      </w:pPr>
      <w:r>
        <w:rPr>
          <w:rFonts w:ascii="Calibri" w:eastAsia="Times New Roman" w:hAnsi="Calibri"/>
          <w:color w:val="000000"/>
          <w:shd w:val="clear" w:color="auto" w:fill="FFFFFF"/>
        </w:rPr>
        <w:t>“</w:t>
      </w:r>
      <w:r>
        <w:rPr>
          <w:rFonts w:ascii="Calibri" w:eastAsia="Times New Roman" w:hAnsi="Calibri"/>
          <w:color w:val="000000"/>
          <w:shd w:val="clear" w:color="auto" w:fill="FFFFFF"/>
        </w:rPr>
        <w:t>For IDN Variant TLDs, bundling is advisable, to guard against confusion for registrants and other users. However, this is not a gating question and need not be resolved prior to launching subsequent procedures.</w:t>
      </w:r>
      <w:r>
        <w:rPr>
          <w:rFonts w:ascii="Calibri" w:eastAsia="Times New Roman" w:hAnsi="Calibri"/>
          <w:color w:val="000000"/>
          <w:shd w:val="clear" w:color="auto" w:fill="FFFFFF"/>
        </w:rPr>
        <w:t xml:space="preserve">” – </w:t>
      </w:r>
      <w:proofErr w:type="spellStart"/>
      <w:r>
        <w:rPr>
          <w:rFonts w:ascii="Calibri" w:eastAsia="Times New Roman" w:hAnsi="Calibri"/>
          <w:color w:val="000000"/>
          <w:shd w:val="clear" w:color="auto" w:fill="FFFFFF"/>
        </w:rPr>
        <w:t>RySG</w:t>
      </w:r>
      <w:proofErr w:type="spellEnd"/>
    </w:p>
    <w:p w14:paraId="47EB86C3" w14:textId="77777777" w:rsidR="00D45E55" w:rsidRDefault="00D45E55" w:rsidP="00D45E55">
      <w:pPr>
        <w:rPr>
          <w:rFonts w:ascii="Calibri" w:eastAsia="Times New Roman" w:hAnsi="Calibri"/>
          <w:color w:val="000000"/>
          <w:shd w:val="clear" w:color="auto" w:fill="FFFFFF"/>
        </w:rPr>
      </w:pPr>
    </w:p>
    <w:p w14:paraId="319DB6DD" w14:textId="77777777" w:rsidR="00D45E55" w:rsidRDefault="00D45E55" w:rsidP="00D45E55">
      <w:pPr>
        <w:rPr>
          <w:rFonts w:ascii="Calibri" w:eastAsia="Times New Roman" w:hAnsi="Calibri"/>
          <w:color w:val="000000"/>
          <w:shd w:val="clear" w:color="auto" w:fill="FFFFFF"/>
        </w:rPr>
      </w:pPr>
      <w:r>
        <w:rPr>
          <w:rFonts w:ascii="Calibri" w:eastAsia="Times New Roman" w:hAnsi="Calibri"/>
          <w:color w:val="000000"/>
          <w:shd w:val="clear" w:color="auto" w:fill="FFFFFF"/>
        </w:rPr>
        <w:t>“</w:t>
      </w:r>
      <w:r>
        <w:rPr>
          <w:rFonts w:ascii="Calibri" w:eastAsia="Times New Roman" w:hAnsi="Calibri"/>
          <w:color w:val="000000"/>
          <w:shd w:val="clear" w:color="auto" w:fill="FFFFFF"/>
        </w:rPr>
        <w:t xml:space="preserve">GEO TLDs should be allowed to bundle TLDs with Variants AND different ways to write i.e. a city name in relevant languages. So for </w:t>
      </w:r>
      <w:proofErr w:type="gramStart"/>
      <w:r>
        <w:rPr>
          <w:rFonts w:ascii="Calibri" w:eastAsia="Times New Roman" w:hAnsi="Calibri"/>
          <w:color w:val="000000"/>
          <w:shd w:val="clear" w:color="auto" w:fill="FFFFFF"/>
        </w:rPr>
        <w:t>instance .GENEVA</w:t>
      </w:r>
      <w:proofErr w:type="gramEnd"/>
      <w:r>
        <w:rPr>
          <w:rFonts w:ascii="Calibri" w:eastAsia="Times New Roman" w:hAnsi="Calibri"/>
          <w:color w:val="000000"/>
          <w:shd w:val="clear" w:color="auto" w:fill="FFFFFF"/>
        </w:rPr>
        <w:t xml:space="preserve"> should also be allowed to be bundled with .GENF and .</w:t>
      </w:r>
      <w:proofErr w:type="spellStart"/>
      <w:r>
        <w:rPr>
          <w:rFonts w:ascii="Calibri" w:eastAsia="Times New Roman" w:hAnsi="Calibri"/>
          <w:color w:val="000000"/>
          <w:shd w:val="clear" w:color="auto" w:fill="FFFFFF"/>
        </w:rPr>
        <w:t>København</w:t>
      </w:r>
      <w:proofErr w:type="spellEnd"/>
      <w:r>
        <w:rPr>
          <w:rFonts w:ascii="Calibri" w:eastAsia="Times New Roman" w:hAnsi="Calibri"/>
          <w:color w:val="000000"/>
          <w:shd w:val="clear" w:color="auto" w:fill="FFFFFF"/>
        </w:rPr>
        <w:t xml:space="preserve"> with .COPENHAGEN. If one domain name is registered </w:t>
      </w:r>
      <w:proofErr w:type="gramStart"/>
      <w:r>
        <w:rPr>
          <w:rFonts w:ascii="Calibri" w:eastAsia="Times New Roman" w:hAnsi="Calibri"/>
          <w:color w:val="000000"/>
          <w:shd w:val="clear" w:color="auto" w:fill="FFFFFF"/>
        </w:rPr>
        <w:t>in .GENF</w:t>
      </w:r>
      <w:proofErr w:type="gramEnd"/>
      <w:r>
        <w:rPr>
          <w:rFonts w:ascii="Calibri" w:eastAsia="Times New Roman" w:hAnsi="Calibri"/>
          <w:color w:val="000000"/>
          <w:shd w:val="clear" w:color="auto" w:fill="FFFFFF"/>
        </w:rPr>
        <w:t xml:space="preserve"> the same registrants also registers .GENEVA – this would cause no consumer confusion.</w:t>
      </w:r>
      <w:r>
        <w:rPr>
          <w:rFonts w:ascii="Calibri" w:eastAsia="Times New Roman" w:hAnsi="Calibri"/>
          <w:color w:val="000000"/>
          <w:shd w:val="clear" w:color="auto" w:fill="FFFFFF"/>
        </w:rPr>
        <w:t xml:space="preserve">” – </w:t>
      </w:r>
      <w:proofErr w:type="spellStart"/>
      <w:r>
        <w:rPr>
          <w:rFonts w:ascii="Calibri" w:eastAsia="Times New Roman" w:hAnsi="Calibri"/>
          <w:color w:val="000000"/>
          <w:shd w:val="clear" w:color="auto" w:fill="FFFFFF"/>
        </w:rPr>
        <w:t>Jannik</w:t>
      </w:r>
      <w:proofErr w:type="spellEnd"/>
      <w:r>
        <w:rPr>
          <w:rFonts w:ascii="Calibri" w:eastAsia="Times New Roman" w:hAnsi="Calibri"/>
          <w:color w:val="000000"/>
          <w:shd w:val="clear" w:color="auto" w:fill="FFFFFF"/>
        </w:rPr>
        <w:t xml:space="preserve"> </w:t>
      </w:r>
      <w:proofErr w:type="spellStart"/>
      <w:r>
        <w:rPr>
          <w:rFonts w:ascii="Calibri" w:eastAsia="Times New Roman" w:hAnsi="Calibri"/>
          <w:color w:val="000000"/>
          <w:shd w:val="clear" w:color="auto" w:fill="FFFFFF"/>
        </w:rPr>
        <w:t>Skou</w:t>
      </w:r>
      <w:proofErr w:type="spellEnd"/>
    </w:p>
    <w:p w14:paraId="0A7D15D4" w14:textId="77777777" w:rsidR="00D45E55" w:rsidRDefault="00D45E55" w:rsidP="00D45E55">
      <w:pPr>
        <w:rPr>
          <w:rFonts w:ascii="Calibri" w:eastAsia="Times New Roman" w:hAnsi="Calibri"/>
          <w:color w:val="000000"/>
          <w:shd w:val="clear" w:color="auto" w:fill="FFFFFF"/>
        </w:rPr>
      </w:pPr>
    </w:p>
    <w:p w14:paraId="7BBB1BD0" w14:textId="77777777" w:rsidR="00D45E55" w:rsidRDefault="00D45E55" w:rsidP="00D45E55">
      <w:pPr>
        <w:rPr>
          <w:rFonts w:ascii="Calibri" w:eastAsia="Times New Roman" w:hAnsi="Calibri"/>
          <w:color w:val="000000"/>
          <w:u w:val="single"/>
          <w:shd w:val="clear" w:color="auto" w:fill="FFFFFF"/>
        </w:rPr>
      </w:pPr>
      <w:proofErr w:type="spellStart"/>
      <w:r w:rsidRPr="00D45E55">
        <w:rPr>
          <w:rFonts w:ascii="Calibri" w:eastAsia="Times New Roman" w:hAnsi="Calibri"/>
          <w:color w:val="000000"/>
          <w:u w:val="single"/>
          <w:shd w:val="clear" w:color="auto" w:fill="FFFFFF"/>
        </w:rPr>
        <w:t>Nominet</w:t>
      </w:r>
      <w:proofErr w:type="spellEnd"/>
      <w:r w:rsidRPr="00D45E55">
        <w:rPr>
          <w:rFonts w:ascii="Calibri" w:eastAsia="Times New Roman" w:hAnsi="Calibri"/>
          <w:color w:val="000000"/>
          <w:u w:val="single"/>
          <w:shd w:val="clear" w:color="auto" w:fill="FFFFFF"/>
        </w:rPr>
        <w:t xml:space="preserve"> supported allowing different business models. </w:t>
      </w:r>
    </w:p>
    <w:p w14:paraId="5426E46F" w14:textId="77777777" w:rsidR="00D45E55" w:rsidRDefault="00D45E55" w:rsidP="00D45E55">
      <w:pPr>
        <w:rPr>
          <w:rFonts w:ascii="Calibri" w:eastAsia="Times New Roman" w:hAnsi="Calibri"/>
          <w:color w:val="000000"/>
          <w:u w:val="single"/>
          <w:shd w:val="clear" w:color="auto" w:fill="FFFFFF"/>
        </w:rPr>
      </w:pPr>
    </w:p>
    <w:p w14:paraId="7316697C" w14:textId="192AADEF" w:rsidR="00D45E55" w:rsidRPr="00D45E55" w:rsidRDefault="00D45E55" w:rsidP="00D45E55">
      <w:pPr>
        <w:rPr>
          <w:rFonts w:eastAsia="Times New Roman"/>
        </w:rPr>
      </w:pPr>
      <w:r w:rsidRPr="00D45E55">
        <w:rPr>
          <w:rFonts w:ascii="Calibri" w:eastAsia="Times New Roman" w:hAnsi="Calibri"/>
          <w:color w:val="000000"/>
          <w:shd w:val="clear" w:color="auto" w:fill="FFFFFF"/>
        </w:rPr>
        <w:t>Sample exce</w:t>
      </w:r>
      <w:r w:rsidR="00AC5B21">
        <w:rPr>
          <w:rFonts w:ascii="Calibri" w:eastAsia="Times New Roman" w:hAnsi="Calibri"/>
          <w:color w:val="000000"/>
          <w:shd w:val="clear" w:color="auto" w:fill="FFFFFF"/>
        </w:rPr>
        <w:t>r</w:t>
      </w:r>
      <w:r w:rsidRPr="00D45E55">
        <w:rPr>
          <w:rFonts w:ascii="Calibri" w:eastAsia="Times New Roman" w:hAnsi="Calibri"/>
          <w:color w:val="000000"/>
          <w:shd w:val="clear" w:color="auto" w:fill="FFFFFF"/>
        </w:rPr>
        <w:t xml:space="preserve">pt: </w:t>
      </w:r>
    </w:p>
    <w:p w14:paraId="3DD9C138" w14:textId="77777777" w:rsidR="00D45E55" w:rsidRDefault="00D45E55" w:rsidP="00D45E55">
      <w:pPr>
        <w:rPr>
          <w:rFonts w:eastAsia="Times New Roman"/>
        </w:rPr>
      </w:pPr>
    </w:p>
    <w:p w14:paraId="65D64EE4" w14:textId="77777777" w:rsidR="00D45E55" w:rsidRDefault="00D45E55" w:rsidP="00D45E55">
      <w:pPr>
        <w:rPr>
          <w:rFonts w:eastAsia="Times New Roman"/>
        </w:rPr>
      </w:pPr>
      <w:r>
        <w:rPr>
          <w:rFonts w:ascii="Calibri" w:eastAsia="Times New Roman" w:hAnsi="Calibri"/>
          <w:color w:val="000000"/>
          <w:shd w:val="clear" w:color="auto" w:fill="FFFFFF"/>
        </w:rPr>
        <w:t>“N</w:t>
      </w:r>
      <w:r>
        <w:rPr>
          <w:rFonts w:ascii="Calibri" w:eastAsia="Times New Roman" w:hAnsi="Calibri"/>
          <w:color w:val="000000"/>
          <w:shd w:val="clear" w:color="auto" w:fill="FFFFFF"/>
        </w:rPr>
        <w:t xml:space="preserve">o. ICANN should allow for diverse business models. As the Registry Operator for sister </w:t>
      </w:r>
      <w:proofErr w:type="gramStart"/>
      <w:r>
        <w:rPr>
          <w:rFonts w:ascii="Calibri" w:eastAsia="Times New Roman" w:hAnsi="Calibri"/>
          <w:color w:val="000000"/>
          <w:shd w:val="clear" w:color="auto" w:fill="FFFFFF"/>
        </w:rPr>
        <w:t>domains .CYMRU</w:t>
      </w:r>
      <w:proofErr w:type="gramEnd"/>
      <w:r>
        <w:rPr>
          <w:rFonts w:ascii="Calibri" w:eastAsia="Times New Roman" w:hAnsi="Calibri"/>
          <w:color w:val="000000"/>
          <w:shd w:val="clear" w:color="auto" w:fill="FFFFFF"/>
        </w:rPr>
        <w:t xml:space="preserve"> and .WALES we </w:t>
      </w:r>
      <w:proofErr w:type="spellStart"/>
      <w:r>
        <w:rPr>
          <w:rFonts w:ascii="Calibri" w:eastAsia="Times New Roman" w:hAnsi="Calibri"/>
          <w:color w:val="000000"/>
          <w:shd w:val="clear" w:color="auto" w:fill="FFFFFF"/>
        </w:rPr>
        <w:t>recognise</w:t>
      </w:r>
      <w:proofErr w:type="spellEnd"/>
      <w:r>
        <w:rPr>
          <w:rFonts w:ascii="Calibri" w:eastAsia="Times New Roman" w:hAnsi="Calibri"/>
          <w:color w:val="000000"/>
          <w:shd w:val="clear" w:color="auto" w:fill="FFFFFF"/>
        </w:rPr>
        <w:t xml:space="preserve"> that there are a number of business models that could apply to operating a TLD in connection with each another. We do not think it is for ICANN to dictate how such models should work in a commercial operational environment.</w:t>
      </w:r>
      <w:r>
        <w:rPr>
          <w:rFonts w:ascii="Calibri" w:eastAsia="Times New Roman" w:hAnsi="Calibri"/>
          <w:color w:val="000000"/>
          <w:shd w:val="clear" w:color="auto" w:fill="FFFFFF"/>
        </w:rPr>
        <w:t xml:space="preserve">” -- </w:t>
      </w:r>
      <w:proofErr w:type="spellStart"/>
      <w:r>
        <w:rPr>
          <w:rFonts w:ascii="Calibri" w:eastAsia="Times New Roman" w:hAnsi="Calibri"/>
          <w:color w:val="000000"/>
          <w:shd w:val="clear" w:color="auto" w:fill="FFFFFF"/>
        </w:rPr>
        <w:t>Nominet</w:t>
      </w:r>
      <w:proofErr w:type="spellEnd"/>
    </w:p>
    <w:p w14:paraId="699D80F4" w14:textId="77777777" w:rsidR="00D45E55" w:rsidRDefault="00D45E55" w:rsidP="00D45E55">
      <w:pPr>
        <w:rPr>
          <w:rFonts w:eastAsia="Times New Roman"/>
        </w:rPr>
      </w:pPr>
    </w:p>
    <w:p w14:paraId="5A6901B5" w14:textId="77777777" w:rsidR="00EF4716" w:rsidRPr="00EF4716" w:rsidRDefault="00EF4716" w:rsidP="00D45E55">
      <w:pPr>
        <w:rPr>
          <w:rFonts w:asciiTheme="minorHAnsi" w:eastAsia="Times New Roman" w:hAnsiTheme="minorHAnsi"/>
          <w:u w:val="single"/>
        </w:rPr>
      </w:pPr>
      <w:r w:rsidRPr="00EF4716">
        <w:rPr>
          <w:rFonts w:asciiTheme="minorHAnsi" w:eastAsia="Times New Roman" w:hAnsiTheme="minorHAnsi"/>
          <w:u w:val="single"/>
        </w:rPr>
        <w:t>ALAC recommended addressing this issue through participatory processes</w:t>
      </w:r>
      <w:r>
        <w:rPr>
          <w:rFonts w:asciiTheme="minorHAnsi" w:eastAsia="Times New Roman" w:hAnsiTheme="minorHAnsi"/>
          <w:u w:val="single"/>
        </w:rPr>
        <w:t>, offered additional considerations regarding bundling,</w:t>
      </w:r>
      <w:r w:rsidRPr="00EF4716">
        <w:rPr>
          <w:rFonts w:asciiTheme="minorHAnsi" w:eastAsia="Times New Roman" w:hAnsiTheme="minorHAnsi"/>
          <w:u w:val="single"/>
        </w:rPr>
        <w:t xml:space="preserve"> and suggested measures to support stability and resilience.</w:t>
      </w:r>
    </w:p>
    <w:p w14:paraId="09735A45" w14:textId="77777777" w:rsidR="002744BE" w:rsidRDefault="002744BE" w:rsidP="00D45E55">
      <w:pPr>
        <w:rPr>
          <w:rFonts w:eastAsia="Times New Roman"/>
          <w:u w:val="single"/>
        </w:rPr>
      </w:pPr>
    </w:p>
    <w:p w14:paraId="295AB08E" w14:textId="77777777" w:rsidR="00EF4716" w:rsidRDefault="00EF4716" w:rsidP="00EF4716">
      <w:pPr>
        <w:rPr>
          <w:rFonts w:ascii="Calibri" w:eastAsia="Times New Roman" w:hAnsi="Calibri"/>
        </w:rPr>
      </w:pPr>
      <w:r>
        <w:rPr>
          <w:rFonts w:ascii="Calibri" w:eastAsia="Times New Roman" w:hAnsi="Calibri"/>
        </w:rPr>
        <w:t>“</w:t>
      </w:r>
      <w:r w:rsidR="002744BE" w:rsidRPr="00EF4716">
        <w:rPr>
          <w:rFonts w:ascii="Calibri" w:eastAsia="Times New Roman" w:hAnsi="Calibri"/>
        </w:rPr>
        <w:t>We believe that this is a complex issue when considere</w:t>
      </w:r>
      <w:r>
        <w:rPr>
          <w:rFonts w:ascii="Calibri" w:eastAsia="Times New Roman" w:hAnsi="Calibri"/>
        </w:rPr>
        <w:t xml:space="preserve">d from an end-user perspective. </w:t>
      </w:r>
      <w:r w:rsidR="002744BE" w:rsidRPr="00EF4716">
        <w:rPr>
          <w:rFonts w:ascii="Calibri" w:eastAsia="Times New Roman" w:hAnsi="Calibri"/>
        </w:rPr>
        <w:t xml:space="preserve">Besides variants, there are also multiple options such as </w:t>
      </w:r>
      <w:proofErr w:type="spellStart"/>
      <w:proofErr w:type="gramStart"/>
      <w:r w:rsidR="002744BE" w:rsidRPr="00EF4716">
        <w:rPr>
          <w:rFonts w:ascii="Calibri" w:eastAsia="Times New Roman" w:hAnsi="Calibri"/>
        </w:rPr>
        <w:t>idn.ascii</w:t>
      </w:r>
      <w:proofErr w:type="spellEnd"/>
      <w:proofErr w:type="gramEnd"/>
      <w:r w:rsidR="002744BE" w:rsidRPr="00EF4716">
        <w:rPr>
          <w:rFonts w:ascii="Calibri" w:eastAsia="Times New Roman" w:hAnsi="Calibri"/>
        </w:rPr>
        <w:t xml:space="preserve">, </w:t>
      </w:r>
      <w:proofErr w:type="spellStart"/>
      <w:r w:rsidR="002744BE" w:rsidRPr="00EF4716">
        <w:rPr>
          <w:rFonts w:ascii="Calibri" w:eastAsia="Times New Roman" w:hAnsi="Calibri"/>
        </w:rPr>
        <w:t>ascii.idn</w:t>
      </w:r>
      <w:proofErr w:type="spellEnd"/>
      <w:r w:rsidR="002744BE" w:rsidRPr="00EF4716">
        <w:rPr>
          <w:rFonts w:ascii="Calibri" w:eastAsia="Times New Roman" w:hAnsi="Calibri"/>
        </w:rPr>
        <w:t xml:space="preserve">, </w:t>
      </w:r>
      <w:proofErr w:type="spellStart"/>
      <w:r w:rsidR="002744BE" w:rsidRPr="00EF4716">
        <w:rPr>
          <w:rFonts w:ascii="Calibri" w:eastAsia="Times New Roman" w:hAnsi="Calibri"/>
        </w:rPr>
        <w:t>idn.idn</w:t>
      </w:r>
      <w:proofErr w:type="spellEnd"/>
      <w:r w:rsidR="002744BE" w:rsidRPr="00EF4716">
        <w:rPr>
          <w:rFonts w:ascii="Calibri" w:eastAsia="Times New Roman" w:hAnsi="Calibri"/>
        </w:rPr>
        <w:t xml:space="preserve"> and also the left-to-right and right-to-left variations. We suggest that this issue must be addressed taking through a participator process that includes end-user communities and other relevant stakeholders. Considerations include: </w:t>
      </w:r>
      <w:r w:rsidR="002744BE" w:rsidRPr="00EF4716">
        <w:rPr>
          <w:rFonts w:ascii="Calibri" w:eastAsia="Times New Roman" w:hAnsi="Calibri"/>
        </w:rPr>
        <w:br/>
      </w:r>
    </w:p>
    <w:p w14:paraId="173406DD" w14:textId="77777777" w:rsidR="00EF4716" w:rsidRPr="00EF4716" w:rsidRDefault="002744BE" w:rsidP="00EF4716">
      <w:pPr>
        <w:pStyle w:val="ListParagraph"/>
        <w:numPr>
          <w:ilvl w:val="0"/>
          <w:numId w:val="2"/>
        </w:numPr>
        <w:rPr>
          <w:rFonts w:eastAsia="Times New Roman"/>
        </w:rPr>
      </w:pPr>
      <w:r w:rsidRPr="00EF4716">
        <w:rPr>
          <w:rFonts w:ascii="Calibri" w:eastAsia="Times New Roman" w:hAnsi="Calibri"/>
        </w:rPr>
        <w:t xml:space="preserve">For end-users, additional bundled variant registration may </w:t>
      </w:r>
      <w:proofErr w:type="gramStart"/>
      <w:r w:rsidRPr="00EF4716">
        <w:rPr>
          <w:rFonts w:ascii="Calibri" w:eastAsia="Times New Roman" w:hAnsi="Calibri"/>
        </w:rPr>
        <w:t>causing</w:t>
      </w:r>
      <w:proofErr w:type="gramEnd"/>
      <w:r w:rsidRPr="00EF4716">
        <w:rPr>
          <w:rFonts w:ascii="Calibri" w:eastAsia="Times New Roman" w:hAnsi="Calibri"/>
        </w:rPr>
        <w:t xml:space="preserve"> cost increases as well difficulties in sea</w:t>
      </w:r>
      <w:r w:rsidR="00EF4716">
        <w:rPr>
          <w:rFonts w:ascii="Calibri" w:eastAsia="Times New Roman" w:hAnsi="Calibri"/>
        </w:rPr>
        <w:t xml:space="preserve">rch engine optimization (SEO); </w:t>
      </w:r>
    </w:p>
    <w:p w14:paraId="41F80681" w14:textId="77777777" w:rsidR="00EF4716" w:rsidRPr="00EF4716" w:rsidRDefault="002744BE" w:rsidP="00EF4716">
      <w:pPr>
        <w:pStyle w:val="ListParagraph"/>
        <w:numPr>
          <w:ilvl w:val="0"/>
          <w:numId w:val="2"/>
        </w:numPr>
        <w:rPr>
          <w:rFonts w:eastAsia="Times New Roman"/>
        </w:rPr>
      </w:pPr>
      <w:r w:rsidRPr="00EF4716">
        <w:rPr>
          <w:rFonts w:ascii="Calibri" w:eastAsia="Times New Roman" w:hAnsi="Calibri"/>
        </w:rPr>
        <w:t xml:space="preserve">Unbundled variant registration may cause unfair competitive registrations; </w:t>
      </w:r>
    </w:p>
    <w:p w14:paraId="631E61DF" w14:textId="77777777" w:rsidR="00EF4716" w:rsidRPr="00EF4716" w:rsidRDefault="002744BE" w:rsidP="00EF4716">
      <w:pPr>
        <w:pStyle w:val="ListParagraph"/>
        <w:numPr>
          <w:ilvl w:val="0"/>
          <w:numId w:val="2"/>
        </w:numPr>
        <w:rPr>
          <w:rFonts w:eastAsia="Times New Roman"/>
        </w:rPr>
      </w:pPr>
      <w:r w:rsidRPr="00EF4716">
        <w:rPr>
          <w:rFonts w:ascii="Calibri" w:eastAsia="Times New Roman" w:hAnsi="Calibri"/>
        </w:rPr>
        <w:t>Registries and registrars may have a motivation in collecting fees from bundled/unbundled vari</w:t>
      </w:r>
      <w:r w:rsidR="00EF4716">
        <w:rPr>
          <w:rFonts w:ascii="Calibri" w:eastAsia="Times New Roman" w:hAnsi="Calibri"/>
        </w:rPr>
        <w:t>ant registrations</w:t>
      </w:r>
    </w:p>
    <w:p w14:paraId="1F9D8E24" w14:textId="77777777" w:rsidR="00EF4716" w:rsidRPr="00EF4716" w:rsidRDefault="00EF4716" w:rsidP="00EF4716">
      <w:pPr>
        <w:pStyle w:val="ListParagraph"/>
        <w:rPr>
          <w:rFonts w:eastAsia="Times New Roman"/>
        </w:rPr>
      </w:pPr>
    </w:p>
    <w:p w14:paraId="7A62C4A8" w14:textId="77777777" w:rsidR="00EF4716" w:rsidRDefault="002744BE" w:rsidP="00EF4716">
      <w:pPr>
        <w:rPr>
          <w:rFonts w:ascii="Calibri" w:eastAsia="Times New Roman" w:hAnsi="Calibri"/>
        </w:rPr>
      </w:pPr>
      <w:r w:rsidRPr="00EF4716">
        <w:rPr>
          <w:rFonts w:ascii="Calibri" w:eastAsia="Times New Roman" w:hAnsi="Calibri"/>
        </w:rPr>
        <w:t>From a purely end-user centric position, priority should be given to IDN TLD in case of competing variant applications (such as IDN city name vs. ASCII city name in non-Latin language communities). On the matter of variant TLDs, from a stability and resilience perspective, we make the following suggestions:</w:t>
      </w:r>
      <w:r w:rsidRPr="00EF4716">
        <w:rPr>
          <w:rFonts w:ascii="Calibri" w:eastAsia="Times New Roman" w:hAnsi="Calibri"/>
        </w:rPr>
        <w:br/>
      </w:r>
    </w:p>
    <w:p w14:paraId="3A1F491B" w14:textId="77777777" w:rsidR="00EF4716" w:rsidRPr="00EF4716" w:rsidRDefault="002744BE" w:rsidP="00EF4716">
      <w:pPr>
        <w:pStyle w:val="ListParagraph"/>
        <w:numPr>
          <w:ilvl w:val="0"/>
          <w:numId w:val="3"/>
        </w:numPr>
        <w:rPr>
          <w:rFonts w:eastAsia="Times New Roman"/>
        </w:rPr>
      </w:pPr>
      <w:r w:rsidRPr="00EF4716">
        <w:rPr>
          <w:rFonts w:ascii="Calibri" w:eastAsia="Times New Roman" w:hAnsi="Calibri"/>
        </w:rPr>
        <w:t>The two TLDs must have the same Registry Operator (RO) and handled as one unit. The two TLDs must be delegated to th</w:t>
      </w:r>
      <w:r w:rsidR="00EF4716">
        <w:rPr>
          <w:rFonts w:ascii="Calibri" w:eastAsia="Times New Roman" w:hAnsi="Calibri"/>
        </w:rPr>
        <w:t>e same set of name servers.</w:t>
      </w:r>
    </w:p>
    <w:p w14:paraId="5D44762F" w14:textId="77777777" w:rsidR="00EF4716" w:rsidRPr="00EF4716" w:rsidRDefault="00EF4716" w:rsidP="00EF4716">
      <w:pPr>
        <w:pStyle w:val="ListParagraph"/>
        <w:numPr>
          <w:ilvl w:val="0"/>
          <w:numId w:val="3"/>
        </w:numPr>
        <w:rPr>
          <w:rFonts w:eastAsia="Times New Roman"/>
        </w:rPr>
      </w:pPr>
      <w:r>
        <w:rPr>
          <w:rFonts w:ascii="Calibri" w:eastAsia="Times New Roman" w:hAnsi="Calibri"/>
        </w:rPr>
        <w:t>T</w:t>
      </w:r>
      <w:r w:rsidR="002744BE" w:rsidRPr="00EF4716">
        <w:rPr>
          <w:rFonts w:ascii="Calibri" w:eastAsia="Times New Roman" w:hAnsi="Calibri"/>
        </w:rPr>
        <w:t>he WHOIS of the two domains must be handled consistently, possibly</w:t>
      </w:r>
      <w:r>
        <w:rPr>
          <w:rFonts w:ascii="Calibri" w:eastAsia="Times New Roman" w:hAnsi="Calibri"/>
        </w:rPr>
        <w:t xml:space="preserve"> through a common interface.</w:t>
      </w:r>
    </w:p>
    <w:p w14:paraId="2676E010" w14:textId="77777777" w:rsidR="00EF4716" w:rsidRPr="00EF4716" w:rsidRDefault="002744BE" w:rsidP="00EF4716">
      <w:pPr>
        <w:pStyle w:val="ListParagraph"/>
        <w:numPr>
          <w:ilvl w:val="0"/>
          <w:numId w:val="3"/>
        </w:numPr>
        <w:rPr>
          <w:rFonts w:eastAsia="Times New Roman"/>
        </w:rPr>
      </w:pPr>
      <w:r w:rsidRPr="00EF4716">
        <w:rPr>
          <w:rFonts w:ascii="Calibri" w:eastAsia="Times New Roman" w:hAnsi="Calibri"/>
        </w:rPr>
        <w:t xml:space="preserve">The registrations of Second-Level Domains (SLDs) must be synchronized so that if an SLD is registered under one variant, it must also be registered under the other by the same registrant and the same registration information or be blocked. Such an SLD pair must be handled </w:t>
      </w:r>
      <w:r w:rsidR="00EF4716">
        <w:rPr>
          <w:rFonts w:ascii="Calibri" w:eastAsia="Times New Roman" w:hAnsi="Calibri"/>
        </w:rPr>
        <w:t>as a unit that cannot break.</w:t>
      </w:r>
    </w:p>
    <w:p w14:paraId="397E8A5F" w14:textId="77777777" w:rsidR="00EF4716" w:rsidRPr="00EF4716" w:rsidRDefault="002744BE" w:rsidP="00EF4716">
      <w:pPr>
        <w:pStyle w:val="ListParagraph"/>
        <w:numPr>
          <w:ilvl w:val="0"/>
          <w:numId w:val="3"/>
        </w:numPr>
        <w:rPr>
          <w:rFonts w:eastAsia="Times New Roman"/>
        </w:rPr>
      </w:pPr>
      <w:r w:rsidRPr="00EF4716">
        <w:rPr>
          <w:rFonts w:ascii="Calibri" w:eastAsia="Times New Roman" w:hAnsi="Calibri"/>
        </w:rPr>
        <w:t>The registrations must be main</w:t>
      </w:r>
      <w:r w:rsidR="00EF4716">
        <w:rPr>
          <w:rFonts w:ascii="Calibri" w:eastAsia="Times New Roman" w:hAnsi="Calibri"/>
        </w:rPr>
        <w:t>tained in a shared database.</w:t>
      </w:r>
    </w:p>
    <w:p w14:paraId="468F4011" w14:textId="77777777" w:rsidR="00EF4716" w:rsidRPr="00EF4716" w:rsidRDefault="002744BE" w:rsidP="00EF4716">
      <w:pPr>
        <w:pStyle w:val="ListParagraph"/>
        <w:numPr>
          <w:ilvl w:val="0"/>
          <w:numId w:val="3"/>
        </w:numPr>
        <w:rPr>
          <w:rFonts w:eastAsia="Times New Roman"/>
        </w:rPr>
      </w:pPr>
      <w:r w:rsidRPr="00EF4716">
        <w:rPr>
          <w:rFonts w:ascii="Calibri" w:eastAsia="Times New Roman" w:hAnsi="Calibri"/>
        </w:rPr>
        <w:t>When querying WHOIS for an SLD, all variants</w:t>
      </w:r>
      <w:r w:rsidR="00EF4716">
        <w:rPr>
          <w:rFonts w:ascii="Calibri" w:eastAsia="Times New Roman" w:hAnsi="Calibri"/>
        </w:rPr>
        <w:t xml:space="preserve"> should be reported as such.</w:t>
      </w:r>
    </w:p>
    <w:p w14:paraId="4123C2D7" w14:textId="77777777" w:rsidR="004541B7" w:rsidRPr="004541B7" w:rsidRDefault="002744BE" w:rsidP="00EF4716">
      <w:pPr>
        <w:pStyle w:val="ListParagraph"/>
        <w:numPr>
          <w:ilvl w:val="0"/>
          <w:numId w:val="3"/>
        </w:numPr>
        <w:rPr>
          <w:rFonts w:asciiTheme="minorHAnsi" w:eastAsia="Times New Roman" w:hAnsiTheme="minorHAnsi"/>
        </w:rPr>
      </w:pPr>
      <w:r w:rsidRPr="00EF4716">
        <w:rPr>
          <w:rFonts w:ascii="Calibri" w:eastAsia="Times New Roman" w:hAnsi="Calibri"/>
        </w:rPr>
        <w:t>In case the RO fails, back-up options must be in place.</w:t>
      </w:r>
      <w:r w:rsidRPr="00EF4716">
        <w:rPr>
          <w:rFonts w:ascii="Calibri" w:eastAsia="Times New Roman" w:hAnsi="Calibri"/>
        </w:rPr>
        <w:br/>
      </w:r>
    </w:p>
    <w:p w14:paraId="0099B90D" w14:textId="13F695EA" w:rsidR="002744BE" w:rsidRPr="004541B7" w:rsidRDefault="002744BE" w:rsidP="004541B7">
      <w:pPr>
        <w:rPr>
          <w:rFonts w:asciiTheme="minorHAnsi" w:eastAsia="Times New Roman" w:hAnsiTheme="minorHAnsi"/>
        </w:rPr>
      </w:pPr>
      <w:r w:rsidRPr="004541B7">
        <w:rPr>
          <w:rFonts w:ascii="Calibri" w:eastAsia="Times New Roman" w:hAnsi="Calibri"/>
        </w:rPr>
        <w:t xml:space="preserve">This means that ICANN must standardize how a pair of TLDs is registered, and ensure its compliance to the procedure. ICANN policy must ensure that unified approach to </w:t>
      </w:r>
      <w:r w:rsidRPr="004541B7">
        <w:rPr>
          <w:rFonts w:asciiTheme="minorHAnsi" w:eastAsia="Times New Roman" w:hAnsiTheme="minorHAnsi"/>
        </w:rPr>
        <w:t>variants is maintained for the lifetime of the label.</w:t>
      </w:r>
      <w:r w:rsidR="00EF4716" w:rsidRPr="004541B7">
        <w:rPr>
          <w:rFonts w:asciiTheme="minorHAnsi" w:eastAsia="Times New Roman" w:hAnsiTheme="minorHAnsi"/>
        </w:rPr>
        <w:t>” -- ALAC</w:t>
      </w:r>
    </w:p>
    <w:p w14:paraId="245CD847" w14:textId="77777777" w:rsidR="002744BE" w:rsidRPr="0068398F" w:rsidRDefault="002744BE" w:rsidP="00D45E55">
      <w:pPr>
        <w:rPr>
          <w:rFonts w:asciiTheme="minorHAnsi" w:eastAsia="Times New Roman" w:hAnsiTheme="minorHAnsi"/>
          <w:u w:val="single"/>
        </w:rPr>
      </w:pPr>
    </w:p>
    <w:p w14:paraId="18E1EA3F" w14:textId="77777777" w:rsidR="00D45E55" w:rsidRPr="0068398F" w:rsidRDefault="00EF4716" w:rsidP="00883A1A">
      <w:pPr>
        <w:rPr>
          <w:rFonts w:asciiTheme="minorHAnsi" w:eastAsia="Times New Roman" w:hAnsiTheme="minorHAnsi"/>
          <w:u w:val="single"/>
        </w:rPr>
      </w:pPr>
      <w:r w:rsidRPr="0068398F">
        <w:rPr>
          <w:rFonts w:asciiTheme="minorHAnsi" w:eastAsia="Times New Roman" w:hAnsiTheme="minorHAnsi"/>
          <w:u w:val="single"/>
        </w:rPr>
        <w:t xml:space="preserve">John Poole supported addressing this issue prior to subsequent procedures. </w:t>
      </w:r>
    </w:p>
    <w:p w14:paraId="2DE438AF" w14:textId="77777777" w:rsidR="00883A1A" w:rsidRPr="0068398F" w:rsidRDefault="00883A1A" w:rsidP="00643961">
      <w:pPr>
        <w:rPr>
          <w:rFonts w:asciiTheme="minorHAnsi" w:eastAsia="Times New Roman" w:hAnsiTheme="minorHAnsi"/>
          <w:color w:val="000000" w:themeColor="text1"/>
        </w:rPr>
      </w:pPr>
    </w:p>
    <w:p w14:paraId="275F5FD7" w14:textId="77777777" w:rsidR="00883A1A" w:rsidRPr="0068398F" w:rsidRDefault="00883A1A" w:rsidP="00883A1A">
      <w:pPr>
        <w:rPr>
          <w:rFonts w:asciiTheme="minorHAnsi" w:eastAsia="Times New Roman" w:hAnsiTheme="minorHAnsi" w:cs="Arial"/>
          <w:b/>
          <w:color w:val="000000" w:themeColor="text1"/>
          <w:shd w:val="clear" w:color="auto" w:fill="FFFFFF"/>
        </w:rPr>
      </w:pPr>
      <w:r w:rsidRPr="00883A1A">
        <w:rPr>
          <w:rFonts w:asciiTheme="minorHAnsi" w:eastAsia="Times New Roman" w:hAnsiTheme="minorHAnsi" w:cs="Arial"/>
          <w:b/>
          <w:color w:val="000000" w:themeColor="text1"/>
          <w:shd w:val="clear" w:color="auto" w:fill="FFFFFF"/>
        </w:rPr>
        <w:t xml:space="preserve">4.1.4 - Should the process of allowing 1-char IDN TLDs and IDN Variant TLDs be coordinated and/or harmonized with </w:t>
      </w:r>
      <w:proofErr w:type="spellStart"/>
      <w:r w:rsidRPr="00883A1A">
        <w:rPr>
          <w:rFonts w:asciiTheme="minorHAnsi" w:eastAsia="Times New Roman" w:hAnsiTheme="minorHAnsi" w:cs="Arial"/>
          <w:b/>
          <w:color w:val="000000" w:themeColor="text1"/>
          <w:shd w:val="clear" w:color="auto" w:fill="FFFFFF"/>
        </w:rPr>
        <w:t>ccTLDs</w:t>
      </w:r>
      <w:proofErr w:type="spellEnd"/>
      <w:r w:rsidRPr="00883A1A">
        <w:rPr>
          <w:rFonts w:asciiTheme="minorHAnsi" w:eastAsia="Times New Roman" w:hAnsiTheme="minorHAnsi" w:cs="Arial"/>
          <w:b/>
          <w:color w:val="000000" w:themeColor="text1"/>
          <w:shd w:val="clear" w:color="auto" w:fill="FFFFFF"/>
        </w:rPr>
        <w:t xml:space="preserve">? If so, to what extent? </w:t>
      </w:r>
    </w:p>
    <w:p w14:paraId="10EC772A" w14:textId="77777777" w:rsidR="00FF5EC4" w:rsidRPr="0068398F" w:rsidRDefault="00FF5EC4" w:rsidP="00883A1A">
      <w:pPr>
        <w:rPr>
          <w:rFonts w:asciiTheme="minorHAnsi" w:eastAsia="Times New Roman" w:hAnsiTheme="minorHAnsi" w:cs="Arial"/>
          <w:b/>
          <w:color w:val="000000" w:themeColor="text1"/>
          <w:shd w:val="clear" w:color="auto" w:fill="FFFFFF"/>
        </w:rPr>
      </w:pPr>
    </w:p>
    <w:p w14:paraId="5D5EE233" w14:textId="195391FD" w:rsidR="004D66F0" w:rsidRPr="0068398F" w:rsidRDefault="004D66F0" w:rsidP="00883A1A">
      <w:pPr>
        <w:rPr>
          <w:rFonts w:asciiTheme="minorHAnsi" w:eastAsia="Times New Roman" w:hAnsiTheme="minorHAnsi" w:cs="Arial"/>
          <w:color w:val="000000" w:themeColor="text1"/>
          <w:u w:val="single"/>
          <w:shd w:val="clear" w:color="auto" w:fill="FFFFFF"/>
        </w:rPr>
      </w:pPr>
      <w:r w:rsidRPr="0068398F">
        <w:rPr>
          <w:rFonts w:asciiTheme="minorHAnsi" w:eastAsia="Times New Roman" w:hAnsiTheme="minorHAnsi" w:cs="Arial"/>
          <w:color w:val="000000" w:themeColor="text1"/>
          <w:u w:val="single"/>
          <w:shd w:val="clear" w:color="auto" w:fill="FFFFFF"/>
        </w:rPr>
        <w:t xml:space="preserve">ALAC, </w:t>
      </w:r>
      <w:proofErr w:type="spellStart"/>
      <w:r w:rsidRPr="0068398F">
        <w:rPr>
          <w:rFonts w:asciiTheme="minorHAnsi" w:eastAsia="Times New Roman" w:hAnsiTheme="minorHAnsi" w:cs="Arial"/>
          <w:color w:val="000000" w:themeColor="text1"/>
          <w:u w:val="single"/>
          <w:shd w:val="clear" w:color="auto" w:fill="FFFFFF"/>
        </w:rPr>
        <w:t>Aflilias</w:t>
      </w:r>
      <w:proofErr w:type="spellEnd"/>
      <w:r w:rsidRPr="0068398F">
        <w:rPr>
          <w:rFonts w:asciiTheme="minorHAnsi" w:eastAsia="Times New Roman" w:hAnsiTheme="minorHAnsi" w:cs="Arial"/>
          <w:color w:val="000000" w:themeColor="text1"/>
          <w:u w:val="single"/>
          <w:shd w:val="clear" w:color="auto" w:fill="FFFFFF"/>
        </w:rPr>
        <w:t>, and John Pool</w:t>
      </w:r>
      <w:r w:rsidR="00AC5B21" w:rsidRPr="0068398F">
        <w:rPr>
          <w:rFonts w:asciiTheme="minorHAnsi" w:eastAsia="Times New Roman" w:hAnsiTheme="minorHAnsi" w:cs="Arial"/>
          <w:color w:val="000000" w:themeColor="text1"/>
          <w:u w:val="single"/>
          <w:shd w:val="clear" w:color="auto" w:fill="FFFFFF"/>
        </w:rPr>
        <w:t>e</w:t>
      </w:r>
      <w:r w:rsidRPr="0068398F">
        <w:rPr>
          <w:rFonts w:asciiTheme="minorHAnsi" w:eastAsia="Times New Roman" w:hAnsiTheme="minorHAnsi" w:cs="Arial"/>
          <w:color w:val="000000" w:themeColor="text1"/>
          <w:u w:val="single"/>
          <w:shd w:val="clear" w:color="auto" w:fill="FFFFFF"/>
        </w:rPr>
        <w:t xml:space="preserve"> supported harmonization.</w:t>
      </w:r>
    </w:p>
    <w:p w14:paraId="1C189CB7" w14:textId="77777777" w:rsidR="004D66F0" w:rsidRDefault="004D66F0" w:rsidP="00883A1A">
      <w:pPr>
        <w:rPr>
          <w:rFonts w:asciiTheme="minorHAnsi" w:eastAsia="Times New Roman" w:hAnsiTheme="minorHAnsi" w:cs="Arial"/>
          <w:b/>
          <w:color w:val="000000" w:themeColor="text1"/>
          <w:shd w:val="clear" w:color="auto" w:fill="FFFFFF"/>
        </w:rPr>
      </w:pPr>
    </w:p>
    <w:p w14:paraId="24BE7B15" w14:textId="09B1021F" w:rsidR="00AC5B21" w:rsidRPr="00AC5B21" w:rsidRDefault="00AC5B21" w:rsidP="00883A1A">
      <w:pPr>
        <w:rPr>
          <w:rFonts w:asciiTheme="minorHAnsi" w:eastAsia="Times New Roman" w:hAnsiTheme="minorHAnsi" w:cs="Arial"/>
          <w:color w:val="000000" w:themeColor="text1"/>
          <w:shd w:val="clear" w:color="auto" w:fill="FFFFFF"/>
        </w:rPr>
      </w:pPr>
      <w:r w:rsidRPr="00AC5B21">
        <w:rPr>
          <w:rFonts w:asciiTheme="minorHAnsi" w:eastAsia="Times New Roman" w:hAnsiTheme="minorHAnsi" w:cs="Arial"/>
          <w:color w:val="000000" w:themeColor="text1"/>
          <w:shd w:val="clear" w:color="auto" w:fill="FFFFFF"/>
        </w:rPr>
        <w:t xml:space="preserve">Sample excerpts: </w:t>
      </w:r>
    </w:p>
    <w:p w14:paraId="3A848A0E" w14:textId="77777777" w:rsidR="00AC5B21" w:rsidRDefault="00AC5B21" w:rsidP="00883A1A">
      <w:pPr>
        <w:rPr>
          <w:rFonts w:asciiTheme="minorHAnsi" w:eastAsia="Times New Roman" w:hAnsiTheme="minorHAnsi" w:cs="Arial"/>
          <w:b/>
          <w:color w:val="000000" w:themeColor="text1"/>
          <w:shd w:val="clear" w:color="auto" w:fill="FFFFFF"/>
        </w:rPr>
      </w:pPr>
    </w:p>
    <w:p w14:paraId="1BD51061" w14:textId="7124BAB8" w:rsidR="004D66F0" w:rsidRDefault="004D66F0" w:rsidP="004D66F0">
      <w:pPr>
        <w:rPr>
          <w:rFonts w:ascii="Calibri" w:eastAsia="Times New Roman" w:hAnsi="Calibri"/>
          <w:color w:val="000000"/>
          <w:shd w:val="clear" w:color="auto" w:fill="FFFFFF"/>
        </w:rPr>
      </w:pPr>
      <w:r>
        <w:rPr>
          <w:rFonts w:asciiTheme="minorHAnsi" w:eastAsia="Times New Roman" w:hAnsiTheme="minorHAnsi" w:cs="Arial"/>
          <w:b/>
          <w:color w:val="000000" w:themeColor="text1"/>
          <w:shd w:val="clear" w:color="auto" w:fill="FFFFFF"/>
        </w:rPr>
        <w:t>“</w:t>
      </w:r>
      <w:proofErr w:type="spellStart"/>
      <w:r>
        <w:rPr>
          <w:rFonts w:ascii="Calibri" w:eastAsia="Times New Roman" w:hAnsi="Calibri"/>
          <w:color w:val="000000"/>
          <w:shd w:val="clear" w:color="auto" w:fill="FFFFFF"/>
        </w:rPr>
        <w:t>ccTLDs</w:t>
      </w:r>
      <w:proofErr w:type="spellEnd"/>
      <w:r>
        <w:rPr>
          <w:rFonts w:ascii="Calibri" w:eastAsia="Times New Roman" w:hAnsi="Calibri"/>
          <w:color w:val="000000"/>
          <w:shd w:val="clear" w:color="auto" w:fill="FFFFFF"/>
        </w:rPr>
        <w:t xml:space="preserve"> are generally an integral part of most IDN communities, and the local </w:t>
      </w:r>
      <w:proofErr w:type="spellStart"/>
      <w:r>
        <w:rPr>
          <w:rFonts w:ascii="Calibri" w:eastAsia="Times New Roman" w:hAnsi="Calibri"/>
          <w:color w:val="000000"/>
          <w:shd w:val="clear" w:color="auto" w:fill="FFFFFF"/>
        </w:rPr>
        <w:t>ccTLD</w:t>
      </w:r>
      <w:proofErr w:type="spellEnd"/>
      <w:r>
        <w:rPr>
          <w:rFonts w:ascii="Calibri" w:eastAsia="Times New Roman" w:hAnsi="Calibri"/>
          <w:color w:val="000000"/>
          <w:shd w:val="clear" w:color="auto" w:fill="FFFFFF"/>
        </w:rPr>
        <w:t xml:space="preserve"> plays significant role at the operational level as well as at the governance level. </w:t>
      </w:r>
      <w:proofErr w:type="spellStart"/>
      <w:r>
        <w:rPr>
          <w:rFonts w:ascii="Calibri" w:eastAsia="Times New Roman" w:hAnsi="Calibri"/>
          <w:color w:val="000000"/>
          <w:shd w:val="clear" w:color="auto" w:fill="FFFFFF"/>
        </w:rPr>
        <w:t>ccTLDs</w:t>
      </w:r>
      <w:proofErr w:type="spellEnd"/>
      <w:r>
        <w:rPr>
          <w:rFonts w:ascii="Calibri" w:eastAsia="Times New Roman" w:hAnsi="Calibri"/>
          <w:color w:val="000000"/>
          <w:shd w:val="clear" w:color="auto" w:fill="FFFFFF"/>
        </w:rPr>
        <w:t xml:space="preserve"> are thus an important stakeholder as any other SO/ACs for single char IDN TLDs and IDN variant TLDs. Therefore, the process of allowing single-character IDNs must be harmonized with </w:t>
      </w:r>
      <w:proofErr w:type="spellStart"/>
      <w:r>
        <w:rPr>
          <w:rFonts w:ascii="Calibri" w:eastAsia="Times New Roman" w:hAnsi="Calibri"/>
          <w:color w:val="000000"/>
          <w:shd w:val="clear" w:color="auto" w:fill="FFFFFF"/>
        </w:rPr>
        <w:t>ccTLDs</w:t>
      </w:r>
      <w:proofErr w:type="spellEnd"/>
      <w:r>
        <w:rPr>
          <w:rFonts w:ascii="Calibri" w:eastAsia="Times New Roman" w:hAnsi="Calibri"/>
          <w:color w:val="000000"/>
          <w:shd w:val="clear" w:color="auto" w:fill="FFFFFF"/>
        </w:rPr>
        <w:t xml:space="preserve">, and single-letter TLDs should only be allowed in consultation with relevant </w:t>
      </w:r>
      <w:proofErr w:type="spellStart"/>
      <w:r>
        <w:rPr>
          <w:rFonts w:ascii="Calibri" w:eastAsia="Times New Roman" w:hAnsi="Calibri"/>
          <w:color w:val="000000"/>
          <w:shd w:val="clear" w:color="auto" w:fill="FFFFFF"/>
        </w:rPr>
        <w:t>ccTLDs</w:t>
      </w:r>
      <w:proofErr w:type="spellEnd"/>
      <w:r>
        <w:rPr>
          <w:rFonts w:ascii="Calibri" w:eastAsia="Times New Roman" w:hAnsi="Calibri"/>
          <w:color w:val="000000"/>
          <w:shd w:val="clear" w:color="auto" w:fill="FFFFFF"/>
        </w:rPr>
        <w:t>.</w:t>
      </w:r>
      <w:r>
        <w:rPr>
          <w:rFonts w:ascii="Calibri" w:eastAsia="Times New Roman" w:hAnsi="Calibri"/>
          <w:color w:val="000000"/>
          <w:shd w:val="clear" w:color="auto" w:fill="FFFFFF"/>
        </w:rPr>
        <w:t xml:space="preserve">” </w:t>
      </w:r>
      <w:r w:rsidR="00AC5B21">
        <w:rPr>
          <w:rFonts w:ascii="Calibri" w:eastAsia="Times New Roman" w:hAnsi="Calibri"/>
          <w:color w:val="000000"/>
          <w:shd w:val="clear" w:color="auto" w:fill="FFFFFF"/>
        </w:rPr>
        <w:t>–</w:t>
      </w:r>
      <w:r>
        <w:rPr>
          <w:rFonts w:ascii="Calibri" w:eastAsia="Times New Roman" w:hAnsi="Calibri"/>
          <w:color w:val="000000"/>
          <w:shd w:val="clear" w:color="auto" w:fill="FFFFFF"/>
        </w:rPr>
        <w:t xml:space="preserve"> ALAC</w:t>
      </w:r>
    </w:p>
    <w:p w14:paraId="3C5E6DA3" w14:textId="77777777" w:rsidR="00AC5B21" w:rsidRDefault="00AC5B21" w:rsidP="004D66F0">
      <w:pPr>
        <w:rPr>
          <w:rFonts w:ascii="Calibri" w:eastAsia="Times New Roman" w:hAnsi="Calibri"/>
          <w:color w:val="000000"/>
          <w:shd w:val="clear" w:color="auto" w:fill="FFFFFF"/>
        </w:rPr>
      </w:pPr>
    </w:p>
    <w:p w14:paraId="291C184F" w14:textId="044B2E84" w:rsidR="00AC5B21" w:rsidRDefault="00AC5B21" w:rsidP="004D66F0">
      <w:pPr>
        <w:rPr>
          <w:rFonts w:ascii="Calibri" w:eastAsia="Times New Roman" w:hAnsi="Calibri"/>
          <w:color w:val="000000"/>
          <w:shd w:val="clear" w:color="auto" w:fill="FFFFFF"/>
        </w:rPr>
      </w:pPr>
      <w:r>
        <w:rPr>
          <w:rFonts w:ascii="Calibri" w:eastAsia="Times New Roman" w:hAnsi="Calibri"/>
          <w:color w:val="000000"/>
          <w:shd w:val="clear" w:color="auto" w:fill="FFFFFF"/>
        </w:rPr>
        <w:t>“</w:t>
      </w:r>
      <w:r>
        <w:rPr>
          <w:rFonts w:ascii="Calibri" w:eastAsia="Times New Roman" w:hAnsi="Calibri"/>
          <w:color w:val="000000"/>
          <w:shd w:val="clear" w:color="auto" w:fill="FFFFFF"/>
        </w:rPr>
        <w:t xml:space="preserve">The process for considering and introducing 10character IDNs should be consistent with and no more restrictive than the </w:t>
      </w:r>
      <w:proofErr w:type="spellStart"/>
      <w:r>
        <w:rPr>
          <w:rFonts w:ascii="Calibri" w:eastAsia="Times New Roman" w:hAnsi="Calibri"/>
          <w:color w:val="000000"/>
          <w:shd w:val="clear" w:color="auto" w:fill="FFFFFF"/>
        </w:rPr>
        <w:t>ccTLD</w:t>
      </w:r>
      <w:proofErr w:type="spellEnd"/>
      <w:r>
        <w:rPr>
          <w:rFonts w:ascii="Calibri" w:eastAsia="Times New Roman" w:hAnsi="Calibri"/>
          <w:color w:val="000000"/>
          <w:shd w:val="clear" w:color="auto" w:fill="FFFFFF"/>
        </w:rPr>
        <w:t xml:space="preserve"> fast track guidelines</w:t>
      </w:r>
      <w:r>
        <w:rPr>
          <w:rFonts w:ascii="Calibri" w:eastAsia="Times New Roman" w:hAnsi="Calibri"/>
          <w:color w:val="000000"/>
          <w:shd w:val="clear" w:color="auto" w:fill="FFFFFF"/>
        </w:rPr>
        <w:t xml:space="preserve">.” – </w:t>
      </w:r>
      <w:proofErr w:type="spellStart"/>
      <w:r>
        <w:rPr>
          <w:rFonts w:ascii="Calibri" w:eastAsia="Times New Roman" w:hAnsi="Calibri"/>
          <w:color w:val="000000"/>
          <w:shd w:val="clear" w:color="auto" w:fill="FFFFFF"/>
        </w:rPr>
        <w:t>Aflias</w:t>
      </w:r>
      <w:proofErr w:type="spellEnd"/>
    </w:p>
    <w:p w14:paraId="36144B23" w14:textId="77777777" w:rsidR="00AC5B21" w:rsidRDefault="00AC5B21" w:rsidP="004D66F0">
      <w:pPr>
        <w:rPr>
          <w:rFonts w:ascii="Calibri" w:eastAsia="Times New Roman" w:hAnsi="Calibri"/>
          <w:color w:val="000000"/>
          <w:shd w:val="clear" w:color="auto" w:fill="FFFFFF"/>
        </w:rPr>
      </w:pPr>
    </w:p>
    <w:p w14:paraId="10486BC6" w14:textId="27EC0668" w:rsidR="00AC5B21" w:rsidRDefault="00AC5B21" w:rsidP="00AC5B21">
      <w:pPr>
        <w:rPr>
          <w:rFonts w:ascii="Calibri" w:eastAsia="Times New Roman" w:hAnsi="Calibri"/>
          <w:color w:val="000000"/>
          <w:shd w:val="clear" w:color="auto" w:fill="FFFFFF"/>
        </w:rPr>
      </w:pPr>
      <w:r>
        <w:rPr>
          <w:rFonts w:ascii="Calibri" w:eastAsia="Times New Roman" w:hAnsi="Calibri"/>
          <w:color w:val="000000"/>
          <w:shd w:val="clear" w:color="auto" w:fill="FFFFFF"/>
        </w:rPr>
        <w:t>“</w:t>
      </w:r>
      <w:r>
        <w:rPr>
          <w:rFonts w:ascii="Calibri" w:eastAsia="Times New Roman" w:hAnsi="Calibri"/>
          <w:color w:val="000000"/>
          <w:shd w:val="clear" w:color="auto" w:fill="FFFFFF"/>
        </w:rPr>
        <w:t xml:space="preserve">IDNs should primarily be </w:t>
      </w:r>
      <w:proofErr w:type="spellStart"/>
      <w:r>
        <w:rPr>
          <w:rFonts w:ascii="Calibri" w:eastAsia="Times New Roman" w:hAnsi="Calibri"/>
          <w:color w:val="000000"/>
          <w:shd w:val="clear" w:color="auto" w:fill="FFFFFF"/>
        </w:rPr>
        <w:t>ccTLDs</w:t>
      </w:r>
      <w:proofErr w:type="spellEnd"/>
      <w:r>
        <w:rPr>
          <w:rFonts w:ascii="Calibri" w:eastAsia="Times New Roman" w:hAnsi="Calibri"/>
          <w:color w:val="000000"/>
          <w:shd w:val="clear" w:color="auto" w:fill="FFFFFF"/>
        </w:rPr>
        <w:t xml:space="preserve"> where possible, but consistent policy affecting both </w:t>
      </w:r>
      <w:proofErr w:type="spellStart"/>
      <w:r>
        <w:rPr>
          <w:rFonts w:ascii="Calibri" w:eastAsia="Times New Roman" w:hAnsi="Calibri"/>
          <w:color w:val="000000"/>
          <w:shd w:val="clear" w:color="auto" w:fill="FFFFFF"/>
        </w:rPr>
        <w:t>ccTLDs</w:t>
      </w:r>
      <w:proofErr w:type="spellEnd"/>
      <w:r>
        <w:rPr>
          <w:rFonts w:ascii="Calibri" w:eastAsia="Times New Roman" w:hAnsi="Calibri"/>
          <w:color w:val="000000"/>
          <w:shd w:val="clear" w:color="auto" w:fill="FFFFFF"/>
        </w:rPr>
        <w:t xml:space="preserve"> and gTLDs is appropriate.</w:t>
      </w:r>
      <w:r>
        <w:rPr>
          <w:rFonts w:ascii="Calibri" w:eastAsia="Times New Roman" w:hAnsi="Calibri"/>
          <w:color w:val="000000"/>
          <w:shd w:val="clear" w:color="auto" w:fill="FFFFFF"/>
        </w:rPr>
        <w:t>” – John Poole</w:t>
      </w:r>
    </w:p>
    <w:p w14:paraId="66AB1A3A" w14:textId="77777777" w:rsidR="00AC5B21" w:rsidRDefault="00AC5B21" w:rsidP="00AC5B21">
      <w:pPr>
        <w:rPr>
          <w:rFonts w:ascii="Calibri" w:eastAsia="Times New Roman" w:hAnsi="Calibri"/>
          <w:color w:val="000000"/>
          <w:shd w:val="clear" w:color="auto" w:fill="FFFFFF"/>
        </w:rPr>
      </w:pPr>
    </w:p>
    <w:p w14:paraId="44FC58C4" w14:textId="5B78D5BD" w:rsidR="00AC5B21" w:rsidRPr="00AC5B21" w:rsidRDefault="00AC5B21" w:rsidP="00AC5B21">
      <w:pPr>
        <w:rPr>
          <w:rFonts w:ascii="Calibri" w:eastAsia="Times New Roman" w:hAnsi="Calibri"/>
          <w:u w:val="single"/>
        </w:rPr>
      </w:pPr>
      <w:proofErr w:type="spellStart"/>
      <w:r w:rsidRPr="00AC5B21">
        <w:rPr>
          <w:rFonts w:ascii="Calibri" w:eastAsia="Times New Roman" w:hAnsi="Calibri"/>
          <w:u w:val="single"/>
        </w:rPr>
        <w:t>RySG</w:t>
      </w:r>
      <w:proofErr w:type="spellEnd"/>
      <w:r w:rsidRPr="00AC5B21">
        <w:rPr>
          <w:rFonts w:ascii="Calibri" w:eastAsia="Times New Roman" w:hAnsi="Calibri"/>
          <w:u w:val="single"/>
        </w:rPr>
        <w:t xml:space="preserve"> expressed that is not within the remit of the GNSO to comment of </w:t>
      </w:r>
      <w:proofErr w:type="spellStart"/>
      <w:r w:rsidRPr="00AC5B21">
        <w:rPr>
          <w:rFonts w:ascii="Calibri" w:eastAsia="Times New Roman" w:hAnsi="Calibri"/>
          <w:u w:val="single"/>
        </w:rPr>
        <w:t>ccNSO</w:t>
      </w:r>
      <w:proofErr w:type="spellEnd"/>
      <w:r w:rsidRPr="00AC5B21">
        <w:rPr>
          <w:rFonts w:ascii="Calibri" w:eastAsia="Times New Roman" w:hAnsi="Calibri"/>
          <w:u w:val="single"/>
        </w:rPr>
        <w:t xml:space="preserve"> policy.</w:t>
      </w:r>
    </w:p>
    <w:p w14:paraId="1FE62727" w14:textId="77777777" w:rsidR="00AC5B21" w:rsidRDefault="00AC5B21" w:rsidP="00AC5B21">
      <w:pPr>
        <w:rPr>
          <w:rFonts w:ascii="Calibri" w:eastAsia="Times New Roman" w:hAnsi="Calibri"/>
        </w:rPr>
      </w:pPr>
    </w:p>
    <w:p w14:paraId="45AC93F1" w14:textId="3D3AF08A" w:rsidR="00AC5B21" w:rsidRDefault="00AC5B21" w:rsidP="00AC5B21">
      <w:pPr>
        <w:rPr>
          <w:rFonts w:ascii="Calibri" w:eastAsia="Times New Roman" w:hAnsi="Calibri"/>
        </w:rPr>
      </w:pPr>
      <w:r>
        <w:rPr>
          <w:rFonts w:ascii="Calibri" w:eastAsia="Times New Roman" w:hAnsi="Calibri"/>
        </w:rPr>
        <w:t xml:space="preserve">Excerpt: </w:t>
      </w:r>
    </w:p>
    <w:p w14:paraId="08B46E0E" w14:textId="77777777" w:rsidR="00AC5B21" w:rsidRDefault="00AC5B21" w:rsidP="00AC5B21">
      <w:pPr>
        <w:rPr>
          <w:rFonts w:ascii="Calibri" w:eastAsia="Times New Roman" w:hAnsi="Calibri"/>
        </w:rPr>
      </w:pPr>
    </w:p>
    <w:p w14:paraId="06609639" w14:textId="7C257B69" w:rsidR="00AC5B21" w:rsidRDefault="00AC5B21" w:rsidP="00AC5B21">
      <w:pPr>
        <w:rPr>
          <w:rFonts w:eastAsia="Times New Roman"/>
        </w:rPr>
      </w:pPr>
      <w:r>
        <w:rPr>
          <w:rFonts w:ascii="Calibri" w:eastAsia="Times New Roman" w:hAnsi="Calibri"/>
        </w:rPr>
        <w:t>“</w:t>
      </w:r>
      <w:r>
        <w:rPr>
          <w:rFonts w:ascii="Calibri" w:eastAsia="Times New Roman" w:hAnsi="Calibri"/>
        </w:rPr>
        <w:t xml:space="preserve">Where a country-name is represented by a single IDN character, it may be allowed as a </w:t>
      </w:r>
      <w:proofErr w:type="spellStart"/>
      <w:r>
        <w:rPr>
          <w:rFonts w:ascii="Calibri" w:eastAsia="Times New Roman" w:hAnsi="Calibri"/>
        </w:rPr>
        <w:t>ccTLD</w:t>
      </w:r>
      <w:proofErr w:type="spellEnd"/>
      <w:r>
        <w:rPr>
          <w:rFonts w:ascii="Calibri" w:eastAsia="Times New Roman" w:hAnsi="Calibri"/>
        </w:rPr>
        <w:t xml:space="preserve"> based on the same fact that an IDN 1-character strin</w:t>
      </w:r>
      <w:r>
        <w:rPr>
          <w:rFonts w:ascii="Calibri" w:eastAsia="Times New Roman" w:hAnsi="Calibri"/>
        </w:rPr>
        <w:t xml:space="preserve">g is not, in fact, 1-character. </w:t>
      </w:r>
      <w:r>
        <w:rPr>
          <w:rFonts w:ascii="Calibri" w:eastAsia="Times New Roman" w:hAnsi="Calibri"/>
        </w:rPr>
        <w:t xml:space="preserve">However, it is not within the GNSO's remit to comment on </w:t>
      </w:r>
      <w:proofErr w:type="spellStart"/>
      <w:r>
        <w:rPr>
          <w:rFonts w:ascii="Calibri" w:eastAsia="Times New Roman" w:hAnsi="Calibri"/>
        </w:rPr>
        <w:t>ccNSO</w:t>
      </w:r>
      <w:proofErr w:type="spellEnd"/>
      <w:r>
        <w:rPr>
          <w:rFonts w:ascii="Calibri" w:eastAsia="Times New Roman" w:hAnsi="Calibri"/>
        </w:rPr>
        <w:t xml:space="preserve"> policies and the </w:t>
      </w:r>
      <w:proofErr w:type="spellStart"/>
      <w:r>
        <w:rPr>
          <w:rFonts w:ascii="Calibri" w:eastAsia="Times New Roman" w:hAnsi="Calibri"/>
        </w:rPr>
        <w:t>ccNSO</w:t>
      </w:r>
      <w:proofErr w:type="spellEnd"/>
      <w:r>
        <w:rPr>
          <w:rFonts w:ascii="Calibri" w:eastAsia="Times New Roman" w:hAnsi="Calibri"/>
        </w:rPr>
        <w:t xml:space="preserve"> is encouraged to comment and adapt their own policies.</w:t>
      </w:r>
      <w:r>
        <w:rPr>
          <w:rFonts w:ascii="Calibri" w:eastAsia="Times New Roman" w:hAnsi="Calibri"/>
        </w:rPr>
        <w:t xml:space="preserve">” -- </w:t>
      </w:r>
      <w:proofErr w:type="spellStart"/>
      <w:r>
        <w:rPr>
          <w:rFonts w:ascii="Calibri" w:eastAsia="Times New Roman" w:hAnsi="Calibri"/>
        </w:rPr>
        <w:t>RySG</w:t>
      </w:r>
      <w:proofErr w:type="spellEnd"/>
    </w:p>
    <w:p w14:paraId="0DB79257" w14:textId="335B9E7E" w:rsidR="004D66F0" w:rsidRDefault="004D66F0" w:rsidP="00883A1A">
      <w:pPr>
        <w:rPr>
          <w:rFonts w:asciiTheme="minorHAnsi" w:eastAsia="Times New Roman" w:hAnsiTheme="minorHAnsi" w:cs="Arial"/>
          <w:b/>
          <w:color w:val="000000" w:themeColor="text1"/>
          <w:shd w:val="clear" w:color="auto" w:fill="FFFFFF"/>
        </w:rPr>
      </w:pPr>
    </w:p>
    <w:p w14:paraId="5AA43CFE" w14:textId="38CA33AA" w:rsidR="00FF5EC4" w:rsidRDefault="00FF5EC4" w:rsidP="00883A1A">
      <w:pPr>
        <w:rPr>
          <w:rFonts w:asciiTheme="minorHAnsi" w:eastAsia="Times New Roman" w:hAnsiTheme="minorHAnsi" w:cs="Arial"/>
          <w:color w:val="000000" w:themeColor="text1"/>
          <w:u w:val="single"/>
          <w:shd w:val="clear" w:color="auto" w:fill="FFFFFF"/>
        </w:rPr>
      </w:pPr>
      <w:r w:rsidRPr="00F329CC">
        <w:rPr>
          <w:rFonts w:asciiTheme="minorHAnsi" w:eastAsia="Times New Roman" w:hAnsiTheme="minorHAnsi" w:cs="Arial"/>
          <w:color w:val="000000" w:themeColor="text1"/>
          <w:u w:val="single"/>
          <w:shd w:val="clear" w:color="auto" w:fill="FFFFFF"/>
        </w:rPr>
        <w:t xml:space="preserve">SSAC referenced </w:t>
      </w:r>
      <w:r w:rsidR="00F329CC" w:rsidRPr="00F329CC">
        <w:rPr>
          <w:rFonts w:asciiTheme="minorHAnsi" w:eastAsia="Times New Roman" w:hAnsiTheme="minorHAnsi" w:cs="Arial"/>
          <w:color w:val="000000" w:themeColor="text1"/>
          <w:u w:val="single"/>
          <w:shd w:val="clear" w:color="auto" w:fill="FFFFFF"/>
        </w:rPr>
        <w:t>recommendations and comments included in SAC060, SAC084, and SAC089.</w:t>
      </w:r>
    </w:p>
    <w:p w14:paraId="155F6E76" w14:textId="77777777" w:rsidR="00AC5B21" w:rsidRDefault="00AC5B21" w:rsidP="00883A1A">
      <w:pPr>
        <w:rPr>
          <w:rFonts w:asciiTheme="minorHAnsi" w:eastAsia="Times New Roman" w:hAnsiTheme="minorHAnsi" w:cs="Arial"/>
          <w:color w:val="000000" w:themeColor="text1"/>
          <w:u w:val="single"/>
          <w:shd w:val="clear" w:color="auto" w:fill="FFFFFF"/>
        </w:rPr>
      </w:pPr>
    </w:p>
    <w:p w14:paraId="091D6708" w14:textId="3F9AA1FF" w:rsidR="00AC5B21" w:rsidRPr="00883A1A" w:rsidRDefault="00AC5B21" w:rsidP="00883A1A">
      <w:pPr>
        <w:rPr>
          <w:rFonts w:asciiTheme="minorHAnsi" w:eastAsia="Times New Roman" w:hAnsiTheme="minorHAnsi"/>
          <w:color w:val="000000" w:themeColor="text1"/>
        </w:rPr>
      </w:pPr>
      <w:r w:rsidRPr="00AC5B21">
        <w:rPr>
          <w:rFonts w:asciiTheme="minorHAnsi" w:eastAsia="Times New Roman" w:hAnsiTheme="minorHAnsi" w:cs="Arial"/>
          <w:color w:val="000000" w:themeColor="text1"/>
          <w:shd w:val="clear" w:color="auto" w:fill="FFFFFF"/>
        </w:rPr>
        <w:t xml:space="preserve">(staff </w:t>
      </w:r>
      <w:r>
        <w:rPr>
          <w:rFonts w:asciiTheme="minorHAnsi" w:eastAsia="Times New Roman" w:hAnsiTheme="minorHAnsi" w:cs="Arial"/>
          <w:color w:val="000000" w:themeColor="text1"/>
          <w:shd w:val="clear" w:color="auto" w:fill="FFFFFF"/>
        </w:rPr>
        <w:t xml:space="preserve">note: WT members are encouraged to read the full text of the SSAC comment at </w:t>
      </w:r>
      <w:r w:rsidRPr="00AC5B21">
        <w:rPr>
          <w:rFonts w:asciiTheme="minorHAnsi" w:eastAsia="Times New Roman" w:hAnsiTheme="minorHAnsi" w:cs="Arial"/>
          <w:color w:val="000000" w:themeColor="text1"/>
          <w:shd w:val="clear" w:color="auto" w:fill="FFFFFF"/>
        </w:rPr>
        <w:t>https://docs.google.com/spreadsheets/d/1rH2Moiy_mNKh74-ihM74dXWJtcLGZjmbwFnQdVdGjEo/edit#gid=1832032264</w:t>
      </w:r>
      <w:r>
        <w:rPr>
          <w:rFonts w:asciiTheme="minorHAnsi" w:eastAsia="Times New Roman" w:hAnsiTheme="minorHAnsi" w:cs="Arial"/>
          <w:color w:val="000000" w:themeColor="text1"/>
          <w:shd w:val="clear" w:color="auto" w:fill="FFFFFF"/>
        </w:rPr>
        <w:t>)</w:t>
      </w:r>
    </w:p>
    <w:p w14:paraId="69C4BD57" w14:textId="77777777" w:rsidR="00E83DE3" w:rsidRPr="00B368B5" w:rsidRDefault="004541B7" w:rsidP="00220FFB">
      <w:pPr>
        <w:rPr>
          <w:rFonts w:asciiTheme="minorHAnsi" w:hAnsiTheme="minorHAnsi"/>
          <w:color w:val="000000" w:themeColor="text1"/>
        </w:rPr>
      </w:pPr>
    </w:p>
    <w:p w14:paraId="3BA0ABB1" w14:textId="77777777" w:rsidR="00883A1A" w:rsidRPr="00B368B5" w:rsidRDefault="00883A1A" w:rsidP="00883A1A">
      <w:pPr>
        <w:rPr>
          <w:rFonts w:asciiTheme="minorHAnsi" w:eastAsia="Times New Roman" w:hAnsiTheme="minorHAnsi"/>
          <w:b/>
          <w:color w:val="000000" w:themeColor="text1"/>
          <w:sz w:val="28"/>
          <w:szCs w:val="28"/>
        </w:rPr>
      </w:pPr>
      <w:r w:rsidRPr="00B368B5">
        <w:rPr>
          <w:rFonts w:asciiTheme="minorHAnsi" w:eastAsia="Times New Roman" w:hAnsiTheme="minorHAnsi"/>
          <w:b/>
          <w:color w:val="000000" w:themeColor="text1"/>
          <w:sz w:val="28"/>
          <w:szCs w:val="28"/>
        </w:rPr>
        <w:t xml:space="preserve">CC2 Section 4 </w:t>
      </w:r>
      <w:r w:rsidRPr="00B368B5">
        <w:rPr>
          <w:rFonts w:asciiTheme="minorHAnsi" w:eastAsia="Times New Roman" w:hAnsiTheme="minorHAnsi"/>
          <w:b/>
          <w:color w:val="000000" w:themeColor="text1"/>
          <w:sz w:val="28"/>
          <w:szCs w:val="28"/>
        </w:rPr>
        <w:t>–</w:t>
      </w:r>
      <w:r w:rsidRPr="00B368B5">
        <w:rPr>
          <w:rFonts w:asciiTheme="minorHAnsi" w:eastAsia="Times New Roman" w:hAnsiTheme="minorHAnsi"/>
          <w:b/>
          <w:color w:val="000000" w:themeColor="text1"/>
          <w:sz w:val="28"/>
          <w:szCs w:val="28"/>
        </w:rPr>
        <w:t xml:space="preserve"> </w:t>
      </w:r>
      <w:r w:rsidRPr="00B368B5">
        <w:rPr>
          <w:rFonts w:asciiTheme="minorHAnsi" w:eastAsia="Times New Roman" w:hAnsiTheme="minorHAnsi"/>
          <w:b/>
          <w:color w:val="000000" w:themeColor="text1"/>
          <w:sz w:val="28"/>
          <w:szCs w:val="28"/>
        </w:rPr>
        <w:t>Universal Acceptance</w:t>
      </w:r>
    </w:p>
    <w:p w14:paraId="1DE76D29" w14:textId="77777777" w:rsidR="00883A1A" w:rsidRPr="00C66998" w:rsidRDefault="00883A1A" w:rsidP="00220FFB">
      <w:pPr>
        <w:rPr>
          <w:rFonts w:asciiTheme="minorHAnsi" w:hAnsiTheme="minorHAnsi"/>
        </w:rPr>
      </w:pPr>
    </w:p>
    <w:p w14:paraId="525378CA" w14:textId="77777777" w:rsidR="00883A1A" w:rsidRDefault="00883A1A" w:rsidP="00883A1A">
      <w:pPr>
        <w:rPr>
          <w:rFonts w:asciiTheme="minorHAnsi" w:hAnsiTheme="minorHAnsi"/>
          <w:b/>
        </w:rPr>
      </w:pPr>
      <w:r w:rsidRPr="00B368B5">
        <w:rPr>
          <w:rFonts w:asciiTheme="minorHAnsi" w:hAnsiTheme="minorHAnsi"/>
          <w:b/>
        </w:rPr>
        <w:t>4.2.1 - Do you see any UA issue that would warrant policy development work, noting that there is extensive coordination work already being done by the Universal Acceptance Steering Group (https://uasg.tech/</w:t>
      </w:r>
      <w:proofErr w:type="gramStart"/>
      <w:r w:rsidRPr="00B368B5">
        <w:rPr>
          <w:rFonts w:asciiTheme="minorHAnsi" w:hAnsiTheme="minorHAnsi"/>
          <w:b/>
        </w:rPr>
        <w:t>) ?</w:t>
      </w:r>
      <w:proofErr w:type="gramEnd"/>
    </w:p>
    <w:p w14:paraId="0C39D09E" w14:textId="77777777" w:rsidR="000E1D98" w:rsidRDefault="000E1D98" w:rsidP="00883A1A">
      <w:pPr>
        <w:rPr>
          <w:rFonts w:asciiTheme="minorHAnsi" w:hAnsiTheme="minorHAnsi"/>
          <w:b/>
        </w:rPr>
      </w:pPr>
    </w:p>
    <w:p w14:paraId="3E3DF45D" w14:textId="18BCF8DE" w:rsidR="00C56A15" w:rsidRPr="00C56A15" w:rsidRDefault="001D692E" w:rsidP="00883A1A">
      <w:pPr>
        <w:rPr>
          <w:rFonts w:asciiTheme="minorHAnsi" w:hAnsiTheme="minorHAnsi"/>
          <w:u w:val="single"/>
        </w:rPr>
      </w:pPr>
      <w:r w:rsidRPr="00C56A15">
        <w:rPr>
          <w:rFonts w:asciiTheme="minorHAnsi" w:hAnsiTheme="minorHAnsi"/>
          <w:u w:val="single"/>
        </w:rPr>
        <w:t xml:space="preserve">BRG, </w:t>
      </w:r>
      <w:proofErr w:type="spellStart"/>
      <w:r w:rsidR="00C56A15" w:rsidRPr="00C56A15">
        <w:rPr>
          <w:rFonts w:asciiTheme="minorHAnsi" w:hAnsiTheme="minorHAnsi"/>
          <w:u w:val="single"/>
        </w:rPr>
        <w:t>RySG</w:t>
      </w:r>
      <w:proofErr w:type="spellEnd"/>
      <w:r w:rsidR="00C56A15" w:rsidRPr="00C56A15">
        <w:rPr>
          <w:rFonts w:asciiTheme="minorHAnsi" w:hAnsiTheme="minorHAnsi"/>
          <w:u w:val="single"/>
        </w:rPr>
        <w:t xml:space="preserve">, and </w:t>
      </w:r>
      <w:proofErr w:type="spellStart"/>
      <w:r w:rsidR="00C56A15" w:rsidRPr="00C56A15">
        <w:rPr>
          <w:rFonts w:asciiTheme="minorHAnsi" w:hAnsiTheme="minorHAnsi"/>
          <w:u w:val="single"/>
        </w:rPr>
        <w:t>Valideus</w:t>
      </w:r>
      <w:proofErr w:type="spellEnd"/>
      <w:r w:rsidR="00C56A15" w:rsidRPr="00C56A15">
        <w:rPr>
          <w:rFonts w:asciiTheme="minorHAnsi" w:hAnsiTheme="minorHAnsi"/>
          <w:u w:val="single"/>
        </w:rPr>
        <w:t xml:space="preserve"> </w:t>
      </w:r>
      <w:r w:rsidR="00C56A15">
        <w:rPr>
          <w:rFonts w:asciiTheme="minorHAnsi" w:hAnsiTheme="minorHAnsi"/>
          <w:u w:val="single"/>
        </w:rPr>
        <w:t>did</w:t>
      </w:r>
      <w:r w:rsidR="000E1D98" w:rsidRPr="00C56A15">
        <w:rPr>
          <w:rFonts w:asciiTheme="minorHAnsi" w:hAnsiTheme="minorHAnsi"/>
          <w:u w:val="single"/>
        </w:rPr>
        <w:t xml:space="preserve"> not see UA issues that require policy work.</w:t>
      </w:r>
    </w:p>
    <w:p w14:paraId="674DAE61" w14:textId="77777777" w:rsidR="00883A1A" w:rsidRDefault="00883A1A" w:rsidP="00220FFB">
      <w:pPr>
        <w:rPr>
          <w:rFonts w:asciiTheme="minorHAnsi" w:hAnsiTheme="minorHAnsi"/>
        </w:rPr>
      </w:pPr>
    </w:p>
    <w:p w14:paraId="675A1FE0" w14:textId="1FB001B3" w:rsidR="00C56A15" w:rsidRDefault="00C56A15" w:rsidP="00220FFB">
      <w:pPr>
        <w:rPr>
          <w:rFonts w:asciiTheme="minorHAnsi" w:hAnsiTheme="minorHAnsi"/>
        </w:rPr>
      </w:pPr>
      <w:r>
        <w:rPr>
          <w:rFonts w:asciiTheme="minorHAnsi" w:hAnsiTheme="minorHAnsi"/>
        </w:rPr>
        <w:t xml:space="preserve">Sample excerpt: </w:t>
      </w:r>
    </w:p>
    <w:p w14:paraId="13847B90" w14:textId="77777777" w:rsidR="00C56A15" w:rsidRDefault="00C56A15" w:rsidP="00220FFB">
      <w:pPr>
        <w:rPr>
          <w:rFonts w:asciiTheme="minorHAnsi" w:hAnsiTheme="minorHAnsi"/>
        </w:rPr>
      </w:pPr>
    </w:p>
    <w:p w14:paraId="677773DF" w14:textId="3D8A6753" w:rsidR="00C56A15" w:rsidRDefault="00C56A15" w:rsidP="00C56A15">
      <w:pPr>
        <w:rPr>
          <w:rFonts w:ascii="Calibri" w:eastAsia="Times New Roman" w:hAnsi="Calibri"/>
          <w:color w:val="000000"/>
          <w:shd w:val="clear" w:color="auto" w:fill="FFFFFF"/>
        </w:rPr>
      </w:pPr>
      <w:r>
        <w:rPr>
          <w:rFonts w:ascii="Calibri" w:eastAsia="Times New Roman" w:hAnsi="Calibri"/>
          <w:color w:val="000000"/>
          <w:shd w:val="clear" w:color="auto" w:fill="FFFFFF"/>
        </w:rPr>
        <w:t>“</w:t>
      </w:r>
      <w:r>
        <w:rPr>
          <w:rFonts w:ascii="Calibri" w:eastAsia="Times New Roman" w:hAnsi="Calibri"/>
          <w:color w:val="000000"/>
          <w:shd w:val="clear" w:color="auto" w:fill="FFFFFF"/>
        </w:rPr>
        <w:t>No. However, new applicants should be made aware of the existing types of issues in advance of their application.</w:t>
      </w:r>
      <w:r>
        <w:rPr>
          <w:rFonts w:ascii="Calibri" w:eastAsia="Times New Roman" w:hAnsi="Calibri"/>
          <w:color w:val="000000"/>
          <w:shd w:val="clear" w:color="auto" w:fill="FFFFFF"/>
        </w:rPr>
        <w:t>” – BRG</w:t>
      </w:r>
    </w:p>
    <w:p w14:paraId="76854714" w14:textId="77777777" w:rsidR="00C56A15" w:rsidRDefault="00C56A15" w:rsidP="00C56A15">
      <w:pPr>
        <w:rPr>
          <w:rFonts w:ascii="Calibri" w:eastAsia="Times New Roman" w:hAnsi="Calibri"/>
          <w:color w:val="000000"/>
          <w:shd w:val="clear" w:color="auto" w:fill="FFFFFF"/>
        </w:rPr>
      </w:pPr>
    </w:p>
    <w:p w14:paraId="01AAA243" w14:textId="44C0B0A9" w:rsidR="00C56A15" w:rsidRPr="00C56A15" w:rsidRDefault="00C56A15" w:rsidP="00C56A15">
      <w:pPr>
        <w:rPr>
          <w:rFonts w:ascii="Calibri" w:eastAsia="Times New Roman" w:hAnsi="Calibri"/>
          <w:color w:val="000000"/>
          <w:u w:val="single"/>
          <w:shd w:val="clear" w:color="auto" w:fill="FFFFFF"/>
        </w:rPr>
      </w:pPr>
      <w:r w:rsidRPr="00C56A15">
        <w:rPr>
          <w:rFonts w:ascii="Calibri" w:eastAsia="Times New Roman" w:hAnsi="Calibri"/>
          <w:color w:val="000000"/>
          <w:u w:val="single"/>
          <w:shd w:val="clear" w:color="auto" w:fill="FFFFFF"/>
        </w:rPr>
        <w:t>John Poole expressed that additional policy work is needed.</w:t>
      </w:r>
    </w:p>
    <w:p w14:paraId="24A40E2E" w14:textId="77777777" w:rsidR="00C56A15" w:rsidRDefault="00C56A15" w:rsidP="00C56A15">
      <w:pPr>
        <w:rPr>
          <w:rFonts w:ascii="Calibri" w:eastAsia="Times New Roman" w:hAnsi="Calibri"/>
          <w:color w:val="000000"/>
          <w:shd w:val="clear" w:color="auto" w:fill="FFFFFF"/>
        </w:rPr>
      </w:pPr>
    </w:p>
    <w:p w14:paraId="42951C06" w14:textId="32D49007" w:rsidR="00C56A15" w:rsidRDefault="00C56A15" w:rsidP="00C56A15">
      <w:pPr>
        <w:rPr>
          <w:rFonts w:ascii="Calibri" w:eastAsia="Times New Roman" w:hAnsi="Calibri"/>
          <w:color w:val="000000"/>
          <w:shd w:val="clear" w:color="auto" w:fill="FFFFFF"/>
        </w:rPr>
      </w:pPr>
      <w:r>
        <w:rPr>
          <w:rFonts w:ascii="Calibri" w:eastAsia="Times New Roman" w:hAnsi="Calibri"/>
          <w:color w:val="000000"/>
          <w:shd w:val="clear" w:color="auto" w:fill="FFFFFF"/>
        </w:rPr>
        <w:t xml:space="preserve">Excerpt: </w:t>
      </w:r>
    </w:p>
    <w:p w14:paraId="1C028823" w14:textId="77777777" w:rsidR="00C56A15" w:rsidRDefault="00C56A15" w:rsidP="00C56A15">
      <w:pPr>
        <w:rPr>
          <w:rFonts w:ascii="Calibri" w:eastAsia="Times New Roman" w:hAnsi="Calibri"/>
          <w:color w:val="000000"/>
          <w:shd w:val="clear" w:color="auto" w:fill="FFFFFF"/>
        </w:rPr>
      </w:pPr>
    </w:p>
    <w:p w14:paraId="68849D58" w14:textId="442DF9CA" w:rsidR="00C56A15" w:rsidRDefault="00C56A15" w:rsidP="00C56A15">
      <w:pPr>
        <w:rPr>
          <w:rFonts w:ascii="Calibri" w:eastAsia="Times New Roman" w:hAnsi="Calibri"/>
          <w:color w:val="000000"/>
          <w:shd w:val="clear" w:color="auto" w:fill="FFFFFF"/>
        </w:rPr>
      </w:pPr>
      <w:r>
        <w:rPr>
          <w:rFonts w:ascii="Calibri" w:eastAsia="Times New Roman" w:hAnsi="Calibri"/>
          <w:color w:val="000000"/>
          <w:shd w:val="clear" w:color="auto" w:fill="FFFFFF"/>
        </w:rPr>
        <w:t>“</w:t>
      </w:r>
      <w:r>
        <w:rPr>
          <w:rFonts w:ascii="Calibri" w:eastAsia="Times New Roman" w:hAnsi="Calibri"/>
          <w:color w:val="000000"/>
          <w:shd w:val="clear" w:color="auto" w:fill="FFFFFF"/>
        </w:rPr>
        <w:t xml:space="preserve">As I’ve already answered hereinabove there are many unresolved UA issues and ICANN cannot shirk its duty owed to the global internet community including registrants, by relying on §1.2 of the </w:t>
      </w:r>
      <w:proofErr w:type="gramStart"/>
      <w:r>
        <w:rPr>
          <w:rFonts w:ascii="Calibri" w:eastAsia="Times New Roman" w:hAnsi="Calibri"/>
          <w:color w:val="000000"/>
          <w:shd w:val="clear" w:color="auto" w:fill="FFFFFF"/>
        </w:rPr>
        <w:t>RA.</w:t>
      </w:r>
      <w:r>
        <w:rPr>
          <w:rFonts w:ascii="Calibri" w:eastAsia="Times New Roman" w:hAnsi="Calibri"/>
          <w:color w:val="000000"/>
          <w:shd w:val="clear" w:color="auto" w:fill="FFFFFF"/>
        </w:rPr>
        <w:t xml:space="preserve"> .</w:t>
      </w:r>
      <w:proofErr w:type="gramEnd"/>
      <w:r>
        <w:rPr>
          <w:rFonts w:ascii="Calibri" w:eastAsia="Times New Roman" w:hAnsi="Calibri"/>
          <w:color w:val="000000"/>
          <w:shd w:val="clear" w:color="auto" w:fill="FFFFFF"/>
        </w:rPr>
        <w:t xml:space="preserve"> .” – John Poole</w:t>
      </w:r>
    </w:p>
    <w:p w14:paraId="1F82D1FC" w14:textId="77777777" w:rsidR="00B67B55" w:rsidRDefault="00B67B55" w:rsidP="00C56A15">
      <w:pPr>
        <w:rPr>
          <w:rFonts w:ascii="Calibri" w:eastAsia="Times New Roman" w:hAnsi="Calibri"/>
          <w:color w:val="000000"/>
          <w:shd w:val="clear" w:color="auto" w:fill="FFFFFF"/>
        </w:rPr>
      </w:pPr>
    </w:p>
    <w:p w14:paraId="00E241DE" w14:textId="77777777" w:rsidR="00B67B55" w:rsidRPr="00B67B55" w:rsidRDefault="00B67B55" w:rsidP="00B67B55">
      <w:pPr>
        <w:rPr>
          <w:rFonts w:asciiTheme="minorHAnsi" w:hAnsiTheme="minorHAnsi"/>
          <w:u w:val="single"/>
        </w:rPr>
      </w:pPr>
      <w:r w:rsidRPr="00B67B55">
        <w:rPr>
          <w:rFonts w:asciiTheme="minorHAnsi" w:hAnsiTheme="minorHAnsi"/>
          <w:u w:val="single"/>
        </w:rPr>
        <w:t xml:space="preserve">BC supported </w:t>
      </w:r>
      <w:r>
        <w:rPr>
          <w:rFonts w:asciiTheme="minorHAnsi" w:hAnsiTheme="minorHAnsi"/>
          <w:u w:val="single"/>
        </w:rPr>
        <w:t>including</w:t>
      </w:r>
      <w:r w:rsidRPr="00B67B55">
        <w:rPr>
          <w:rFonts w:asciiTheme="minorHAnsi" w:hAnsiTheme="minorHAnsi"/>
          <w:u w:val="single"/>
        </w:rPr>
        <w:t xml:space="preserve"> registry behavior regarding TLD abuse under the issue of Universal Acceptance. </w:t>
      </w:r>
    </w:p>
    <w:p w14:paraId="030596DA" w14:textId="77777777" w:rsidR="00B67B55" w:rsidRDefault="00B67B55" w:rsidP="00B67B55">
      <w:pPr>
        <w:rPr>
          <w:rFonts w:asciiTheme="minorHAnsi" w:hAnsiTheme="minorHAnsi"/>
        </w:rPr>
      </w:pPr>
    </w:p>
    <w:p w14:paraId="2F4614D8" w14:textId="78BE7F0A" w:rsidR="00C56A15" w:rsidRDefault="00B67B55" w:rsidP="00C56A15">
      <w:pPr>
        <w:rPr>
          <w:rFonts w:eastAsia="Times New Roman"/>
        </w:rPr>
      </w:pPr>
      <w:r>
        <w:rPr>
          <w:rFonts w:ascii="Calibri" w:eastAsia="Times New Roman" w:hAnsi="Calibri"/>
          <w:color w:val="000000"/>
          <w:shd w:val="clear" w:color="auto" w:fill="FFFFFF"/>
        </w:rPr>
        <w:t xml:space="preserve">“Universal acceptance should also be based on how the registry manages their registry. We are seeing a few registries engaging in practices that allow a high percentage of the domain names to be used in scams or fraudulent behavior. </w:t>
      </w:r>
      <w:proofErr w:type="spellStart"/>
      <w:r>
        <w:rPr>
          <w:rFonts w:ascii="Calibri" w:eastAsia="Times New Roman" w:hAnsi="Calibri"/>
          <w:color w:val="000000"/>
          <w:shd w:val="clear" w:color="auto" w:fill="FFFFFF"/>
        </w:rPr>
        <w:t>Spamhaus</w:t>
      </w:r>
      <w:proofErr w:type="spellEnd"/>
      <w:r>
        <w:rPr>
          <w:rFonts w:ascii="Calibri" w:eastAsia="Times New Roman" w:hAnsi="Calibri"/>
          <w:color w:val="000000"/>
          <w:shd w:val="clear" w:color="auto" w:fill="FFFFFF"/>
        </w:rPr>
        <w:t xml:space="preserve"> reports often show mainly new gTLD registries in the top 10 of most abused </w:t>
      </w:r>
      <w:proofErr w:type="spellStart"/>
      <w:r>
        <w:rPr>
          <w:rFonts w:ascii="Calibri" w:eastAsia="Times New Roman" w:hAnsi="Calibri"/>
          <w:color w:val="000000"/>
          <w:shd w:val="clear" w:color="auto" w:fill="FFFFFF"/>
        </w:rPr>
        <w:t>tlds</w:t>
      </w:r>
      <w:proofErr w:type="spellEnd"/>
      <w:r>
        <w:rPr>
          <w:rFonts w:ascii="Calibri" w:eastAsia="Times New Roman" w:hAnsi="Calibri"/>
          <w:color w:val="000000"/>
          <w:shd w:val="clear" w:color="auto" w:fill="FFFFFF"/>
        </w:rPr>
        <w:t>.” (</w:t>
      </w:r>
      <w:proofErr w:type="gramStart"/>
      <w:r>
        <w:rPr>
          <w:rFonts w:ascii="Calibri" w:eastAsia="Times New Roman" w:hAnsi="Calibri"/>
          <w:color w:val="000000"/>
          <w:shd w:val="clear" w:color="auto" w:fill="FFFFFF"/>
        </w:rPr>
        <w:t>https://www.spamhaus.org/statistics/tlds )</w:t>
      </w:r>
      <w:proofErr w:type="gramEnd"/>
      <w:r>
        <w:rPr>
          <w:rFonts w:ascii="Calibri" w:eastAsia="Times New Roman" w:hAnsi="Calibri"/>
          <w:color w:val="000000"/>
          <w:shd w:val="clear" w:color="auto" w:fill="FFFFFF"/>
        </w:rPr>
        <w:t xml:space="preserve"> -- BC</w:t>
      </w:r>
    </w:p>
    <w:p w14:paraId="5C84F2BE" w14:textId="77777777" w:rsidR="00C56A15" w:rsidRPr="001D692E" w:rsidRDefault="00C56A15" w:rsidP="00220FFB">
      <w:pPr>
        <w:rPr>
          <w:rFonts w:asciiTheme="minorHAnsi" w:hAnsiTheme="minorHAnsi"/>
        </w:rPr>
      </w:pPr>
    </w:p>
    <w:p w14:paraId="6F684478" w14:textId="0E17B173" w:rsidR="000E1D98" w:rsidRPr="001D692E" w:rsidRDefault="000E1D98" w:rsidP="000E1D98">
      <w:pPr>
        <w:rPr>
          <w:rFonts w:asciiTheme="minorHAnsi" w:eastAsia="Times New Roman" w:hAnsiTheme="minorHAnsi" w:cs="Arial"/>
          <w:color w:val="000000"/>
          <w:u w:val="single"/>
          <w:shd w:val="clear" w:color="auto" w:fill="FFFFFF"/>
        </w:rPr>
      </w:pPr>
      <w:proofErr w:type="spellStart"/>
      <w:r w:rsidRPr="001D692E">
        <w:rPr>
          <w:rFonts w:asciiTheme="minorHAnsi" w:eastAsia="Times New Roman" w:hAnsiTheme="minorHAnsi" w:cs="Arial"/>
          <w:color w:val="000000"/>
          <w:u w:val="single"/>
          <w:shd w:val="clear" w:color="auto" w:fill="FFFFFF"/>
        </w:rPr>
        <w:t>Afilias</w:t>
      </w:r>
      <w:proofErr w:type="spellEnd"/>
      <w:r w:rsidRPr="001D692E">
        <w:rPr>
          <w:rFonts w:asciiTheme="minorHAnsi" w:eastAsia="Times New Roman" w:hAnsiTheme="minorHAnsi" w:cs="Arial"/>
          <w:color w:val="000000"/>
          <w:u w:val="single"/>
          <w:shd w:val="clear" w:color="auto" w:fill="FFFFFF"/>
        </w:rPr>
        <w:t xml:space="preserve"> </w:t>
      </w:r>
      <w:r w:rsidRPr="001D692E">
        <w:rPr>
          <w:rFonts w:asciiTheme="minorHAnsi" w:eastAsia="Times New Roman" w:hAnsiTheme="minorHAnsi" w:cs="Arial"/>
          <w:color w:val="000000"/>
          <w:u w:val="single"/>
          <w:shd w:val="clear" w:color="auto" w:fill="FFFFFF"/>
        </w:rPr>
        <w:t xml:space="preserve">and ALAC pointed to initiatives making important contributions on this topic. </w:t>
      </w:r>
    </w:p>
    <w:p w14:paraId="153A9A1C" w14:textId="77777777" w:rsidR="000E1D98" w:rsidRPr="001D692E" w:rsidRDefault="000E1D98" w:rsidP="000E1D98">
      <w:pPr>
        <w:rPr>
          <w:rFonts w:asciiTheme="minorHAnsi" w:eastAsia="Times New Roman" w:hAnsiTheme="minorHAnsi" w:cs="Arial"/>
          <w:color w:val="000000"/>
          <w:u w:val="single"/>
          <w:shd w:val="clear" w:color="auto" w:fill="FFFFFF"/>
        </w:rPr>
      </w:pPr>
    </w:p>
    <w:p w14:paraId="262124AB" w14:textId="49F458F0" w:rsidR="000E1D98" w:rsidRPr="001D692E" w:rsidRDefault="000E1D98" w:rsidP="000E1D98">
      <w:pPr>
        <w:rPr>
          <w:rFonts w:asciiTheme="minorHAnsi" w:eastAsia="Times New Roman" w:hAnsiTheme="minorHAnsi" w:cs="Arial"/>
          <w:color w:val="000000"/>
          <w:shd w:val="clear" w:color="auto" w:fill="FFFFFF"/>
        </w:rPr>
      </w:pPr>
      <w:r w:rsidRPr="001D692E">
        <w:rPr>
          <w:rFonts w:asciiTheme="minorHAnsi" w:eastAsia="Times New Roman" w:hAnsiTheme="minorHAnsi" w:cs="Arial"/>
          <w:color w:val="000000"/>
          <w:shd w:val="clear" w:color="auto" w:fill="FFFFFF"/>
        </w:rPr>
        <w:t>“</w:t>
      </w:r>
      <w:proofErr w:type="spellStart"/>
      <w:r w:rsidRPr="001D692E">
        <w:rPr>
          <w:rFonts w:asciiTheme="minorHAnsi" w:eastAsia="Times New Roman" w:hAnsiTheme="minorHAnsi" w:cs="Arial"/>
          <w:color w:val="000000"/>
          <w:shd w:val="clear" w:color="auto" w:fill="FFFFFF"/>
        </w:rPr>
        <w:t>Afllias</w:t>
      </w:r>
      <w:proofErr w:type="spellEnd"/>
      <w:r w:rsidRPr="001D692E">
        <w:rPr>
          <w:rFonts w:asciiTheme="minorHAnsi" w:eastAsia="Times New Roman" w:hAnsiTheme="minorHAnsi" w:cs="Arial"/>
          <w:color w:val="000000"/>
          <w:shd w:val="clear" w:color="auto" w:fill="FFFFFF"/>
        </w:rPr>
        <w:t xml:space="preserve"> </w:t>
      </w:r>
      <w:r w:rsidRPr="001D692E">
        <w:rPr>
          <w:rFonts w:asciiTheme="minorHAnsi" w:eastAsia="Times New Roman" w:hAnsiTheme="minorHAnsi" w:cs="Arial"/>
          <w:color w:val="000000"/>
          <w:shd w:val="clear" w:color="auto" w:fill="FFFFFF"/>
        </w:rPr>
        <w:t>supports the work of the Universal Acceptance Steering Group.</w:t>
      </w:r>
      <w:r w:rsidRPr="001D692E">
        <w:rPr>
          <w:rFonts w:asciiTheme="minorHAnsi" w:eastAsia="Times New Roman" w:hAnsiTheme="minorHAnsi" w:cs="Arial"/>
          <w:color w:val="000000"/>
          <w:shd w:val="clear" w:color="auto" w:fill="FFFFFF"/>
        </w:rPr>
        <w:t xml:space="preserve">” – </w:t>
      </w:r>
      <w:proofErr w:type="spellStart"/>
      <w:r w:rsidRPr="001D692E">
        <w:rPr>
          <w:rFonts w:asciiTheme="minorHAnsi" w:eastAsia="Times New Roman" w:hAnsiTheme="minorHAnsi" w:cs="Arial"/>
          <w:color w:val="000000"/>
          <w:shd w:val="clear" w:color="auto" w:fill="FFFFFF"/>
        </w:rPr>
        <w:t>Aflias</w:t>
      </w:r>
      <w:proofErr w:type="spellEnd"/>
    </w:p>
    <w:p w14:paraId="3DFF3403" w14:textId="77777777" w:rsidR="000E1D98" w:rsidRDefault="000E1D98" w:rsidP="000E1D98">
      <w:pPr>
        <w:rPr>
          <w:rFonts w:ascii="Arial" w:eastAsia="Times New Roman" w:hAnsi="Arial" w:cs="Arial"/>
          <w:color w:val="000000"/>
          <w:sz w:val="20"/>
          <w:szCs w:val="20"/>
          <w:shd w:val="clear" w:color="auto" w:fill="FFFFFF"/>
        </w:rPr>
      </w:pPr>
    </w:p>
    <w:p w14:paraId="74101145" w14:textId="32EECFE0" w:rsidR="000E1D98" w:rsidRPr="000E1D98" w:rsidRDefault="000E1D98" w:rsidP="000E1D98">
      <w:pPr>
        <w:rPr>
          <w:rFonts w:ascii="Calibri" w:eastAsia="Times New Roman" w:hAnsi="Calibri"/>
          <w:color w:val="000000"/>
          <w:shd w:val="clear" w:color="auto" w:fill="FFFFFF"/>
        </w:rPr>
      </w:pPr>
      <w:r w:rsidRPr="001D692E">
        <w:rPr>
          <w:rFonts w:asciiTheme="minorHAnsi" w:eastAsia="Times New Roman" w:hAnsiTheme="minorHAnsi" w:cs="Arial"/>
          <w:color w:val="000000"/>
          <w:shd w:val="clear" w:color="auto" w:fill="FFFFFF"/>
        </w:rPr>
        <w:t>“</w:t>
      </w:r>
      <w:r>
        <w:rPr>
          <w:rFonts w:ascii="Calibri" w:eastAsia="Times New Roman" w:hAnsi="Calibri"/>
          <w:color w:val="000000"/>
          <w:shd w:val="clear" w:color="auto" w:fill="FFFFFF"/>
        </w:rPr>
        <w:t>The Universal Acceptance Initiative (UAI) plays a significant role in the promotion of the equal and consistent domain name acceptance. Howev</w:t>
      </w:r>
      <w:r>
        <w:rPr>
          <w:rFonts w:ascii="Calibri" w:eastAsia="Times New Roman" w:hAnsi="Calibri"/>
          <w:color w:val="000000"/>
          <w:shd w:val="clear" w:color="auto" w:fill="FFFFFF"/>
        </w:rPr>
        <w:t xml:space="preserve">er, this must not be mixed with </w:t>
      </w:r>
      <w:r>
        <w:rPr>
          <w:rFonts w:ascii="Calibri" w:eastAsia="Times New Roman" w:hAnsi="Calibri"/>
          <w:color w:val="000000"/>
          <w:shd w:val="clear" w:color="auto" w:fill="FFFFFF"/>
        </w:rPr>
        <w:t>policy development work within ICANN in order to keep the complexity of the things under control. For instance, the issue of similarity and confusability can be professionally reviewed by the UA group members, but only in form of participation of individual experts in appropriate policy development working groups within ICANN community. UAI, which is doing very valuable work, is a civil society initiative and not a direct ICANN initiative. As such, UAI cannot make binding policy, which has to be under ICANN. UAI can inform and guide the policymaking process in ICANN, but the policy process should proceed as a regular ICANN process.</w:t>
      </w:r>
      <w:r w:rsidR="001D692E">
        <w:rPr>
          <w:rFonts w:ascii="Calibri" w:eastAsia="Times New Roman" w:hAnsi="Calibri"/>
          <w:color w:val="000000"/>
          <w:shd w:val="clear" w:color="auto" w:fill="FFFFFF"/>
        </w:rPr>
        <w:t>” -- ALAC</w:t>
      </w:r>
    </w:p>
    <w:p w14:paraId="3E04BA91" w14:textId="1000260A" w:rsidR="000E1D98" w:rsidRPr="000E1D98" w:rsidRDefault="000E1D98" w:rsidP="000E1D98">
      <w:pPr>
        <w:rPr>
          <w:rFonts w:eastAsia="Times New Roman"/>
        </w:rPr>
      </w:pPr>
    </w:p>
    <w:p w14:paraId="066A1D5D" w14:textId="77777777" w:rsidR="00C56A15" w:rsidRPr="00C66998" w:rsidRDefault="00C56A15" w:rsidP="00220FFB">
      <w:pPr>
        <w:rPr>
          <w:rFonts w:asciiTheme="minorHAnsi" w:hAnsiTheme="minorHAnsi"/>
        </w:rPr>
      </w:pPr>
      <w:bookmarkStart w:id="0" w:name="_GoBack"/>
      <w:bookmarkEnd w:id="0"/>
    </w:p>
    <w:sectPr w:rsidR="00C56A15" w:rsidRPr="00C66998" w:rsidSect="008B13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022CB"/>
    <w:multiLevelType w:val="hybridMultilevel"/>
    <w:tmpl w:val="02A27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D4AF0"/>
    <w:multiLevelType w:val="hybridMultilevel"/>
    <w:tmpl w:val="4902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BF4976"/>
    <w:multiLevelType w:val="hybridMultilevel"/>
    <w:tmpl w:val="0D8E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FB"/>
    <w:rsid w:val="000D0562"/>
    <w:rsid w:val="000E1D98"/>
    <w:rsid w:val="00120DD7"/>
    <w:rsid w:val="001D692E"/>
    <w:rsid w:val="00220FFB"/>
    <w:rsid w:val="002603D3"/>
    <w:rsid w:val="002744BE"/>
    <w:rsid w:val="003A3C8B"/>
    <w:rsid w:val="00402B5F"/>
    <w:rsid w:val="004541B7"/>
    <w:rsid w:val="004D66F0"/>
    <w:rsid w:val="00643961"/>
    <w:rsid w:val="0068398F"/>
    <w:rsid w:val="006A289C"/>
    <w:rsid w:val="00883A1A"/>
    <w:rsid w:val="008B133C"/>
    <w:rsid w:val="008B233A"/>
    <w:rsid w:val="0090771F"/>
    <w:rsid w:val="009247AB"/>
    <w:rsid w:val="00952947"/>
    <w:rsid w:val="00A335D4"/>
    <w:rsid w:val="00A52128"/>
    <w:rsid w:val="00AC5B21"/>
    <w:rsid w:val="00B368B5"/>
    <w:rsid w:val="00B67B55"/>
    <w:rsid w:val="00C1751A"/>
    <w:rsid w:val="00C56A15"/>
    <w:rsid w:val="00C66998"/>
    <w:rsid w:val="00CA1D72"/>
    <w:rsid w:val="00D0555C"/>
    <w:rsid w:val="00D14AB6"/>
    <w:rsid w:val="00D45E55"/>
    <w:rsid w:val="00DF2D34"/>
    <w:rsid w:val="00E67603"/>
    <w:rsid w:val="00EF4716"/>
    <w:rsid w:val="00F329CC"/>
    <w:rsid w:val="00FE777B"/>
    <w:rsid w:val="00FE7ABD"/>
    <w:rsid w:val="00FF5E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55C0C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777B"/>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message">
    <w:name w:val="x-message"/>
    <w:basedOn w:val="DefaultParagraphFont"/>
    <w:rsid w:val="00643961"/>
  </w:style>
  <w:style w:type="character" w:customStyle="1" w:styleId="apple-converted-space">
    <w:name w:val="apple-converted-space"/>
    <w:basedOn w:val="DefaultParagraphFont"/>
    <w:rsid w:val="00643961"/>
  </w:style>
  <w:style w:type="character" w:styleId="Hyperlink">
    <w:name w:val="Hyperlink"/>
    <w:basedOn w:val="DefaultParagraphFont"/>
    <w:uiPriority w:val="99"/>
    <w:semiHidden/>
    <w:unhideWhenUsed/>
    <w:rsid w:val="00643961"/>
    <w:rPr>
      <w:color w:val="0000FF"/>
      <w:u w:val="single"/>
    </w:rPr>
  </w:style>
  <w:style w:type="character" w:customStyle="1" w:styleId="x-rtime">
    <w:name w:val="x-rtime"/>
    <w:basedOn w:val="DefaultParagraphFont"/>
    <w:rsid w:val="00643961"/>
  </w:style>
  <w:style w:type="paragraph" w:styleId="ListParagraph">
    <w:name w:val="List Paragraph"/>
    <w:basedOn w:val="Normal"/>
    <w:uiPriority w:val="34"/>
    <w:qFormat/>
    <w:rsid w:val="00EF4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663">
      <w:bodyDiv w:val="1"/>
      <w:marLeft w:val="0"/>
      <w:marRight w:val="0"/>
      <w:marTop w:val="0"/>
      <w:marBottom w:val="0"/>
      <w:divBdr>
        <w:top w:val="none" w:sz="0" w:space="0" w:color="auto"/>
        <w:left w:val="none" w:sz="0" w:space="0" w:color="auto"/>
        <w:bottom w:val="none" w:sz="0" w:space="0" w:color="auto"/>
        <w:right w:val="none" w:sz="0" w:space="0" w:color="auto"/>
      </w:divBdr>
    </w:div>
    <w:div w:id="65764157">
      <w:bodyDiv w:val="1"/>
      <w:marLeft w:val="0"/>
      <w:marRight w:val="0"/>
      <w:marTop w:val="0"/>
      <w:marBottom w:val="0"/>
      <w:divBdr>
        <w:top w:val="none" w:sz="0" w:space="0" w:color="auto"/>
        <w:left w:val="none" w:sz="0" w:space="0" w:color="auto"/>
        <w:bottom w:val="none" w:sz="0" w:space="0" w:color="auto"/>
        <w:right w:val="none" w:sz="0" w:space="0" w:color="auto"/>
      </w:divBdr>
    </w:div>
    <w:div w:id="235868086">
      <w:bodyDiv w:val="1"/>
      <w:marLeft w:val="0"/>
      <w:marRight w:val="0"/>
      <w:marTop w:val="0"/>
      <w:marBottom w:val="0"/>
      <w:divBdr>
        <w:top w:val="none" w:sz="0" w:space="0" w:color="auto"/>
        <w:left w:val="none" w:sz="0" w:space="0" w:color="auto"/>
        <w:bottom w:val="none" w:sz="0" w:space="0" w:color="auto"/>
        <w:right w:val="none" w:sz="0" w:space="0" w:color="auto"/>
      </w:divBdr>
      <w:divsChild>
        <w:div w:id="2090494443">
          <w:marLeft w:val="0"/>
          <w:marRight w:val="0"/>
          <w:marTop w:val="0"/>
          <w:marBottom w:val="0"/>
          <w:divBdr>
            <w:top w:val="none" w:sz="0" w:space="0" w:color="auto"/>
            <w:left w:val="none" w:sz="0" w:space="0" w:color="auto"/>
            <w:bottom w:val="none" w:sz="0" w:space="0" w:color="auto"/>
            <w:right w:val="none" w:sz="0" w:space="0" w:color="auto"/>
          </w:divBdr>
          <w:divsChild>
            <w:div w:id="1827162130">
              <w:marLeft w:val="0"/>
              <w:marRight w:val="0"/>
              <w:marTop w:val="0"/>
              <w:marBottom w:val="0"/>
              <w:divBdr>
                <w:top w:val="none" w:sz="0" w:space="0" w:color="auto"/>
                <w:left w:val="none" w:sz="0" w:space="0" w:color="auto"/>
                <w:bottom w:val="none" w:sz="0" w:space="0" w:color="auto"/>
                <w:right w:val="none" w:sz="0" w:space="0" w:color="auto"/>
              </w:divBdr>
              <w:divsChild>
                <w:div w:id="319773495">
                  <w:marLeft w:val="0"/>
                  <w:marRight w:val="0"/>
                  <w:marTop w:val="0"/>
                  <w:marBottom w:val="0"/>
                  <w:divBdr>
                    <w:top w:val="none" w:sz="0" w:space="0" w:color="auto"/>
                    <w:left w:val="none" w:sz="0" w:space="0" w:color="auto"/>
                    <w:bottom w:val="none" w:sz="0" w:space="0" w:color="auto"/>
                    <w:right w:val="none" w:sz="0" w:space="0" w:color="auto"/>
                  </w:divBdr>
                  <w:divsChild>
                    <w:div w:id="20251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54353">
      <w:bodyDiv w:val="1"/>
      <w:marLeft w:val="0"/>
      <w:marRight w:val="0"/>
      <w:marTop w:val="0"/>
      <w:marBottom w:val="0"/>
      <w:divBdr>
        <w:top w:val="none" w:sz="0" w:space="0" w:color="auto"/>
        <w:left w:val="none" w:sz="0" w:space="0" w:color="auto"/>
        <w:bottom w:val="none" w:sz="0" w:space="0" w:color="auto"/>
        <w:right w:val="none" w:sz="0" w:space="0" w:color="auto"/>
      </w:divBdr>
    </w:div>
    <w:div w:id="317806970">
      <w:bodyDiv w:val="1"/>
      <w:marLeft w:val="0"/>
      <w:marRight w:val="0"/>
      <w:marTop w:val="0"/>
      <w:marBottom w:val="0"/>
      <w:divBdr>
        <w:top w:val="none" w:sz="0" w:space="0" w:color="auto"/>
        <w:left w:val="none" w:sz="0" w:space="0" w:color="auto"/>
        <w:bottom w:val="none" w:sz="0" w:space="0" w:color="auto"/>
        <w:right w:val="none" w:sz="0" w:space="0" w:color="auto"/>
      </w:divBdr>
    </w:div>
    <w:div w:id="331228120">
      <w:bodyDiv w:val="1"/>
      <w:marLeft w:val="0"/>
      <w:marRight w:val="0"/>
      <w:marTop w:val="0"/>
      <w:marBottom w:val="0"/>
      <w:divBdr>
        <w:top w:val="none" w:sz="0" w:space="0" w:color="auto"/>
        <w:left w:val="none" w:sz="0" w:space="0" w:color="auto"/>
        <w:bottom w:val="none" w:sz="0" w:space="0" w:color="auto"/>
        <w:right w:val="none" w:sz="0" w:space="0" w:color="auto"/>
      </w:divBdr>
    </w:div>
    <w:div w:id="708841455">
      <w:bodyDiv w:val="1"/>
      <w:marLeft w:val="0"/>
      <w:marRight w:val="0"/>
      <w:marTop w:val="0"/>
      <w:marBottom w:val="0"/>
      <w:divBdr>
        <w:top w:val="none" w:sz="0" w:space="0" w:color="auto"/>
        <w:left w:val="none" w:sz="0" w:space="0" w:color="auto"/>
        <w:bottom w:val="none" w:sz="0" w:space="0" w:color="auto"/>
        <w:right w:val="none" w:sz="0" w:space="0" w:color="auto"/>
      </w:divBdr>
    </w:div>
    <w:div w:id="871919746">
      <w:bodyDiv w:val="1"/>
      <w:marLeft w:val="0"/>
      <w:marRight w:val="0"/>
      <w:marTop w:val="0"/>
      <w:marBottom w:val="0"/>
      <w:divBdr>
        <w:top w:val="none" w:sz="0" w:space="0" w:color="auto"/>
        <w:left w:val="none" w:sz="0" w:space="0" w:color="auto"/>
        <w:bottom w:val="none" w:sz="0" w:space="0" w:color="auto"/>
        <w:right w:val="none" w:sz="0" w:space="0" w:color="auto"/>
      </w:divBdr>
    </w:div>
    <w:div w:id="911736879">
      <w:bodyDiv w:val="1"/>
      <w:marLeft w:val="0"/>
      <w:marRight w:val="0"/>
      <w:marTop w:val="0"/>
      <w:marBottom w:val="0"/>
      <w:divBdr>
        <w:top w:val="none" w:sz="0" w:space="0" w:color="auto"/>
        <w:left w:val="none" w:sz="0" w:space="0" w:color="auto"/>
        <w:bottom w:val="none" w:sz="0" w:space="0" w:color="auto"/>
        <w:right w:val="none" w:sz="0" w:space="0" w:color="auto"/>
      </w:divBdr>
    </w:div>
    <w:div w:id="923611943">
      <w:bodyDiv w:val="1"/>
      <w:marLeft w:val="0"/>
      <w:marRight w:val="0"/>
      <w:marTop w:val="0"/>
      <w:marBottom w:val="0"/>
      <w:divBdr>
        <w:top w:val="none" w:sz="0" w:space="0" w:color="auto"/>
        <w:left w:val="none" w:sz="0" w:space="0" w:color="auto"/>
        <w:bottom w:val="none" w:sz="0" w:space="0" w:color="auto"/>
        <w:right w:val="none" w:sz="0" w:space="0" w:color="auto"/>
      </w:divBdr>
    </w:div>
    <w:div w:id="1018892959">
      <w:bodyDiv w:val="1"/>
      <w:marLeft w:val="0"/>
      <w:marRight w:val="0"/>
      <w:marTop w:val="0"/>
      <w:marBottom w:val="0"/>
      <w:divBdr>
        <w:top w:val="none" w:sz="0" w:space="0" w:color="auto"/>
        <w:left w:val="none" w:sz="0" w:space="0" w:color="auto"/>
        <w:bottom w:val="none" w:sz="0" w:space="0" w:color="auto"/>
        <w:right w:val="none" w:sz="0" w:space="0" w:color="auto"/>
      </w:divBdr>
    </w:div>
    <w:div w:id="1143040626">
      <w:bodyDiv w:val="1"/>
      <w:marLeft w:val="0"/>
      <w:marRight w:val="0"/>
      <w:marTop w:val="0"/>
      <w:marBottom w:val="0"/>
      <w:divBdr>
        <w:top w:val="none" w:sz="0" w:space="0" w:color="auto"/>
        <w:left w:val="none" w:sz="0" w:space="0" w:color="auto"/>
        <w:bottom w:val="none" w:sz="0" w:space="0" w:color="auto"/>
        <w:right w:val="none" w:sz="0" w:space="0" w:color="auto"/>
      </w:divBdr>
    </w:div>
    <w:div w:id="1216087980">
      <w:bodyDiv w:val="1"/>
      <w:marLeft w:val="0"/>
      <w:marRight w:val="0"/>
      <w:marTop w:val="0"/>
      <w:marBottom w:val="0"/>
      <w:divBdr>
        <w:top w:val="none" w:sz="0" w:space="0" w:color="auto"/>
        <w:left w:val="none" w:sz="0" w:space="0" w:color="auto"/>
        <w:bottom w:val="none" w:sz="0" w:space="0" w:color="auto"/>
        <w:right w:val="none" w:sz="0" w:space="0" w:color="auto"/>
      </w:divBdr>
    </w:div>
    <w:div w:id="1258247782">
      <w:bodyDiv w:val="1"/>
      <w:marLeft w:val="0"/>
      <w:marRight w:val="0"/>
      <w:marTop w:val="0"/>
      <w:marBottom w:val="0"/>
      <w:divBdr>
        <w:top w:val="none" w:sz="0" w:space="0" w:color="auto"/>
        <w:left w:val="none" w:sz="0" w:space="0" w:color="auto"/>
        <w:bottom w:val="none" w:sz="0" w:space="0" w:color="auto"/>
        <w:right w:val="none" w:sz="0" w:space="0" w:color="auto"/>
      </w:divBdr>
    </w:div>
    <w:div w:id="1266420968">
      <w:bodyDiv w:val="1"/>
      <w:marLeft w:val="0"/>
      <w:marRight w:val="0"/>
      <w:marTop w:val="0"/>
      <w:marBottom w:val="0"/>
      <w:divBdr>
        <w:top w:val="none" w:sz="0" w:space="0" w:color="auto"/>
        <w:left w:val="none" w:sz="0" w:space="0" w:color="auto"/>
        <w:bottom w:val="none" w:sz="0" w:space="0" w:color="auto"/>
        <w:right w:val="none" w:sz="0" w:space="0" w:color="auto"/>
      </w:divBdr>
    </w:div>
    <w:div w:id="1278753432">
      <w:bodyDiv w:val="1"/>
      <w:marLeft w:val="0"/>
      <w:marRight w:val="0"/>
      <w:marTop w:val="0"/>
      <w:marBottom w:val="0"/>
      <w:divBdr>
        <w:top w:val="none" w:sz="0" w:space="0" w:color="auto"/>
        <w:left w:val="none" w:sz="0" w:space="0" w:color="auto"/>
        <w:bottom w:val="none" w:sz="0" w:space="0" w:color="auto"/>
        <w:right w:val="none" w:sz="0" w:space="0" w:color="auto"/>
      </w:divBdr>
    </w:div>
    <w:div w:id="1279872963">
      <w:bodyDiv w:val="1"/>
      <w:marLeft w:val="0"/>
      <w:marRight w:val="0"/>
      <w:marTop w:val="0"/>
      <w:marBottom w:val="0"/>
      <w:divBdr>
        <w:top w:val="none" w:sz="0" w:space="0" w:color="auto"/>
        <w:left w:val="none" w:sz="0" w:space="0" w:color="auto"/>
        <w:bottom w:val="none" w:sz="0" w:space="0" w:color="auto"/>
        <w:right w:val="none" w:sz="0" w:space="0" w:color="auto"/>
      </w:divBdr>
    </w:div>
    <w:div w:id="1301768205">
      <w:bodyDiv w:val="1"/>
      <w:marLeft w:val="0"/>
      <w:marRight w:val="0"/>
      <w:marTop w:val="0"/>
      <w:marBottom w:val="0"/>
      <w:divBdr>
        <w:top w:val="none" w:sz="0" w:space="0" w:color="auto"/>
        <w:left w:val="none" w:sz="0" w:space="0" w:color="auto"/>
        <w:bottom w:val="none" w:sz="0" w:space="0" w:color="auto"/>
        <w:right w:val="none" w:sz="0" w:space="0" w:color="auto"/>
      </w:divBdr>
    </w:div>
    <w:div w:id="1328627499">
      <w:bodyDiv w:val="1"/>
      <w:marLeft w:val="0"/>
      <w:marRight w:val="0"/>
      <w:marTop w:val="0"/>
      <w:marBottom w:val="0"/>
      <w:divBdr>
        <w:top w:val="none" w:sz="0" w:space="0" w:color="auto"/>
        <w:left w:val="none" w:sz="0" w:space="0" w:color="auto"/>
        <w:bottom w:val="none" w:sz="0" w:space="0" w:color="auto"/>
        <w:right w:val="none" w:sz="0" w:space="0" w:color="auto"/>
      </w:divBdr>
    </w:div>
    <w:div w:id="1340155160">
      <w:bodyDiv w:val="1"/>
      <w:marLeft w:val="0"/>
      <w:marRight w:val="0"/>
      <w:marTop w:val="0"/>
      <w:marBottom w:val="0"/>
      <w:divBdr>
        <w:top w:val="none" w:sz="0" w:space="0" w:color="auto"/>
        <w:left w:val="none" w:sz="0" w:space="0" w:color="auto"/>
        <w:bottom w:val="none" w:sz="0" w:space="0" w:color="auto"/>
        <w:right w:val="none" w:sz="0" w:space="0" w:color="auto"/>
      </w:divBdr>
    </w:div>
    <w:div w:id="1343781928">
      <w:bodyDiv w:val="1"/>
      <w:marLeft w:val="0"/>
      <w:marRight w:val="0"/>
      <w:marTop w:val="0"/>
      <w:marBottom w:val="0"/>
      <w:divBdr>
        <w:top w:val="none" w:sz="0" w:space="0" w:color="auto"/>
        <w:left w:val="none" w:sz="0" w:space="0" w:color="auto"/>
        <w:bottom w:val="none" w:sz="0" w:space="0" w:color="auto"/>
        <w:right w:val="none" w:sz="0" w:space="0" w:color="auto"/>
      </w:divBdr>
    </w:div>
    <w:div w:id="1454404395">
      <w:bodyDiv w:val="1"/>
      <w:marLeft w:val="0"/>
      <w:marRight w:val="0"/>
      <w:marTop w:val="0"/>
      <w:marBottom w:val="0"/>
      <w:divBdr>
        <w:top w:val="none" w:sz="0" w:space="0" w:color="auto"/>
        <w:left w:val="none" w:sz="0" w:space="0" w:color="auto"/>
        <w:bottom w:val="none" w:sz="0" w:space="0" w:color="auto"/>
        <w:right w:val="none" w:sz="0" w:space="0" w:color="auto"/>
      </w:divBdr>
    </w:div>
    <w:div w:id="1537962669">
      <w:bodyDiv w:val="1"/>
      <w:marLeft w:val="0"/>
      <w:marRight w:val="0"/>
      <w:marTop w:val="0"/>
      <w:marBottom w:val="0"/>
      <w:divBdr>
        <w:top w:val="none" w:sz="0" w:space="0" w:color="auto"/>
        <w:left w:val="none" w:sz="0" w:space="0" w:color="auto"/>
        <w:bottom w:val="none" w:sz="0" w:space="0" w:color="auto"/>
        <w:right w:val="none" w:sz="0" w:space="0" w:color="auto"/>
      </w:divBdr>
    </w:div>
    <w:div w:id="1544974640">
      <w:bodyDiv w:val="1"/>
      <w:marLeft w:val="0"/>
      <w:marRight w:val="0"/>
      <w:marTop w:val="0"/>
      <w:marBottom w:val="0"/>
      <w:divBdr>
        <w:top w:val="none" w:sz="0" w:space="0" w:color="auto"/>
        <w:left w:val="none" w:sz="0" w:space="0" w:color="auto"/>
        <w:bottom w:val="none" w:sz="0" w:space="0" w:color="auto"/>
        <w:right w:val="none" w:sz="0" w:space="0" w:color="auto"/>
      </w:divBdr>
    </w:div>
    <w:div w:id="1673483180">
      <w:bodyDiv w:val="1"/>
      <w:marLeft w:val="0"/>
      <w:marRight w:val="0"/>
      <w:marTop w:val="0"/>
      <w:marBottom w:val="0"/>
      <w:divBdr>
        <w:top w:val="none" w:sz="0" w:space="0" w:color="auto"/>
        <w:left w:val="none" w:sz="0" w:space="0" w:color="auto"/>
        <w:bottom w:val="none" w:sz="0" w:space="0" w:color="auto"/>
        <w:right w:val="none" w:sz="0" w:space="0" w:color="auto"/>
      </w:divBdr>
    </w:div>
    <w:div w:id="1687560675">
      <w:bodyDiv w:val="1"/>
      <w:marLeft w:val="0"/>
      <w:marRight w:val="0"/>
      <w:marTop w:val="0"/>
      <w:marBottom w:val="0"/>
      <w:divBdr>
        <w:top w:val="none" w:sz="0" w:space="0" w:color="auto"/>
        <w:left w:val="none" w:sz="0" w:space="0" w:color="auto"/>
        <w:bottom w:val="none" w:sz="0" w:space="0" w:color="auto"/>
        <w:right w:val="none" w:sz="0" w:space="0" w:color="auto"/>
      </w:divBdr>
    </w:div>
    <w:div w:id="1770740198">
      <w:bodyDiv w:val="1"/>
      <w:marLeft w:val="0"/>
      <w:marRight w:val="0"/>
      <w:marTop w:val="0"/>
      <w:marBottom w:val="0"/>
      <w:divBdr>
        <w:top w:val="none" w:sz="0" w:space="0" w:color="auto"/>
        <w:left w:val="none" w:sz="0" w:space="0" w:color="auto"/>
        <w:bottom w:val="none" w:sz="0" w:space="0" w:color="auto"/>
        <w:right w:val="none" w:sz="0" w:space="0" w:color="auto"/>
      </w:divBdr>
    </w:div>
    <w:div w:id="1797944842">
      <w:bodyDiv w:val="1"/>
      <w:marLeft w:val="0"/>
      <w:marRight w:val="0"/>
      <w:marTop w:val="0"/>
      <w:marBottom w:val="0"/>
      <w:divBdr>
        <w:top w:val="none" w:sz="0" w:space="0" w:color="auto"/>
        <w:left w:val="none" w:sz="0" w:space="0" w:color="auto"/>
        <w:bottom w:val="none" w:sz="0" w:space="0" w:color="auto"/>
        <w:right w:val="none" w:sz="0" w:space="0" w:color="auto"/>
      </w:divBdr>
    </w:div>
    <w:div w:id="2064207059">
      <w:bodyDiv w:val="1"/>
      <w:marLeft w:val="0"/>
      <w:marRight w:val="0"/>
      <w:marTop w:val="0"/>
      <w:marBottom w:val="0"/>
      <w:divBdr>
        <w:top w:val="none" w:sz="0" w:space="0" w:color="auto"/>
        <w:left w:val="none" w:sz="0" w:space="0" w:color="auto"/>
        <w:bottom w:val="none" w:sz="0" w:space="0" w:color="auto"/>
        <w:right w:val="none" w:sz="0" w:space="0" w:color="auto"/>
      </w:divBdr>
    </w:div>
    <w:div w:id="2083481736">
      <w:bodyDiv w:val="1"/>
      <w:marLeft w:val="0"/>
      <w:marRight w:val="0"/>
      <w:marTop w:val="0"/>
      <w:marBottom w:val="0"/>
      <w:divBdr>
        <w:top w:val="none" w:sz="0" w:space="0" w:color="auto"/>
        <w:left w:val="none" w:sz="0" w:space="0" w:color="auto"/>
        <w:bottom w:val="none" w:sz="0" w:space="0" w:color="auto"/>
        <w:right w:val="none" w:sz="0" w:space="0" w:color="auto"/>
      </w:divBdr>
    </w:div>
    <w:div w:id="2109888866">
      <w:bodyDiv w:val="1"/>
      <w:marLeft w:val="0"/>
      <w:marRight w:val="0"/>
      <w:marTop w:val="0"/>
      <w:marBottom w:val="0"/>
      <w:divBdr>
        <w:top w:val="none" w:sz="0" w:space="0" w:color="auto"/>
        <w:left w:val="none" w:sz="0" w:space="0" w:color="auto"/>
        <w:bottom w:val="none" w:sz="0" w:space="0" w:color="auto"/>
        <w:right w:val="none" w:sz="0" w:space="0" w:color="auto"/>
      </w:divBdr>
    </w:div>
    <w:div w:id="21103436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1901</Words>
  <Characters>10840</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3</cp:revision>
  <dcterms:created xsi:type="dcterms:W3CDTF">2017-07-17T13:46:00Z</dcterms:created>
  <dcterms:modified xsi:type="dcterms:W3CDTF">2017-07-18T13:54:00Z</dcterms:modified>
</cp:coreProperties>
</file>