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C7CF8" w14:textId="77777777" w:rsidR="000109FF" w:rsidRDefault="000109FF" w:rsidP="004E7FE8">
      <w:pPr>
        <w:pBdr>
          <w:top w:val="single" w:sz="4" w:space="1" w:color="auto"/>
          <w:left w:val="single" w:sz="4" w:space="4" w:color="auto"/>
          <w:bottom w:val="single" w:sz="4" w:space="1" w:color="auto"/>
          <w:right w:val="single" w:sz="4" w:space="4" w:color="auto"/>
        </w:pBdr>
        <w:rPr>
          <w:b/>
          <w:sz w:val="22"/>
          <w:szCs w:val="22"/>
        </w:rPr>
      </w:pPr>
    </w:p>
    <w:p w14:paraId="7AAF5BD8" w14:textId="3743518E" w:rsidR="004E7FE8" w:rsidRDefault="004E7FE8" w:rsidP="004E7FE8">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UPDATE: </w:t>
      </w:r>
      <w:r>
        <w:rPr>
          <w:sz w:val="22"/>
          <w:szCs w:val="22"/>
        </w:rPr>
        <w:t>Following the initial discussions of the EPDP Team during ICANN64 (March 2019) in Kobe, Japan, the GNSO Council leadership would like to provide some further details in relation to the expected workload and pace for phase 2:</w:t>
      </w:r>
    </w:p>
    <w:p w14:paraId="54A71FB7" w14:textId="737FC435"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The topics to be addressed in phase 2 have been mapped out here: </w:t>
      </w:r>
      <w:hyperlink r:id="rId5" w:history="1">
        <w:r w:rsidRPr="004E7FE8">
          <w:rPr>
            <w:rStyle w:val="Hyperlink"/>
            <w:sz w:val="22"/>
            <w:szCs w:val="22"/>
          </w:rPr>
          <w:t>EPDP Team Phase 2 Mind Map</w:t>
        </w:r>
      </w:hyperlink>
      <w:r>
        <w:rPr>
          <w:sz w:val="22"/>
          <w:szCs w:val="22"/>
        </w:rPr>
        <w:t xml:space="preserve">. </w:t>
      </w:r>
    </w:p>
    <w:p w14:paraId="3ECDCB7D" w14:textId="5A47BBE2"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Following the appointment of the EPDP Team Chair, the EPDP Team is expected to c</w:t>
      </w:r>
      <w:r w:rsidRPr="004E7FE8">
        <w:rPr>
          <w:sz w:val="22"/>
          <w:szCs w:val="22"/>
        </w:rPr>
        <w:t>ommence with weekly meetings of 90 minutes (</w:t>
      </w:r>
      <w:r>
        <w:rPr>
          <w:sz w:val="22"/>
          <w:szCs w:val="22"/>
        </w:rPr>
        <w:t xml:space="preserve">probably on Tuesday or </w:t>
      </w:r>
      <w:r w:rsidRPr="004E7FE8">
        <w:rPr>
          <w:sz w:val="22"/>
          <w:szCs w:val="22"/>
        </w:rPr>
        <w:t xml:space="preserve">Thursday at 14.00 UTC) but with the </w:t>
      </w:r>
      <w:r>
        <w:rPr>
          <w:sz w:val="22"/>
          <w:szCs w:val="22"/>
        </w:rPr>
        <w:t>possibility</w:t>
      </w:r>
      <w:r w:rsidRPr="004E7FE8">
        <w:rPr>
          <w:sz w:val="22"/>
          <w:szCs w:val="22"/>
        </w:rPr>
        <w:t xml:space="preserve"> to increase this with either another weekly plenary session that would focus on a different stream of work or small team(s) meetings</w:t>
      </w:r>
      <w:r>
        <w:rPr>
          <w:sz w:val="22"/>
          <w:szCs w:val="22"/>
        </w:rPr>
        <w:t xml:space="preserve">. </w:t>
      </w:r>
    </w:p>
    <w:p w14:paraId="5C35F9F3" w14:textId="54407026" w:rsidR="004E7FE8" w:rsidRP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Although there is agreement on the importance </w:t>
      </w:r>
      <w:r w:rsidR="00A424D6">
        <w:rPr>
          <w:sz w:val="22"/>
          <w:szCs w:val="22"/>
        </w:rPr>
        <w:t xml:space="preserve">and urgency </w:t>
      </w:r>
      <w:r>
        <w:rPr>
          <w:sz w:val="22"/>
          <w:szCs w:val="22"/>
        </w:rPr>
        <w:t xml:space="preserve">of addressing the topics in phase 2, it was also </w:t>
      </w:r>
      <w:r w:rsidR="00C903EF">
        <w:rPr>
          <w:sz w:val="22"/>
          <w:szCs w:val="22"/>
        </w:rPr>
        <w:t xml:space="preserve">generally </w:t>
      </w:r>
      <w:r>
        <w:rPr>
          <w:sz w:val="22"/>
          <w:szCs w:val="22"/>
        </w:rPr>
        <w:t xml:space="preserve">agreed that it is not sustainable to </w:t>
      </w:r>
      <w:proofErr w:type="gramStart"/>
      <w:r w:rsidR="001E1E90">
        <w:rPr>
          <w:sz w:val="22"/>
          <w:szCs w:val="22"/>
        </w:rPr>
        <w:t>continue on</w:t>
      </w:r>
      <w:proofErr w:type="gramEnd"/>
      <w:r>
        <w:rPr>
          <w:sz w:val="22"/>
          <w:szCs w:val="22"/>
        </w:rPr>
        <w:t xml:space="preserve"> the same pace </w:t>
      </w:r>
      <w:r w:rsidR="00C903EF">
        <w:rPr>
          <w:sz w:val="22"/>
          <w:szCs w:val="22"/>
        </w:rPr>
        <w:t xml:space="preserve">and intensity </w:t>
      </w:r>
      <w:r>
        <w:rPr>
          <w:sz w:val="22"/>
          <w:szCs w:val="22"/>
        </w:rPr>
        <w:t xml:space="preserve">of work as for phase 1.  </w:t>
      </w:r>
    </w:p>
    <w:p w14:paraId="64DB23C2" w14:textId="4626CB4C"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Additional resources, such as mediation support, are </w:t>
      </w:r>
      <w:r w:rsidR="001E1E90">
        <w:rPr>
          <w:sz w:val="22"/>
          <w:szCs w:val="22"/>
        </w:rPr>
        <w:t>expected</w:t>
      </w:r>
      <w:r>
        <w:rPr>
          <w:sz w:val="22"/>
          <w:szCs w:val="22"/>
        </w:rPr>
        <w:t xml:space="preserve"> to be made available to support the EPDP Team</w:t>
      </w:r>
      <w:r w:rsidR="001E1E90">
        <w:rPr>
          <w:sz w:val="22"/>
          <w:szCs w:val="22"/>
        </w:rPr>
        <w:t xml:space="preserve"> Chair, in addition to the support that is already being provided by policy staff. Candidates are encouraged to include in their EOI if there is any type of support or resource that is considered essential in supporting the EPDP Team Chair in his/her role.  </w:t>
      </w:r>
    </w:p>
    <w:p w14:paraId="4F8876E6" w14:textId="372826F3" w:rsidR="001E1E90" w:rsidRDefault="001E1E90"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proofErr w:type="gramStart"/>
      <w:r>
        <w:rPr>
          <w:sz w:val="22"/>
          <w:szCs w:val="22"/>
        </w:rPr>
        <w:t>In light of</w:t>
      </w:r>
      <w:proofErr w:type="gramEnd"/>
      <w:r>
        <w:rPr>
          <w:sz w:val="22"/>
          <w:szCs w:val="22"/>
        </w:rPr>
        <w:t xml:space="preserve"> this new information, </w:t>
      </w:r>
      <w:r w:rsidRPr="001E1E90">
        <w:rPr>
          <w:b/>
          <w:sz w:val="22"/>
          <w:szCs w:val="22"/>
        </w:rPr>
        <w:t xml:space="preserve">the deadline for expressions of interest has been extended to </w:t>
      </w:r>
      <w:r w:rsidR="005D30E4">
        <w:rPr>
          <w:b/>
          <w:sz w:val="22"/>
          <w:szCs w:val="22"/>
        </w:rPr>
        <w:t>Monday, 8</w:t>
      </w:r>
      <w:r w:rsidRPr="001E1E90">
        <w:rPr>
          <w:b/>
          <w:sz w:val="22"/>
          <w:szCs w:val="22"/>
        </w:rPr>
        <w:t xml:space="preserve"> April 2019</w:t>
      </w:r>
      <w:r>
        <w:rPr>
          <w:sz w:val="22"/>
          <w:szCs w:val="22"/>
        </w:rPr>
        <w:t>.</w:t>
      </w:r>
    </w:p>
    <w:p w14:paraId="782378EE" w14:textId="77777777" w:rsidR="000109FF" w:rsidRPr="000109FF" w:rsidRDefault="000109FF" w:rsidP="000109FF">
      <w:pPr>
        <w:pBdr>
          <w:top w:val="single" w:sz="4" w:space="1" w:color="auto"/>
          <w:left w:val="single" w:sz="4" w:space="4" w:color="auto"/>
          <w:bottom w:val="single" w:sz="4" w:space="1" w:color="auto"/>
          <w:right w:val="single" w:sz="4" w:space="4" w:color="auto"/>
        </w:pBdr>
        <w:rPr>
          <w:sz w:val="22"/>
          <w:szCs w:val="22"/>
        </w:rPr>
      </w:pPr>
    </w:p>
    <w:p w14:paraId="6E1BF63E" w14:textId="77777777" w:rsidR="004E7FE8" w:rsidRPr="004E7FE8" w:rsidRDefault="004E7FE8">
      <w:pPr>
        <w:rPr>
          <w:sz w:val="22"/>
          <w:szCs w:val="22"/>
        </w:rPr>
      </w:pPr>
    </w:p>
    <w:p w14:paraId="63766832" w14:textId="77777777" w:rsidR="004E7FE8" w:rsidRDefault="004E7FE8">
      <w:pPr>
        <w:rPr>
          <w:b/>
          <w:sz w:val="22"/>
          <w:szCs w:val="22"/>
        </w:rPr>
      </w:pPr>
    </w:p>
    <w:p w14:paraId="667B87FF" w14:textId="34636069" w:rsidR="009E3D9C" w:rsidRDefault="003E607A">
      <w:pPr>
        <w:rPr>
          <w:b/>
          <w:sz w:val="22"/>
          <w:szCs w:val="22"/>
        </w:rPr>
      </w:pPr>
      <w:r>
        <w:rPr>
          <w:b/>
          <w:sz w:val="22"/>
          <w:szCs w:val="22"/>
        </w:rPr>
        <w:t xml:space="preserve">Expressions of Interest sought for Chair of </w:t>
      </w:r>
      <w:r w:rsidR="00F84616">
        <w:rPr>
          <w:b/>
          <w:sz w:val="22"/>
          <w:szCs w:val="22"/>
        </w:rPr>
        <w:t xml:space="preserve">Phase 2 </w:t>
      </w:r>
      <w:r>
        <w:rPr>
          <w:b/>
          <w:sz w:val="22"/>
          <w:szCs w:val="22"/>
        </w:rPr>
        <w:t>GNSO EPDP on the Temporary Specification for gTLD Registration Data</w:t>
      </w:r>
      <w:r w:rsidR="002E5EFA">
        <w:rPr>
          <w:b/>
          <w:sz w:val="22"/>
          <w:szCs w:val="22"/>
        </w:rPr>
        <w:t xml:space="preserve"> – Phase 2</w:t>
      </w:r>
      <w:r>
        <w:rPr>
          <w:b/>
          <w:sz w:val="22"/>
          <w:szCs w:val="22"/>
        </w:rPr>
        <w:t xml:space="preserve"> </w:t>
      </w:r>
    </w:p>
    <w:p w14:paraId="2C1D242B" w14:textId="77777777" w:rsidR="009E3D9C" w:rsidRDefault="009E3D9C">
      <w:pPr>
        <w:rPr>
          <w:b/>
          <w:sz w:val="22"/>
          <w:szCs w:val="22"/>
        </w:rPr>
      </w:pPr>
    </w:p>
    <w:p w14:paraId="750159FD" w14:textId="26FA70D7" w:rsidR="009E3D9C" w:rsidRDefault="003E607A">
      <w:pPr>
        <w:rPr>
          <w:sz w:val="22"/>
          <w:szCs w:val="22"/>
        </w:rPr>
      </w:pPr>
      <w:r>
        <w:rPr>
          <w:sz w:val="22"/>
          <w:szCs w:val="22"/>
        </w:rPr>
        <w:t>LOS ANGELES –</w:t>
      </w:r>
      <w:r w:rsidR="001C2429">
        <w:rPr>
          <w:sz w:val="22"/>
          <w:szCs w:val="22"/>
        </w:rPr>
        <w:t>1 March 2019</w:t>
      </w:r>
      <w:r w:rsidR="002E5EFA">
        <w:rPr>
          <w:sz w:val="22"/>
          <w:szCs w:val="22"/>
        </w:rPr>
        <w:t xml:space="preserve"> </w:t>
      </w:r>
      <w:r>
        <w:rPr>
          <w:sz w:val="22"/>
          <w:szCs w:val="22"/>
        </w:rPr>
        <w:t xml:space="preserve">– </w:t>
      </w:r>
      <w:r>
        <w:rPr>
          <w:color w:val="333333"/>
          <w:sz w:val="22"/>
          <w:szCs w:val="22"/>
          <w:highlight w:val="white"/>
        </w:rPr>
        <w:t xml:space="preserve">The </w:t>
      </w:r>
      <w:r>
        <w:rPr>
          <w:sz w:val="22"/>
          <w:szCs w:val="22"/>
        </w:rPr>
        <w:t xml:space="preserve">Generic Names Supporting Organization (GNSO) is looking for expressions of interest to chair </w:t>
      </w:r>
      <w:r w:rsidR="00F84616">
        <w:rPr>
          <w:sz w:val="22"/>
          <w:szCs w:val="22"/>
        </w:rPr>
        <w:t xml:space="preserve">Phase 2 </w:t>
      </w:r>
      <w:r w:rsidR="002E5EFA">
        <w:rPr>
          <w:sz w:val="22"/>
          <w:szCs w:val="22"/>
        </w:rPr>
        <w:t xml:space="preserve">of the </w:t>
      </w:r>
      <w:r>
        <w:rPr>
          <w:sz w:val="22"/>
          <w:szCs w:val="22"/>
        </w:rPr>
        <w:t xml:space="preserve">Expedited Policy Development Process (EPDP) on the Temporary Specification for gTLD Registration Data. The EPDP </w:t>
      </w:r>
      <w:r w:rsidR="00E47663">
        <w:rPr>
          <w:sz w:val="22"/>
          <w:szCs w:val="22"/>
        </w:rPr>
        <w:t>T</w:t>
      </w:r>
      <w:r>
        <w:rPr>
          <w:sz w:val="22"/>
          <w:szCs w:val="22"/>
        </w:rPr>
        <w:t>eam</w:t>
      </w:r>
      <w:r w:rsidR="002E5EFA">
        <w:rPr>
          <w:sz w:val="22"/>
          <w:szCs w:val="22"/>
        </w:rPr>
        <w:t xml:space="preserve"> recently</w:t>
      </w:r>
      <w:r w:rsidR="00AD5960">
        <w:rPr>
          <w:sz w:val="22"/>
          <w:szCs w:val="22"/>
        </w:rPr>
        <w:t xml:space="preserve"> </w:t>
      </w:r>
      <w:r>
        <w:rPr>
          <w:sz w:val="22"/>
          <w:szCs w:val="22"/>
        </w:rPr>
        <w:t>complete</w:t>
      </w:r>
      <w:r w:rsidR="00AD5960">
        <w:rPr>
          <w:sz w:val="22"/>
          <w:szCs w:val="22"/>
        </w:rPr>
        <w:t>d</w:t>
      </w:r>
      <w:r>
        <w:rPr>
          <w:sz w:val="22"/>
          <w:szCs w:val="22"/>
        </w:rPr>
        <w:t xml:space="preserve"> its </w:t>
      </w:r>
      <w:r w:rsidR="00AD5960">
        <w:rPr>
          <w:sz w:val="22"/>
          <w:szCs w:val="22"/>
        </w:rPr>
        <w:t xml:space="preserve">Phase 1 </w:t>
      </w:r>
      <w:r>
        <w:rPr>
          <w:sz w:val="22"/>
          <w:szCs w:val="22"/>
        </w:rPr>
        <w:t>work</w:t>
      </w:r>
      <w:r w:rsidR="00AD5960">
        <w:rPr>
          <w:sz w:val="22"/>
          <w:szCs w:val="22"/>
        </w:rPr>
        <w:t xml:space="preserve"> and </w:t>
      </w:r>
      <w:r w:rsidR="002E5EFA">
        <w:rPr>
          <w:sz w:val="22"/>
          <w:szCs w:val="22"/>
        </w:rPr>
        <w:t xml:space="preserve">is expected </w:t>
      </w:r>
      <w:r w:rsidR="00AD5960">
        <w:rPr>
          <w:sz w:val="22"/>
          <w:szCs w:val="22"/>
        </w:rPr>
        <w:t>to commence</w:t>
      </w:r>
      <w:r w:rsidR="002E5EFA">
        <w:rPr>
          <w:sz w:val="22"/>
          <w:szCs w:val="22"/>
        </w:rPr>
        <w:t xml:space="preserve"> planning for</w:t>
      </w:r>
      <w:r w:rsidR="00AD5960">
        <w:rPr>
          <w:sz w:val="22"/>
          <w:szCs w:val="22"/>
        </w:rPr>
        <w:t xml:space="preserve"> Phase 2 at ICANN64 meeting in Kobe</w:t>
      </w:r>
      <w:r>
        <w:rPr>
          <w:sz w:val="22"/>
          <w:szCs w:val="22"/>
        </w:rPr>
        <w:t>.</w:t>
      </w:r>
      <w:r w:rsidR="002E5EFA">
        <w:rPr>
          <w:sz w:val="22"/>
          <w:szCs w:val="22"/>
        </w:rPr>
        <w:t xml:space="preserve"> During Phase 2, the EPDP Team will work on a system for standardized access to non-public registration data, topics identified in the annex to the Temporary Specification as well as a number of carry over items from phase 1. </w:t>
      </w:r>
    </w:p>
    <w:p w14:paraId="4FE62CFB" w14:textId="77777777" w:rsidR="009E3D9C" w:rsidRDefault="009E3D9C">
      <w:pPr>
        <w:rPr>
          <w:sz w:val="22"/>
          <w:szCs w:val="22"/>
        </w:rPr>
      </w:pPr>
    </w:p>
    <w:p w14:paraId="4C586C94" w14:textId="217FDFD6" w:rsidR="009E3D9C" w:rsidRDefault="003E607A">
      <w:pPr>
        <w:rPr>
          <w:color w:val="000000"/>
          <w:sz w:val="22"/>
          <w:szCs w:val="22"/>
        </w:rPr>
      </w:pPr>
      <w:r>
        <w:rPr>
          <w:color w:val="000000"/>
          <w:sz w:val="22"/>
          <w:szCs w:val="22"/>
        </w:rPr>
        <w:t>The GNSO Council is looking to appoint a neutral Chair to the EPDP</w:t>
      </w:r>
      <w:r w:rsidR="006E4E47">
        <w:rPr>
          <w:color w:val="000000"/>
          <w:sz w:val="22"/>
          <w:szCs w:val="22"/>
        </w:rPr>
        <w:t xml:space="preserve"> </w:t>
      </w:r>
      <w:r w:rsidR="00E47663">
        <w:rPr>
          <w:color w:val="000000"/>
          <w:sz w:val="22"/>
          <w:szCs w:val="22"/>
        </w:rPr>
        <w:t>T</w:t>
      </w:r>
      <w:r>
        <w:rPr>
          <w:color w:val="000000"/>
          <w:sz w:val="22"/>
          <w:szCs w:val="22"/>
        </w:rPr>
        <w:t xml:space="preserve">eam. With such an important issue under consideration, significant responsibility comes with the role to ensure the success of deliberations.  </w:t>
      </w:r>
    </w:p>
    <w:p w14:paraId="774A49F8" w14:textId="77777777" w:rsidR="009E3D9C" w:rsidRDefault="009E3D9C">
      <w:pPr>
        <w:rPr>
          <w:color w:val="000000"/>
          <w:sz w:val="22"/>
          <w:szCs w:val="22"/>
        </w:rPr>
      </w:pPr>
    </w:p>
    <w:p w14:paraId="7804B7FC" w14:textId="6641E0D2" w:rsidR="009E3D9C" w:rsidRDefault="003E607A">
      <w:pPr>
        <w:rPr>
          <w:sz w:val="22"/>
          <w:szCs w:val="22"/>
        </w:rPr>
      </w:pPr>
      <w:r>
        <w:rPr>
          <w:sz w:val="22"/>
          <w:szCs w:val="22"/>
        </w:rPr>
        <w:t xml:space="preserve">The EPDP </w:t>
      </w:r>
      <w:r w:rsidR="00D45C82">
        <w:rPr>
          <w:sz w:val="22"/>
          <w:szCs w:val="22"/>
        </w:rPr>
        <w:t>T</w:t>
      </w:r>
      <w:r>
        <w:rPr>
          <w:sz w:val="22"/>
          <w:szCs w:val="22"/>
        </w:rPr>
        <w:t xml:space="preserve">eam is expected to have </w:t>
      </w:r>
      <w:r w:rsidR="00AD5960">
        <w:rPr>
          <w:sz w:val="22"/>
          <w:szCs w:val="22"/>
        </w:rPr>
        <w:t xml:space="preserve">regular </w:t>
      </w:r>
      <w:r>
        <w:rPr>
          <w:sz w:val="22"/>
          <w:szCs w:val="22"/>
        </w:rPr>
        <w:t xml:space="preserve">calls, although it may be necessary to hold calls </w:t>
      </w:r>
      <w:r w:rsidR="00AD5960">
        <w:rPr>
          <w:sz w:val="22"/>
          <w:szCs w:val="22"/>
        </w:rPr>
        <w:t>more frequently if need arises</w:t>
      </w:r>
      <w:r>
        <w:rPr>
          <w:sz w:val="22"/>
          <w:szCs w:val="22"/>
        </w:rPr>
        <w:t xml:space="preserve">. Additionally, the EPDP </w:t>
      </w:r>
      <w:r w:rsidR="00D45C82">
        <w:rPr>
          <w:sz w:val="22"/>
          <w:szCs w:val="22"/>
        </w:rPr>
        <w:t>T</w:t>
      </w:r>
      <w:r>
        <w:rPr>
          <w:sz w:val="22"/>
          <w:szCs w:val="22"/>
        </w:rPr>
        <w:t xml:space="preserve">eam may have face-to-face meetings in order to meet the required milestones of the EPDP. </w:t>
      </w:r>
      <w:r w:rsidR="009A324F">
        <w:rPr>
          <w:sz w:val="22"/>
          <w:szCs w:val="22"/>
        </w:rPr>
        <w:t>T</w:t>
      </w:r>
      <w:r>
        <w:rPr>
          <w:sz w:val="22"/>
          <w:szCs w:val="22"/>
        </w:rPr>
        <w:t xml:space="preserve">he EPDP </w:t>
      </w:r>
      <w:r w:rsidR="00D45C82">
        <w:rPr>
          <w:sz w:val="22"/>
          <w:szCs w:val="22"/>
        </w:rPr>
        <w:t>T</w:t>
      </w:r>
      <w:r>
        <w:rPr>
          <w:sz w:val="22"/>
          <w:szCs w:val="22"/>
        </w:rPr>
        <w:t xml:space="preserve">eam </w:t>
      </w:r>
      <w:r w:rsidR="002E5EFA">
        <w:rPr>
          <w:sz w:val="22"/>
          <w:szCs w:val="22"/>
        </w:rPr>
        <w:t>will commence work on</w:t>
      </w:r>
      <w:r w:rsidR="009A324F">
        <w:rPr>
          <w:sz w:val="22"/>
          <w:szCs w:val="22"/>
        </w:rPr>
        <w:t xml:space="preserve"> developing a work plan for </w:t>
      </w:r>
      <w:r w:rsidR="00AD5960">
        <w:rPr>
          <w:sz w:val="22"/>
          <w:szCs w:val="22"/>
        </w:rPr>
        <w:t xml:space="preserve">Phase 2 </w:t>
      </w:r>
      <w:r>
        <w:rPr>
          <w:sz w:val="22"/>
          <w:szCs w:val="22"/>
        </w:rPr>
        <w:t>work</w:t>
      </w:r>
      <w:r w:rsidR="002E5EFA">
        <w:rPr>
          <w:sz w:val="22"/>
          <w:szCs w:val="22"/>
        </w:rPr>
        <w:t xml:space="preserve"> at ICANN64 in Kobe for which the GNSO Council may provide further guidance. </w:t>
      </w:r>
    </w:p>
    <w:p w14:paraId="6813395A" w14:textId="77777777" w:rsidR="009E3D9C" w:rsidRDefault="009E3D9C">
      <w:pPr>
        <w:rPr>
          <w:sz w:val="22"/>
          <w:szCs w:val="22"/>
        </w:rPr>
      </w:pPr>
    </w:p>
    <w:p w14:paraId="448C26CF" w14:textId="5FB87910" w:rsidR="009E3D9C" w:rsidRDefault="003E607A">
      <w:pPr>
        <w:rPr>
          <w:color w:val="000000"/>
          <w:sz w:val="22"/>
          <w:szCs w:val="22"/>
        </w:rPr>
      </w:pPr>
      <w:r>
        <w:rPr>
          <w:sz w:val="22"/>
          <w:szCs w:val="22"/>
        </w:rPr>
        <w:t>There will be no compensation associated with the role of the EPDP Team Chair; however, travel associated with any face-to-face meetings may be supported</w:t>
      </w:r>
      <w:r w:rsidR="001C2429">
        <w:rPr>
          <w:sz w:val="22"/>
          <w:szCs w:val="22"/>
        </w:rPr>
        <w:t xml:space="preserve"> by ICANN org</w:t>
      </w:r>
      <w:r>
        <w:rPr>
          <w:sz w:val="22"/>
          <w:szCs w:val="22"/>
        </w:rPr>
        <w:t>.</w:t>
      </w:r>
    </w:p>
    <w:p w14:paraId="4FB9A95E" w14:textId="77777777" w:rsidR="009E3D9C" w:rsidRDefault="009E3D9C">
      <w:pPr>
        <w:rPr>
          <w:color w:val="000000"/>
          <w:sz w:val="22"/>
          <w:szCs w:val="22"/>
        </w:rPr>
      </w:pPr>
    </w:p>
    <w:p w14:paraId="20A350A5" w14:textId="77777777" w:rsidR="009E3D9C" w:rsidRDefault="003E607A">
      <w:pPr>
        <w:rPr>
          <w:sz w:val="22"/>
          <w:szCs w:val="22"/>
        </w:rPr>
      </w:pPr>
      <w:r>
        <w:rPr>
          <w:color w:val="000000"/>
          <w:sz w:val="22"/>
          <w:szCs w:val="22"/>
        </w:rPr>
        <w:t xml:space="preserve">To express interest in this role, please submit an Expression of Interest that answers the following questions: </w:t>
      </w:r>
    </w:p>
    <w:p w14:paraId="34598715" w14:textId="77777777" w:rsidR="009E3D9C" w:rsidRDefault="009E3D9C">
      <w:pPr>
        <w:pBdr>
          <w:top w:val="nil"/>
          <w:left w:val="nil"/>
          <w:bottom w:val="nil"/>
          <w:right w:val="nil"/>
          <w:between w:val="nil"/>
        </w:pBdr>
        <w:rPr>
          <w:rFonts w:ascii="Times New Roman" w:eastAsia="Times New Roman" w:hAnsi="Times New Roman" w:cs="Times New Roman"/>
          <w:color w:val="000000"/>
        </w:rPr>
      </w:pPr>
    </w:p>
    <w:p w14:paraId="69A012DC" w14:textId="3BCA1D0B" w:rsidR="009E3D9C" w:rsidRDefault="003E607A">
      <w:pPr>
        <w:numPr>
          <w:ilvl w:val="0"/>
          <w:numId w:val="3"/>
        </w:numPr>
        <w:pBdr>
          <w:top w:val="nil"/>
          <w:left w:val="nil"/>
          <w:bottom w:val="nil"/>
          <w:right w:val="nil"/>
          <w:between w:val="nil"/>
        </w:pBdr>
        <w:rPr>
          <w:color w:val="000000"/>
        </w:rPr>
      </w:pPr>
      <w:r>
        <w:rPr>
          <w:color w:val="000000"/>
          <w:sz w:val="22"/>
          <w:szCs w:val="22"/>
        </w:rPr>
        <w:lastRenderedPageBreak/>
        <w:t xml:space="preserve">What </w:t>
      </w:r>
      <w:r w:rsidRPr="00A118A4">
        <w:rPr>
          <w:sz w:val="22"/>
          <w:szCs w:val="22"/>
        </w:rPr>
        <w:t>is</w:t>
      </w:r>
      <w:r>
        <w:rPr>
          <w:color w:val="000000"/>
          <w:sz w:val="22"/>
          <w:szCs w:val="22"/>
        </w:rPr>
        <w:t xml:space="preserve"> your interest</w:t>
      </w:r>
      <w:r w:rsidRPr="00A118A4">
        <w:rPr>
          <w:sz w:val="22"/>
          <w:szCs w:val="22"/>
        </w:rPr>
        <w:t xml:space="preserve"> in</w:t>
      </w:r>
      <w:r>
        <w:rPr>
          <w:color w:val="000000"/>
          <w:sz w:val="22"/>
          <w:szCs w:val="22"/>
        </w:rPr>
        <w:t xml:space="preserve"> this position?</w:t>
      </w:r>
    </w:p>
    <w:p w14:paraId="3D0060C8" w14:textId="77777777" w:rsidR="009E3D9C" w:rsidRDefault="003E607A">
      <w:pPr>
        <w:numPr>
          <w:ilvl w:val="0"/>
          <w:numId w:val="3"/>
        </w:numPr>
        <w:pBdr>
          <w:top w:val="nil"/>
          <w:left w:val="nil"/>
          <w:bottom w:val="nil"/>
          <w:right w:val="nil"/>
          <w:between w:val="nil"/>
        </w:pBdr>
        <w:rPr>
          <w:color w:val="000000"/>
        </w:rPr>
      </w:pPr>
      <w:r>
        <w:rPr>
          <w:color w:val="000000"/>
          <w:sz w:val="22"/>
          <w:szCs w:val="22"/>
        </w:rPr>
        <w:t>What particular skills and attributes do you have that will assist you in chairing the EPDP?</w:t>
      </w:r>
    </w:p>
    <w:p w14:paraId="528DB0D9" w14:textId="085ABB6C" w:rsidR="009E3D9C" w:rsidRDefault="003E607A">
      <w:pPr>
        <w:numPr>
          <w:ilvl w:val="0"/>
          <w:numId w:val="3"/>
        </w:numPr>
        <w:pBdr>
          <w:top w:val="nil"/>
          <w:left w:val="nil"/>
          <w:bottom w:val="nil"/>
          <w:right w:val="nil"/>
          <w:between w:val="nil"/>
        </w:pBdr>
        <w:rPr>
          <w:color w:val="000000"/>
        </w:rPr>
      </w:pPr>
      <w:r>
        <w:rPr>
          <w:color w:val="000000"/>
          <w:sz w:val="22"/>
          <w:szCs w:val="22"/>
        </w:rPr>
        <w:t>What is your knowledge of the Temporary Specification for gTLD Registration Data</w:t>
      </w:r>
      <w:r w:rsidR="00D45C82">
        <w:rPr>
          <w:color w:val="000000"/>
          <w:sz w:val="22"/>
          <w:szCs w:val="22"/>
        </w:rPr>
        <w:t>, EPDP T</w:t>
      </w:r>
      <w:r w:rsidR="00AD5960">
        <w:rPr>
          <w:color w:val="000000"/>
          <w:sz w:val="22"/>
          <w:szCs w:val="22"/>
        </w:rPr>
        <w:t xml:space="preserve">eam’s Phase 1 work </w:t>
      </w:r>
      <w:r w:rsidRPr="00A118A4">
        <w:rPr>
          <w:sz w:val="22"/>
          <w:szCs w:val="22"/>
        </w:rPr>
        <w:t xml:space="preserve">and associated </w:t>
      </w:r>
      <w:r w:rsidR="000857D5">
        <w:rPr>
          <w:sz w:val="22"/>
          <w:szCs w:val="22"/>
        </w:rPr>
        <w:t xml:space="preserve">challenges and </w:t>
      </w:r>
      <w:r w:rsidRPr="00A118A4">
        <w:rPr>
          <w:sz w:val="22"/>
          <w:szCs w:val="22"/>
        </w:rPr>
        <w:t>requirements particularly as it relates to the EPDP</w:t>
      </w:r>
      <w:r>
        <w:rPr>
          <w:color w:val="000000"/>
          <w:sz w:val="22"/>
          <w:szCs w:val="22"/>
        </w:rPr>
        <w:t>?</w:t>
      </w:r>
    </w:p>
    <w:p w14:paraId="20C646A8" w14:textId="5047103A" w:rsidR="009E3D9C" w:rsidRDefault="003E607A">
      <w:pPr>
        <w:numPr>
          <w:ilvl w:val="0"/>
          <w:numId w:val="3"/>
        </w:numPr>
        <w:pBdr>
          <w:top w:val="nil"/>
          <w:left w:val="nil"/>
          <w:bottom w:val="nil"/>
          <w:right w:val="nil"/>
          <w:between w:val="nil"/>
        </w:pBdr>
        <w:rPr>
          <w:color w:val="000000"/>
        </w:rPr>
      </w:pPr>
      <w:r>
        <w:rPr>
          <w:color w:val="000000"/>
          <w:sz w:val="22"/>
          <w:szCs w:val="22"/>
        </w:rPr>
        <w:t>What is your experience in and knowledge of the GNSO Policy Development Process</w:t>
      </w:r>
      <w:r w:rsidR="00AD5960">
        <w:rPr>
          <w:color w:val="000000"/>
          <w:sz w:val="22"/>
          <w:szCs w:val="22"/>
        </w:rPr>
        <w:t xml:space="preserve">, </w:t>
      </w:r>
      <w:r>
        <w:rPr>
          <w:color w:val="000000"/>
          <w:sz w:val="22"/>
          <w:szCs w:val="22"/>
        </w:rPr>
        <w:t>ICANN</w:t>
      </w:r>
      <w:r w:rsidR="001C2429">
        <w:rPr>
          <w:color w:val="000000"/>
          <w:sz w:val="22"/>
          <w:szCs w:val="22"/>
        </w:rPr>
        <w:t xml:space="preserve">’s consensus policies, </w:t>
      </w:r>
      <w:r w:rsidR="00AD5960">
        <w:rPr>
          <w:color w:val="000000"/>
          <w:sz w:val="22"/>
          <w:szCs w:val="22"/>
        </w:rPr>
        <w:t>ICANN’s registry agreements and the Registrar Accreditation Agreement</w:t>
      </w:r>
      <w:r w:rsidR="001C2429">
        <w:rPr>
          <w:color w:val="000000"/>
          <w:sz w:val="22"/>
          <w:szCs w:val="22"/>
        </w:rPr>
        <w:t xml:space="preserve"> related to gTLD registration data</w:t>
      </w:r>
      <w:r>
        <w:rPr>
          <w:color w:val="000000"/>
          <w:sz w:val="22"/>
          <w:szCs w:val="22"/>
        </w:rPr>
        <w:t>?</w:t>
      </w:r>
    </w:p>
    <w:p w14:paraId="71915BFE" w14:textId="12579EB8" w:rsidR="009E3D9C" w:rsidRDefault="003E607A">
      <w:pPr>
        <w:numPr>
          <w:ilvl w:val="0"/>
          <w:numId w:val="3"/>
        </w:numPr>
        <w:pBdr>
          <w:top w:val="nil"/>
          <w:left w:val="nil"/>
          <w:bottom w:val="nil"/>
          <w:right w:val="nil"/>
          <w:between w:val="nil"/>
        </w:pBdr>
        <w:rPr>
          <w:color w:val="000000"/>
        </w:rPr>
      </w:pPr>
      <w:r>
        <w:rPr>
          <w:color w:val="000000"/>
          <w:sz w:val="22"/>
          <w:szCs w:val="22"/>
        </w:rPr>
        <w:t>Are you able to commit the time required and necessary work needed to chair the EPDP</w:t>
      </w:r>
      <w:r w:rsidR="002E5EFA">
        <w:rPr>
          <w:color w:val="000000"/>
          <w:sz w:val="22"/>
          <w:szCs w:val="22"/>
        </w:rPr>
        <w:t>, noting that this to a certain extend will be dependent on the EPDP Team’s work plan for phase 2 which is under development</w:t>
      </w:r>
      <w:r>
        <w:rPr>
          <w:color w:val="000000"/>
          <w:sz w:val="22"/>
          <w:szCs w:val="22"/>
        </w:rPr>
        <w:t>?</w:t>
      </w:r>
    </w:p>
    <w:p w14:paraId="70830B9E" w14:textId="77777777" w:rsidR="009E3D9C" w:rsidRDefault="003E607A">
      <w:pPr>
        <w:numPr>
          <w:ilvl w:val="0"/>
          <w:numId w:val="3"/>
        </w:numPr>
        <w:pBdr>
          <w:top w:val="nil"/>
          <w:left w:val="nil"/>
          <w:bottom w:val="nil"/>
          <w:right w:val="nil"/>
          <w:between w:val="nil"/>
        </w:pBdr>
        <w:rPr>
          <w:color w:val="000000"/>
        </w:rPr>
      </w:pPr>
      <w:r>
        <w:rPr>
          <w:color w:val="000000"/>
          <w:sz w:val="22"/>
          <w:szCs w:val="22"/>
        </w:rPr>
        <w:t>Conflict of Interest Statement – do you have any affiliation with or involvement in any organization or entity with any financial or non-financial interest in the subject matter of this EPDP?</w:t>
      </w:r>
    </w:p>
    <w:p w14:paraId="6E619F69" w14:textId="77777777" w:rsidR="009E3D9C" w:rsidRDefault="003E607A">
      <w:pPr>
        <w:numPr>
          <w:ilvl w:val="0"/>
          <w:numId w:val="1"/>
        </w:numPr>
        <w:pBdr>
          <w:top w:val="nil"/>
          <w:left w:val="nil"/>
          <w:bottom w:val="nil"/>
          <w:right w:val="nil"/>
          <w:between w:val="nil"/>
        </w:pBdr>
        <w:rPr>
          <w:color w:val="000000"/>
        </w:rPr>
      </w:pPr>
      <w:r>
        <w:rPr>
          <w:color w:val="000000"/>
          <w:sz w:val="22"/>
          <w:szCs w:val="22"/>
        </w:rPr>
        <w:t>Please also include:</w:t>
      </w:r>
    </w:p>
    <w:p w14:paraId="322D7874" w14:textId="77777777" w:rsidR="009E3D9C" w:rsidRDefault="003E607A">
      <w:pPr>
        <w:numPr>
          <w:ilvl w:val="1"/>
          <w:numId w:val="1"/>
        </w:numPr>
        <w:pBdr>
          <w:top w:val="nil"/>
          <w:left w:val="nil"/>
          <w:bottom w:val="nil"/>
          <w:right w:val="nil"/>
          <w:between w:val="nil"/>
        </w:pBdr>
        <w:rPr>
          <w:color w:val="000000"/>
        </w:rPr>
      </w:pPr>
      <w:r>
        <w:rPr>
          <w:color w:val="000000"/>
          <w:sz w:val="22"/>
          <w:szCs w:val="22"/>
        </w:rPr>
        <w:t xml:space="preserve">A link to an up-to-date Statement of Interest (SOI) - </w:t>
      </w:r>
      <w:hyperlink r:id="rId6">
        <w:r>
          <w:rPr>
            <w:color w:val="0563C1"/>
            <w:sz w:val="22"/>
            <w:szCs w:val="22"/>
            <w:u w:val="single"/>
          </w:rPr>
          <w:t>https://community.icann.org/x/c4Lg</w:t>
        </w:r>
      </w:hyperlink>
      <w:r>
        <w:rPr>
          <w:color w:val="000000"/>
          <w:sz w:val="22"/>
          <w:szCs w:val="22"/>
        </w:rPr>
        <w:t xml:space="preserve"> </w:t>
      </w:r>
    </w:p>
    <w:p w14:paraId="1572D6FB" w14:textId="77777777" w:rsidR="009E3D9C" w:rsidRDefault="003E607A">
      <w:pPr>
        <w:numPr>
          <w:ilvl w:val="1"/>
          <w:numId w:val="1"/>
        </w:numPr>
        <w:pBdr>
          <w:top w:val="nil"/>
          <w:left w:val="nil"/>
          <w:bottom w:val="nil"/>
          <w:right w:val="nil"/>
          <w:between w:val="nil"/>
        </w:pBdr>
        <w:rPr>
          <w:color w:val="000000"/>
        </w:rPr>
      </w:pPr>
      <w:r>
        <w:rPr>
          <w:color w:val="000000"/>
          <w:sz w:val="22"/>
          <w:szCs w:val="22"/>
        </w:rPr>
        <w:t>A statement confirming your commitment and ability to act neutrally.</w:t>
      </w:r>
    </w:p>
    <w:p w14:paraId="71AE10AE" w14:textId="77777777" w:rsidR="009E3D9C" w:rsidRDefault="009E3D9C">
      <w:pPr>
        <w:rPr>
          <w:sz w:val="22"/>
          <w:szCs w:val="22"/>
        </w:rPr>
      </w:pPr>
    </w:p>
    <w:p w14:paraId="3DC2D793" w14:textId="61D9788E" w:rsidR="009E3D9C" w:rsidRDefault="003E607A">
      <w:pPr>
        <w:rPr>
          <w:sz w:val="22"/>
          <w:szCs w:val="22"/>
        </w:rPr>
      </w:pPr>
      <w:r>
        <w:rPr>
          <w:sz w:val="22"/>
          <w:szCs w:val="22"/>
        </w:rPr>
        <w:t>Expressions of Interest are to be submitted to</w:t>
      </w:r>
      <w:r w:rsidR="00A118A4">
        <w:rPr>
          <w:sz w:val="22"/>
          <w:szCs w:val="22"/>
        </w:rPr>
        <w:t xml:space="preserve"> </w:t>
      </w:r>
      <w:hyperlink r:id="rId7" w:history="1">
        <w:r w:rsidR="00A118A4" w:rsidRPr="006E423D">
          <w:rPr>
            <w:rStyle w:val="Hyperlink"/>
            <w:sz w:val="22"/>
            <w:szCs w:val="22"/>
          </w:rPr>
          <w:t>EOI-EPDPTeam-Chair@icann.org</w:t>
        </w:r>
      </w:hyperlink>
      <w:r w:rsidR="00A118A4">
        <w:rPr>
          <w:sz w:val="22"/>
          <w:szCs w:val="22"/>
        </w:rPr>
        <w:t xml:space="preserve"> </w:t>
      </w:r>
      <w:r>
        <w:rPr>
          <w:b/>
          <w:sz w:val="22"/>
          <w:szCs w:val="22"/>
          <w:u w:val="single"/>
        </w:rPr>
        <w:t xml:space="preserve">by </w:t>
      </w:r>
      <w:r w:rsidR="001C2429" w:rsidRPr="001E1E90">
        <w:rPr>
          <w:b/>
          <w:strike/>
          <w:sz w:val="22"/>
          <w:szCs w:val="22"/>
          <w:u w:val="single"/>
        </w:rPr>
        <w:t>22 March 2019</w:t>
      </w:r>
      <w:r w:rsidR="001C2429">
        <w:rPr>
          <w:b/>
          <w:sz w:val="22"/>
          <w:szCs w:val="22"/>
          <w:u w:val="single"/>
        </w:rPr>
        <w:t xml:space="preserve"> </w:t>
      </w:r>
      <w:r w:rsidR="005D30E4">
        <w:rPr>
          <w:b/>
          <w:sz w:val="22"/>
          <w:szCs w:val="22"/>
          <w:u w:val="single"/>
        </w:rPr>
        <w:t>Monday, 8</w:t>
      </w:r>
      <w:bookmarkStart w:id="0" w:name="_GoBack"/>
      <w:bookmarkEnd w:id="0"/>
      <w:r w:rsidR="001E1E90">
        <w:rPr>
          <w:b/>
          <w:sz w:val="22"/>
          <w:szCs w:val="22"/>
          <w:u w:val="single"/>
        </w:rPr>
        <w:t xml:space="preserve"> April </w:t>
      </w:r>
      <w:r>
        <w:rPr>
          <w:b/>
          <w:sz w:val="22"/>
          <w:szCs w:val="22"/>
          <w:u w:val="single"/>
        </w:rPr>
        <w:t>at 14:00 UTC</w:t>
      </w:r>
      <w:r>
        <w:rPr>
          <w:sz w:val="22"/>
          <w:szCs w:val="22"/>
        </w:rPr>
        <w:t xml:space="preserve">. </w:t>
      </w:r>
    </w:p>
    <w:p w14:paraId="76D4FFAF" w14:textId="77777777" w:rsidR="009E3D9C" w:rsidRDefault="009E3D9C">
      <w:pPr>
        <w:rPr>
          <w:sz w:val="22"/>
          <w:szCs w:val="22"/>
        </w:rPr>
      </w:pPr>
    </w:p>
    <w:p w14:paraId="6461E23F" w14:textId="626859E1" w:rsidR="009E3D9C" w:rsidRDefault="003E607A">
      <w:pPr>
        <w:rPr>
          <w:sz w:val="22"/>
          <w:szCs w:val="22"/>
        </w:rPr>
      </w:pPr>
      <w:r>
        <w:rPr>
          <w:sz w:val="22"/>
          <w:szCs w:val="22"/>
        </w:rPr>
        <w:t xml:space="preserve">Application materials will be reviewed by the Council leadership and will not be shared publicly. Names of applicants, including the recommended candidate, will be shared with the GNSO Council for its consideration. The Council leadership is expected to provide its recommendation to the GNSO Council in time for the </w:t>
      </w:r>
      <w:r w:rsidR="00671B16">
        <w:rPr>
          <w:sz w:val="22"/>
          <w:szCs w:val="22"/>
        </w:rPr>
        <w:t xml:space="preserve">next scheduled </w:t>
      </w:r>
      <w:r>
        <w:rPr>
          <w:sz w:val="22"/>
          <w:szCs w:val="22"/>
        </w:rPr>
        <w:t>GNSO Council meeting</w:t>
      </w:r>
      <w:r w:rsidR="002E5EFA">
        <w:rPr>
          <w:sz w:val="22"/>
          <w:szCs w:val="22"/>
        </w:rPr>
        <w:t xml:space="preserve"> (18 April 2019)</w:t>
      </w:r>
      <w:r>
        <w:rPr>
          <w:sz w:val="22"/>
          <w:szCs w:val="22"/>
        </w:rPr>
        <w:t xml:space="preserve">. </w:t>
      </w:r>
    </w:p>
    <w:p w14:paraId="1A316687" w14:textId="77777777" w:rsidR="009E3D9C" w:rsidRDefault="009E3D9C">
      <w:pPr>
        <w:rPr>
          <w:sz w:val="22"/>
          <w:szCs w:val="22"/>
        </w:rPr>
      </w:pPr>
    </w:p>
    <w:p w14:paraId="74370223" w14:textId="057A356B" w:rsidR="009E3D9C" w:rsidRDefault="003E607A">
      <w:pPr>
        <w:rPr>
          <w:sz w:val="22"/>
          <w:szCs w:val="22"/>
        </w:rPr>
      </w:pPr>
      <w:r>
        <w:rPr>
          <w:sz w:val="22"/>
          <w:szCs w:val="22"/>
        </w:rPr>
        <w:t xml:space="preserve">Additional questions and inquiries can be sent to </w:t>
      </w:r>
      <w:hyperlink r:id="rId8" w:history="1">
        <w:r w:rsidR="00A118A4" w:rsidRPr="006E423D">
          <w:rPr>
            <w:rStyle w:val="Hyperlink"/>
            <w:sz w:val="22"/>
            <w:szCs w:val="22"/>
          </w:rPr>
          <w:t>EOI-EPDPTeam-Chair@icann.org</w:t>
        </w:r>
      </w:hyperlink>
      <w:r>
        <w:rPr>
          <w:sz w:val="22"/>
          <w:szCs w:val="22"/>
        </w:rPr>
        <w:t xml:space="preserve">. </w:t>
      </w:r>
    </w:p>
    <w:p w14:paraId="7D59E249" w14:textId="77777777" w:rsidR="009E3D9C" w:rsidRDefault="009E3D9C">
      <w:pPr>
        <w:rPr>
          <w:sz w:val="22"/>
          <w:szCs w:val="22"/>
        </w:rPr>
      </w:pPr>
    </w:p>
    <w:p w14:paraId="7C4B082C" w14:textId="77777777" w:rsidR="009E3D9C" w:rsidRDefault="003E607A">
      <w:pPr>
        <w:rPr>
          <w:sz w:val="22"/>
          <w:szCs w:val="22"/>
        </w:rPr>
      </w:pPr>
      <w:bookmarkStart w:id="1" w:name="_gjdgxs" w:colFirst="0" w:colLast="0"/>
      <w:bookmarkEnd w:id="1"/>
      <w:r>
        <w:rPr>
          <w:sz w:val="22"/>
          <w:szCs w:val="22"/>
        </w:rPr>
        <w:t xml:space="preserve">For more information on the Temporary Specification, please see </w:t>
      </w:r>
      <w:hyperlink r:id="rId9">
        <w:r>
          <w:rPr>
            <w:color w:val="1155CC"/>
            <w:sz w:val="22"/>
            <w:szCs w:val="22"/>
            <w:u w:val="single"/>
          </w:rPr>
          <w:t>https://www.icann.org/resources/pages/gtld-registration-data-specs-en</w:t>
        </w:r>
      </w:hyperlink>
      <w:r>
        <w:rPr>
          <w:sz w:val="22"/>
          <w:szCs w:val="22"/>
        </w:rPr>
        <w:t xml:space="preserve">. Additional information about the EPDP is located in Annex-A1 of the ICANN Bylaws </w:t>
      </w:r>
      <w:hyperlink r:id="rId10" w:anchor="annexA1">
        <w:r>
          <w:rPr>
            <w:color w:val="0563C1"/>
            <w:sz w:val="22"/>
            <w:szCs w:val="22"/>
            <w:u w:val="single"/>
          </w:rPr>
          <w:t>https://www.icann.org/resources/pages/governance/bylaws-en/#annexA1</w:t>
        </w:r>
      </w:hyperlink>
      <w:r>
        <w:rPr>
          <w:sz w:val="22"/>
          <w:szCs w:val="22"/>
        </w:rPr>
        <w:t xml:space="preserve"> and the EPDP Manual </w:t>
      </w:r>
      <w:hyperlink r:id="rId11">
        <w:r>
          <w:rPr>
            <w:color w:val="0563C1"/>
            <w:sz w:val="22"/>
            <w:szCs w:val="22"/>
            <w:u w:val="single"/>
          </w:rPr>
          <w:t>https://gnso.icann.org/en/council/annex-4-epdp-manual-30jan18-en.pdf</w:t>
        </w:r>
      </w:hyperlink>
      <w:r>
        <w:rPr>
          <w:sz w:val="22"/>
          <w:szCs w:val="22"/>
        </w:rPr>
        <w:t xml:space="preserve">. </w:t>
      </w:r>
    </w:p>
    <w:p w14:paraId="17D29E29" w14:textId="497825D6" w:rsidR="000857D5" w:rsidRDefault="005D30E4">
      <w:pPr>
        <w:rPr>
          <w:sz w:val="22"/>
          <w:szCs w:val="22"/>
        </w:rPr>
      </w:pPr>
      <w:hyperlink r:id="rId12" w:history="1">
        <w:r w:rsidR="000857D5" w:rsidRPr="002E5EFA">
          <w:rPr>
            <w:rStyle w:val="Hyperlink"/>
            <w:sz w:val="22"/>
            <w:szCs w:val="22"/>
          </w:rPr>
          <w:t>EPDP Charter</w:t>
        </w:r>
      </w:hyperlink>
    </w:p>
    <w:p w14:paraId="4A421810" w14:textId="3E3751FB" w:rsidR="000857D5" w:rsidRDefault="005D30E4">
      <w:pPr>
        <w:rPr>
          <w:sz w:val="22"/>
          <w:szCs w:val="22"/>
        </w:rPr>
      </w:pPr>
      <w:hyperlink r:id="rId13" w:history="1">
        <w:r w:rsidR="000857D5" w:rsidRPr="002E5EFA">
          <w:rPr>
            <w:rStyle w:val="Hyperlink"/>
            <w:sz w:val="22"/>
            <w:szCs w:val="22"/>
          </w:rPr>
          <w:t>EPDP wiki</w:t>
        </w:r>
      </w:hyperlink>
    </w:p>
    <w:p w14:paraId="64A20510" w14:textId="4FC71A30" w:rsidR="000857D5" w:rsidRDefault="005D30E4">
      <w:pPr>
        <w:rPr>
          <w:sz w:val="22"/>
          <w:szCs w:val="22"/>
        </w:rPr>
      </w:pPr>
      <w:hyperlink r:id="rId14" w:history="1">
        <w:r w:rsidR="000857D5" w:rsidRPr="002E5EFA">
          <w:rPr>
            <w:rStyle w:val="Hyperlink"/>
            <w:sz w:val="22"/>
            <w:szCs w:val="22"/>
          </w:rPr>
          <w:t>EPDP Phase 1 Final Report</w:t>
        </w:r>
      </w:hyperlink>
    </w:p>
    <w:p w14:paraId="65857159" w14:textId="77777777" w:rsidR="009E3D9C" w:rsidRDefault="009E3D9C">
      <w:pPr>
        <w:rPr>
          <w:sz w:val="22"/>
          <w:szCs w:val="22"/>
        </w:rPr>
      </w:pPr>
    </w:p>
    <w:p w14:paraId="4B5A5CCA" w14:textId="77777777" w:rsidR="009E3D9C" w:rsidRDefault="009E3D9C">
      <w:pPr>
        <w:rPr>
          <w:sz w:val="22"/>
          <w:szCs w:val="22"/>
        </w:rPr>
      </w:pPr>
    </w:p>
    <w:p w14:paraId="64A69C14" w14:textId="77777777" w:rsidR="009E3D9C" w:rsidRDefault="009E3D9C">
      <w:pPr>
        <w:rPr>
          <w:sz w:val="22"/>
          <w:szCs w:val="22"/>
        </w:rPr>
      </w:pPr>
    </w:p>
    <w:p w14:paraId="66BE9E47" w14:textId="77777777" w:rsidR="009E3D9C" w:rsidRDefault="003E607A">
      <w:pPr>
        <w:rPr>
          <w:b/>
          <w:color w:val="000000"/>
          <w:sz w:val="22"/>
          <w:szCs w:val="22"/>
        </w:rPr>
      </w:pPr>
      <w:r>
        <w:br w:type="page"/>
      </w:r>
    </w:p>
    <w:p w14:paraId="39CB0307" w14:textId="77777777" w:rsidR="009E3D9C" w:rsidRDefault="003E607A">
      <w:pPr>
        <w:rPr>
          <w:b/>
          <w:color w:val="000000"/>
          <w:sz w:val="22"/>
          <w:szCs w:val="22"/>
        </w:rPr>
      </w:pPr>
      <w:r>
        <w:rPr>
          <w:b/>
          <w:color w:val="000000"/>
          <w:sz w:val="22"/>
          <w:szCs w:val="22"/>
        </w:rPr>
        <w:lastRenderedPageBreak/>
        <w:t xml:space="preserve">ANNEX A – CHAIR RESPONSIBILITIES AND EXPECTATIONS </w:t>
      </w:r>
    </w:p>
    <w:p w14:paraId="3C3FF956" w14:textId="77777777" w:rsidR="009E3D9C" w:rsidRDefault="009E3D9C">
      <w:pPr>
        <w:rPr>
          <w:color w:val="000000"/>
          <w:sz w:val="22"/>
          <w:szCs w:val="22"/>
        </w:rPr>
      </w:pPr>
    </w:p>
    <w:p w14:paraId="7D4D3141" w14:textId="15B67BCF" w:rsidR="009E3D9C" w:rsidRDefault="003E607A">
      <w:pPr>
        <w:rPr>
          <w:color w:val="000000"/>
          <w:sz w:val="22"/>
          <w:szCs w:val="22"/>
        </w:rPr>
      </w:pPr>
      <w:r>
        <w:rPr>
          <w:color w:val="000000"/>
          <w:sz w:val="22"/>
          <w:szCs w:val="22"/>
        </w:rPr>
        <w:t>As outlined in the GNSO Working Group Guidelines, the purpose of a Chair is to call meetings, preside over working group</w:t>
      </w:r>
      <w:r w:rsidR="00D45C82">
        <w:rPr>
          <w:color w:val="000000"/>
          <w:sz w:val="22"/>
          <w:szCs w:val="22"/>
        </w:rPr>
        <w:t xml:space="preserve"> (WG) </w:t>
      </w:r>
      <w:r>
        <w:rPr>
          <w:color w:val="000000"/>
          <w:sz w:val="22"/>
          <w:szCs w:val="22"/>
        </w:rPr>
        <w:t xml:space="preserve">deliberations, manage the process so that all participants have the opportunity to contribute, and report the results of the </w:t>
      </w:r>
      <w:r w:rsidR="00D45C82">
        <w:rPr>
          <w:color w:val="000000"/>
          <w:sz w:val="22"/>
          <w:szCs w:val="22"/>
        </w:rPr>
        <w:t xml:space="preserve">WG </w:t>
      </w:r>
      <w:r>
        <w:rPr>
          <w:color w:val="000000"/>
          <w:sz w:val="22"/>
          <w:szCs w:val="22"/>
        </w:rPr>
        <w:t>to the Chartering Organization. These tasks require a dedicated time commitment as each call ha</w:t>
      </w:r>
      <w:r w:rsidR="000857D5">
        <w:rPr>
          <w:color w:val="000000"/>
          <w:sz w:val="22"/>
          <w:szCs w:val="22"/>
        </w:rPr>
        <w:t>s</w:t>
      </w:r>
      <w:r>
        <w:rPr>
          <w:color w:val="000000"/>
          <w:sz w:val="22"/>
          <w:szCs w:val="22"/>
        </w:rPr>
        <w:t xml:space="preserve"> to be prepared, the agenda concretized, and relevant material has to be reviewed. The Chair shall be neutral.  While the Chair may be a member of any group which also has representation on the EPDP Team, the Chair shall not act in a manner which favors such group. The Chair shall not be a member of the PDP Team for purposes of consensus calls.</w:t>
      </w:r>
      <w:r>
        <w:rPr>
          <w:color w:val="000000"/>
          <w:sz w:val="22"/>
          <w:szCs w:val="22"/>
        </w:rPr>
        <w:br/>
      </w:r>
      <w:r>
        <w:rPr>
          <w:color w:val="000000"/>
          <w:sz w:val="22"/>
          <w:szCs w:val="22"/>
        </w:rPr>
        <w:br/>
        <w:t>In addition, it is required – that interested candidates have considerable experience in Chairing working groups, and direct experience with at least one GNSO Policy Development Process throughout its lifecycle would be an advantage. Familiarity with the functioning of a Working Group is important to understand the various leadership skills that are necessary to employ during a WG’s lifecycle. For example, a chair has to ensure that debates are conducted in an open and transparent matter and that all interests are equally represented within the</w:t>
      </w:r>
      <w:r w:rsidR="00F84616">
        <w:rPr>
          <w:color w:val="000000"/>
          <w:sz w:val="22"/>
          <w:szCs w:val="22"/>
        </w:rPr>
        <w:t xml:space="preserve"> WG</w:t>
      </w:r>
      <w:r>
        <w:rPr>
          <w:color w:val="000000"/>
          <w:sz w:val="22"/>
          <w:szCs w:val="22"/>
        </w:rPr>
        <w:t xml:space="preserve">’s discussions. During the later stages of a WG when recommendations are drafted, a Chair will benefit from understanding the viewpoints of various members to ensure that an acceptable and effective outcome – ideally in form of consensus – can be achieved. </w:t>
      </w:r>
      <w:r>
        <w:rPr>
          <w:color w:val="000000"/>
          <w:sz w:val="22"/>
          <w:szCs w:val="22"/>
        </w:rPr>
        <w:br/>
      </w:r>
      <w:r>
        <w:rPr>
          <w:color w:val="000000"/>
          <w:sz w:val="22"/>
          <w:szCs w:val="22"/>
        </w:rPr>
        <w:br/>
        <w:t>In short, the EPDP Team Chair is expected to:</w:t>
      </w:r>
      <w:r>
        <w:rPr>
          <w:color w:val="000000"/>
          <w:sz w:val="22"/>
          <w:szCs w:val="22"/>
        </w:rPr>
        <w:br/>
      </w:r>
    </w:p>
    <w:p w14:paraId="156782BA" w14:textId="02E6B895"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Attend all </w:t>
      </w:r>
      <w:r w:rsidR="00F84616">
        <w:rPr>
          <w:color w:val="000000"/>
          <w:sz w:val="22"/>
          <w:szCs w:val="22"/>
        </w:rPr>
        <w:t xml:space="preserve">EPDP Team </w:t>
      </w:r>
      <w:r>
        <w:rPr>
          <w:color w:val="000000"/>
          <w:sz w:val="22"/>
          <w:szCs w:val="22"/>
        </w:rPr>
        <w:t xml:space="preserve">meetings to </w:t>
      </w:r>
      <w:r w:rsidR="000857D5">
        <w:rPr>
          <w:color w:val="000000"/>
          <w:sz w:val="22"/>
          <w:szCs w:val="22"/>
        </w:rPr>
        <w:t>en</w:t>
      </w:r>
      <w:r>
        <w:rPr>
          <w:color w:val="000000"/>
          <w:sz w:val="22"/>
          <w:szCs w:val="22"/>
        </w:rPr>
        <w:t>sure continuity and familiarity with the subject matter and the on-going discussions;</w:t>
      </w:r>
    </w:p>
    <w:p w14:paraId="3F0ED3A4"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Prepare meetings by reading all circulated materials;</w:t>
      </w:r>
    </w:p>
    <w:p w14:paraId="36DA0BA7" w14:textId="6843DC61"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Be familiar with the subject matter, including but not limited to GDPR and </w:t>
      </w:r>
      <w:r w:rsidR="00F84616">
        <w:rPr>
          <w:color w:val="000000"/>
          <w:sz w:val="22"/>
          <w:szCs w:val="22"/>
        </w:rPr>
        <w:t xml:space="preserve">data protection </w:t>
      </w:r>
      <w:r>
        <w:rPr>
          <w:color w:val="000000"/>
          <w:sz w:val="22"/>
          <w:szCs w:val="22"/>
        </w:rPr>
        <w:t>law</w:t>
      </w:r>
      <w:r w:rsidR="00F84616">
        <w:rPr>
          <w:color w:val="000000"/>
          <w:sz w:val="22"/>
          <w:szCs w:val="22"/>
        </w:rPr>
        <w:t>s</w:t>
      </w:r>
      <w:r>
        <w:rPr>
          <w:color w:val="000000"/>
          <w:sz w:val="22"/>
          <w:szCs w:val="22"/>
        </w:rPr>
        <w:t>, and actively encourage participation during the calls</w:t>
      </w:r>
    </w:p>
    <w:p w14:paraId="65FDCDAC" w14:textId="2505DA48"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Be active on the </w:t>
      </w:r>
      <w:r w:rsidR="00F84616">
        <w:rPr>
          <w:color w:val="000000"/>
          <w:sz w:val="22"/>
          <w:szCs w:val="22"/>
        </w:rPr>
        <w:t xml:space="preserve">EPDP Team </w:t>
      </w:r>
      <w:r>
        <w:rPr>
          <w:color w:val="000000"/>
          <w:sz w:val="22"/>
          <w:szCs w:val="22"/>
        </w:rPr>
        <w:t xml:space="preserve">mailing list and invite </w:t>
      </w:r>
      <w:r w:rsidR="00F84616">
        <w:rPr>
          <w:color w:val="000000"/>
          <w:sz w:val="22"/>
          <w:szCs w:val="22"/>
        </w:rPr>
        <w:t xml:space="preserve">EPDP Team </w:t>
      </w:r>
      <w:r>
        <w:rPr>
          <w:color w:val="000000"/>
          <w:sz w:val="22"/>
          <w:szCs w:val="22"/>
        </w:rPr>
        <w:t>participants to share their viewpoints;</w:t>
      </w:r>
    </w:p>
    <w:p w14:paraId="54C82EAD" w14:textId="6C93B134"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Drive forward the </w:t>
      </w:r>
      <w:r w:rsidR="00F84616">
        <w:rPr>
          <w:color w:val="000000"/>
          <w:sz w:val="22"/>
          <w:szCs w:val="22"/>
        </w:rPr>
        <w:t xml:space="preserve">EPDP Team </w:t>
      </w:r>
      <w:r>
        <w:rPr>
          <w:color w:val="000000"/>
          <w:sz w:val="22"/>
          <w:szCs w:val="22"/>
        </w:rPr>
        <w:t>and assure that discussions remain on point;</w:t>
      </w:r>
    </w:p>
    <w:p w14:paraId="1EB391F8"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Work actively towards achieving policy recommendations that ideally receive full consensus;</w:t>
      </w:r>
    </w:p>
    <w:p w14:paraId="69F398E1" w14:textId="790208CE"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Ensure that particular outreach efforts are made when community reviews are done of the </w:t>
      </w:r>
      <w:r w:rsidR="00F84616">
        <w:rPr>
          <w:color w:val="000000"/>
          <w:sz w:val="22"/>
          <w:szCs w:val="22"/>
        </w:rPr>
        <w:t>EPDP Team</w:t>
      </w:r>
      <w:r>
        <w:rPr>
          <w:color w:val="000000"/>
          <w:sz w:val="22"/>
          <w:szCs w:val="22"/>
        </w:rPr>
        <w:t>'s output;</w:t>
      </w:r>
    </w:p>
    <w:p w14:paraId="413CDC03"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Underscore the importance of achieving overall representational balance on any sub-teams that are formed;</w:t>
      </w:r>
    </w:p>
    <w:p w14:paraId="56D1249F" w14:textId="5301CE5D" w:rsidR="009E3D9C" w:rsidRDefault="003E607A">
      <w:pPr>
        <w:numPr>
          <w:ilvl w:val="0"/>
          <w:numId w:val="2"/>
        </w:numPr>
        <w:pBdr>
          <w:top w:val="nil"/>
          <w:left w:val="nil"/>
          <w:bottom w:val="nil"/>
          <w:right w:val="nil"/>
          <w:between w:val="nil"/>
        </w:pBdr>
        <w:contextualSpacing/>
        <w:rPr>
          <w:color w:val="000000"/>
        </w:rPr>
      </w:pPr>
      <w:r>
        <w:rPr>
          <w:color w:val="000000"/>
          <w:sz w:val="22"/>
          <w:szCs w:val="22"/>
        </w:rPr>
        <w:t>Encourage and, where necessary, enforce the ICANN Standards of Behavior</w:t>
      </w:r>
      <w:r w:rsidR="00671B16">
        <w:rPr>
          <w:color w:val="000000"/>
          <w:sz w:val="22"/>
          <w:szCs w:val="22"/>
        </w:rPr>
        <w:t xml:space="preserve"> and resolve any conflicts in a timely manner</w:t>
      </w:r>
      <w:r>
        <w:rPr>
          <w:color w:val="000000"/>
          <w:sz w:val="22"/>
          <w:szCs w:val="22"/>
        </w:rPr>
        <w:t>.</w:t>
      </w:r>
    </w:p>
    <w:p w14:paraId="3076D72E" w14:textId="7611ADF7"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Co-ordinate with ICANN staff and </w:t>
      </w:r>
      <w:r w:rsidR="000857D5">
        <w:rPr>
          <w:color w:val="000000"/>
          <w:sz w:val="22"/>
          <w:szCs w:val="22"/>
        </w:rPr>
        <w:t>en</w:t>
      </w:r>
      <w:r>
        <w:rPr>
          <w:color w:val="000000"/>
          <w:sz w:val="22"/>
          <w:szCs w:val="22"/>
        </w:rPr>
        <w:t xml:space="preserve">sure that the </w:t>
      </w:r>
      <w:r w:rsidR="00F84616">
        <w:rPr>
          <w:color w:val="000000"/>
          <w:sz w:val="22"/>
          <w:szCs w:val="22"/>
        </w:rPr>
        <w:t xml:space="preserve">EPDP Team </w:t>
      </w:r>
      <w:r>
        <w:rPr>
          <w:color w:val="000000"/>
          <w:sz w:val="22"/>
          <w:szCs w:val="22"/>
        </w:rPr>
        <w:t>is supported as effectively as possible</w:t>
      </w:r>
    </w:p>
    <w:p w14:paraId="5A29DD5F" w14:textId="1F4BD478"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Conduct consistent timely reporting to the GNSO Council on the progress of the </w:t>
      </w:r>
      <w:r w:rsidR="00F84616">
        <w:rPr>
          <w:color w:val="000000"/>
          <w:sz w:val="22"/>
          <w:szCs w:val="22"/>
        </w:rPr>
        <w:t>E</w:t>
      </w:r>
      <w:r>
        <w:rPr>
          <w:color w:val="000000"/>
          <w:sz w:val="22"/>
          <w:szCs w:val="22"/>
        </w:rPr>
        <w:t>PDP.</w:t>
      </w:r>
    </w:p>
    <w:p w14:paraId="131E614D" w14:textId="77777777" w:rsidR="009E3D9C" w:rsidRDefault="009E3D9C">
      <w:pPr>
        <w:ind w:left="360"/>
        <w:rPr>
          <w:color w:val="000000"/>
          <w:sz w:val="22"/>
          <w:szCs w:val="22"/>
        </w:rPr>
      </w:pPr>
    </w:p>
    <w:p w14:paraId="0F878E02" w14:textId="3B22BD43" w:rsidR="009E3D9C" w:rsidRDefault="003E607A">
      <w:pPr>
        <w:rPr>
          <w:rFonts w:ascii="Times New Roman" w:eastAsia="Times New Roman" w:hAnsi="Times New Roman" w:cs="Times New Roman"/>
          <w:sz w:val="22"/>
          <w:szCs w:val="22"/>
        </w:rPr>
      </w:pPr>
      <w:r>
        <w:rPr>
          <w:color w:val="000000"/>
          <w:sz w:val="22"/>
          <w:szCs w:val="22"/>
        </w:rPr>
        <w:t>Finally, as also pointed out the in GNSO Working Group Guidelines, ‘appointing a co-chair(s) or vice-chair(s) may facilitate the work of the Chair by ensuring continuity in case of absence, sharing of workload, and allowing the Chair to become engaged in a particular debate.’ As a result, similar tasks and skills are expected from vice chairs, although the overall workload may be reduced as a result of being able to share t</w:t>
      </w:r>
      <w:r w:rsidR="00A118A4">
        <w:rPr>
          <w:color w:val="000000"/>
          <w:sz w:val="22"/>
          <w:szCs w:val="22"/>
        </w:rPr>
        <w:t xml:space="preserve">his with the </w:t>
      </w:r>
      <w:r w:rsidR="00F84616">
        <w:rPr>
          <w:color w:val="000000"/>
          <w:sz w:val="22"/>
          <w:szCs w:val="22"/>
        </w:rPr>
        <w:t>C</w:t>
      </w:r>
      <w:r w:rsidR="00A118A4">
        <w:rPr>
          <w:color w:val="000000"/>
          <w:sz w:val="22"/>
          <w:szCs w:val="22"/>
        </w:rPr>
        <w:t>hair</w:t>
      </w:r>
      <w:r>
        <w:rPr>
          <w:color w:val="000000"/>
          <w:sz w:val="22"/>
          <w:szCs w:val="22"/>
        </w:rPr>
        <w:t xml:space="preserve">. </w:t>
      </w:r>
    </w:p>
    <w:p w14:paraId="5E5F9DB2" w14:textId="77777777" w:rsidR="009E3D9C" w:rsidRDefault="009E3D9C"/>
    <w:p w14:paraId="1A5202EC" w14:textId="77777777" w:rsidR="009E3D9C" w:rsidRDefault="009E3D9C"/>
    <w:sectPr w:rsidR="009E3D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5A9"/>
    <w:multiLevelType w:val="multilevel"/>
    <w:tmpl w:val="97E0D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C6E0892"/>
    <w:multiLevelType w:val="multilevel"/>
    <w:tmpl w:val="19DC65F6"/>
    <w:lvl w:ilvl="0">
      <w:start w:val="1"/>
      <w:numFmt w:val="decimal"/>
      <w:lvlText w:val="%1."/>
      <w:lvlJc w:val="left"/>
      <w:pPr>
        <w:ind w:left="72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260F1"/>
    <w:multiLevelType w:val="hybridMultilevel"/>
    <w:tmpl w:val="B5BC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A527C7"/>
    <w:multiLevelType w:val="hybridMultilevel"/>
    <w:tmpl w:val="6E369728"/>
    <w:lvl w:ilvl="0" w:tplc="7ADCABCE">
      <w:start w:val="1"/>
      <w:numFmt w:val="bullet"/>
      <w:lvlText w:val=""/>
      <w:lvlJc w:val="left"/>
      <w:pPr>
        <w:tabs>
          <w:tab w:val="num" w:pos="720"/>
        </w:tabs>
        <w:ind w:left="720" w:hanging="360"/>
      </w:pPr>
      <w:rPr>
        <w:rFonts w:ascii="Wingdings" w:hAnsi="Wingdings" w:hint="default"/>
      </w:rPr>
    </w:lvl>
    <w:lvl w:ilvl="1" w:tplc="7E2271BC" w:tentative="1">
      <w:start w:val="1"/>
      <w:numFmt w:val="bullet"/>
      <w:lvlText w:val=""/>
      <w:lvlJc w:val="left"/>
      <w:pPr>
        <w:tabs>
          <w:tab w:val="num" w:pos="1440"/>
        </w:tabs>
        <w:ind w:left="1440" w:hanging="360"/>
      </w:pPr>
      <w:rPr>
        <w:rFonts w:ascii="Wingdings" w:hAnsi="Wingdings" w:hint="default"/>
      </w:rPr>
    </w:lvl>
    <w:lvl w:ilvl="2" w:tplc="C4B254E6" w:tentative="1">
      <w:start w:val="1"/>
      <w:numFmt w:val="bullet"/>
      <w:lvlText w:val=""/>
      <w:lvlJc w:val="left"/>
      <w:pPr>
        <w:tabs>
          <w:tab w:val="num" w:pos="2160"/>
        </w:tabs>
        <w:ind w:left="2160" w:hanging="360"/>
      </w:pPr>
      <w:rPr>
        <w:rFonts w:ascii="Wingdings" w:hAnsi="Wingdings" w:hint="default"/>
      </w:rPr>
    </w:lvl>
    <w:lvl w:ilvl="3" w:tplc="787A840A" w:tentative="1">
      <w:start w:val="1"/>
      <w:numFmt w:val="bullet"/>
      <w:lvlText w:val=""/>
      <w:lvlJc w:val="left"/>
      <w:pPr>
        <w:tabs>
          <w:tab w:val="num" w:pos="2880"/>
        </w:tabs>
        <w:ind w:left="2880" w:hanging="360"/>
      </w:pPr>
      <w:rPr>
        <w:rFonts w:ascii="Wingdings" w:hAnsi="Wingdings" w:hint="default"/>
      </w:rPr>
    </w:lvl>
    <w:lvl w:ilvl="4" w:tplc="ECCE5092" w:tentative="1">
      <w:start w:val="1"/>
      <w:numFmt w:val="bullet"/>
      <w:lvlText w:val=""/>
      <w:lvlJc w:val="left"/>
      <w:pPr>
        <w:tabs>
          <w:tab w:val="num" w:pos="3600"/>
        </w:tabs>
        <w:ind w:left="3600" w:hanging="360"/>
      </w:pPr>
      <w:rPr>
        <w:rFonts w:ascii="Wingdings" w:hAnsi="Wingdings" w:hint="default"/>
      </w:rPr>
    </w:lvl>
    <w:lvl w:ilvl="5" w:tplc="5C9AE228" w:tentative="1">
      <w:start w:val="1"/>
      <w:numFmt w:val="bullet"/>
      <w:lvlText w:val=""/>
      <w:lvlJc w:val="left"/>
      <w:pPr>
        <w:tabs>
          <w:tab w:val="num" w:pos="4320"/>
        </w:tabs>
        <w:ind w:left="4320" w:hanging="360"/>
      </w:pPr>
      <w:rPr>
        <w:rFonts w:ascii="Wingdings" w:hAnsi="Wingdings" w:hint="default"/>
      </w:rPr>
    </w:lvl>
    <w:lvl w:ilvl="6" w:tplc="927E6DF4" w:tentative="1">
      <w:start w:val="1"/>
      <w:numFmt w:val="bullet"/>
      <w:lvlText w:val=""/>
      <w:lvlJc w:val="left"/>
      <w:pPr>
        <w:tabs>
          <w:tab w:val="num" w:pos="5040"/>
        </w:tabs>
        <w:ind w:left="5040" w:hanging="360"/>
      </w:pPr>
      <w:rPr>
        <w:rFonts w:ascii="Wingdings" w:hAnsi="Wingdings" w:hint="default"/>
      </w:rPr>
    </w:lvl>
    <w:lvl w:ilvl="7" w:tplc="A546E262" w:tentative="1">
      <w:start w:val="1"/>
      <w:numFmt w:val="bullet"/>
      <w:lvlText w:val=""/>
      <w:lvlJc w:val="left"/>
      <w:pPr>
        <w:tabs>
          <w:tab w:val="num" w:pos="5760"/>
        </w:tabs>
        <w:ind w:left="5760" w:hanging="360"/>
      </w:pPr>
      <w:rPr>
        <w:rFonts w:ascii="Wingdings" w:hAnsi="Wingdings" w:hint="default"/>
      </w:rPr>
    </w:lvl>
    <w:lvl w:ilvl="8" w:tplc="4B8213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0D3C7B"/>
    <w:multiLevelType w:val="multilevel"/>
    <w:tmpl w:val="0F709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9C"/>
    <w:rsid w:val="000109FF"/>
    <w:rsid w:val="000857D5"/>
    <w:rsid w:val="00195CB5"/>
    <w:rsid w:val="001C2429"/>
    <w:rsid w:val="001E1E90"/>
    <w:rsid w:val="002E5EFA"/>
    <w:rsid w:val="003E607A"/>
    <w:rsid w:val="004E7FE8"/>
    <w:rsid w:val="005069F5"/>
    <w:rsid w:val="005D30E4"/>
    <w:rsid w:val="00671B16"/>
    <w:rsid w:val="006E4E47"/>
    <w:rsid w:val="006F2E69"/>
    <w:rsid w:val="007A1E9E"/>
    <w:rsid w:val="009A324F"/>
    <w:rsid w:val="009D6875"/>
    <w:rsid w:val="009E3D9C"/>
    <w:rsid w:val="00A118A4"/>
    <w:rsid w:val="00A424D6"/>
    <w:rsid w:val="00AD5960"/>
    <w:rsid w:val="00C903EF"/>
    <w:rsid w:val="00D45C82"/>
    <w:rsid w:val="00E47663"/>
    <w:rsid w:val="00F52E49"/>
    <w:rsid w:val="00F8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5A3AC"/>
  <w15:docId w15:val="{B0506CC2-C8C0-DE4A-9820-8B0333CE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52E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E49"/>
    <w:rPr>
      <w:rFonts w:ascii="Times New Roman" w:hAnsi="Times New Roman" w:cs="Times New Roman"/>
      <w:sz w:val="18"/>
      <w:szCs w:val="18"/>
    </w:rPr>
  </w:style>
  <w:style w:type="character" w:styleId="Hyperlink">
    <w:name w:val="Hyperlink"/>
    <w:basedOn w:val="DefaultParagraphFont"/>
    <w:uiPriority w:val="99"/>
    <w:unhideWhenUsed/>
    <w:rsid w:val="00A118A4"/>
    <w:rPr>
      <w:color w:val="0000FF" w:themeColor="hyperlink"/>
      <w:u w:val="single"/>
    </w:rPr>
  </w:style>
  <w:style w:type="character" w:customStyle="1" w:styleId="UnresolvedMention1">
    <w:name w:val="Unresolved Mention1"/>
    <w:basedOn w:val="DefaultParagraphFont"/>
    <w:uiPriority w:val="99"/>
    <w:semiHidden/>
    <w:unhideWhenUsed/>
    <w:rsid w:val="00A118A4"/>
    <w:rPr>
      <w:color w:val="605E5C"/>
      <w:shd w:val="clear" w:color="auto" w:fill="E1DFDD"/>
    </w:rPr>
  </w:style>
  <w:style w:type="character" w:styleId="CommentReference">
    <w:name w:val="annotation reference"/>
    <w:basedOn w:val="DefaultParagraphFont"/>
    <w:uiPriority w:val="99"/>
    <w:semiHidden/>
    <w:unhideWhenUsed/>
    <w:rsid w:val="00195CB5"/>
    <w:rPr>
      <w:sz w:val="18"/>
      <w:szCs w:val="18"/>
    </w:rPr>
  </w:style>
  <w:style w:type="paragraph" w:styleId="CommentText">
    <w:name w:val="annotation text"/>
    <w:basedOn w:val="Normal"/>
    <w:link w:val="CommentTextChar"/>
    <w:uiPriority w:val="99"/>
    <w:semiHidden/>
    <w:unhideWhenUsed/>
    <w:rsid w:val="00195CB5"/>
  </w:style>
  <w:style w:type="character" w:customStyle="1" w:styleId="CommentTextChar">
    <w:name w:val="Comment Text Char"/>
    <w:basedOn w:val="DefaultParagraphFont"/>
    <w:link w:val="CommentText"/>
    <w:uiPriority w:val="99"/>
    <w:semiHidden/>
    <w:rsid w:val="00195CB5"/>
  </w:style>
  <w:style w:type="paragraph" w:styleId="CommentSubject">
    <w:name w:val="annotation subject"/>
    <w:basedOn w:val="CommentText"/>
    <w:next w:val="CommentText"/>
    <w:link w:val="CommentSubjectChar"/>
    <w:uiPriority w:val="99"/>
    <w:semiHidden/>
    <w:unhideWhenUsed/>
    <w:rsid w:val="00195CB5"/>
    <w:rPr>
      <w:b/>
      <w:bCs/>
      <w:sz w:val="20"/>
      <w:szCs w:val="20"/>
    </w:rPr>
  </w:style>
  <w:style w:type="character" w:customStyle="1" w:styleId="CommentSubjectChar">
    <w:name w:val="Comment Subject Char"/>
    <w:basedOn w:val="CommentTextChar"/>
    <w:link w:val="CommentSubject"/>
    <w:uiPriority w:val="99"/>
    <w:semiHidden/>
    <w:rsid w:val="00195CB5"/>
    <w:rPr>
      <w:b/>
      <w:bCs/>
      <w:sz w:val="20"/>
      <w:szCs w:val="20"/>
    </w:rPr>
  </w:style>
  <w:style w:type="character" w:styleId="UnresolvedMention">
    <w:name w:val="Unresolved Mention"/>
    <w:basedOn w:val="DefaultParagraphFont"/>
    <w:uiPriority w:val="99"/>
    <w:semiHidden/>
    <w:unhideWhenUsed/>
    <w:rsid w:val="002E5EFA"/>
    <w:rPr>
      <w:color w:val="605E5C"/>
      <w:shd w:val="clear" w:color="auto" w:fill="E1DFDD"/>
    </w:rPr>
  </w:style>
  <w:style w:type="paragraph" w:styleId="ListParagraph">
    <w:name w:val="List Paragraph"/>
    <w:basedOn w:val="Normal"/>
    <w:uiPriority w:val="34"/>
    <w:qFormat/>
    <w:rsid w:val="004E7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82663">
      <w:bodyDiv w:val="1"/>
      <w:marLeft w:val="0"/>
      <w:marRight w:val="0"/>
      <w:marTop w:val="0"/>
      <w:marBottom w:val="0"/>
      <w:divBdr>
        <w:top w:val="none" w:sz="0" w:space="0" w:color="auto"/>
        <w:left w:val="none" w:sz="0" w:space="0" w:color="auto"/>
        <w:bottom w:val="none" w:sz="0" w:space="0" w:color="auto"/>
        <w:right w:val="none" w:sz="0" w:space="0" w:color="auto"/>
      </w:divBdr>
      <w:divsChild>
        <w:div w:id="35697552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OI-EPDPTeam-Chair@icann.org" TargetMode="External"/><Relationship Id="rId13" Type="http://schemas.openxmlformats.org/officeDocument/2006/relationships/hyperlink" Target="https://community.icann.org/x/IYEpBQ" TargetMode="External"/><Relationship Id="rId3" Type="http://schemas.openxmlformats.org/officeDocument/2006/relationships/settings" Target="settings.xml"/><Relationship Id="rId7" Type="http://schemas.openxmlformats.org/officeDocument/2006/relationships/hyperlink" Target="mailto:EOI-EPDPTeam-Chair@icann.org" TargetMode="External"/><Relationship Id="rId12" Type="http://schemas.openxmlformats.org/officeDocument/2006/relationships/hyperlink" Target="https://community.icann.org/x/0opHB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unity.icann.org/x/c4Lg" TargetMode="External"/><Relationship Id="rId11" Type="http://schemas.openxmlformats.org/officeDocument/2006/relationships/hyperlink" Target="https://gnso.icann.org/en/council/annex-4-epdp-manual-30jan18-en.pdf" TargetMode="External"/><Relationship Id="rId5" Type="http://schemas.openxmlformats.org/officeDocument/2006/relationships/hyperlink" Target="https://community.icann.org/download/attachments/105384113/EPDP%20Team%20Phase%202%20-%20upd%2010%20March%202019.pdf?version=1&amp;modificationDate=1552460883000&amp;api=v2" TargetMode="External"/><Relationship Id="rId15" Type="http://schemas.openxmlformats.org/officeDocument/2006/relationships/fontTable" Target="fontTable.xm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www.icann.org/resources/pages/gtld-registration-data-specs-en" TargetMode="External"/><Relationship Id="rId14" Type="http://schemas.openxmlformats.org/officeDocument/2006/relationships/hyperlink" Target="https://gnso.icann.org/en/drafts/epdp-gtld-registration-data-specs-final-20feb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 </cp:lastModifiedBy>
  <cp:revision>3</cp:revision>
  <dcterms:created xsi:type="dcterms:W3CDTF">2019-03-25T13:21:00Z</dcterms:created>
  <dcterms:modified xsi:type="dcterms:W3CDTF">2019-03-25T13:24:00Z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