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406" w:rsidRDefault="00640FDF">
      <w:pPr>
        <w:pStyle w:val="Heading4"/>
        <w:keepNext w:val="0"/>
        <w:keepLines w:val="0"/>
        <w:spacing w:before="240" w:after="40"/>
        <w:contextualSpacing w:val="0"/>
      </w:pPr>
      <w:bookmarkStart w:id="0" w:name="_txaznr1w8alp" w:colFirst="0" w:colLast="0"/>
      <w:bookmarkStart w:id="1" w:name="_GoBack"/>
      <w:bookmarkEnd w:id="0"/>
      <w:bookmarkEnd w:id="1"/>
      <w:r>
        <w:rPr>
          <w:b/>
          <w:color w:val="000000"/>
          <w:sz w:val="22"/>
          <w:szCs w:val="22"/>
        </w:rPr>
        <w:t>1.1 Auctions: Mechanism of Last Resort</w:t>
      </w:r>
    </w:p>
    <w:p w:rsidR="00045406" w:rsidRDefault="00045406">
      <w:pPr>
        <w:contextualSpacing w:val="0"/>
      </w:pPr>
    </w:p>
    <w:p w:rsidR="00045406" w:rsidRDefault="00640FDF">
      <w:pPr>
        <w:numPr>
          <w:ilvl w:val="0"/>
          <w:numId w:val="14"/>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F</w:t>
      </w:r>
      <w:r>
        <w:t>: If there is contention for strings, applicants may:</w:t>
      </w:r>
    </w:p>
    <w:p w:rsidR="00045406" w:rsidRDefault="00045406">
      <w:pPr>
        <w:contextualSpacing w:val="0"/>
      </w:pPr>
    </w:p>
    <w:p w:rsidR="00045406" w:rsidRDefault="00640FDF">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rsidR="00045406" w:rsidRDefault="00045406">
      <w:pPr>
        <w:contextualSpacing w:val="0"/>
        <w:rPr>
          <w:b/>
          <w:i/>
        </w:rPr>
      </w:pPr>
    </w:p>
    <w:p w:rsidR="00045406" w:rsidRDefault="00640FDF">
      <w:pPr>
        <w:numPr>
          <w:ilvl w:val="0"/>
          <w:numId w:val="14"/>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Implementation Guideline F spoke more about the alternatives to auctions of last resort and did not reference auctions specifically. However, research was completed by the Implementation Team (a collection of staff members supporting the policy development 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045406" w:rsidRDefault="00045406">
      <w:pPr>
        <w:contextualSpacing w:val="0"/>
      </w:pPr>
    </w:p>
    <w:p w:rsidR="00045406" w:rsidRDefault="00640FDF">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w:t>
      </w:r>
      <w:del w:id="2" w:author="Emily Barabas" w:date="2018-09-11T18:28:00Z">
        <w:r>
          <w:delText>c</w:delText>
        </w:r>
      </w:del>
      <w:r>
        <w:t xml:space="preserve">. Although there were a large number of changes to the Applicant Guidebook between that first version and the final version, the use of auctions as a last resort to resolve contention sets did not change.   </w:t>
      </w:r>
    </w:p>
    <w:p w:rsidR="00045406" w:rsidRDefault="00045406">
      <w:pPr>
        <w:contextualSpacing w:val="0"/>
      </w:pPr>
    </w:p>
    <w:p w:rsidR="00045406" w:rsidRDefault="00640FDF">
      <w:pPr>
        <w:contextualSpacing w:val="0"/>
      </w:pPr>
      <w: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The settlement between parties was expected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a mechanism called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Guidebook.</w:t>
      </w:r>
    </w:p>
    <w:p w:rsidR="00045406" w:rsidRDefault="00045406">
      <w:pPr>
        <w:contextualSpacing w:val="0"/>
      </w:pPr>
    </w:p>
    <w:p w:rsidR="00045406" w:rsidRDefault="00640FDF">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guidance provided in the Application Guidebook.</w:t>
      </w:r>
    </w:p>
    <w:p w:rsidR="00045406" w:rsidRDefault="00045406">
      <w:pPr>
        <w:contextualSpacing w:val="0"/>
      </w:pPr>
    </w:p>
    <w:p w:rsidR="00045406" w:rsidRDefault="00640FDF">
      <w:pPr>
        <w:contextualSpacing w:val="0"/>
      </w:pPr>
      <w:r>
        <w:t>The auction process was self-funded, with proceeds from completed auctions covering expenses due to the provider. Any proceeds in excess of expenses were set aside until the Cross-Community Working Group on New 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rsidR="00045406" w:rsidRDefault="00045406">
      <w:pPr>
        <w:contextualSpacing w:val="0"/>
      </w:pPr>
    </w:p>
    <w:p w:rsidR="00045406" w:rsidRDefault="00640FDF">
      <w:pPr>
        <w:contextualSpacing w:val="0"/>
      </w:pPr>
      <w:r>
        <w:t>This topic was not specifically identified for review in the Final Issue Report, but the Working Group believes it is important to give the topic some consideration.</w:t>
      </w:r>
    </w:p>
    <w:p w:rsidR="00045406" w:rsidRDefault="00045406">
      <w:pPr>
        <w:contextualSpacing w:val="0"/>
      </w:pPr>
    </w:p>
    <w:p w:rsidR="00045406" w:rsidRDefault="00640FDF">
      <w:pPr>
        <w:numPr>
          <w:ilvl w:val="0"/>
          <w:numId w:val="14"/>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1"/>
        </w:numPr>
      </w:pPr>
      <w:r>
        <w:t xml:space="preserve">Many in the Working Group believes that auctions as a last resort should remain in place within the program.  </w:t>
      </w:r>
    </w:p>
    <w:p w:rsidR="00045406" w:rsidRDefault="00640FDF">
      <w:pPr>
        <w:numPr>
          <w:ilvl w:val="0"/>
          <w:numId w:val="1"/>
        </w:numPr>
      </w:pPr>
      <w:r>
        <w:t>However, there should be additional options for applicants to voluntarily resolve contention sets by mutual agreement before being forced into an auction of last resort. The Working Group focused mainly on allowing applicants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applied-for string and forming a joint venture).</w:t>
      </w:r>
    </w:p>
    <w:p w:rsidR="00045406" w:rsidRDefault="00045406">
      <w:pPr>
        <w:contextualSpacing w:val="0"/>
        <w:rPr>
          <w:b/>
          <w:i/>
        </w:rPr>
      </w:pPr>
    </w:p>
    <w:p w:rsidR="00045406" w:rsidRDefault="00640FDF">
      <w:pPr>
        <w:numPr>
          <w:ilvl w:val="0"/>
          <w:numId w:val="14"/>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None identified at this time.</w:t>
      </w:r>
    </w:p>
    <w:p w:rsidR="00045406" w:rsidRDefault="00045406">
      <w:pPr>
        <w:contextualSpacing w:val="0"/>
        <w:rPr>
          <w:b/>
          <w:i/>
        </w:rPr>
      </w:pPr>
    </w:p>
    <w:p w:rsidR="00045406" w:rsidRDefault="00640FDF">
      <w:pPr>
        <w:numPr>
          <w:ilvl w:val="0"/>
          <w:numId w:val="14"/>
        </w:numPr>
        <w:rPr>
          <w:b/>
          <w:i/>
        </w:rPr>
      </w:pPr>
      <w:r>
        <w:rPr>
          <w:b/>
          <w:i/>
        </w:rPr>
        <w:lastRenderedPageBreak/>
        <w:t>What specific questions are the PDP WG seeking feedback on?</w:t>
      </w:r>
    </w:p>
    <w:p w:rsidR="00045406" w:rsidRDefault="00045406">
      <w:pPr>
        <w:contextualSpacing w:val="0"/>
        <w:rPr>
          <w:b/>
          <w:i/>
        </w:rPr>
      </w:pPr>
    </w:p>
    <w:p w:rsidR="00045406" w:rsidRDefault="00640FDF">
      <w:pPr>
        <w:numPr>
          <w:ilvl w:val="0"/>
          <w:numId w:val="2"/>
        </w:numPr>
        <w:pPrChange w:id="3" w:author="Steve Chan" w:date="2018-09-20T23:44:00Z">
          <w:pPr>
            <w:ind w:left="720"/>
            <w:contextualSpacing w:val="0"/>
          </w:pPr>
        </w:pPrChange>
      </w:pPr>
      <w:r>
        <w:t>Some participants in the Working Group believe that auctions of last resort are unfair and reward only those with the most amount of money rather than those that may best operate the TLD in the public interest. In addition, they believe that auctions discriminate against applicants in the developing world who may not have the resources to complete in an auction. Is there any merit in the above arguments?  Why or Why not?</w:t>
      </w:r>
    </w:p>
    <w:p w:rsidR="00045406" w:rsidRDefault="00640FDF">
      <w:pPr>
        <w:numPr>
          <w:ilvl w:val="0"/>
          <w:numId w:val="2"/>
        </w:numPr>
      </w:pPr>
      <w:r>
        <w:t>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p w:rsidR="00045406" w:rsidRDefault="00640FDF">
      <w:pPr>
        <w:numPr>
          <w:ilvl w:val="0"/>
          <w:numId w:val="2"/>
        </w:numPr>
      </w:pPr>
      <w:r>
        <w:t>What, if any, other measures should the Working Group consider to enhance “fairness”?</w:t>
      </w:r>
    </w:p>
    <w:p w:rsidR="00045406" w:rsidRDefault="00640FDF">
      <w:pPr>
        <w:numPr>
          <w:ilvl w:val="0"/>
          <w:numId w:val="2"/>
        </w:numPr>
      </w:pPr>
      <w:r>
        <w:t xml:space="preserve">Some participants in the Working Group believe that auctions of last resort should be eliminated and replaced with a comparative evaluation process.  </w:t>
      </w:r>
      <w:ins w:id="4" w:author="Steve Chan" w:date="2018-09-20T23:45:00Z">
        <w:r>
          <w:t xml:space="preserve">Some </w:t>
        </w:r>
      </w:ins>
      <w:del w:id="5" w:author="Steve Chan" w:date="2018-09-20T23:45:00Z">
        <w:r>
          <w:delText>For</w:delText>
        </w:r>
      </w:del>
      <w:r>
        <w:t xml:space="preserve"> example</w:t>
      </w:r>
      <w:ins w:id="6" w:author="Steve Chan" w:date="2018-09-20T23:45:00Z">
        <w:r>
          <w:t>s include</w:t>
        </w:r>
      </w:ins>
      <w:del w:id="7" w:author="Steve Chan" w:date="2018-09-20T23:45:00Z">
        <w:r>
          <w:delText>,</w:delText>
        </w:r>
      </w:del>
      <w:r>
        <w:t xml:space="preserve"> a request for proposals (RFP) process that advantages community-based applicants, minority-supported applicants, or other factors yet to be determined</w:t>
      </w:r>
      <w:ins w:id="8" w:author="Steve Chan" w:date="2018-09-20T23:45:00Z">
        <w:r>
          <w:t xml:space="preserve"> or relying on a drawing</w:t>
        </w:r>
      </w:ins>
      <w:r>
        <w:t>. Do you believe that a comparative evaluation process</w:t>
      </w:r>
      <w:ins w:id="9" w:author="Steve Chan" w:date="2018-09-20T23:45:00Z">
        <w:r>
          <w:t>, a drawing, or some other mechanism</w:t>
        </w:r>
      </w:ins>
      <w:r>
        <w:t xml:space="preserve"> could replace auctions of last resort? Why or why not?</w:t>
      </w:r>
    </w:p>
    <w:p w:rsidR="00045406" w:rsidRDefault="00045406">
      <w:pPr>
        <w:contextualSpacing w:val="0"/>
        <w:rPr>
          <w:b/>
          <w:i/>
        </w:rPr>
      </w:pPr>
    </w:p>
    <w:p w:rsidR="00045406" w:rsidRDefault="00640FDF">
      <w:pPr>
        <w:numPr>
          <w:ilvl w:val="0"/>
          <w:numId w:val="14"/>
        </w:numPr>
        <w:rPr>
          <w:b/>
          <w:i/>
        </w:rPr>
      </w:pPr>
      <w:r>
        <w:rPr>
          <w:b/>
          <w:i/>
        </w:rPr>
        <w:t>Deliberations</w:t>
      </w:r>
    </w:p>
    <w:p w:rsidR="00045406" w:rsidRDefault="00045406">
      <w:pPr>
        <w:contextualSpacing w:val="0"/>
      </w:pPr>
    </w:p>
    <w:p w:rsidR="00045406" w:rsidRDefault="00640FDF">
      <w:pPr>
        <w:contextualSpacing w:val="0"/>
      </w:pPr>
      <w:r>
        <w:t>This topic was initially introduced on 25 June 2018 at ICANN62, during the Working Group’s second face-to-face session, with further consideration during Working Group calls. The Working Group debated both the pros and cons, considered alternative options and brainstormed possible solutions/ideas to reduce the overall need for using methods of last resort.</w:t>
      </w:r>
    </w:p>
    <w:p w:rsidR="00045406" w:rsidRDefault="00045406">
      <w:pPr>
        <w:contextualSpacing w:val="0"/>
      </w:pPr>
    </w:p>
    <w:p w:rsidR="00045406" w:rsidRDefault="00640FDF">
      <w:pPr>
        <w:contextualSpacing w:val="0"/>
      </w:pPr>
      <w:r>
        <w:t xml:space="preserve">The Working Group examined whether to continue the use of auctions or whether to eliminate their usage. Both sides drew upon the idea of fairness but each had a different approach to this concept. Those in support of keeping the auction processes argued that the mechanism is fair and provides an equal-opportunity method to resolve contention sets. Those opposed to auctions stated that auctions are not fair. From this perspective, auctions are too restrictive as they focus solely on financial means when they should be focused on principles of community and diversity in the TLD ecosystem. </w:t>
      </w:r>
    </w:p>
    <w:p w:rsidR="00045406" w:rsidRDefault="00045406">
      <w:pPr>
        <w:contextualSpacing w:val="0"/>
      </w:pPr>
    </w:p>
    <w:p w:rsidR="00045406" w:rsidRDefault="00640FDF">
      <w:pPr>
        <w:contextualSpacing w:val="0"/>
      </w:pPr>
      <w:r>
        <w:t xml:space="preserve">Some Working Group members proposed alternatives to auctions of last resort. The Working Group discussed the possibility of having a request for proposals process that could be used to resolve contention sets. </w:t>
      </w:r>
      <w:ins w:id="10" w:author="Emily Barabas" w:date="2018-09-11T18:45:00Z">
        <w:r>
          <w:t xml:space="preserve">Such an approach could potentially involve third-party evaluators. </w:t>
        </w:r>
      </w:ins>
      <w:r>
        <w:t xml:space="preserve">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Another possible alternative discussed was the use of a </w:t>
      </w:r>
      <w:ins w:id="11" w:author="Steve Chan" w:date="2018-09-20T23:44:00Z">
        <w:r>
          <w:t>drawing</w:t>
        </w:r>
      </w:ins>
      <w:del w:id="12" w:author="Steve Chan" w:date="2018-09-20T23:44:00Z">
        <w:r>
          <w:delText>lottery</w:delText>
        </w:r>
      </w:del>
      <w:r>
        <w:t xml:space="preserve"> mechanism to select a “winner” in the contention set</w:t>
      </w:r>
      <w:ins w:id="13" w:author="Steve Chan" w:date="2018-09-20T23:43:00Z">
        <w:r>
          <w:t xml:space="preserve">, noting that a drawing is simple, effective, and fair </w:t>
        </w:r>
      </w:ins>
      <w:r>
        <w:t>.</w:t>
      </w:r>
      <w:ins w:id="14" w:author="Emily Barabas" w:date="2018-09-11T18:45:00Z">
        <w:r>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w:t>
        </w:r>
      </w:ins>
    </w:p>
    <w:p w:rsidR="00045406" w:rsidRDefault="00045406">
      <w:pPr>
        <w:contextualSpacing w:val="0"/>
      </w:pPr>
    </w:p>
    <w:p w:rsidR="00045406" w:rsidRDefault="00640FDF">
      <w:pPr>
        <w:contextualSpacing w:val="0"/>
      </w:pPr>
      <w:r>
        <w:t xml:space="preserve">Working Group members raised additional considerations regarding proposed alternative models. One Working Group member stated that techniques for evaluating and selecting a "winner" should not involve evaluation of content as this has implications on the Principle of Freedom of Expression. The Working Group member also raised the concern that making decisions based on criteria like diversity or community-focus may not be within the scope of ICANN's mission and impinges on the Principle of Applicant Freedom of Expression. </w:t>
      </w:r>
      <w:ins w:id="15" w:author="Emily Barabas" w:date="2018-09-11T18:43:00Z">
        <w:r>
          <w:t>Another Working Group member stated that the process developed from the 2012 round was carefully designed to avoid holding “beauty contests” to select winners and losers.</w:t>
        </w:r>
      </w:ins>
    </w:p>
    <w:p w:rsidR="00045406" w:rsidRDefault="00045406">
      <w:pPr>
        <w:contextualSpacing w:val="0"/>
      </w:pPr>
    </w:p>
    <w:p w:rsidR="00045406" w:rsidRDefault="00640FDF">
      <w:pPr>
        <w:contextualSpacing w:val="0"/>
      </w:pPr>
      <w:r>
        <w:t>One Working Group member provided the opinion that it is important for any successful applicant to have the resources to fund the marketing of the gTLD or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rsidR="00045406" w:rsidRDefault="00045406">
      <w:pPr>
        <w:contextualSpacing w:val="0"/>
      </w:pPr>
    </w:p>
    <w:p w:rsidR="00045406" w:rsidRDefault="00640FDF">
      <w:pPr>
        <w:contextualSpacing w:val="0"/>
      </w:pPr>
      <w:r>
        <w:t>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multiplier (e.g., bids could be considered double the actual amount, where an applicant bid of $10,000 USD is treated as $20,000 USD against others in the contention set) for certain string or applicant attributes.</w:t>
      </w:r>
    </w:p>
    <w:p w:rsidR="00045406" w:rsidRDefault="00045406">
      <w:pPr>
        <w:contextualSpacing w:val="0"/>
      </w:pPr>
    </w:p>
    <w:p w:rsidR="00045406" w:rsidRDefault="00640FDF">
      <w:pPr>
        <w:contextualSpacing w:val="0"/>
      </w:pPr>
      <w: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rsidR="00045406" w:rsidRDefault="00045406">
      <w:pPr>
        <w:contextualSpacing w:val="0"/>
      </w:pPr>
    </w:p>
    <w:p w:rsidR="00045406" w:rsidRDefault="00640FDF">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rsidR="00045406" w:rsidRDefault="00045406">
      <w:pPr>
        <w:contextualSpacing w:val="0"/>
      </w:pPr>
    </w:p>
    <w:p w:rsidR="00045406" w:rsidRDefault="00640FDF">
      <w:pPr>
        <w:contextualSpacing w:val="0"/>
      </w:pPr>
      <w:r>
        <w:t>This line of discussion is closely connected to topic Application Change Requests, discussed in Section [</w:t>
      </w:r>
      <w:r>
        <w:rPr>
          <w:highlight w:val="yellow"/>
        </w:rPr>
        <w:t>1.4</w:t>
      </w:r>
      <w:r>
        <w:t xml:space="preserve">] below. </w:t>
      </w:r>
    </w:p>
    <w:p w:rsidR="00045406" w:rsidRDefault="00045406">
      <w:pPr>
        <w:contextualSpacing w:val="0"/>
      </w:pPr>
    </w:p>
    <w:p w:rsidR="00045406" w:rsidRDefault="00640FDF">
      <w:pPr>
        <w:contextualSpacing w:val="0"/>
        <w:rPr>
          <w:ins w:id="16" w:author="Emily Barabas" w:date="2018-09-11T18:30:00Z"/>
        </w:rPr>
      </w:pPr>
      <w:r>
        <w:t>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w:t>
      </w:r>
      <w:ins w:id="17" w:author="Emily Barabas" w:date="2018-09-11T18:30:00Z">
        <w:r>
          <w:t xml:space="preserve"> </w:t>
        </w:r>
      </w:ins>
    </w:p>
    <w:p w:rsidR="00045406" w:rsidRDefault="00045406">
      <w:pPr>
        <w:contextualSpacing w:val="0"/>
        <w:rPr>
          <w:ins w:id="18" w:author="Emily Barabas" w:date="2018-09-11T18:30:00Z"/>
        </w:rPr>
      </w:pPr>
    </w:p>
    <w:p w:rsidR="00045406" w:rsidRDefault="00640FDF">
      <w:pPr>
        <w:contextualSpacing w:val="0"/>
        <w:rPr>
          <w:ins w:id="19" w:author="Emily Barabas" w:date="2018-09-11T18:30:00Z"/>
        </w:rPr>
      </w:pPr>
      <w:ins w:id="20" w:author="Emily Barabas" w:date="2018-09-11T18:30:00Z">
        <w:r>
          <w:t xml:space="preserve">The Working Group also discussed the issue of auction proceeds, noting that the New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 while another Working Group member stated that ICANN’s non-profit status and related legal and fiduciary obligations could prevent ICANN from redistributing funds to auction participants. </w:t>
        </w:r>
      </w:ins>
    </w:p>
    <w:p w:rsidR="00045406" w:rsidRDefault="00045406">
      <w:pPr>
        <w:contextualSpacing w:val="0"/>
        <w:rPr>
          <w:ins w:id="21" w:author="Emily Barabas" w:date="2018-09-11T18:30:00Z"/>
        </w:rPr>
      </w:pPr>
    </w:p>
    <w:p w:rsidR="00045406" w:rsidRDefault="00640FDF">
      <w:pPr>
        <w:contextualSpacing w:val="0"/>
        <w:rPr>
          <w:ins w:id="22" w:author="Emily Barabas" w:date="2018-09-11T18:30:00Z"/>
        </w:rPr>
      </w:pPr>
      <w:ins w:id="23" w:author="Emily Barabas" w:date="2018-09-11T18:30:00Z">
        <w:r>
          <w:t>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ins>
    </w:p>
    <w:p w:rsidR="00045406" w:rsidRDefault="00045406">
      <w:pPr>
        <w:contextualSpacing w:val="0"/>
      </w:pPr>
    </w:p>
    <w:p w:rsidR="00045406" w:rsidRDefault="00045406">
      <w:pPr>
        <w:contextualSpacing w:val="0"/>
        <w:rPr>
          <w:b/>
          <w:i/>
        </w:rPr>
      </w:pPr>
    </w:p>
    <w:p w:rsidR="00045406" w:rsidRDefault="00640FDF">
      <w:pPr>
        <w:numPr>
          <w:ilvl w:val="0"/>
          <w:numId w:val="14"/>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045406">
      <w:pPr>
        <w:contextualSpacing w:val="0"/>
      </w:pPr>
    </w:p>
    <w:p w:rsidR="00045406" w:rsidRDefault="00045406">
      <w:pPr>
        <w:contextualSpacing w:val="0"/>
      </w:pPr>
    </w:p>
    <w:p w:rsidR="00045406" w:rsidRDefault="00640FDF">
      <w:pPr>
        <w:pStyle w:val="Heading4"/>
        <w:keepNext w:val="0"/>
        <w:keepLines w:val="0"/>
        <w:spacing w:before="240" w:after="40"/>
        <w:contextualSpacing w:val="0"/>
        <w:rPr>
          <w:b/>
          <w:color w:val="000000"/>
          <w:sz w:val="22"/>
          <w:szCs w:val="22"/>
        </w:rPr>
      </w:pPr>
      <w:bookmarkStart w:id="24" w:name="_3qs9nqrmfd5" w:colFirst="0" w:colLast="0"/>
      <w:bookmarkEnd w:id="24"/>
      <w:r>
        <w:br w:type="page"/>
      </w:r>
    </w:p>
    <w:p w:rsidR="00045406" w:rsidRDefault="00640FDF">
      <w:pPr>
        <w:pStyle w:val="Heading4"/>
        <w:keepNext w:val="0"/>
        <w:keepLines w:val="0"/>
        <w:spacing w:before="240" w:after="40"/>
        <w:contextualSpacing w:val="0"/>
      </w:pPr>
      <w:bookmarkStart w:id="25" w:name="_nugjlotgkvok" w:colFirst="0" w:colLast="0"/>
      <w:bookmarkEnd w:id="25"/>
      <w:r>
        <w:rPr>
          <w:b/>
          <w:color w:val="000000"/>
          <w:sz w:val="22"/>
          <w:szCs w:val="22"/>
        </w:rPr>
        <w:t>1.2 Auctions: Use of Private Auctions</w:t>
      </w:r>
    </w:p>
    <w:p w:rsidR="00045406" w:rsidRDefault="00045406">
      <w:pPr>
        <w:contextualSpacing w:val="0"/>
      </w:pPr>
    </w:p>
    <w:p w:rsidR="00045406" w:rsidRDefault="00640FDF">
      <w:pPr>
        <w:numPr>
          <w:ilvl w:val="0"/>
          <w:numId w:val="8"/>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F</w:t>
      </w:r>
      <w:r>
        <w:t>: If there is contention for strings, applicants may:</w:t>
      </w:r>
    </w:p>
    <w:p w:rsidR="00045406" w:rsidRDefault="00045406">
      <w:pPr>
        <w:contextualSpacing w:val="0"/>
      </w:pPr>
    </w:p>
    <w:p w:rsidR="00045406" w:rsidRDefault="00640FDF">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rsidR="00045406" w:rsidRDefault="00045406">
      <w:pPr>
        <w:contextualSpacing w:val="0"/>
        <w:rPr>
          <w:b/>
          <w:i/>
        </w:rPr>
      </w:pPr>
    </w:p>
    <w:p w:rsidR="00045406" w:rsidRDefault="00640FDF">
      <w:pPr>
        <w:numPr>
          <w:ilvl w:val="0"/>
          <w:numId w:val="8"/>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Applicants resolving their contention sets via private auctions was not a formal part of the 2012 round of the New gTLD Program. Accordingly, there were no policy recommendations or policy guidance on the subject.</w:t>
      </w:r>
    </w:p>
    <w:p w:rsidR="00045406" w:rsidRDefault="00045406">
      <w:pPr>
        <w:contextualSpacing w:val="0"/>
      </w:pPr>
    </w:p>
    <w:p w:rsidR="00045406" w:rsidRDefault="00640FDF">
      <w:pPr>
        <w:contextualSpacing w:val="0"/>
      </w:pPr>
      <w:r>
        <w:t>It was envisioned that the majority of contention sets would be resolved by the parties involved, rather than relying on Auctions of Last Resort. For the 2012 round, this was indeed the case, with over 90% of contention sets being self-resolved. The Applicant Guidebook did not specify how self-resolution should occur, though applicants were prevented from replacing the applicant with a joint venture or changing the applied-for TLD. Applicants were encouraged to resolve contention sets in a manner that did not result in material changes to the remaining applicant.</w:t>
      </w:r>
    </w:p>
    <w:p w:rsidR="00045406" w:rsidRDefault="00045406">
      <w:pPr>
        <w:contextualSpacing w:val="0"/>
      </w:pPr>
    </w:p>
    <w:p w:rsidR="00045406" w:rsidRDefault="00640FDF">
      <w:pPr>
        <w:contextualSpacing w:val="0"/>
      </w:pPr>
      <w:r>
        <w:t xml:space="preserve">There are not public statistics on how many contention sets were resolved by way of private auction. However, it is understood that it was not an uncommon occurrence. In private auctions,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higher priority. There is a fear amongst some that in future new gTLD procedures, applicants may submit applications for the purpose of collecting funds in private auctions. </w:t>
      </w:r>
    </w:p>
    <w:p w:rsidR="00045406" w:rsidRDefault="00045406">
      <w:pPr>
        <w:contextualSpacing w:val="0"/>
        <w:rPr>
          <w:b/>
          <w:i/>
        </w:rPr>
      </w:pPr>
    </w:p>
    <w:p w:rsidR="00045406" w:rsidRDefault="00640FDF">
      <w:pPr>
        <w:numPr>
          <w:ilvl w:val="0"/>
          <w:numId w:val="8"/>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17"/>
        </w:numPr>
      </w:pPr>
      <w:ins w:id="26" w:author="Steve Chan" w:date="2018-09-12T01:40:00Z">
        <w:r>
          <w:rPr>
            <w:rPrChange w:id="27" w:author="Steve Chan" w:date="2018-09-12T01:40:00Z">
              <w:rPr>
                <w:b/>
                <w:i/>
              </w:rPr>
            </w:rPrChange>
          </w:rPr>
          <w:t>A</w:t>
        </w:r>
      </w:ins>
      <w:del w:id="28" w:author="Steve Chan" w:date="2018-09-12T01:40:00Z">
        <w:r>
          <w:delText>The</w:delText>
        </w:r>
      </w:del>
      <w:r>
        <w:t xml:space="preserve"> </w:t>
      </w:r>
      <w:ins w:id="29" w:author="Steve Chan" w:date="2018-09-12T01:40:00Z">
        <w:r>
          <w:t xml:space="preserve">number of </w:t>
        </w:r>
      </w:ins>
      <w:r>
        <w:t xml:space="preserve">Working Group </w:t>
      </w:r>
      <w:ins w:id="30" w:author="Steve Chan" w:date="2018-09-12T01:40:00Z">
        <w:r>
          <w:t xml:space="preserve">members expressed </w:t>
        </w:r>
      </w:ins>
      <w:del w:id="31" w:author="Steve Chan" w:date="2018-09-12T01:40:00Z">
        <w:r>
          <w:delText xml:space="preserve">is </w:delText>
        </w:r>
      </w:del>
      <w:r>
        <w:t>concern</w:t>
      </w:r>
      <w:del w:id="32" w:author="Steve Chan" w:date="2018-09-12T01:40:00Z">
        <w:r>
          <w:delText>ed</w:delText>
        </w:r>
      </w:del>
      <w:r>
        <w:t xml:space="preserve"> about the use of private auctions in subsequent rounds of new gTLD applications. More specifically, they are concerned that there will be some applicants that apply for new gTLD strings for the sole purpose of being a “loser” in a contention set resolved via a private auction for which the applicant would receive compensation greater than the application fee. Thus, many Working Group members are generally opposed to the usage of private auctions to resolve string contention in future new gTLD procedures. Therefore, the Working Group recommends that measures should be put into place to prevent their occurrence in the future.</w:t>
      </w:r>
    </w:p>
    <w:p w:rsidR="00045406" w:rsidRDefault="00640FDF">
      <w:pPr>
        <w:numPr>
          <w:ilvl w:val="1"/>
          <w:numId w:val="17"/>
        </w:numPr>
      </w:pPr>
      <w:r>
        <w:t>Implementation Guidance: The Applicant Guidebook and program Terms &amp; Conditions should be amended to state that resolution of string contention via private auction is disallowed. Further, the future base Registry Agreement should include a provision that states that if a registry operator is shown to have taken part in a private auction for their given string, it may result in having that TLD taken away from them.</w:t>
      </w:r>
    </w:p>
    <w:p w:rsidR="00045406" w:rsidRDefault="00045406">
      <w:pPr>
        <w:contextualSpacing w:val="0"/>
        <w:rPr>
          <w:b/>
          <w:i/>
        </w:rPr>
      </w:pPr>
    </w:p>
    <w:p w:rsidR="00045406" w:rsidRDefault="00640FDF">
      <w:pPr>
        <w:numPr>
          <w:ilvl w:val="0"/>
          <w:numId w:val="8"/>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None identified at this time.</w:t>
      </w:r>
    </w:p>
    <w:p w:rsidR="00045406" w:rsidRDefault="00045406">
      <w:pPr>
        <w:contextualSpacing w:val="0"/>
        <w:rPr>
          <w:b/>
          <w:i/>
        </w:rPr>
      </w:pPr>
    </w:p>
    <w:p w:rsidR="00045406" w:rsidRDefault="00640FDF">
      <w:pPr>
        <w:numPr>
          <w:ilvl w:val="0"/>
          <w:numId w:val="8"/>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3"/>
        </w:numPr>
      </w:pPr>
      <w:r>
        <w:t>Do you believe private auctions should be continued in the future? If so, should the funds be distributed amongst the remaining applicants within the auction or in some other method i.e. charity, ICANN, etc?  If so, what methods are most appropriate?</w:t>
      </w:r>
    </w:p>
    <w:p w:rsidR="00045406" w:rsidRDefault="00640FDF">
      <w:pPr>
        <w:numPr>
          <w:ilvl w:val="0"/>
          <w:numId w:val="3"/>
        </w:numPr>
      </w:pPr>
      <w:r>
        <w:t xml:space="preserve">The Working Group believes that prohibitions in the Applicant Guidebook, Terms &amp; Conditions, and in the Registry Agreement are the best way to prevent private auctions in the future. In other words, participation in a private auction will result in a cancellation of your application (if discovered during the application process) or forfeiture of your TLD (if it is discovered after the TLD is awarded). Do you agree? Do you believe other suggested mechanisms (e.g., increasing application fees), may be more effective, or could be used in tandem? </w:t>
      </w:r>
    </w:p>
    <w:p w:rsidR="00045406" w:rsidRDefault="00640FDF">
      <w:pPr>
        <w:numPr>
          <w:ilvl w:val="0"/>
          <w:numId w:val="3"/>
        </w:numPr>
      </w:pPr>
      <w:r>
        <w:t xml:space="preserve">Some believe that if an application fee for a TLD were high enough, it would deter applicants from applying for TLDs with the intent of going to a private auction. Do you believe that increasing application fees will have that effect?  Why or why not?  If you agree, at what amount would application fees need to be set at to deter applicants from applying for TLDs with the intent of going to auction (e.g., rough estimate or instead, criteria by which an amount could be established)?  </w:t>
      </w:r>
    </w:p>
    <w:p w:rsidR="00045406" w:rsidRDefault="00045406">
      <w:pPr>
        <w:contextualSpacing w:val="0"/>
        <w:rPr>
          <w:b/>
          <w:i/>
        </w:rPr>
      </w:pPr>
    </w:p>
    <w:p w:rsidR="00045406" w:rsidRDefault="00640FDF">
      <w:pPr>
        <w:numPr>
          <w:ilvl w:val="0"/>
          <w:numId w:val="8"/>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The Working Group discussed the purpose and impact of private auctions. One challenge to fully understanding how and why private auctions occured in the 2012 round, as well as the impact of these auctions, is that these mechanisms were, by nature, private. Some Working Group members considered private auctions to be a form of “gaming” the system, signalling that they believed it was a defect in the program</w:t>
      </w:r>
      <w:ins w:id="33" w:author="Emily Barabas" w:date="2018-09-11T19:25:00Z">
        <w:r>
          <w:t xml:space="preserve"> that does not serve the public interest</w:t>
        </w:r>
      </w:ins>
      <w:r>
        <w:t xml:space="preserve">. With the process of private auctions in the 2012 round not known ahead of time, there was less chance of “gaming.” With the process and potential benefits now known, the Working Group anticipated that there could be a sizeable increase in applications for the sole purpose of participating in private auctions. </w:t>
      </w:r>
      <w:ins w:id="34" w:author="Emily Barabas" w:date="2018-09-11T19:04:00Z">
        <w:r>
          <w:t>Those who oppose restrictions on private auctions pointed out that there is currently no data supporting the idea that applicants submitted applications with the sole purpose of profiting from private auctions</w:t>
        </w:r>
      </w:ins>
      <w:ins w:id="35" w:author="Steve Chan" w:date="2018-09-12T01:42:00Z">
        <w:r>
          <w:t xml:space="preserve"> and believe outreach to the private auction providers may be warranted</w:t>
        </w:r>
      </w:ins>
      <w:ins w:id="36" w:author="Emily Barabas" w:date="2018-09-11T19:04:00Z">
        <w:del w:id="37" w:author="Steve Chan" w:date="2018-09-12T01:42:00Z">
          <w:r>
            <w:delText xml:space="preserve"> or will do so in the future</w:delText>
          </w:r>
        </w:del>
        <w:r>
          <w:t xml:space="preserve">. </w:t>
        </w:r>
      </w:ins>
    </w:p>
    <w:p w:rsidR="00045406" w:rsidRDefault="00045406">
      <w:pPr>
        <w:contextualSpacing w:val="0"/>
      </w:pPr>
    </w:p>
    <w:p w:rsidR="00045406" w:rsidRDefault="00640FDF">
      <w:pPr>
        <w:contextualSpacing w:val="0"/>
        <w:rPr>
          <w:ins w:id="38" w:author="Emily Barabas" w:date="2018-09-11T18:50:00Z"/>
        </w:rPr>
      </w:pPr>
      <w:r>
        <w:t>In terms of potential consequences of private auctions, it was noted that if an applicant is forced to spend a significant amount of money to win a private auction, it may weaken their financial position to operate a TLD, and therefore private auctions could have an impact on stability</w:t>
      </w:r>
      <w:ins w:id="39" w:author="Emily Barabas" w:date="2018-09-11T18:50:00Z">
        <w:r>
          <w:t xml:space="preserve">. </w:t>
        </w:r>
      </w:ins>
      <w:del w:id="40" w:author="Emily Barabas" w:date="2018-09-11T18:50:00Z">
        <w:r>
          <w:delText xml:space="preserve">. </w:delText>
        </w:r>
      </w:del>
      <w:ins w:id="41" w:author="Emily Barabas" w:date="2018-09-11T18:50:00Z">
        <w:r>
          <w:t>Working Group members also raised concerns about reputational harm that private auctions could bring to ICANN and the New gTLD Program, noting that the existence of private auctions could give the impression that the program is an opportunity for speculators with no interest in running a TLD in the public interest to apply and make a significant profit.</w:t>
        </w:r>
      </w:ins>
    </w:p>
    <w:p w:rsidR="00045406" w:rsidRDefault="00045406">
      <w:pPr>
        <w:contextualSpacing w:val="0"/>
        <w:rPr>
          <w:ins w:id="42" w:author="Emily Barabas" w:date="2018-09-11T18:50:00Z"/>
        </w:rPr>
      </w:pPr>
    </w:p>
    <w:p w:rsidR="00045406" w:rsidRDefault="00640FDF">
      <w:pPr>
        <w:contextualSpacing w:val="0"/>
        <w:rPr>
          <w:ins w:id="43" w:author="Emily Barabas" w:date="2018-09-11T19:20:00Z"/>
        </w:rPr>
      </w:pPr>
      <w:ins w:id="44" w:author="Emily Barabas" w:date="2018-09-11T18:50:00Z">
        <w:r>
          <w:t xml:space="preserve">Some Working Group members stated that they do not support restricting the use of private auctions on principle. From this perspective, it may not be appropriate to use policy to abridge the freedom of parties to privately resolve contention as they see fit, noting the all participants in a private auction 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ins>
    </w:p>
    <w:p w:rsidR="00045406" w:rsidRDefault="00045406">
      <w:pPr>
        <w:contextualSpacing w:val="0"/>
        <w:rPr>
          <w:ins w:id="45" w:author="Emily Barabas" w:date="2018-09-11T19:20:00Z"/>
        </w:rPr>
      </w:pPr>
    </w:p>
    <w:p w:rsidR="00045406" w:rsidRDefault="00640FDF">
      <w:pPr>
        <w:contextualSpacing w:val="0"/>
      </w:pPr>
      <w:ins w:id="46" w:author="Emily Barabas" w:date="2018-09-11T19:20:00Z">
        <w:r>
          <w:t xml:space="preserve">From another perspective, even if it were desirable and possible to effectively restrict private auctions, this would not prevent one applicant in a contention set from paying another member of a contention set to withdraw an application, an outcome that is functionally similar to a private auction. </w:t>
        </w:r>
      </w:ins>
    </w:p>
    <w:p w:rsidR="00045406" w:rsidRDefault="00045406">
      <w:pPr>
        <w:contextualSpacing w:val="0"/>
      </w:pPr>
    </w:p>
    <w:p w:rsidR="00045406" w:rsidRDefault="00640FDF">
      <w:pPr>
        <w:contextualSpacing w:val="0"/>
      </w:pPr>
      <w:r>
        <w:t>Working Group members considered whether there could be a means to require that all auctions occur in public. Some Working Group members suggested that it would be difficult to prevent auctions from going “underground.” One member proposed that the Applicant Guidebook or Terms &amp; Conditions could state that private auctions are not permitted. The Registry Agreement could state that a TLD could be taken away from a registry if it was found that the registry participated in private auction. This threat alone could deter the practice of private auctions.</w:t>
      </w:r>
    </w:p>
    <w:p w:rsidR="00045406" w:rsidRDefault="00045406">
      <w:pPr>
        <w:contextualSpacing w:val="0"/>
      </w:pPr>
    </w:p>
    <w:p w:rsidR="00045406" w:rsidRDefault="00640FDF">
      <w:pPr>
        <w:contextualSpacing w:val="0"/>
      </w:pPr>
      <w:r>
        <w:t>The Working Group explored other possible means of discouraging private auctions in subsequent procedures. The Working Group discussed whether raising application fees could reduce the number of private auctions that take place. Some noted that while higher fees may discourage auctions, they would also have an impact on the ability of legitimate applicants to apply for TLDs. Others pointed out that a higher fee may not even discourage auctions because the windfall from losing auctions is potentially significant relative to the cost of the increased fee.</w:t>
      </w:r>
    </w:p>
    <w:p w:rsidR="00045406" w:rsidRDefault="00045406">
      <w:pPr>
        <w:contextualSpacing w:val="0"/>
      </w:pPr>
    </w:p>
    <w:p w:rsidR="00045406" w:rsidRDefault="00640FDF">
      <w:pPr>
        <w:contextualSpacing w:val="0"/>
      </w:pPr>
      <w:r>
        <w:t xml:space="preserve">Some indicated that the intent of an applicant could be inferred by reviewing the volume of TLDs applied for, with the idea that an applicant with a few TLDs are less likely to be applying with the intention of entering into private auctions versus applicants who may apply for a portfolio of TLDs.  </w:t>
      </w:r>
    </w:p>
    <w:p w:rsidR="00045406" w:rsidRDefault="00045406">
      <w:pPr>
        <w:contextualSpacing w:val="0"/>
      </w:pPr>
    </w:p>
    <w:p w:rsidR="00045406" w:rsidRDefault="00640FDF">
      <w:pPr>
        <w:contextualSpacing w:val="0"/>
      </w:pPr>
      <w:r>
        <w:t>One Working Group member suggested that the Working Group may want to do additional research on ways that private auctions are discouraged in other industries to extract lessons learned.</w:t>
      </w:r>
    </w:p>
    <w:p w:rsidR="00045406" w:rsidRDefault="00045406">
      <w:pPr>
        <w:contextualSpacing w:val="0"/>
      </w:pPr>
    </w:p>
    <w:p w:rsidR="00045406" w:rsidRDefault="00640FDF">
      <w:pPr>
        <w:contextualSpacing w:val="0"/>
      </w:pPr>
      <w:r>
        <w:t xml:space="preserve">Members of the Working Group </w:t>
      </w:r>
      <w:ins w:id="47" w:author="Emily Barabas" w:date="2018-09-12T16:52:00Z">
        <w:r>
          <w:t xml:space="preserve">suggested that </w:t>
        </w:r>
      </w:ins>
      <w:del w:id="48" w:author="Emily Barabas" w:date="2018-09-12T16:52:00Z">
        <w:r>
          <w:delText xml:space="preserve">seemed to support the idea of only allowing public auctions with the resulting funds to be used to support gTLD related activities such as Universal Acceptance, Applicant Support, maintenance fees, etc. Along the same lines, </w:delText>
        </w:r>
      </w:del>
      <w:r>
        <w:t>if the financial benefit of private auctions is eliminated by having the funds donated to a charity instead of another applicant it would</w:t>
      </w:r>
      <w:del w:id="49" w:author="Emily Barabas" w:date="2018-09-12T16:52:00Z">
        <w:r>
          <w:delText xml:space="preserve"> again</w:delText>
        </w:r>
      </w:del>
      <w:r>
        <w:t>, eliminate the financial incentive and help ensure that applicants apply for TLDs for legitimate purposes. However, it was noted that enforcing this requirement would be challenging.</w:t>
      </w:r>
    </w:p>
    <w:p w:rsidR="00045406" w:rsidRDefault="00045406">
      <w:pPr>
        <w:contextualSpacing w:val="0"/>
      </w:pPr>
    </w:p>
    <w:p w:rsidR="00045406" w:rsidRDefault="00640FDF">
      <w:pPr>
        <w:contextualSpacing w:val="0"/>
      </w:pPr>
      <w:r>
        <w:t>The Working Group discussed that another way to reduce the number of private auctions could be to encourage those in contention sets to resolve contention by other means. This idea of encouraging resolution of contention before it reaches auction, private or last resort, is similar to that noted in section [</w:t>
      </w:r>
      <w:r>
        <w:rPr>
          <w:highlight w:val="yellow"/>
        </w:rPr>
        <w:t>1.1</w:t>
      </w:r>
      <w:r>
        <w:t>] of this report on auctions of last resort. For example, one WG member suggested that allowing joint ventures in cases of contention could reduce the pressure to resolve contention through private auctions. This line of discussion is closely connected to the topic of Application Change Requests, discussed in Section [</w:t>
      </w:r>
      <w:r>
        <w:rPr>
          <w:highlight w:val="yellow"/>
        </w:rPr>
        <w:t>1.4</w:t>
      </w:r>
      <w:r>
        <w:t xml:space="preserve">] below. </w:t>
      </w:r>
    </w:p>
    <w:p w:rsidR="00045406" w:rsidRDefault="00640FDF">
      <w:pPr>
        <w:contextualSpacing w:val="0"/>
        <w:rPr>
          <w:b/>
          <w:i/>
        </w:rPr>
      </w:pPr>
      <w:r>
        <w:br/>
      </w:r>
    </w:p>
    <w:p w:rsidR="00045406" w:rsidRDefault="00640FDF">
      <w:pPr>
        <w:numPr>
          <w:ilvl w:val="0"/>
          <w:numId w:val="8"/>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r>
        <w:br w:type="page"/>
      </w:r>
    </w:p>
    <w:p w:rsidR="00045406" w:rsidRDefault="00640FDF">
      <w:pPr>
        <w:pStyle w:val="Heading4"/>
        <w:keepNext w:val="0"/>
        <w:keepLines w:val="0"/>
        <w:spacing w:before="240" w:after="40"/>
        <w:contextualSpacing w:val="0"/>
      </w:pPr>
      <w:bookmarkStart w:id="50" w:name="_t6etigq99y4z" w:colFirst="0" w:colLast="0"/>
      <w:bookmarkEnd w:id="50"/>
      <w:r>
        <w:rPr>
          <w:b/>
          <w:color w:val="000000"/>
          <w:sz w:val="22"/>
          <w:szCs w:val="22"/>
        </w:rPr>
        <w:t>1.3 Role of Application Comment</w:t>
      </w:r>
    </w:p>
    <w:p w:rsidR="00045406" w:rsidRDefault="00045406">
      <w:pPr>
        <w:contextualSpacing w:val="0"/>
      </w:pPr>
    </w:p>
    <w:p w:rsidR="00045406" w:rsidRDefault="00640FDF">
      <w:pPr>
        <w:numPr>
          <w:ilvl w:val="0"/>
          <w:numId w:val="12"/>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Implementation Guideline C</w:t>
      </w:r>
      <w:r>
        <w:t>: ICANN will provide frequent communications with applicants and the public including comment forums.</w:t>
      </w:r>
    </w:p>
    <w:p w:rsidR="00045406" w:rsidRDefault="00640FDF">
      <w:pPr>
        <w:contextualSpacing w:val="0"/>
      </w:pPr>
      <w:r>
        <w:rPr>
          <w:u w:val="single"/>
        </w:rPr>
        <w:t>Implementation Guideline Q</w:t>
      </w:r>
      <w:r>
        <w:t>: ICANN staff will provide an automatic reply to all those who submit public comments that will explain the objection procedure.</w:t>
      </w:r>
    </w:p>
    <w:p w:rsidR="00045406" w:rsidRDefault="00045406">
      <w:pPr>
        <w:contextualSpacing w:val="0"/>
        <w:rPr>
          <w:b/>
          <w:i/>
        </w:rPr>
      </w:pPr>
    </w:p>
    <w:p w:rsidR="00045406" w:rsidRDefault="00640FDF">
      <w:pPr>
        <w:numPr>
          <w:ilvl w:val="0"/>
          <w:numId w:val="12"/>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rsidR="00045406" w:rsidRDefault="00045406">
      <w:pPr>
        <w:contextualSpacing w:val="0"/>
      </w:pPr>
    </w:p>
    <w:p w:rsidR="00045406" w:rsidRDefault="00640FDF">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rsidR="00045406" w:rsidRDefault="00045406">
      <w:pPr>
        <w:contextualSpacing w:val="0"/>
      </w:pPr>
    </w:p>
    <w:p w:rsidR="00045406" w:rsidRDefault="00640FDF">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rsidR="00045406" w:rsidRDefault="00045406">
      <w:pPr>
        <w:contextualSpacing w:val="0"/>
      </w:pPr>
    </w:p>
    <w:p w:rsidR="00045406" w:rsidRDefault="00640FDF">
      <w:pPr>
        <w:contextualSpacing w:val="0"/>
      </w:pPr>
      <w:r>
        <w:t>Public comments designated to Community Priority Evaluation (CPE) could be taken into account by the evaluation panelist during CPE.</w:t>
      </w:r>
    </w:p>
    <w:p w:rsidR="00045406" w:rsidRDefault="00045406">
      <w:pPr>
        <w:contextualSpacing w:val="0"/>
      </w:pPr>
    </w:p>
    <w:p w:rsidR="00045406" w:rsidRDefault="00640FDF">
      <w:pPr>
        <w:contextualSpacing w:val="0"/>
      </w:pPr>
      <w:r>
        <w:t>Governments could utilize the application comment tool, but was not a substitute for formal consensus GAC Advice.</w:t>
      </w:r>
    </w:p>
    <w:p w:rsidR="00045406" w:rsidRDefault="00045406">
      <w:pPr>
        <w:contextualSpacing w:val="0"/>
      </w:pPr>
    </w:p>
    <w:p w:rsidR="00045406" w:rsidRDefault="00640FDF">
      <w:pPr>
        <w:contextualSpacing w:val="0"/>
      </w:pPr>
      <w:r>
        <w:t>The application comment system was also utilized for application change requests, Public Interest Commitment (PIC) statements, and complaints about code of conduct violations of an evaluation panelist.</w:t>
      </w:r>
    </w:p>
    <w:p w:rsidR="00045406" w:rsidRDefault="00045406">
      <w:pPr>
        <w:contextualSpacing w:val="0"/>
      </w:pPr>
    </w:p>
    <w:p w:rsidR="00045406" w:rsidRDefault="00640FDF">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rsidR="00045406" w:rsidRDefault="00045406">
      <w:pPr>
        <w:contextualSpacing w:val="0"/>
      </w:pPr>
    </w:p>
    <w:p w:rsidR="00045406" w:rsidRDefault="00640FDF">
      <w:pPr>
        <w:contextualSpacing w:val="0"/>
      </w:pPr>
      <w:r>
        <w:t xml:space="preserve">The Program Implementation Review Report (PIRR) contains statistics on the number of application comments received, as well as for which areas of evaluation. </w:t>
      </w:r>
    </w:p>
    <w:p w:rsidR="00045406" w:rsidRDefault="00045406">
      <w:pPr>
        <w:contextualSpacing w:val="0"/>
        <w:rPr>
          <w:b/>
          <w:i/>
        </w:rPr>
      </w:pPr>
    </w:p>
    <w:p w:rsidR="00045406" w:rsidRDefault="00640FDF">
      <w:pPr>
        <w:numPr>
          <w:ilvl w:val="0"/>
          <w:numId w:val="12"/>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7"/>
        </w:numPr>
      </w:pPr>
      <w:r>
        <w:t>The Working Group supports continuing the guidance in Implementation Guideline C, particularly around the provision of comment forums. However, the Working Group believes that the mechanism and system could be be further optimized.</w:t>
      </w:r>
    </w:p>
    <w:p w:rsidR="00045406" w:rsidRDefault="00640FDF">
      <w:pPr>
        <w:numPr>
          <w:ilvl w:val="1"/>
          <w:numId w:val="7"/>
        </w:numPr>
      </w:pPr>
      <w:r>
        <w:t>Implementation Guidance: The system used to collect application comment should better ensure that the email and name used for an account are verified in some manner.</w:t>
      </w:r>
    </w:p>
    <w:p w:rsidR="00045406" w:rsidRDefault="00640FDF">
      <w:pPr>
        <w:numPr>
          <w:ilvl w:val="1"/>
          <w:numId w:val="7"/>
        </w:numPr>
      </w:pPr>
      <w:r>
        <w:t xml:space="preserve">Implementation Guidance:  The system used to collect application comment should support a filtering and/or sorting mechanism to better review a high volume of comments. The system should also allow for the inclusion of attachments. </w:t>
      </w:r>
    </w:p>
    <w:p w:rsidR="00045406" w:rsidRDefault="00640FDF">
      <w:pPr>
        <w:numPr>
          <w:ilvl w:val="0"/>
          <w:numId w:val="7"/>
        </w:numPr>
      </w:pPr>
      <w: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p>
    <w:p w:rsidR="00045406" w:rsidRDefault="00045406">
      <w:pPr>
        <w:contextualSpacing w:val="0"/>
        <w:rPr>
          <w:b/>
          <w:i/>
        </w:rPr>
      </w:pPr>
    </w:p>
    <w:p w:rsidR="00045406" w:rsidRDefault="00640FDF">
      <w:pPr>
        <w:numPr>
          <w:ilvl w:val="0"/>
          <w:numId w:val="12"/>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rPr>
          <w:b/>
          <w:i/>
        </w:rPr>
      </w:pPr>
      <w:r>
        <w:t>None identified at this time.</w:t>
      </w:r>
    </w:p>
    <w:p w:rsidR="00045406" w:rsidRDefault="00045406">
      <w:pPr>
        <w:contextualSpacing w:val="0"/>
        <w:rPr>
          <w:b/>
          <w:i/>
        </w:rPr>
      </w:pPr>
    </w:p>
    <w:p w:rsidR="00045406" w:rsidRDefault="00640FDF">
      <w:pPr>
        <w:numPr>
          <w:ilvl w:val="0"/>
          <w:numId w:val="12"/>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18"/>
        </w:numPr>
      </w:pPr>
      <w:r>
        <w:t xml:space="preserve">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w:t>
      </w:r>
      <w:ins w:id="51" w:author="Steve Chan" w:date="2018-09-12T20:55:00Z">
        <w:r>
          <w:t>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w:t>
        </w:r>
      </w:ins>
      <w:r>
        <w:t xml:space="preserve">o you believe it makes sense to shorten this particular application comment period, </w:t>
      </w:r>
      <w:del w:id="52" w:author="Steve Chan" w:date="2018-09-12T21:45:00Z">
        <w:r>
          <w:delText xml:space="preserve">or </w:delText>
        </w:r>
      </w:del>
      <w:r>
        <w:t>perhaps just hav</w:t>
      </w:r>
      <w:ins w:id="53" w:author="Steve Chan" w:date="2018-09-12T21:45:00Z">
        <w:r>
          <w:t>ing</w:t>
        </w:r>
      </w:ins>
      <w:del w:id="54" w:author="Steve Chan" w:date="2018-09-12T21:45:00Z">
        <w:r>
          <w:delText>e</w:delText>
        </w:r>
      </w:del>
      <w:r>
        <w:t xml:space="preserve"> it run in parallel to the Initial Evaluation comment period?</w:t>
      </w:r>
    </w:p>
    <w:p w:rsidR="00045406" w:rsidRDefault="00640FDF">
      <w:pPr>
        <w:numPr>
          <w:ilvl w:val="0"/>
          <w:numId w:val="18"/>
        </w:numPr>
      </w:pPr>
      <w:r>
        <w:t>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 issue that needs to be addressed? If so, what measures do you propose in response to this problem?</w:t>
      </w:r>
    </w:p>
    <w:p w:rsidR="00045406" w:rsidRDefault="00640FDF">
      <w:pPr>
        <w:numPr>
          <w:ilvl w:val="0"/>
          <w:numId w:val="18"/>
        </w:numPr>
      </w:pPr>
      <w:r>
        <w:t>If there is a application comment period prior to evaluations, should applicants be given a certain amount of time to respond to the public comments prior to the consideration of those comments. For example, if there is a 60-day public comment period, should an additional time period of 7-10 days be added solely for the purpose of providing an opportunity for applicants to respond to the comments if they so choose?</w:t>
      </w:r>
    </w:p>
    <w:p w:rsidR="00045406" w:rsidRDefault="00045406">
      <w:pPr>
        <w:contextualSpacing w:val="0"/>
        <w:rPr>
          <w:b/>
          <w:i/>
        </w:rPr>
      </w:pPr>
    </w:p>
    <w:p w:rsidR="00045406" w:rsidRDefault="00640FDF">
      <w:pPr>
        <w:numPr>
          <w:ilvl w:val="0"/>
          <w:numId w:val="12"/>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rsidR="00045406" w:rsidRDefault="00045406">
      <w:pPr>
        <w:contextualSpacing w:val="0"/>
      </w:pPr>
    </w:p>
    <w:p w:rsidR="00045406" w:rsidRDefault="00640FDF">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rsidR="00045406" w:rsidRDefault="00045406">
      <w:pPr>
        <w:contextualSpacing w:val="0"/>
      </w:pPr>
    </w:p>
    <w:p w:rsidR="00045406" w:rsidRDefault="00640FDF">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rsidR="00045406" w:rsidRDefault="00045406">
      <w:pPr>
        <w:contextualSpacing w:val="0"/>
      </w:pPr>
    </w:p>
    <w:p w:rsidR="00045406" w:rsidRDefault="00640FDF">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rsidR="00045406" w:rsidRDefault="00045406">
      <w:pPr>
        <w:contextualSpacing w:val="0"/>
      </w:pPr>
    </w:p>
    <w:p w:rsidR="00045406" w:rsidRDefault="00640FDF">
      <w:pPr>
        <w:contextualSpacing w:val="0"/>
      </w:pPr>
      <w:r>
        <w:t xml:space="preserve">The Working Group discussed the length of the public comment period, at least in respect to Initial Evaluation, and considered whether 60 days from the posting date of the public portion of applications was a sufficient period of time. Per the Applicant Guidebook, this time period is subject to extension, which was the case in 2012, where the period was extended 45 additional days. There were not concerns raised about this period. </w:t>
      </w:r>
    </w:p>
    <w:p w:rsidR="00045406" w:rsidRDefault="00045406">
      <w:pPr>
        <w:contextualSpacing w:val="0"/>
      </w:pPr>
    </w:p>
    <w:p w:rsidR="00045406" w:rsidRDefault="00640FDF">
      <w:pPr>
        <w:contextualSpacing w:val="0"/>
      </w:pPr>
      <w:ins w:id="55" w:author="Steve Chan" w:date="2018-09-20T23:46:00Z">
        <w:r>
          <w:t>The</w:t>
        </w:r>
      </w:ins>
      <w:del w:id="56" w:author="Steve Chan" w:date="2018-09-20T23:46:00Z">
        <w:r>
          <w:delText>One</w:delText>
        </w:r>
      </w:del>
      <w:r>
        <w:t xml:space="preserve"> Working Group </w:t>
      </w:r>
      <w:del w:id="57" w:author="Steve Chan" w:date="2018-09-20T23:46:00Z">
        <w:r>
          <w:delText xml:space="preserve">member </w:delText>
        </w:r>
      </w:del>
      <w:r>
        <w:t>raised</w:t>
      </w:r>
      <w:ins w:id="58" w:author="Steve Chan" w:date="2018-09-20T23:47:00Z">
        <w:r>
          <w:t xml:space="preserve"> and discussed</w:t>
        </w:r>
      </w:ins>
      <w:r>
        <w:t xml:space="preserve"> concerns about the public comment period for community applications, and asked if it was fair that the public comment period for community applications remained open longer than the public comment period for standard applications. </w:t>
      </w:r>
      <w:ins w:id="59" w:author="Steve Chan" w:date="2018-09-20T23:46:00Z">
        <w:r>
          <w:t>Some in t</w:t>
        </w:r>
      </w:ins>
      <w:del w:id="60" w:author="Steve Chan" w:date="2018-09-20T23:46:00Z">
        <w:r>
          <w:delText>T</w:delText>
        </w:r>
      </w:del>
      <w:r>
        <w:t xml:space="preserve">he Working Group </w:t>
      </w:r>
      <w:del w:id="61" w:author="Steve Chan" w:date="2018-09-20T23:46:00Z">
        <w:r>
          <w:delText xml:space="preserve">member </w:delText>
        </w:r>
      </w:del>
      <w:r>
        <w:t xml:space="preserve">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w:t>
      </w:r>
      <w:del w:id="62" w:author="Steve Chan" w:date="2018-09-20T23:47:00Z">
        <w:r>
          <w:delText xml:space="preserve"> </w:delText>
        </w:r>
      </w:del>
      <w:r>
        <w:t>Community Priority Evaluation was performed (i.e., after Initial and Extended Evaluation, objections, and near the end of the evaluation process).</w:t>
      </w:r>
    </w:p>
    <w:p w:rsidR="00045406" w:rsidRDefault="00045406">
      <w:pPr>
        <w:contextualSpacing w:val="0"/>
        <w:rPr>
          <w:b/>
          <w:i/>
        </w:rPr>
      </w:pPr>
    </w:p>
    <w:p w:rsidR="00045406" w:rsidRDefault="00640FDF">
      <w:pPr>
        <w:numPr>
          <w:ilvl w:val="0"/>
          <w:numId w:val="12"/>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045406">
      <w:pPr>
        <w:contextualSpacing w:val="0"/>
      </w:pPr>
    </w:p>
    <w:p w:rsidR="00045406" w:rsidRDefault="00045406">
      <w:pPr>
        <w:contextualSpacing w:val="0"/>
      </w:pPr>
    </w:p>
    <w:p w:rsidR="00045406" w:rsidRDefault="00640FDF">
      <w:pPr>
        <w:pStyle w:val="Heading4"/>
        <w:keepNext w:val="0"/>
        <w:keepLines w:val="0"/>
        <w:spacing w:before="240" w:after="40"/>
        <w:contextualSpacing w:val="0"/>
        <w:rPr>
          <w:b/>
          <w:color w:val="000000"/>
          <w:sz w:val="22"/>
          <w:szCs w:val="22"/>
        </w:rPr>
      </w:pPr>
      <w:bookmarkStart w:id="63" w:name="_ik6w38y6qc9m" w:colFirst="0" w:colLast="0"/>
      <w:bookmarkEnd w:id="63"/>
      <w:r>
        <w:br w:type="page"/>
      </w:r>
    </w:p>
    <w:p w:rsidR="00045406" w:rsidRDefault="00640FDF">
      <w:pPr>
        <w:pStyle w:val="Heading4"/>
        <w:keepNext w:val="0"/>
        <w:keepLines w:val="0"/>
        <w:spacing w:before="240" w:after="40"/>
        <w:contextualSpacing w:val="0"/>
      </w:pPr>
      <w:bookmarkStart w:id="64" w:name="_glge9kwh3f" w:colFirst="0" w:colLast="0"/>
      <w:bookmarkEnd w:id="64"/>
      <w:r>
        <w:rPr>
          <w:b/>
          <w:color w:val="000000"/>
          <w:sz w:val="22"/>
          <w:szCs w:val="22"/>
        </w:rPr>
        <w:t>1.4 Change Requests</w:t>
      </w:r>
    </w:p>
    <w:p w:rsidR="00045406" w:rsidRDefault="00045406">
      <w:pPr>
        <w:contextualSpacing w:val="0"/>
      </w:pPr>
    </w:p>
    <w:p w:rsidR="00045406" w:rsidRDefault="00640FDF">
      <w:pPr>
        <w:numPr>
          <w:ilvl w:val="0"/>
          <w:numId w:val="16"/>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t>No relevant policy or implementation guidance.</w:t>
      </w:r>
    </w:p>
    <w:p w:rsidR="00045406" w:rsidRDefault="00045406">
      <w:pPr>
        <w:contextualSpacing w:val="0"/>
        <w:rPr>
          <w:b/>
          <w:i/>
        </w:rPr>
      </w:pPr>
    </w:p>
    <w:p w:rsidR="00045406" w:rsidRDefault="00640FDF">
      <w:pPr>
        <w:numPr>
          <w:ilvl w:val="0"/>
          <w:numId w:val="16"/>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rsidR="00045406" w:rsidRDefault="00045406">
      <w:pPr>
        <w:contextualSpacing w:val="0"/>
      </w:pPr>
    </w:p>
    <w:p w:rsidR="00045406" w:rsidRDefault="00640FDF">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rsidR="00045406" w:rsidRDefault="00045406">
      <w:pPr>
        <w:contextualSpacing w:val="0"/>
      </w:pPr>
    </w:p>
    <w:p w:rsidR="00045406" w:rsidRDefault="00640FDF">
      <w:pPr>
        <w:numPr>
          <w:ilvl w:val="0"/>
          <w:numId w:val="10"/>
        </w:numPr>
      </w:pPr>
      <w:r>
        <w:t>Explanation: Is a reasonable explanation provided?</w:t>
      </w:r>
    </w:p>
    <w:p w:rsidR="00045406" w:rsidRDefault="00640FDF">
      <w:pPr>
        <w:numPr>
          <w:ilvl w:val="0"/>
          <w:numId w:val="10"/>
        </w:numPr>
      </w:pPr>
      <w:r>
        <w:t>Evidence that original submission was in error: Are there indicia to support an assertion that the change merely corrects an error?</w:t>
      </w:r>
    </w:p>
    <w:p w:rsidR="00045406" w:rsidRDefault="00640FDF">
      <w:pPr>
        <w:numPr>
          <w:ilvl w:val="0"/>
          <w:numId w:val="10"/>
        </w:numPr>
      </w:pPr>
      <w:r>
        <w:t>Other third parties affected: Does the change affect other third parties materially?</w:t>
      </w:r>
    </w:p>
    <w:p w:rsidR="00045406" w:rsidRDefault="00640FDF">
      <w:pPr>
        <w:numPr>
          <w:ilvl w:val="0"/>
          <w:numId w:val="10"/>
        </w:numPr>
      </w:pPr>
      <w:r>
        <w:t>Precedents: Is the change similar to others that have already been approved? Could the change lead others to request similar changes that could affect third parties or result in undesirable effects on the program?</w:t>
      </w:r>
    </w:p>
    <w:p w:rsidR="00045406" w:rsidRDefault="00640FDF">
      <w:pPr>
        <w:numPr>
          <w:ilvl w:val="0"/>
          <w:numId w:val="10"/>
        </w:numPr>
      </w:pPr>
      <w:r>
        <w:t>Fairness to applicants: Would allowing the change be construed as fair to the general community? Would disallowing the change be construed as unfair?</w:t>
      </w:r>
    </w:p>
    <w:p w:rsidR="00045406" w:rsidRDefault="00640FDF">
      <w:pPr>
        <w:numPr>
          <w:ilvl w:val="0"/>
          <w:numId w:val="10"/>
        </w:numPr>
      </w:pPr>
      <w:r>
        <w:t>Materiality: Would the change affect the evaluation score or require re-evaluation of some or all of the application? Would the change affect string contention or community priority?</w:t>
      </w:r>
    </w:p>
    <w:p w:rsidR="00045406" w:rsidRDefault="00640FDF">
      <w:pPr>
        <w:numPr>
          <w:ilvl w:val="0"/>
          <w:numId w:val="10"/>
        </w:numPr>
      </w:pPr>
      <w:r>
        <w:t>Timing: Does the timing interfere with the evaluation process in some way?</w:t>
      </w:r>
    </w:p>
    <w:p w:rsidR="00045406" w:rsidRDefault="00045406">
      <w:pPr>
        <w:contextualSpacing w:val="0"/>
      </w:pPr>
    </w:p>
    <w:p w:rsidR="00045406" w:rsidRDefault="00640FDF">
      <w:pPr>
        <w:contextualSpacing w:val="0"/>
      </w:pPr>
      <w:r>
        <w:t>An Application Change Request Process and Criteria page was established</w:t>
      </w:r>
      <w:r>
        <w:rPr>
          <w:vertAlign w:val="superscript"/>
        </w:rPr>
        <w:footnoteReference w:id="7"/>
      </w:r>
      <w:r>
        <w:t xml:space="preserve"> with a subsequent advisory</w:t>
      </w:r>
      <w:r>
        <w:rPr>
          <w:vertAlign w:val="superscript"/>
        </w:rPr>
        <w:footnoteReference w:id="8"/>
      </w:r>
    </w:p>
    <w:p w:rsidR="00045406" w:rsidRDefault="00045406">
      <w:pPr>
        <w:contextualSpacing w:val="0"/>
      </w:pPr>
    </w:p>
    <w:p w:rsidR="00045406" w:rsidRDefault="00640FDF">
      <w:pPr>
        <w:contextualSpacing w:val="0"/>
      </w:pPr>
      <w:r>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9"/>
      </w:r>
      <w:r>
        <w:t xml:space="preserve">. </w:t>
      </w:r>
    </w:p>
    <w:p w:rsidR="00045406" w:rsidRDefault="00045406">
      <w:pPr>
        <w:contextualSpacing w:val="0"/>
      </w:pPr>
    </w:p>
    <w:p w:rsidR="00045406" w:rsidRDefault="00640FDF">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rsidR="00045406" w:rsidRDefault="00045406">
      <w:pPr>
        <w:contextualSpacing w:val="0"/>
      </w:pPr>
    </w:p>
    <w:p w:rsidR="00045406" w:rsidRDefault="00640FDF">
      <w:pPr>
        <w:contextualSpacing w:val="0"/>
      </w:pPr>
      <w:r>
        <w:t>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self identified as community-based, where certain changes that could impact community priority evaluation were not allowed.</w:t>
      </w:r>
    </w:p>
    <w:p w:rsidR="00045406" w:rsidRDefault="00045406">
      <w:pPr>
        <w:contextualSpacing w:val="0"/>
        <w:rPr>
          <w:b/>
          <w:i/>
        </w:rPr>
      </w:pPr>
    </w:p>
    <w:p w:rsidR="00045406" w:rsidRDefault="00640FDF">
      <w:pPr>
        <w:numPr>
          <w:ilvl w:val="0"/>
          <w:numId w:val="16"/>
        </w:numPr>
        <w:rPr>
          <w:b/>
          <w:i/>
        </w:rPr>
      </w:pPr>
      <w:r>
        <w:rPr>
          <w:b/>
          <w:i/>
        </w:rPr>
        <w:t>What are the preliminary recommendations and/or implementation guidelines?</w:t>
      </w:r>
    </w:p>
    <w:p w:rsidR="00045406" w:rsidRDefault="00045406">
      <w:pPr>
        <w:contextualSpacing w:val="0"/>
        <w:rPr>
          <w:b/>
          <w:i/>
        </w:rPr>
      </w:pPr>
    </w:p>
    <w:p w:rsidR="00045406" w:rsidRDefault="00640FDF">
      <w:pPr>
        <w:numPr>
          <w:ilvl w:val="0"/>
          <w:numId w:val="6"/>
        </w:numPr>
      </w:pPr>
      <w:r>
        <w:t>The Working Group believes that at a high-level, a criteria based change request process, as was employed in 2012, continues to make sense going forward. However, the Working believes that some operational improvements should be made.</w:t>
      </w:r>
    </w:p>
    <w:p w:rsidR="00045406" w:rsidRDefault="00640FDF">
      <w:pPr>
        <w:numPr>
          <w:ilvl w:val="1"/>
          <w:numId w:val="6"/>
        </w:numPr>
      </w:pPr>
      <w:r>
        <w:t>Implementation Guidance: ICANN org could seek to provide guidance on both changes that will likely be approved and changes that will likely NOT be approved.</w:t>
      </w:r>
    </w:p>
    <w:p w:rsidR="00045406" w:rsidRDefault="00640FDF">
      <w:pPr>
        <w:numPr>
          <w:ilvl w:val="1"/>
          <w:numId w:val="6"/>
        </w:numPr>
      </w:pPr>
      <w:r>
        <w:t>Implementation Guidance: ICANN org should also set forth the types of changes which are required to be posted for public comments and which are not.</w:t>
      </w:r>
    </w:p>
    <w:p w:rsidR="00045406" w:rsidRDefault="00640FDF">
      <w:pPr>
        <w:numPr>
          <w:ilvl w:val="1"/>
          <w:numId w:val="6"/>
        </w:numPr>
      </w:pPr>
      <w:r>
        <w:t>Implementation Guidance: ICANN org should set forth in the Applicant Guidebook the types of changes that would require a re-evaluation of some or all of the application and which changes would not.</w:t>
      </w:r>
    </w:p>
    <w:p w:rsidR="00045406" w:rsidRDefault="00640FDF">
      <w:pPr>
        <w:numPr>
          <w:ilvl w:val="1"/>
          <w:numId w:val="6"/>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rsidR="00045406" w:rsidRDefault="00045406">
      <w:pPr>
        <w:contextualSpacing w:val="0"/>
        <w:rPr>
          <w:b/>
          <w:i/>
        </w:rPr>
      </w:pPr>
    </w:p>
    <w:p w:rsidR="00045406" w:rsidRDefault="00640FDF">
      <w:pPr>
        <w:numPr>
          <w:ilvl w:val="0"/>
          <w:numId w:val="16"/>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should be allowed to 1) create joint ventures or 2) have a limited ability to select a different string, which must be closely related to the original string. </w:t>
      </w:r>
    </w:p>
    <w:p w:rsidR="00045406" w:rsidRDefault="00640FDF">
      <w:pPr>
        <w:numPr>
          <w:ilvl w:val="0"/>
          <w:numId w:val="9"/>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rsidR="00045406" w:rsidRDefault="00640FDF">
      <w:pPr>
        <w:numPr>
          <w:ilvl w:val="0"/>
          <w:numId w:val="9"/>
        </w:numPr>
      </w:pPr>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The applicant may be responsible for additional, material costs incurred by ICANN due to re-evaluation and the application could be subject to delay.</w:t>
      </w:r>
    </w:p>
    <w:p w:rsidR="00045406" w:rsidRDefault="00045406">
      <w:pPr>
        <w:contextualSpacing w:val="0"/>
        <w:rPr>
          <w:b/>
          <w:i/>
        </w:rPr>
      </w:pPr>
    </w:p>
    <w:p w:rsidR="00045406" w:rsidRDefault="00640FDF">
      <w:pPr>
        <w:numPr>
          <w:ilvl w:val="0"/>
          <w:numId w:val="16"/>
        </w:numPr>
        <w:rPr>
          <w:b/>
          <w:i/>
        </w:rPr>
      </w:pPr>
      <w:r>
        <w:rPr>
          <w:b/>
          <w:i/>
        </w:rPr>
        <w:t>What specific questions are the PDP WG seeking feedback on?</w:t>
      </w:r>
    </w:p>
    <w:p w:rsidR="00045406" w:rsidRDefault="00045406">
      <w:pPr>
        <w:pBdr>
          <w:top w:val="nil"/>
          <w:left w:val="nil"/>
          <w:bottom w:val="nil"/>
          <w:right w:val="nil"/>
          <w:between w:val="nil"/>
        </w:pBdr>
        <w:contextualSpacing w:val="0"/>
        <w:rPr>
          <w:b/>
          <w:i/>
        </w:rPr>
      </w:pPr>
    </w:p>
    <w:p w:rsidR="00045406" w:rsidRDefault="00640FDF">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rsidR="00045406" w:rsidRDefault="00640FDF">
      <w:pPr>
        <w:numPr>
          <w:ilvl w:val="0"/>
          <w:numId w:val="15"/>
        </w:numPr>
      </w:pPr>
      <w:r>
        <w:t>Do you agree with allowing these types of changes? Why or why not? Does the implementation guidance above seem reasonable if these changes are allowed?</w:t>
      </w:r>
      <w:ins w:id="65" w:author="Steve Chan" w:date="2018-09-12T22:04:00Z">
        <w:r>
          <w:t xml:space="preserve">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  </w:t>
        </w:r>
      </w:ins>
      <w:r>
        <w:t xml:space="preserve">  </w:t>
      </w:r>
    </w:p>
    <w:p w:rsidR="00045406" w:rsidRDefault="00640FDF">
      <w:pPr>
        <w:numPr>
          <w:ilvl w:val="0"/>
          <w:numId w:val="15"/>
        </w:numPr>
      </w:pPr>
      <w:r>
        <w:t>If these changes are allowed, what are the potential risks or possibilities for gaming these types of changes? How can those risks be mitigated?</w:t>
      </w:r>
    </w:p>
    <w:p w:rsidR="00045406" w:rsidRDefault="00640FDF">
      <w:pPr>
        <w:numPr>
          <w:ilvl w:val="0"/>
          <w:numId w:val="15"/>
        </w:numPr>
      </w:pPr>
      <w:r>
        <w:t>For the limited ability to change the applied-for string, what do you believe should be the criteria in considering such requests? Are there examples of where a change of an applied-for string should NOT be approved?</w:t>
      </w:r>
    </w:p>
    <w:p w:rsidR="00045406" w:rsidRDefault="00640FDF">
      <w:pPr>
        <w:numPr>
          <w:ilvl w:val="0"/>
          <w:numId w:val="9"/>
        </w:numPr>
      </w:pPr>
      <w:r>
        <w:t xml:space="preserve">What role should public comment play in determining if a change request should be granted? </w:t>
      </w:r>
    </w:p>
    <w:p w:rsidR="00045406" w:rsidRDefault="00640FDF">
      <w:pPr>
        <w:numPr>
          <w:ilvl w:val="0"/>
          <w:numId w:val="9"/>
        </w:numPr>
      </w:pPr>
      <w:r>
        <w:t>Reflecting on the seven criteria utilized for considering change requests in 2012 (see section (b) above for reference), do you have specific changes that you would suggest being made to those criteria for usage in the future?</w:t>
      </w:r>
    </w:p>
    <w:p w:rsidR="00045406" w:rsidRDefault="00045406">
      <w:pPr>
        <w:contextualSpacing w:val="0"/>
        <w:rPr>
          <w:b/>
          <w:i/>
        </w:rPr>
      </w:pPr>
    </w:p>
    <w:p w:rsidR="00045406" w:rsidRDefault="00640FDF">
      <w:pPr>
        <w:numPr>
          <w:ilvl w:val="0"/>
          <w:numId w:val="16"/>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rsidR="00045406" w:rsidRDefault="00045406">
      <w:pPr>
        <w:contextualSpacing w:val="0"/>
      </w:pPr>
    </w:p>
    <w:p w:rsidR="00045406" w:rsidRDefault="00640FDF">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rsidR="00045406" w:rsidRDefault="00045406">
      <w:pPr>
        <w:contextualSpacing w:val="0"/>
      </w:pPr>
    </w:p>
    <w:p w:rsidR="00045406" w:rsidRDefault="00640FDF">
      <w:pPr>
        <w:contextualSpacing w:val="0"/>
      </w:pPr>
      <w:r>
        <w:t xml:space="preserve">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w:t>
      </w:r>
      <w:ins w:id="66" w:author="Steve Chan" w:date="2018-09-12T22:11:00Z">
        <w:r>
          <w:t>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ins>
    </w:p>
    <w:p w:rsidR="00045406" w:rsidRDefault="00045406">
      <w:pPr>
        <w:contextualSpacing w:val="0"/>
      </w:pPr>
    </w:p>
    <w:p w:rsidR="00045406" w:rsidRDefault="00640FDF">
      <w:pPr>
        <w:contextualSpacing w:val="0"/>
      </w:pPr>
      <w:r>
        <w:t>One Working Group member suggested that applicants should be permitted to change the proposed business model for the TLD during the application process</w:t>
      </w:r>
      <w:ins w:id="67" w:author="Steve Chan" w:date="2018-09-12T22:10:00Z">
        <w:r>
          <w:t>, i</w:t>
        </w:r>
      </w:ins>
      <w:del w:id="68" w:author="Steve Chan" w:date="2018-09-12T22:10:00Z">
        <w:r>
          <w:delText>. I</w:delText>
        </w:r>
      </w:del>
      <w:r>
        <w:t xml:space="preserve">t is </w:t>
      </w:r>
      <w:ins w:id="69" w:author="Steve Chan" w:date="2018-09-12T22:10:00Z">
        <w:r>
          <w:t xml:space="preserve">not </w:t>
        </w:r>
      </w:ins>
      <w:del w:id="70" w:author="Steve Chan" w:date="2018-09-12T22:10:00Z">
        <w:r>
          <w:delText>un</w:delText>
        </w:r>
      </w:del>
      <w:r>
        <w:t xml:space="preserve">clear if that </w:t>
      </w:r>
      <w:ins w:id="71" w:author="Steve Chan" w:date="2018-09-12T22:10:00Z">
        <w:r>
          <w:t xml:space="preserve">type of change </w:t>
        </w:r>
      </w:ins>
      <w:r>
        <w:t xml:space="preserve">was </w:t>
      </w:r>
      <w:ins w:id="72" w:author="Steve Chan" w:date="2018-09-12T22:09:00Z">
        <w:r>
          <w:t>dis</w:t>
        </w:r>
      </w:ins>
      <w:r>
        <w:t>allowed during the 2012 New gTLD Round</w:t>
      </w:r>
      <w:del w:id="73" w:author="Steve Chan" w:date="2018-09-12T22:09:00Z">
        <w:r>
          <w:delText xml:space="preserve"> if those changes were allowed</w:delText>
        </w:r>
      </w:del>
      <w:r>
        <w:t xml:space="preserve"> or whether there were restrictions on those types of changes. The member suggested that the evaluation process used for the Registry Services Evaluation Process (RSEP) could be used as a model in evaluating these requests.</w:t>
      </w:r>
    </w:p>
    <w:p w:rsidR="00045406" w:rsidRDefault="00045406">
      <w:pPr>
        <w:contextualSpacing w:val="0"/>
      </w:pPr>
    </w:p>
    <w:p w:rsidR="00045406" w:rsidRDefault="00640FDF">
      <w:pPr>
        <w:contextualSpacing w:val="0"/>
      </w:pPr>
      <w: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rsidR="00045406" w:rsidRDefault="00045406">
      <w:pPr>
        <w:contextualSpacing w:val="0"/>
      </w:pPr>
    </w:p>
    <w:p w:rsidR="00045406" w:rsidRDefault="00640FDF">
      <w:pPr>
        <w:contextualSpacing w:val="0"/>
      </w:pPr>
      <w:r>
        <w:t>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w:t>
      </w:r>
    </w:p>
    <w:p w:rsidR="00045406" w:rsidRDefault="00045406">
      <w:pPr>
        <w:contextualSpacing w:val="0"/>
        <w:rPr>
          <w:b/>
          <w:i/>
        </w:rPr>
      </w:pPr>
    </w:p>
    <w:p w:rsidR="00045406" w:rsidRDefault="00640FDF">
      <w:pPr>
        <w:numPr>
          <w:ilvl w:val="0"/>
          <w:numId w:val="16"/>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p w:rsidR="00045406" w:rsidRDefault="00045406">
      <w:pPr>
        <w:contextualSpacing w:val="0"/>
      </w:pPr>
    </w:p>
    <w:p w:rsidR="00045406" w:rsidRDefault="00640FDF">
      <w:pPr>
        <w:contextualSpacing w:val="0"/>
      </w:pPr>
      <w:r>
        <w:br w:type="page"/>
      </w:r>
    </w:p>
    <w:p w:rsidR="00045406" w:rsidRDefault="00640FDF">
      <w:pPr>
        <w:pStyle w:val="Heading4"/>
        <w:keepNext w:val="0"/>
        <w:keepLines w:val="0"/>
        <w:spacing w:before="240" w:after="40"/>
        <w:contextualSpacing w:val="0"/>
      </w:pPr>
      <w:bookmarkStart w:id="74" w:name="_lbkc7a1nr006" w:colFirst="0" w:colLast="0"/>
      <w:bookmarkEnd w:id="74"/>
      <w:r>
        <w:rPr>
          <w:b/>
          <w:color w:val="000000"/>
          <w:sz w:val="22"/>
          <w:szCs w:val="22"/>
        </w:rPr>
        <w:t>1.5 Registrar Support for New gTLDs</w:t>
      </w:r>
    </w:p>
    <w:p w:rsidR="00045406" w:rsidRDefault="00045406">
      <w:pPr>
        <w:contextualSpacing w:val="0"/>
      </w:pPr>
    </w:p>
    <w:p w:rsidR="00045406" w:rsidRDefault="00640FDF">
      <w:pPr>
        <w:numPr>
          <w:ilvl w:val="0"/>
          <w:numId w:val="11"/>
        </w:numPr>
        <w:rPr>
          <w:b/>
          <w:i/>
        </w:rPr>
      </w:pPr>
      <w:r>
        <w:rPr>
          <w:b/>
          <w:i/>
        </w:rPr>
        <w:t>What is the relevant policy and/or implementation guidance (if any)?</w:t>
      </w:r>
    </w:p>
    <w:p w:rsidR="00045406" w:rsidRDefault="00045406">
      <w:pPr>
        <w:contextualSpacing w:val="0"/>
        <w:rPr>
          <w:b/>
          <w:i/>
        </w:rPr>
      </w:pPr>
    </w:p>
    <w:p w:rsidR="00045406" w:rsidRDefault="00640FDF">
      <w:pPr>
        <w:contextualSpacing w:val="0"/>
      </w:pPr>
      <w:r>
        <w:rPr>
          <w:u w:val="single"/>
        </w:rPr>
        <w:t>Recommendation 19</w:t>
      </w:r>
      <w:r>
        <w:t>: Registries must use only ICANN accredited registrars in registering domain names and may not discriminate among such accredited registrars.</w:t>
      </w:r>
    </w:p>
    <w:p w:rsidR="00045406" w:rsidRDefault="00045406">
      <w:pPr>
        <w:contextualSpacing w:val="0"/>
        <w:rPr>
          <w:b/>
          <w:i/>
        </w:rPr>
      </w:pPr>
    </w:p>
    <w:p w:rsidR="00045406" w:rsidRDefault="00640FDF">
      <w:pPr>
        <w:numPr>
          <w:ilvl w:val="0"/>
          <w:numId w:val="11"/>
        </w:numPr>
        <w:rPr>
          <w:b/>
          <w:i/>
        </w:rPr>
      </w:pPr>
      <w:r>
        <w:rPr>
          <w:b/>
          <w:i/>
        </w:rPr>
        <w:t>How was it implemented in the 2012 round of the New gTLD Program?</w:t>
      </w:r>
    </w:p>
    <w:p w:rsidR="00045406" w:rsidRDefault="00045406">
      <w:pPr>
        <w:contextualSpacing w:val="0"/>
        <w:rPr>
          <w:b/>
          <w:i/>
        </w:rPr>
      </w:pPr>
    </w:p>
    <w:p w:rsidR="00045406" w:rsidRDefault="00640FDF">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rsidR="00045406" w:rsidRDefault="00045406">
      <w:pPr>
        <w:contextualSpacing w:val="0"/>
      </w:pPr>
    </w:p>
    <w:p w:rsidR="00045406" w:rsidRDefault="00640FDF">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rsidR="00045406" w:rsidRDefault="00045406">
      <w:pPr>
        <w:contextualSpacing w:val="0"/>
      </w:pPr>
    </w:p>
    <w:p w:rsidR="00045406" w:rsidRDefault="00640FDF">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0"/>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rsidR="00045406" w:rsidRDefault="00045406">
      <w:pPr>
        <w:contextualSpacing w:val="0"/>
      </w:pPr>
    </w:p>
    <w:p w:rsidR="00045406" w:rsidRDefault="00640FDF">
      <w:pPr>
        <w:contextualSpacing w:val="0"/>
      </w:pPr>
      <w:r>
        <w:t>In addition, Specification 9 which requires Registries that are Affiliated with Registrars or vice versa, to adhere to a Code of Conduct, which among other things, requires Affiliated Registries and Registrars to maintain structural separation and separate books and records</w:t>
      </w:r>
      <w:ins w:id="75" w:author="Steve Chan" w:date="2018-09-20T23:21:00Z">
        <w:r>
          <w:rPr>
            <w:vertAlign w:val="superscript"/>
          </w:rPr>
          <w:footnoteReference w:id="11"/>
        </w:r>
      </w:ins>
      <w: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rsidR="00045406" w:rsidRDefault="00045406">
      <w:pPr>
        <w:contextualSpacing w:val="0"/>
      </w:pPr>
    </w:p>
    <w:p w:rsidR="00045406" w:rsidRDefault="00640FDF">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As a result, it is believed that in some instances (e.g., locale, type of TLD, etc.), it may be difficult to get a registrar to agree to sell certain TLDs.</w:t>
      </w:r>
    </w:p>
    <w:p w:rsidR="00045406" w:rsidRDefault="00045406">
      <w:pPr>
        <w:contextualSpacing w:val="0"/>
      </w:pPr>
    </w:p>
    <w:p w:rsidR="00045406" w:rsidRDefault="00640FDF">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rsidR="00045406" w:rsidRDefault="00045406">
      <w:pPr>
        <w:contextualSpacing w:val="0"/>
      </w:pPr>
    </w:p>
    <w:p w:rsidR="00045406" w:rsidRDefault="00640FDF">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whether there are any measures that can be taken to assist those new gTLD Registries that are unable to attract Registrars to carry their TLDs.  </w:t>
      </w:r>
    </w:p>
    <w:p w:rsidR="00045406" w:rsidRDefault="00045406">
      <w:pPr>
        <w:contextualSpacing w:val="0"/>
        <w:rPr>
          <w:b/>
          <w:i/>
        </w:rPr>
      </w:pPr>
    </w:p>
    <w:p w:rsidR="00045406" w:rsidRDefault="00640FDF">
      <w:pPr>
        <w:numPr>
          <w:ilvl w:val="0"/>
          <w:numId w:val="11"/>
        </w:numPr>
        <w:rPr>
          <w:b/>
          <w:i/>
        </w:rPr>
      </w:pPr>
      <w:r>
        <w:rPr>
          <w:b/>
          <w:i/>
        </w:rPr>
        <w:t>What are the preliminary recommendations and/or implementation guidelines?</w:t>
      </w:r>
    </w:p>
    <w:p w:rsidR="00045406" w:rsidRDefault="00045406">
      <w:pPr>
        <w:contextualSpacing w:val="0"/>
        <w:rPr>
          <w:b/>
        </w:rPr>
      </w:pPr>
    </w:p>
    <w:p w:rsidR="00045406" w:rsidRDefault="00640FDF">
      <w:pPr>
        <w:contextualSpacing w:val="0"/>
      </w:pPr>
      <w:r>
        <w:t>None at this time.</w:t>
      </w:r>
    </w:p>
    <w:p w:rsidR="00045406" w:rsidRDefault="00045406">
      <w:pPr>
        <w:contextualSpacing w:val="0"/>
        <w:rPr>
          <w:b/>
          <w:i/>
        </w:rPr>
      </w:pPr>
    </w:p>
    <w:p w:rsidR="00045406" w:rsidRDefault="00640FDF">
      <w:pPr>
        <w:numPr>
          <w:ilvl w:val="0"/>
          <w:numId w:val="11"/>
        </w:numPr>
        <w:rPr>
          <w:b/>
          <w:i/>
        </w:rPr>
      </w:pPr>
      <w:r>
        <w:rPr>
          <w:b/>
          <w:i/>
        </w:rPr>
        <w:t>What are the options under consideration, along with the associated benefits / drawbacks?</w:t>
      </w:r>
    </w:p>
    <w:p w:rsidR="00045406" w:rsidRDefault="00045406">
      <w:pPr>
        <w:contextualSpacing w:val="0"/>
        <w:rPr>
          <w:b/>
          <w:i/>
        </w:rPr>
      </w:pPr>
    </w:p>
    <w:p w:rsidR="00045406" w:rsidRDefault="00640FDF">
      <w:pPr>
        <w:contextualSpacing w:val="0"/>
      </w:pPr>
      <w:r>
        <w:t>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rsidR="00045406" w:rsidRDefault="00045406">
      <w:pPr>
        <w:contextualSpacing w:val="0"/>
      </w:pPr>
    </w:p>
    <w:p w:rsidR="00045406" w:rsidRDefault="00640FDF">
      <w:pPr>
        <w:numPr>
          <w:ilvl w:val="0"/>
          <w:numId w:val="13"/>
        </w:numPr>
      </w:pPr>
      <w:r>
        <w:t>ICANN org could select a “last-resort” wholesale registrar that would provide resellers with the ability to sell TLDs that lacked market interest and/or have their target markets in regions or verticalls lacking ICANN-Accredited registrars. In order to not burden ICANN org or the selected registrar with making initial deposits for TLDs, only registries allowing Post Payment terms would be eligible for this resource.</w:t>
      </w:r>
    </w:p>
    <w:p w:rsidR="00045406" w:rsidRDefault="00640FDF">
      <w:pPr>
        <w:numPr>
          <w:ilvl w:val="0"/>
          <w:numId w:val="13"/>
        </w:numPr>
      </w:pPr>
      <w:r>
        <w:t xml:space="preserve">ICANN org could provide a “clearinghouse” for payments between the registries and registrars that operate in different currencies. </w:t>
      </w:r>
    </w:p>
    <w:p w:rsidR="00045406" w:rsidRDefault="00640FDF">
      <w:pPr>
        <w:numPr>
          <w:ilvl w:val="0"/>
          <w:numId w:val="13"/>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rsidR="00045406" w:rsidRDefault="00640FDF">
      <w:pPr>
        <w:numPr>
          <w:ilvl w:val="0"/>
          <w:numId w:val="13"/>
        </w:numPr>
        <w:contextualSpacing w:val="0"/>
      </w:pPr>
      <w:r>
        <w:t xml:space="preserve">The Applicant Guidebook could encourage potential applicants to communicate with ICANN accredited registrars before submitting an application, so that they fully understand potential market and technical integration issues that might be encountered. </w:t>
      </w:r>
    </w:p>
    <w:p w:rsidR="00045406" w:rsidRDefault="00640FDF">
      <w:pPr>
        <w:numPr>
          <w:ilvl w:val="0"/>
          <w:numId w:val="13"/>
        </w:numPr>
      </w:pPr>
      <w:r>
        <w:t xml:space="preserve">Some members of the Working Group also proposed that the Registry contract should bundle the capacity of becoming an Accredited Registrar. </w:t>
      </w:r>
    </w:p>
    <w:p w:rsidR="00045406" w:rsidRDefault="00045406">
      <w:pPr>
        <w:contextualSpacing w:val="0"/>
      </w:pPr>
    </w:p>
    <w:p w:rsidR="00045406" w:rsidRDefault="00045406">
      <w:pPr>
        <w:contextualSpacing w:val="0"/>
        <w:rPr>
          <w:b/>
          <w:i/>
        </w:rPr>
      </w:pPr>
    </w:p>
    <w:p w:rsidR="00045406" w:rsidRDefault="00640FDF">
      <w:pPr>
        <w:numPr>
          <w:ilvl w:val="0"/>
          <w:numId w:val="11"/>
        </w:numPr>
        <w:rPr>
          <w:b/>
          <w:i/>
        </w:rPr>
      </w:pPr>
      <w:r>
        <w:rPr>
          <w:b/>
          <w:i/>
        </w:rPr>
        <w:t>What specific questions are the PDP WG seeking feedback on?</w:t>
      </w:r>
    </w:p>
    <w:p w:rsidR="00045406" w:rsidRDefault="00045406">
      <w:pPr>
        <w:contextualSpacing w:val="0"/>
        <w:rPr>
          <w:b/>
          <w:i/>
        </w:rPr>
      </w:pPr>
    </w:p>
    <w:p w:rsidR="00045406" w:rsidRDefault="00640FDF">
      <w:pPr>
        <w:numPr>
          <w:ilvl w:val="0"/>
          <w:numId w:val="4"/>
        </w:numPr>
      </w:pPr>
      <w:r>
        <w:t>Please comment on each of the proposal set forth above. What are the pros and cons of those proposals? Should any or all of them be adopted? Why or why not?</w:t>
      </w:r>
    </w:p>
    <w:p w:rsidR="00045406" w:rsidRDefault="00640FDF">
      <w:pPr>
        <w:numPr>
          <w:ilvl w:val="0"/>
          <w:numId w:val="4"/>
        </w:numPr>
      </w:pPr>
      <w:r>
        <w:t>Are there any other proposals that could assist TLD Registries that have difficulty attracting ICANN Accredited Registrars?</w:t>
      </w:r>
    </w:p>
    <w:p w:rsidR="00045406" w:rsidRDefault="00640FDF">
      <w:pPr>
        <w:numPr>
          <w:ilvl w:val="0"/>
          <w:numId w:val="4"/>
        </w:numPr>
      </w:pPr>
      <w:r>
        <w:t>Should ICANN even get involved in assisting Registries or is this outside the scope of ICANN’s mission, bylaws, or mandate? Please explain.</w:t>
      </w:r>
    </w:p>
    <w:p w:rsidR="00045406" w:rsidRDefault="00640FDF">
      <w:pPr>
        <w:numPr>
          <w:ilvl w:val="0"/>
          <w:numId w:val="4"/>
        </w:numPr>
      </w:pPr>
      <w:r>
        <w:t>The Working Group has not yet found a way to identify whether a TLD with low market performance has low performance due to lack of demand or lack of sales channels. How could the underlying issues be identified?</w:t>
      </w:r>
    </w:p>
    <w:p w:rsidR="00045406" w:rsidRDefault="00045406">
      <w:pPr>
        <w:contextualSpacing w:val="0"/>
        <w:rPr>
          <w:b/>
          <w:i/>
        </w:rPr>
      </w:pPr>
    </w:p>
    <w:p w:rsidR="00045406" w:rsidRDefault="00640FDF">
      <w:pPr>
        <w:numPr>
          <w:ilvl w:val="0"/>
          <w:numId w:val="11"/>
        </w:numPr>
        <w:rPr>
          <w:b/>
          <w:i/>
        </w:rPr>
      </w:pPr>
      <w:r>
        <w:rPr>
          <w:b/>
          <w:i/>
        </w:rPr>
        <w:t>Deliberations</w:t>
      </w:r>
    </w:p>
    <w:p w:rsidR="00045406" w:rsidRDefault="00045406">
      <w:pPr>
        <w:contextualSpacing w:val="0"/>
      </w:pPr>
    </w:p>
    <w:p w:rsidR="00045406" w:rsidRDefault="00640FDF">
      <w:pPr>
        <w:contextualSpacing w:val="0"/>
      </w:pPr>
      <w:r>
        <w:t>This topic was initially discussed on 25 June 2018 at ICANN62 during the Working Group’s second face-to-face session and was later considered further in Working Group discussions.</w:t>
      </w:r>
    </w:p>
    <w:p w:rsidR="00045406" w:rsidRDefault="00045406">
      <w:pPr>
        <w:contextualSpacing w:val="0"/>
      </w:pPr>
    </w:p>
    <w:p w:rsidR="00045406" w:rsidRDefault="00640FDF">
      <w:pPr>
        <w:contextualSpacing w:val="0"/>
      </w:pPr>
      <w:r>
        <w:t>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rsidR="00045406" w:rsidRDefault="00045406">
      <w:pPr>
        <w:contextualSpacing w:val="0"/>
      </w:pPr>
    </w:p>
    <w:p w:rsidR="00045406" w:rsidRDefault="00640FDF">
      <w:pPr>
        <w:contextualSpacing w:val="0"/>
      </w:pPr>
      <w:r>
        <w:t xml:space="preserve">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w:t>
      </w:r>
    </w:p>
    <w:p w:rsidR="00045406" w:rsidRDefault="00045406">
      <w:pPr>
        <w:contextualSpacing w:val="0"/>
      </w:pPr>
    </w:p>
    <w:p w:rsidR="00045406" w:rsidRDefault="00640FDF">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registries of a certain size to sell domains under these TLDs. Working Group members noted that they could only possibly support this option if there was clear evidence of a sales channel defect. </w:t>
      </w:r>
    </w:p>
    <w:p w:rsidR="00045406" w:rsidRDefault="00045406">
      <w:pPr>
        <w:contextualSpacing w:val="0"/>
      </w:pPr>
    </w:p>
    <w:p w:rsidR="00045406" w:rsidRDefault="00640FDF">
      <w:pPr>
        <w:contextualSpacing w:val="0"/>
      </w:pPr>
      <w:r>
        <w:t>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rsidR="00045406" w:rsidRDefault="00045406">
      <w:pPr>
        <w:contextualSpacing w:val="0"/>
      </w:pPr>
    </w:p>
    <w:p w:rsidR="00045406" w:rsidRDefault="00640FDF">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rsidR="00045406" w:rsidRDefault="00045406">
      <w:pPr>
        <w:contextualSpacing w:val="0"/>
      </w:pPr>
    </w:p>
    <w:p w:rsidR="00045406" w:rsidRDefault="00640FDF">
      <w:pPr>
        <w:contextualSpacing w:val="0"/>
      </w:pPr>
      <w: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rsidR="00045406" w:rsidRDefault="00045406">
      <w:pPr>
        <w:contextualSpacing w:val="0"/>
        <w:rPr>
          <w:b/>
          <w:i/>
        </w:rPr>
      </w:pPr>
    </w:p>
    <w:p w:rsidR="00045406" w:rsidRDefault="00640FDF">
      <w:pPr>
        <w:numPr>
          <w:ilvl w:val="0"/>
          <w:numId w:val="11"/>
        </w:numPr>
        <w:rPr>
          <w:b/>
          <w:i/>
        </w:rPr>
      </w:pPr>
      <w:r>
        <w:rPr>
          <w:b/>
          <w:i/>
        </w:rPr>
        <w:t>Are there other activities in the community that may serve as a dependency or future input to this topic?</w:t>
      </w:r>
    </w:p>
    <w:p w:rsidR="00045406" w:rsidRDefault="00045406">
      <w:pPr>
        <w:contextualSpacing w:val="0"/>
        <w:rPr>
          <w:b/>
          <w:i/>
        </w:rPr>
      </w:pPr>
    </w:p>
    <w:p w:rsidR="00045406" w:rsidRDefault="00640FDF">
      <w:pPr>
        <w:contextualSpacing w:val="0"/>
      </w:pPr>
      <w:r>
        <w:t>None identified at this time.</w:t>
      </w:r>
    </w:p>
    <w:sectPr w:rsidR="0004540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3A55" w:rsidRDefault="00133A55">
      <w:pPr>
        <w:spacing w:line="240" w:lineRule="auto"/>
      </w:pPr>
      <w:r>
        <w:separator/>
      </w:r>
    </w:p>
  </w:endnote>
  <w:endnote w:type="continuationSeparator" w:id="0">
    <w:p w:rsidR="00133A55" w:rsidRDefault="00133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406" w:rsidRDefault="00640FDF">
    <w:pPr>
      <w:contextualSpacing w:val="0"/>
      <w:jc w:val="right"/>
    </w:pPr>
    <w:r>
      <w:fldChar w:fldCharType="begin"/>
    </w:r>
    <w:r>
      <w:instrText>PAGE</w:instrText>
    </w:r>
    <w:r>
      <w:fldChar w:fldCharType="separate"/>
    </w:r>
    <w:r w:rsidR="00B825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3A55" w:rsidRDefault="00133A55">
      <w:pPr>
        <w:spacing w:line="240" w:lineRule="auto"/>
      </w:pPr>
      <w:r>
        <w:separator/>
      </w:r>
    </w:p>
  </w:footnote>
  <w:footnote w:type="continuationSeparator" w:id="0">
    <w:p w:rsidR="00133A55" w:rsidRDefault="00133A55">
      <w:pPr>
        <w:spacing w:line="240" w:lineRule="auto"/>
      </w:pPr>
      <w:r>
        <w:continuationSeparator/>
      </w:r>
    </w:p>
  </w:footnote>
  <w:footnote w:id="1">
    <w:p w:rsidR="00045406" w:rsidRDefault="00640FDF">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rsidR="00045406" w:rsidRDefault="00640FDF">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rsidR="00045406" w:rsidRDefault="00640FDF">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rsidR="00045406" w:rsidRDefault="00640FDF">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rsidR="00045406" w:rsidRDefault="00640FDF">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rsidR="00045406" w:rsidRDefault="00640FDF">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rsidR="00045406" w:rsidRDefault="00640FDF">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https://newgtlds.icann.org/en/applicants/global-support/change-requests</w:t>
        </w:r>
      </w:hyperlink>
    </w:p>
  </w:footnote>
  <w:footnote w:id="8">
    <w:p w:rsidR="00045406" w:rsidRDefault="00640FDF">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9">
    <w:p w:rsidR="00045406" w:rsidRDefault="00640FDF">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0">
    <w:p w:rsidR="00045406" w:rsidRDefault="00640FDF">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 w:id="11">
    <w:p w:rsidR="00045406" w:rsidRPr="00045406" w:rsidRDefault="00640FDF">
      <w:pPr>
        <w:spacing w:line="240" w:lineRule="auto"/>
        <w:contextualSpacing w:val="0"/>
        <w:rPr>
          <w:ins w:id="76" w:author="Steve Chan" w:date="2018-09-20T23:21:00Z"/>
          <w:sz w:val="20"/>
          <w:szCs w:val="20"/>
          <w:rPrChange w:id="77" w:author="Steve Chan" w:date="2018-09-20T23:21:00Z">
            <w:rPr>
              <w:ins w:id="78" w:author="Steve Chan" w:date="2018-09-20T23:21:00Z"/>
            </w:rPr>
          </w:rPrChange>
        </w:rPr>
      </w:pPr>
      <w:r>
        <w:rPr>
          <w:vertAlign w:val="superscript"/>
        </w:rPr>
        <w:footnoteRef/>
      </w:r>
      <w:ins w:id="79" w:author="Steve Chan" w:date="2018-09-20T23:21:00Z">
        <w:r>
          <w:rPr>
            <w:sz w:val="20"/>
            <w:szCs w:val="20"/>
            <w:rPrChange w:id="80" w:author="Steve Chan" w:date="2018-09-20T23:21:00Z">
              <w:rPr/>
            </w:rPrChange>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AE4"/>
    <w:multiLevelType w:val="multilevel"/>
    <w:tmpl w:val="2C5C20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7B097A"/>
    <w:multiLevelType w:val="multilevel"/>
    <w:tmpl w:val="72F0DA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834C02"/>
    <w:multiLevelType w:val="multilevel"/>
    <w:tmpl w:val="5BB0E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6D1B50"/>
    <w:multiLevelType w:val="multilevel"/>
    <w:tmpl w:val="0C36C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B861CF2"/>
    <w:multiLevelType w:val="multilevel"/>
    <w:tmpl w:val="3AEE4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651D7"/>
    <w:multiLevelType w:val="multilevel"/>
    <w:tmpl w:val="C10462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E59457F"/>
    <w:multiLevelType w:val="multilevel"/>
    <w:tmpl w:val="A2680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318F7B31"/>
    <w:multiLevelType w:val="multilevel"/>
    <w:tmpl w:val="BBCA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B92CBA"/>
    <w:multiLevelType w:val="multilevel"/>
    <w:tmpl w:val="301ACA8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A91A01"/>
    <w:multiLevelType w:val="multilevel"/>
    <w:tmpl w:val="8D9E63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4662DBC"/>
    <w:multiLevelType w:val="multilevel"/>
    <w:tmpl w:val="957AD8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DD401B3"/>
    <w:multiLevelType w:val="multilevel"/>
    <w:tmpl w:val="DB946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0D6170"/>
    <w:multiLevelType w:val="multilevel"/>
    <w:tmpl w:val="90F0B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61573E"/>
    <w:multiLevelType w:val="multilevel"/>
    <w:tmpl w:val="6F824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B13075"/>
    <w:multiLevelType w:val="multilevel"/>
    <w:tmpl w:val="49F47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2904668"/>
    <w:multiLevelType w:val="multilevel"/>
    <w:tmpl w:val="82A0A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D2426D"/>
    <w:multiLevelType w:val="multilevel"/>
    <w:tmpl w:val="28FE1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402096"/>
    <w:multiLevelType w:val="multilevel"/>
    <w:tmpl w:val="A6F45A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6"/>
  </w:num>
  <w:num w:numId="3">
    <w:abstractNumId w:val="4"/>
  </w:num>
  <w:num w:numId="4">
    <w:abstractNumId w:val="7"/>
  </w:num>
  <w:num w:numId="5">
    <w:abstractNumId w:val="12"/>
  </w:num>
  <w:num w:numId="6">
    <w:abstractNumId w:val="13"/>
  </w:num>
  <w:num w:numId="7">
    <w:abstractNumId w:val="17"/>
  </w:num>
  <w:num w:numId="8">
    <w:abstractNumId w:val="5"/>
  </w:num>
  <w:num w:numId="9">
    <w:abstractNumId w:val="15"/>
  </w:num>
  <w:num w:numId="10">
    <w:abstractNumId w:val="1"/>
  </w:num>
  <w:num w:numId="11">
    <w:abstractNumId w:val="6"/>
  </w:num>
  <w:num w:numId="12">
    <w:abstractNumId w:val="3"/>
  </w:num>
  <w:num w:numId="13">
    <w:abstractNumId w:val="8"/>
  </w:num>
  <w:num w:numId="14">
    <w:abstractNumId w:val="0"/>
  </w:num>
  <w:num w:numId="15">
    <w:abstractNumId w:val="9"/>
  </w:num>
  <w:num w:numId="16">
    <w:abstractNumId w:val="1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06"/>
    <w:rsid w:val="00045406"/>
    <w:rsid w:val="00133A55"/>
    <w:rsid w:val="00640FDF"/>
    <w:rsid w:val="006E62DF"/>
    <w:rsid w:val="00B8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52CFA3E-CD0E-A04B-BFE9-58163FD6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8250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5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8668</Words>
  <Characters>49408</Characters>
  <Application>Microsoft Office Word</Application>
  <DocSecurity>0</DocSecurity>
  <Lines>411</Lines>
  <Paragraphs>115</Paragraphs>
  <ScaleCrop>false</ScaleCrop>
  <Company/>
  <LinksUpToDate>false</LinksUpToDate>
  <CharactersWithSpaces>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2018-09-24T18:29:00Z</dcterms:created>
  <dcterms:modified xsi:type="dcterms:W3CDTF">2018-09-24T18:29:00Z</dcterms:modified>
</cp:coreProperties>
</file>