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F18" w:rsidRDefault="00E00F18" w:rsidP="00E00F18">
      <w:pPr>
        <w:pStyle w:val="Heading4"/>
        <w:keepNext w:val="0"/>
        <w:keepLines w:val="0"/>
        <w:spacing w:before="240" w:after="40"/>
        <w:contextualSpacing w:val="0"/>
      </w:pPr>
      <w:bookmarkStart w:id="0" w:name="_GoBack"/>
      <w:bookmarkEnd w:id="0"/>
      <w:r>
        <w:rPr>
          <w:b/>
          <w:color w:val="000000"/>
          <w:sz w:val="22"/>
          <w:szCs w:val="22"/>
        </w:rPr>
        <w:t>1.5 Registrar Support for New gTLDs</w:t>
      </w:r>
    </w:p>
    <w:p w:rsidR="00E00F18" w:rsidRDefault="00E00F18" w:rsidP="00E00F18">
      <w:pPr>
        <w:contextualSpacing w:val="0"/>
      </w:pPr>
    </w:p>
    <w:p w:rsidR="00E00F18" w:rsidRDefault="00E00F18" w:rsidP="00E00F18">
      <w:pPr>
        <w:numPr>
          <w:ilvl w:val="0"/>
          <w:numId w:val="2"/>
        </w:numPr>
        <w:rPr>
          <w:b/>
          <w:i/>
        </w:rPr>
      </w:pPr>
      <w:r>
        <w:rPr>
          <w:b/>
          <w:i/>
        </w:rPr>
        <w:t>What is the relevant policy and/or implementation guidance (if any)?</w:t>
      </w:r>
    </w:p>
    <w:p w:rsidR="00E00F18" w:rsidRDefault="00E00F18" w:rsidP="00E00F18">
      <w:pPr>
        <w:contextualSpacing w:val="0"/>
        <w:rPr>
          <w:b/>
          <w:i/>
        </w:rPr>
      </w:pPr>
    </w:p>
    <w:p w:rsidR="00E00F18" w:rsidRDefault="00E00F18" w:rsidP="00E00F18">
      <w:pPr>
        <w:contextualSpacing w:val="0"/>
      </w:pPr>
      <w:r>
        <w:rPr>
          <w:u w:val="single"/>
        </w:rPr>
        <w:t>Recommendation 19</w:t>
      </w:r>
      <w:r>
        <w:t>: Registries must use only ICANN accredited registrars in registering domain names and may not discriminate among such accredited registrars.</w:t>
      </w:r>
    </w:p>
    <w:p w:rsidR="00E00F18" w:rsidRDefault="00E00F18" w:rsidP="00E00F18">
      <w:pPr>
        <w:contextualSpacing w:val="0"/>
        <w:rPr>
          <w:b/>
          <w:i/>
        </w:rPr>
      </w:pPr>
    </w:p>
    <w:p w:rsidR="00E00F18" w:rsidRDefault="00E00F18" w:rsidP="00E00F18">
      <w:pPr>
        <w:numPr>
          <w:ilvl w:val="0"/>
          <w:numId w:val="2"/>
        </w:numPr>
        <w:rPr>
          <w:b/>
          <w:i/>
        </w:rPr>
      </w:pPr>
      <w:r>
        <w:rPr>
          <w:b/>
          <w:i/>
        </w:rPr>
        <w:t>How was it implemented in the 2012 round of the New gTLD Program?</w:t>
      </w:r>
    </w:p>
    <w:p w:rsidR="00E00F18" w:rsidRDefault="00E00F18" w:rsidP="00E00F18">
      <w:pPr>
        <w:contextualSpacing w:val="0"/>
        <w:rPr>
          <w:b/>
          <w:i/>
        </w:rPr>
      </w:pPr>
    </w:p>
    <w:p w:rsidR="00E00F18" w:rsidRDefault="00E00F18" w:rsidP="00E00F18">
      <w:pPr>
        <w:contextualSpacing w:val="0"/>
      </w:pPr>
      <w:r>
        <w:t>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rsidR="00E00F18" w:rsidRDefault="00E00F18" w:rsidP="00E00F18">
      <w:pPr>
        <w:contextualSpacing w:val="0"/>
      </w:pPr>
    </w:p>
    <w:p w:rsidR="00E00F18" w:rsidRDefault="00E00F18" w:rsidP="00E00F18">
      <w:pPr>
        <w:contextualSpacing w:val="0"/>
      </w:pPr>
      <w:r>
        <w:t>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rsidR="00E00F18" w:rsidRDefault="00E00F18" w:rsidP="00E00F18">
      <w:pPr>
        <w:contextualSpacing w:val="0"/>
      </w:pPr>
    </w:p>
    <w:p w:rsidR="00E00F18" w:rsidRDefault="00E00F18" w:rsidP="00E00F18">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1"/>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rsidR="00E00F18" w:rsidRDefault="00E00F18" w:rsidP="00E00F18">
      <w:pPr>
        <w:contextualSpacing w:val="0"/>
      </w:pPr>
    </w:p>
    <w:p w:rsidR="00E00F18" w:rsidRDefault="00E00F18" w:rsidP="00E00F18">
      <w:pPr>
        <w:contextualSpacing w:val="0"/>
      </w:pPr>
      <w:r>
        <w:t xml:space="preserve">In addition, Specification 9 which requires Registries that are Affiliated with Registrars or vice versa, to adhere to a Code of Conduct, which among other things, requires Affiliated Registries and Registrars to maintain structural separation and separate books and records. Only so-called </w:t>
      </w:r>
      <w:r>
        <w:lastRenderedPageBreak/>
        <w:t xml:space="preserve">.Brand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rsidR="00E00F18" w:rsidRDefault="00E00F18" w:rsidP="00E00F18">
      <w:pPr>
        <w:contextualSpacing w:val="0"/>
      </w:pPr>
    </w:p>
    <w:p w:rsidR="00E00F18" w:rsidRDefault="00E00F18" w:rsidP="00E00F18">
      <w:pPr>
        <w:contextualSpacing w:val="0"/>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As a result, it is believed that in some instances (e.g., locale, type of TLD, etc.), it may be difficult to get a registrar to agree to sell certain TLDs.</w:t>
      </w:r>
    </w:p>
    <w:p w:rsidR="00E00F18" w:rsidRDefault="00E00F18" w:rsidP="00E00F18">
      <w:pPr>
        <w:contextualSpacing w:val="0"/>
      </w:pPr>
    </w:p>
    <w:p w:rsidR="00E00F18" w:rsidRDefault="00E00F18" w:rsidP="00E00F18">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rsidR="00E00F18" w:rsidRDefault="00E00F18" w:rsidP="00E00F18">
      <w:pPr>
        <w:contextualSpacing w:val="0"/>
      </w:pPr>
    </w:p>
    <w:p w:rsidR="00E00F18" w:rsidRDefault="00E00F18" w:rsidP="00E00F18">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whether there are any measures that can be taken to assist those new gTLD Registries that are unable to attract Registrars to carry their TLDs.  </w:t>
      </w:r>
    </w:p>
    <w:p w:rsidR="00E00F18" w:rsidRDefault="00E00F18" w:rsidP="00E00F18">
      <w:pPr>
        <w:contextualSpacing w:val="0"/>
        <w:rPr>
          <w:b/>
          <w:i/>
        </w:rPr>
      </w:pPr>
    </w:p>
    <w:p w:rsidR="00E00F18" w:rsidRDefault="00E00F18" w:rsidP="00E00F18">
      <w:pPr>
        <w:numPr>
          <w:ilvl w:val="0"/>
          <w:numId w:val="2"/>
        </w:numPr>
        <w:rPr>
          <w:b/>
          <w:i/>
        </w:rPr>
      </w:pPr>
      <w:r>
        <w:rPr>
          <w:b/>
          <w:i/>
        </w:rPr>
        <w:t>What are the preliminary recommendations and/or implementation guidelines?</w:t>
      </w:r>
    </w:p>
    <w:p w:rsidR="00E00F18" w:rsidRDefault="00E00F18" w:rsidP="00E00F18">
      <w:pPr>
        <w:contextualSpacing w:val="0"/>
        <w:rPr>
          <w:b/>
        </w:rPr>
      </w:pPr>
    </w:p>
    <w:p w:rsidR="00E00F18" w:rsidRDefault="00E00F18" w:rsidP="00E00F18">
      <w:pPr>
        <w:contextualSpacing w:val="0"/>
      </w:pPr>
      <w:r>
        <w:t>None at this time.</w:t>
      </w:r>
    </w:p>
    <w:p w:rsidR="00E00F18" w:rsidRDefault="00E00F18" w:rsidP="00E00F18">
      <w:pPr>
        <w:contextualSpacing w:val="0"/>
        <w:rPr>
          <w:b/>
          <w:i/>
        </w:rPr>
      </w:pPr>
    </w:p>
    <w:p w:rsidR="00E00F18" w:rsidRDefault="00E00F18" w:rsidP="00E00F18">
      <w:pPr>
        <w:numPr>
          <w:ilvl w:val="0"/>
          <w:numId w:val="2"/>
        </w:numPr>
        <w:rPr>
          <w:b/>
          <w:i/>
        </w:rPr>
      </w:pPr>
      <w:r>
        <w:rPr>
          <w:b/>
          <w:i/>
        </w:rPr>
        <w:t>What are the options under consideration, along with the associated benefits / drawbacks?</w:t>
      </w:r>
    </w:p>
    <w:p w:rsidR="00E00F18" w:rsidRDefault="00E00F18" w:rsidP="00E00F18">
      <w:pPr>
        <w:contextualSpacing w:val="0"/>
        <w:rPr>
          <w:b/>
          <w:i/>
        </w:rPr>
      </w:pPr>
    </w:p>
    <w:p w:rsidR="00E00F18" w:rsidRDefault="00E00F18" w:rsidP="00E00F18">
      <w:pPr>
        <w:contextualSpacing w:val="0"/>
      </w:pPr>
      <w:r>
        <w:t xml:space="preserve">The following proposals have been discussed by the Working Group as options which can be pursued if there is support from the community to do so. Many of them require substantial </w:t>
      </w:r>
      <w:r>
        <w:lastRenderedPageBreak/>
        <w:t>resources by ICANN. No cost benefit analysis on these options have been performed and the Working Group is seeking input from the community on these proposals.</w:t>
      </w:r>
    </w:p>
    <w:p w:rsidR="00E00F18" w:rsidRDefault="00E00F18" w:rsidP="00E00F18">
      <w:pPr>
        <w:contextualSpacing w:val="0"/>
      </w:pPr>
    </w:p>
    <w:p w:rsidR="00E00F18" w:rsidRDefault="00E00F18" w:rsidP="00E00F18">
      <w:pPr>
        <w:numPr>
          <w:ilvl w:val="0"/>
          <w:numId w:val="3"/>
        </w:numPr>
      </w:pPr>
      <w:r>
        <w:t>ICANN org could select a “last-resort” wholesale registrar that would provide resellers with the ability to sell TLDs that lacked market interest and/or have their target markets in regions or verticalls lacking ICANN-Accredited registrars. In order to not burden ICANN org or the selected registrar with making initial deposits for TLDs, only registries allowing Post Payment terms would be eligible for this resource.</w:t>
      </w:r>
    </w:p>
    <w:p w:rsidR="00E00F18" w:rsidRDefault="00E00F18" w:rsidP="00E00F18">
      <w:pPr>
        <w:numPr>
          <w:ilvl w:val="0"/>
          <w:numId w:val="3"/>
        </w:numPr>
      </w:pPr>
      <w:r>
        <w:t xml:space="preserve">ICANN org could provide a “clearinghouse” for payments between the registries and registrars that operate in different currencies. </w:t>
      </w:r>
    </w:p>
    <w:p w:rsidR="00E00F18" w:rsidRDefault="00E00F18" w:rsidP="00E00F18">
      <w:pPr>
        <w:numPr>
          <w:ilvl w:val="0"/>
          <w:numId w:val="3"/>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rsidR="00E00F18" w:rsidRDefault="00E00F18" w:rsidP="00E00F18">
      <w:pPr>
        <w:numPr>
          <w:ilvl w:val="0"/>
          <w:numId w:val="3"/>
        </w:numPr>
        <w:contextualSpacing w:val="0"/>
      </w:pPr>
      <w:r>
        <w:t xml:space="preserve">The Applicant Guidebook could encourage potential applicants to communicate with ICANN accredited registrars before submitting an application, so that they fully understand potential market and technical integration issues that might be encountered. </w:t>
      </w:r>
    </w:p>
    <w:p w:rsidR="00E00F18" w:rsidRDefault="00E00F18" w:rsidP="00E00F18">
      <w:pPr>
        <w:numPr>
          <w:ilvl w:val="0"/>
          <w:numId w:val="3"/>
        </w:numPr>
      </w:pPr>
      <w:r>
        <w:t xml:space="preserve">Some members of the Working Group also proposed that the Registry contract should bundle the capacity of becoming an Accredited Registrar. </w:t>
      </w:r>
    </w:p>
    <w:p w:rsidR="00E00F18" w:rsidRDefault="00E00F18" w:rsidP="00E00F18">
      <w:pPr>
        <w:contextualSpacing w:val="0"/>
      </w:pPr>
    </w:p>
    <w:p w:rsidR="00E00F18" w:rsidRDefault="00E00F18" w:rsidP="00E00F18">
      <w:pPr>
        <w:contextualSpacing w:val="0"/>
        <w:rPr>
          <w:b/>
          <w:i/>
        </w:rPr>
      </w:pPr>
    </w:p>
    <w:p w:rsidR="00E00F18" w:rsidRDefault="00E00F18" w:rsidP="00E00F18">
      <w:pPr>
        <w:numPr>
          <w:ilvl w:val="0"/>
          <w:numId w:val="2"/>
        </w:numPr>
        <w:rPr>
          <w:b/>
          <w:i/>
        </w:rPr>
      </w:pPr>
      <w:r>
        <w:rPr>
          <w:b/>
          <w:i/>
        </w:rPr>
        <w:t>What specific questions are the PDP WG seeking feedback on?</w:t>
      </w:r>
    </w:p>
    <w:p w:rsidR="00E00F18" w:rsidRDefault="00E00F18" w:rsidP="00E00F18">
      <w:pPr>
        <w:contextualSpacing w:val="0"/>
        <w:rPr>
          <w:b/>
          <w:i/>
        </w:rPr>
      </w:pPr>
    </w:p>
    <w:p w:rsidR="00E00F18" w:rsidRDefault="00E00F18" w:rsidP="00E00F18">
      <w:pPr>
        <w:numPr>
          <w:ilvl w:val="0"/>
          <w:numId w:val="1"/>
        </w:numPr>
      </w:pPr>
      <w:r>
        <w:t>Please comment on each of the proposal set forth above. What are the pros and cons of those proposals? Should any or all of them be adopted? Why or why not?</w:t>
      </w:r>
    </w:p>
    <w:p w:rsidR="00E00F18" w:rsidRDefault="00E00F18" w:rsidP="00E00F18">
      <w:pPr>
        <w:numPr>
          <w:ilvl w:val="0"/>
          <w:numId w:val="1"/>
        </w:numPr>
      </w:pPr>
      <w:r>
        <w:t>Are there any other proposals that could assist TLD Registries that have difficulty attracting ICANN Accredited Registrars?</w:t>
      </w:r>
    </w:p>
    <w:p w:rsidR="00E00F18" w:rsidRDefault="00E00F18" w:rsidP="00E00F18">
      <w:pPr>
        <w:numPr>
          <w:ilvl w:val="0"/>
          <w:numId w:val="1"/>
        </w:numPr>
      </w:pPr>
      <w:r>
        <w:t>Should ICANN even get involved in assisting Registries or is this outside the scope of ICANN’s mission, bylaws, or mandate? Please explain.</w:t>
      </w:r>
    </w:p>
    <w:p w:rsidR="00E00F18" w:rsidRDefault="00E00F18" w:rsidP="00E00F18">
      <w:pPr>
        <w:numPr>
          <w:ilvl w:val="0"/>
          <w:numId w:val="1"/>
        </w:numPr>
      </w:pPr>
      <w:r>
        <w:t>The Working Group has not yet found a way to identify whether a TLD with low market performance has low performance due to lack of demand or lack of sales channels. How could the underlying issues be identified?</w:t>
      </w:r>
    </w:p>
    <w:p w:rsidR="00E00F18" w:rsidRDefault="00E00F18" w:rsidP="00E00F18">
      <w:pPr>
        <w:contextualSpacing w:val="0"/>
        <w:rPr>
          <w:b/>
          <w:i/>
        </w:rPr>
      </w:pPr>
    </w:p>
    <w:p w:rsidR="00E00F18" w:rsidRDefault="00E00F18" w:rsidP="00E00F18">
      <w:pPr>
        <w:numPr>
          <w:ilvl w:val="0"/>
          <w:numId w:val="2"/>
        </w:numPr>
        <w:rPr>
          <w:b/>
          <w:i/>
        </w:rPr>
      </w:pPr>
      <w:r>
        <w:rPr>
          <w:b/>
          <w:i/>
        </w:rPr>
        <w:t>Deliberations</w:t>
      </w:r>
    </w:p>
    <w:p w:rsidR="00E00F18" w:rsidRDefault="00E00F18" w:rsidP="00E00F18">
      <w:pPr>
        <w:contextualSpacing w:val="0"/>
      </w:pPr>
    </w:p>
    <w:p w:rsidR="00E00F18" w:rsidRDefault="00E00F18" w:rsidP="00E00F18">
      <w:pPr>
        <w:contextualSpacing w:val="0"/>
      </w:pPr>
      <w:r>
        <w:t>This topic was initially discussed on 25 June 2018 at ICANN62 during the Working Group’s second face-to-face session and was later considered further in Working Group discussions.</w:t>
      </w:r>
    </w:p>
    <w:p w:rsidR="00E00F18" w:rsidRDefault="00E00F18" w:rsidP="00E00F18">
      <w:pPr>
        <w:contextualSpacing w:val="0"/>
      </w:pPr>
    </w:p>
    <w:p w:rsidR="00E00F18" w:rsidRDefault="00E00F18" w:rsidP="00E00F18">
      <w:pPr>
        <w:contextualSpacing w:val="0"/>
      </w:pPr>
      <w:r>
        <w:t xml:space="preserve">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w:t>
      </w:r>
      <w:r>
        <w:lastRenderedPageBreak/>
        <w:t>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rsidR="00E00F18" w:rsidRDefault="00E00F18" w:rsidP="00E00F18">
      <w:pPr>
        <w:contextualSpacing w:val="0"/>
      </w:pPr>
    </w:p>
    <w:p w:rsidR="00E00F18" w:rsidRDefault="00E00F18" w:rsidP="00E00F18">
      <w:pPr>
        <w:contextualSpacing w:val="0"/>
      </w:pPr>
      <w:r>
        <w:t xml:space="preserve">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w:t>
      </w:r>
    </w:p>
    <w:p w:rsidR="00E00F18" w:rsidRDefault="00E00F18" w:rsidP="00E00F18">
      <w:pPr>
        <w:contextualSpacing w:val="0"/>
      </w:pPr>
    </w:p>
    <w:p w:rsidR="00E00F18" w:rsidRDefault="00E00F18" w:rsidP="00E00F18">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registries of a certain size to sell domains under these TLDs. Working Group members noted that they could only possibly support this option if there was clear evidence of a sales channel defect. </w:t>
      </w:r>
    </w:p>
    <w:p w:rsidR="00E00F18" w:rsidRDefault="00E00F18" w:rsidP="00E00F18">
      <w:pPr>
        <w:contextualSpacing w:val="0"/>
      </w:pPr>
    </w:p>
    <w:p w:rsidR="00E00F18" w:rsidRDefault="00E00F18" w:rsidP="00E00F18">
      <w:pPr>
        <w:contextualSpacing w:val="0"/>
      </w:pPr>
      <w:r>
        <w:t>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rsidR="00E00F18" w:rsidRDefault="00E00F18" w:rsidP="00E00F18">
      <w:pPr>
        <w:contextualSpacing w:val="0"/>
      </w:pPr>
    </w:p>
    <w:p w:rsidR="00E00F18" w:rsidRDefault="00E00F18" w:rsidP="00E00F18">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rsidR="00E00F18" w:rsidRDefault="00E00F18" w:rsidP="00E00F18">
      <w:pPr>
        <w:contextualSpacing w:val="0"/>
      </w:pPr>
    </w:p>
    <w:p w:rsidR="00E00F18" w:rsidRDefault="00E00F18" w:rsidP="00E00F18">
      <w:pPr>
        <w:contextualSpacing w:val="0"/>
      </w:pPr>
      <w:r>
        <w:lastRenderedPageBreak/>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rsidR="00E00F18" w:rsidRDefault="00E00F18" w:rsidP="00E00F18">
      <w:pPr>
        <w:contextualSpacing w:val="0"/>
        <w:rPr>
          <w:b/>
          <w:i/>
        </w:rPr>
      </w:pPr>
    </w:p>
    <w:p w:rsidR="00E00F18" w:rsidRDefault="00E00F18" w:rsidP="00E00F18">
      <w:pPr>
        <w:numPr>
          <w:ilvl w:val="0"/>
          <w:numId w:val="2"/>
        </w:numPr>
        <w:rPr>
          <w:b/>
          <w:i/>
        </w:rPr>
      </w:pPr>
      <w:r>
        <w:rPr>
          <w:b/>
          <w:i/>
        </w:rPr>
        <w:t>Are there other activities in the community that may serve as a dependency or future input to this topic?</w:t>
      </w:r>
    </w:p>
    <w:p w:rsidR="00E00F18" w:rsidRDefault="00E00F18" w:rsidP="00E00F18">
      <w:pPr>
        <w:contextualSpacing w:val="0"/>
        <w:rPr>
          <w:b/>
          <w:i/>
        </w:rPr>
      </w:pPr>
    </w:p>
    <w:p w:rsidR="00E00F18" w:rsidRDefault="00E00F18" w:rsidP="00E00F18">
      <w:pPr>
        <w:contextualSpacing w:val="0"/>
      </w:pPr>
      <w:r>
        <w:t>None identified at this time.</w:t>
      </w:r>
    </w:p>
    <w:p w:rsidR="00A44ABB" w:rsidRDefault="001F0EA9"/>
    <w:sectPr w:rsidR="00A44AB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EA9" w:rsidRDefault="001F0EA9" w:rsidP="00E00F18">
      <w:pPr>
        <w:spacing w:line="240" w:lineRule="auto"/>
      </w:pPr>
      <w:r>
        <w:separator/>
      </w:r>
    </w:p>
  </w:endnote>
  <w:endnote w:type="continuationSeparator" w:id="0">
    <w:p w:rsidR="001F0EA9" w:rsidRDefault="001F0EA9" w:rsidP="00E00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EA9" w:rsidRDefault="001F0EA9" w:rsidP="00E00F18">
      <w:pPr>
        <w:spacing w:line="240" w:lineRule="auto"/>
      </w:pPr>
      <w:r>
        <w:separator/>
      </w:r>
    </w:p>
  </w:footnote>
  <w:footnote w:type="continuationSeparator" w:id="0">
    <w:p w:rsidR="001F0EA9" w:rsidRDefault="001F0EA9" w:rsidP="00E00F18">
      <w:pPr>
        <w:spacing w:line="240" w:lineRule="auto"/>
      </w:pPr>
      <w:r>
        <w:continuationSeparator/>
      </w:r>
    </w:p>
  </w:footnote>
  <w:footnote w:id="1">
    <w:p w:rsidR="00E00F18" w:rsidRDefault="00E00F18" w:rsidP="00E00F18">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7F07"/>
    <w:multiLevelType w:val="multilevel"/>
    <w:tmpl w:val="270EC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B4B490D"/>
    <w:multiLevelType w:val="multilevel"/>
    <w:tmpl w:val="5FB29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791D3A"/>
    <w:multiLevelType w:val="multilevel"/>
    <w:tmpl w:val="E244F7A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18"/>
    <w:rsid w:val="000F6CEE"/>
    <w:rsid w:val="001F0EA9"/>
    <w:rsid w:val="007E1F5D"/>
    <w:rsid w:val="00E0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DAF20"/>
  <w14:defaultImageDpi w14:val="32767"/>
  <w15:chartTrackingRefBased/>
  <w15:docId w15:val="{F2C9DF18-C393-4E4F-B156-944C0DB9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0F18"/>
    <w:pPr>
      <w:spacing w:line="276" w:lineRule="auto"/>
      <w:contextualSpacing/>
    </w:pPr>
    <w:rPr>
      <w:rFonts w:ascii="Arial" w:eastAsia="Arial" w:hAnsi="Arial" w:cs="Arial"/>
      <w:sz w:val="22"/>
      <w:szCs w:val="22"/>
      <w:lang w:val="en"/>
    </w:rPr>
  </w:style>
  <w:style w:type="paragraph" w:styleId="Heading4">
    <w:name w:val="heading 4"/>
    <w:basedOn w:val="Normal"/>
    <w:next w:val="Normal"/>
    <w:link w:val="Heading4Char"/>
    <w:rsid w:val="00E00F18"/>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00F18"/>
    <w:rPr>
      <w:rFonts w:ascii="Arial" w:eastAsia="Arial" w:hAnsi="Arial" w:cs="Arial"/>
      <w:color w:val="66666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1957</Words>
  <Characters>11155</Characters>
  <Application>Microsoft Office Word</Application>
  <DocSecurity>0</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1</cp:revision>
  <dcterms:created xsi:type="dcterms:W3CDTF">2018-09-14T21:59:00Z</dcterms:created>
  <dcterms:modified xsi:type="dcterms:W3CDTF">2018-09-14T22:00:00Z</dcterms:modified>
</cp:coreProperties>
</file>