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9F" w:rsidRDefault="00683741">
      <w:r>
        <w:t xml:space="preserve">Your name: </w:t>
      </w:r>
      <w:r w:rsidR="00886FA5">
        <w:t>Justine Chew</w:t>
      </w:r>
    </w:p>
    <w:p w:rsidR="00E3089F" w:rsidRDefault="00E3089F"/>
    <w:tbl>
      <w:tblPr>
        <w:tblStyle w:val="a"/>
        <w:tblW w:w="145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2520"/>
        <w:gridCol w:w="1515"/>
        <w:gridCol w:w="4605"/>
        <w:gridCol w:w="4860"/>
      </w:tblGrid>
      <w:tr w:rsidR="00E3089F" w:rsidTr="00880B7C">
        <w:trPr>
          <w:trHeight w:val="332"/>
        </w:trPr>
        <w:tc>
          <w:tcPr>
            <w:tcW w:w="1080" w:type="dxa"/>
            <w:shd w:val="clear" w:color="auto" w:fill="E7E6E6"/>
          </w:tcPr>
          <w:p w:rsidR="00E3089F" w:rsidRDefault="00683741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2520" w:type="dxa"/>
            <w:shd w:val="clear" w:color="auto" w:fill="E7E6E6"/>
          </w:tcPr>
          <w:p w:rsidR="00E3089F" w:rsidRDefault="00683741">
            <w:pPr>
              <w:rPr>
                <w:b/>
              </w:rPr>
            </w:pPr>
            <w:r>
              <w:rPr>
                <w:b/>
              </w:rPr>
              <w:t>Applicable text (please quote directly)</w:t>
            </w:r>
          </w:p>
        </w:tc>
        <w:tc>
          <w:tcPr>
            <w:tcW w:w="1515" w:type="dxa"/>
            <w:shd w:val="clear" w:color="auto" w:fill="E7E6E6"/>
          </w:tcPr>
          <w:p w:rsidR="00E3089F" w:rsidRDefault="00683741">
            <w:pPr>
              <w:rPr>
                <w:b/>
              </w:rPr>
            </w:pPr>
            <w:r>
              <w:rPr>
                <w:b/>
              </w:rPr>
              <w:t>Number and name of applicable report section</w:t>
            </w:r>
          </w:p>
        </w:tc>
        <w:tc>
          <w:tcPr>
            <w:tcW w:w="4605" w:type="dxa"/>
            <w:shd w:val="clear" w:color="auto" w:fill="E7E6E6"/>
          </w:tcPr>
          <w:p w:rsidR="00E3089F" w:rsidRDefault="00683741">
            <w:pPr>
              <w:rPr>
                <w:b/>
              </w:rPr>
            </w:pPr>
            <w:r>
              <w:rPr>
                <w:b/>
              </w:rPr>
              <w:t>Cannot live with rationale</w:t>
            </w:r>
          </w:p>
        </w:tc>
        <w:tc>
          <w:tcPr>
            <w:tcW w:w="4860" w:type="dxa"/>
            <w:shd w:val="clear" w:color="auto" w:fill="E7E6E6"/>
          </w:tcPr>
          <w:p w:rsidR="00E3089F" w:rsidRDefault="00683741">
            <w:pPr>
              <w:rPr>
                <w:b/>
              </w:rPr>
            </w:pPr>
            <w:r>
              <w:rPr>
                <w:b/>
              </w:rPr>
              <w:t>Proposed changes (taking into account whether others would be able to live with them)</w:t>
            </w:r>
          </w:p>
        </w:tc>
      </w:tr>
      <w:tr w:rsidR="00E3089F" w:rsidTr="00880B7C">
        <w:tc>
          <w:tcPr>
            <w:tcW w:w="1080" w:type="dxa"/>
          </w:tcPr>
          <w:p w:rsidR="00E3089F" w:rsidRDefault="00E308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</w:tcPr>
          <w:p w:rsidR="00E3089F" w:rsidRDefault="00886FA5">
            <w:r w:rsidRPr="00886FA5">
              <w:rPr>
                <w:u w:val="single"/>
              </w:rPr>
              <w:t>Recommendation xx (rationale 3)</w:t>
            </w:r>
            <w:r w:rsidRPr="00886FA5">
              <w:t>: For all types of objections, the parties to a proceeding must be given the opportunity to mutually agree upon a single panelist or a three-person panel, bearing the costs accordingly.</w:t>
            </w:r>
          </w:p>
        </w:tc>
        <w:tc>
          <w:tcPr>
            <w:tcW w:w="1515" w:type="dxa"/>
          </w:tcPr>
          <w:p w:rsidR="00E3089F" w:rsidRDefault="00886FA5" w:rsidP="00886FA5">
            <w:r>
              <w:t>2.8.1 Objections ~</w:t>
            </w:r>
            <w:proofErr w:type="spellStart"/>
            <w:r>
              <w:t>pg</w:t>
            </w:r>
            <w:proofErr w:type="spellEnd"/>
            <w:r>
              <w:t xml:space="preserve"> 133</w:t>
            </w:r>
          </w:p>
        </w:tc>
        <w:tc>
          <w:tcPr>
            <w:tcW w:w="4605" w:type="dxa"/>
          </w:tcPr>
          <w:p w:rsidR="0054617D" w:rsidRDefault="0054617D">
            <w:r>
              <w:t>Just f</w:t>
            </w:r>
            <w:r w:rsidR="00886FA5">
              <w:t xml:space="preserve">lagging: </w:t>
            </w:r>
          </w:p>
          <w:p w:rsidR="00E3089F" w:rsidRDefault="00886FA5">
            <w:r>
              <w:t>What is the conclusion to the question</w:t>
            </w:r>
            <w:r w:rsidR="001B4C82">
              <w:t xml:space="preserve"> raised</w:t>
            </w:r>
            <w:r>
              <w:t xml:space="preserve"> of what happens if parties do not agree on a single panelist or 3-person panel?</w:t>
            </w:r>
          </w:p>
        </w:tc>
        <w:tc>
          <w:tcPr>
            <w:tcW w:w="4860" w:type="dxa"/>
          </w:tcPr>
          <w:p w:rsidR="00E3089F" w:rsidRDefault="00886FA5">
            <w:r>
              <w:t>Awaiting proposed changes to the same question from a topic under Package 5.</w:t>
            </w:r>
          </w:p>
        </w:tc>
      </w:tr>
      <w:tr w:rsidR="00E3089F" w:rsidTr="00880B7C">
        <w:tc>
          <w:tcPr>
            <w:tcW w:w="1080" w:type="dxa"/>
          </w:tcPr>
          <w:p w:rsidR="00E3089F" w:rsidRDefault="00E308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</w:tcPr>
          <w:p w:rsidR="00E3089F" w:rsidRPr="00886FA5" w:rsidRDefault="00886FA5">
            <w:r w:rsidRPr="00886FA5">
              <w:rPr>
                <w:u w:val="single"/>
              </w:rPr>
              <w:t>Implementation Guidance xx (rationale 4)</w:t>
            </w:r>
            <w:r w:rsidRPr="00886FA5">
              <w:t xml:space="preserve">: </w:t>
            </w:r>
            <w:r w:rsidRPr="00886FA5">
              <w:rPr>
                <w:highlight w:val="yellow"/>
              </w:rPr>
              <w:t>All criteria to be used by panelists for the filing of</w:t>
            </w:r>
            <w:r w:rsidRPr="00886FA5">
              <w:t>, response to, and evaluation of each objection, should be included in the Applicant Guidebook.</w:t>
            </w:r>
          </w:p>
        </w:tc>
        <w:tc>
          <w:tcPr>
            <w:tcW w:w="1515" w:type="dxa"/>
          </w:tcPr>
          <w:p w:rsidR="00E3089F" w:rsidRDefault="00886FA5">
            <w:r>
              <w:t>2.8.1 Objections ~</w:t>
            </w:r>
            <w:proofErr w:type="spellStart"/>
            <w:r>
              <w:t>pg</w:t>
            </w:r>
            <w:proofErr w:type="spellEnd"/>
            <w:r>
              <w:t xml:space="preserve"> 133</w:t>
            </w:r>
          </w:p>
        </w:tc>
        <w:tc>
          <w:tcPr>
            <w:tcW w:w="4605" w:type="dxa"/>
          </w:tcPr>
          <w:p w:rsidR="00E3089F" w:rsidRDefault="00886FA5">
            <w:r>
              <w:t>Question on language:</w:t>
            </w:r>
          </w:p>
          <w:p w:rsidR="00886FA5" w:rsidRDefault="00886FA5">
            <w:r>
              <w:t xml:space="preserve">Why would </w:t>
            </w:r>
            <w:r w:rsidR="00C30A1D">
              <w:t xml:space="preserve">there be criteria used by </w:t>
            </w:r>
            <w:r>
              <w:t>panelists</w:t>
            </w:r>
            <w:r w:rsidR="00C30A1D">
              <w:t xml:space="preserve"> to file objections?</w:t>
            </w:r>
          </w:p>
        </w:tc>
        <w:tc>
          <w:tcPr>
            <w:tcW w:w="4860" w:type="dxa"/>
          </w:tcPr>
          <w:p w:rsidR="00E3089F" w:rsidRDefault="00DF0C04">
            <w:r>
              <w:t>Subject to clarification.</w:t>
            </w:r>
          </w:p>
        </w:tc>
      </w:tr>
      <w:tr w:rsidR="00886FA5" w:rsidTr="00880B7C">
        <w:tc>
          <w:tcPr>
            <w:tcW w:w="1080" w:type="dxa"/>
          </w:tcPr>
          <w:p w:rsidR="00886FA5" w:rsidRDefault="00886FA5" w:rsidP="0088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</w:tcPr>
          <w:p w:rsidR="00886FA5" w:rsidRPr="00886FA5" w:rsidRDefault="00886FA5" w:rsidP="00886FA5">
            <w:r w:rsidRPr="00886FA5">
              <w:rPr>
                <w:u w:val="single"/>
              </w:rPr>
              <w:t xml:space="preserve">Rationale for Affirmations xx-xx and Implementation </w:t>
            </w:r>
            <w:r w:rsidRPr="00886FA5">
              <w:rPr>
                <w:u w:val="single"/>
              </w:rPr>
              <w:lastRenderedPageBreak/>
              <w:t>Guidance xx (rationale 1)</w:t>
            </w:r>
            <w:r w:rsidRPr="00886FA5">
              <w:t>:</w:t>
            </w:r>
            <w:r>
              <w:t xml:space="preserve"> 2</w:t>
            </w:r>
            <w:r w:rsidRPr="00886FA5">
              <w:rPr>
                <w:vertAlign w:val="superscript"/>
              </w:rPr>
              <w:t>nd</w:t>
            </w:r>
            <w:r>
              <w:t xml:space="preserve"> para ….</w:t>
            </w:r>
            <w:r w:rsidRPr="00886FA5">
              <w:t xml:space="preserve">The Working Group expressed concerns about the effectiveness and </w:t>
            </w:r>
            <w:r w:rsidRPr="00886FA5">
              <w:rPr>
                <w:highlight w:val="yellow"/>
              </w:rPr>
              <w:t>execution</w:t>
            </w:r>
            <w:r w:rsidRPr="00886FA5">
              <w:t xml:space="preserve"> of the Independent Objector (IO), but believes that the role should be maintained, with similar rules and procedures in place, though it notes that stricter adherence to constraints may improve effectiveness</w:t>
            </w:r>
          </w:p>
        </w:tc>
        <w:tc>
          <w:tcPr>
            <w:tcW w:w="1515" w:type="dxa"/>
          </w:tcPr>
          <w:p w:rsidR="00886FA5" w:rsidRDefault="00886FA5" w:rsidP="00886FA5">
            <w:r>
              <w:lastRenderedPageBreak/>
              <w:t>2.8.1 Objections ~</w:t>
            </w:r>
            <w:proofErr w:type="spellStart"/>
            <w:r>
              <w:t>pg</w:t>
            </w:r>
            <w:proofErr w:type="spellEnd"/>
            <w:r>
              <w:t xml:space="preserve"> 135</w:t>
            </w:r>
          </w:p>
        </w:tc>
        <w:tc>
          <w:tcPr>
            <w:tcW w:w="4605" w:type="dxa"/>
          </w:tcPr>
          <w:p w:rsidR="00886FA5" w:rsidRDefault="00886FA5" w:rsidP="00886FA5">
            <w:r>
              <w:t xml:space="preserve">Question on language: </w:t>
            </w:r>
          </w:p>
          <w:p w:rsidR="00886FA5" w:rsidRDefault="00886FA5" w:rsidP="00886FA5">
            <w:r>
              <w:t>What does “and execution of the Independent Objector” mean?</w:t>
            </w:r>
          </w:p>
        </w:tc>
        <w:tc>
          <w:tcPr>
            <w:tcW w:w="4860" w:type="dxa"/>
          </w:tcPr>
          <w:p w:rsidR="00886FA5" w:rsidRDefault="00DF0C04" w:rsidP="00886FA5">
            <w:r>
              <w:t>Subject to clarification.</w:t>
            </w:r>
          </w:p>
        </w:tc>
      </w:tr>
      <w:tr w:rsidR="00886FA5" w:rsidTr="00880B7C">
        <w:tc>
          <w:tcPr>
            <w:tcW w:w="1080" w:type="dxa"/>
          </w:tcPr>
          <w:p w:rsidR="00886FA5" w:rsidRDefault="00886FA5" w:rsidP="0088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</w:tcPr>
          <w:p w:rsidR="00D15752" w:rsidRDefault="00D15752" w:rsidP="00D15752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DF0C04">
              <w:rPr>
                <w:u w:val="single"/>
              </w:rPr>
              <w:t>Implementation Guideline xx (rationale 2)</w:t>
            </w:r>
            <w:r w:rsidRPr="00D15752">
              <w:t>: To support predictability, the CPE guidelines, or as amended, should be considered a part of the policy adopted by the Working Group.</w:t>
            </w:r>
          </w:p>
          <w:p w:rsidR="00D15752" w:rsidRDefault="00D15752" w:rsidP="00D15752"/>
          <w:p w:rsidR="00D15752" w:rsidRDefault="00D15752" w:rsidP="00D15752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DF0C04">
              <w:rPr>
                <w:u w:val="single"/>
              </w:rPr>
              <w:lastRenderedPageBreak/>
              <w:t>Implementation Guideline xx (rationale 3)</w:t>
            </w:r>
            <w:r w:rsidRPr="00D15752">
              <w:t>: ICANN org should examine ways to make the CPE process more efficient in terms of costs and timing.</w:t>
            </w:r>
          </w:p>
          <w:p w:rsidR="00D15752" w:rsidRDefault="00D15752" w:rsidP="00D15752"/>
          <w:p w:rsidR="00886FA5" w:rsidRPr="00880B7C" w:rsidRDefault="00880B7C" w:rsidP="00D15752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880B7C">
              <w:t>c. New issues raised</w:t>
            </w:r>
          </w:p>
        </w:tc>
        <w:tc>
          <w:tcPr>
            <w:tcW w:w="1515" w:type="dxa"/>
          </w:tcPr>
          <w:p w:rsidR="00886FA5" w:rsidRDefault="00880B7C" w:rsidP="00DF0C04">
            <w:r>
              <w:lastRenderedPageBreak/>
              <w:t>2.9.1 Community Applications</w:t>
            </w:r>
            <w:r w:rsidR="00D15752">
              <w:t xml:space="preserve"> ~</w:t>
            </w:r>
            <w:proofErr w:type="spellStart"/>
            <w:r w:rsidR="00D15752">
              <w:t>pg</w:t>
            </w:r>
            <w:proofErr w:type="spellEnd"/>
            <w:r w:rsidR="00D15752">
              <w:t xml:space="preserve"> 138 </w:t>
            </w:r>
            <w:r w:rsidR="00DF0C04">
              <w:t xml:space="preserve">and </w:t>
            </w:r>
            <w:r w:rsidR="00D15752">
              <w:t>142</w:t>
            </w:r>
          </w:p>
        </w:tc>
        <w:tc>
          <w:tcPr>
            <w:tcW w:w="4605" w:type="dxa"/>
          </w:tcPr>
          <w:p w:rsidR="00886FA5" w:rsidRDefault="00880B7C" w:rsidP="00BA5873">
            <w:r>
              <w:t xml:space="preserve">Not disagreeing with the text but taking the opportunity to table </w:t>
            </w:r>
            <w:r w:rsidR="00D15752">
              <w:t xml:space="preserve">a document, </w:t>
            </w:r>
            <w:r w:rsidR="00D15752" w:rsidRPr="00D15752">
              <w:t>“Revised Community Priority Evaluation Guidelines – A Proposal by At-Large”</w:t>
            </w:r>
            <w:r w:rsidR="00BA5873">
              <w:t xml:space="preserve"> which is </w:t>
            </w:r>
            <w:r w:rsidR="00DF0C04">
              <w:t>At-</w:t>
            </w:r>
            <w:proofErr w:type="spellStart"/>
            <w:r w:rsidR="00DF0C04">
              <w:t>Large</w:t>
            </w:r>
            <w:r w:rsidR="00BA5873">
              <w:t>’s</w:t>
            </w:r>
            <w:proofErr w:type="spellEnd"/>
            <w:r w:rsidR="00BA5873">
              <w:t xml:space="preserve"> amendment of </w:t>
            </w:r>
            <w:r w:rsidR="00A71421">
              <w:t>th</w:t>
            </w:r>
            <w:r w:rsidR="00BA5873">
              <w:t>e CPE guidelines of 27 Sep 2013</w:t>
            </w:r>
            <w:r w:rsidR="00D15752">
              <w:t>, and</w:t>
            </w:r>
            <w:r w:rsidR="00DF0C04">
              <w:t xml:space="preserve"> which</w:t>
            </w:r>
            <w:r w:rsidR="00D15752">
              <w:t xml:space="preserve"> </w:t>
            </w:r>
            <w:r w:rsidR="00DF0C04">
              <w:t xml:space="preserve">could </w:t>
            </w:r>
            <w:r w:rsidR="00BA5873">
              <w:t>be useful</w:t>
            </w:r>
            <w:r w:rsidR="00DF0C04">
              <w:t xml:space="preserve"> as </w:t>
            </w:r>
            <w:r w:rsidR="00D15752">
              <w:t>Implementation Guidance.</w:t>
            </w:r>
          </w:p>
        </w:tc>
        <w:tc>
          <w:tcPr>
            <w:tcW w:w="4860" w:type="dxa"/>
          </w:tcPr>
          <w:p w:rsidR="00DF0C04" w:rsidRDefault="00D15752" w:rsidP="00DF0C04">
            <w:r>
              <w:t xml:space="preserve">Please refer to the </w:t>
            </w:r>
            <w:r w:rsidRPr="00D15752">
              <w:t>“</w:t>
            </w:r>
            <w:hyperlink r:id="rId7" w:history="1">
              <w:r w:rsidRPr="00873412">
                <w:rPr>
                  <w:rStyle w:val="Hyperlink"/>
                  <w:b/>
                </w:rPr>
                <w:t>Revised Community Priority Evaluation Guidelines – A Proposal by At-Large</w:t>
              </w:r>
            </w:hyperlink>
            <w:r w:rsidRPr="00D15752">
              <w:t>”</w:t>
            </w:r>
            <w:r w:rsidR="00873412">
              <w:t>. This version of 11 June may be subject to amendment by At-Large but if that happens, then the updated version would likely be shared vide ALAC’s response to the upcoming public comment process for the Final Report.</w:t>
            </w:r>
          </w:p>
          <w:p w:rsidR="00BA5873" w:rsidRDefault="00BA5873" w:rsidP="00886FA5"/>
          <w:p w:rsidR="00A71421" w:rsidRDefault="00A71421" w:rsidP="00886FA5">
            <w:r>
              <w:t>NB. There is a second document “</w:t>
            </w:r>
            <w:hyperlink r:id="rId8" w:history="1">
              <w:r w:rsidRPr="00873412">
                <w:rPr>
                  <w:rStyle w:val="Hyperlink"/>
                  <w:b/>
                </w:rPr>
                <w:t>At-Large Interventions on Community-based Applications and Community Priority Ev</w:t>
              </w:r>
              <w:bookmarkStart w:id="0" w:name="_GoBack"/>
              <w:bookmarkEnd w:id="0"/>
              <w:r w:rsidRPr="00873412">
                <w:rPr>
                  <w:rStyle w:val="Hyperlink"/>
                  <w:b/>
                </w:rPr>
                <w:t>aluation</w:t>
              </w:r>
            </w:hyperlink>
            <w:r>
              <w:t>” which includes, inter alia:</w:t>
            </w:r>
          </w:p>
          <w:p w:rsidR="00A71421" w:rsidRDefault="00A71421" w:rsidP="00A71421">
            <w:pPr>
              <w:pStyle w:val="ListParagraph"/>
              <w:numPr>
                <w:ilvl w:val="0"/>
                <w:numId w:val="3"/>
              </w:numPr>
              <w:ind w:left="248" w:hanging="248"/>
            </w:pPr>
            <w:r>
              <w:lastRenderedPageBreak/>
              <w:t>some high level explanation on key amendments to the CPE guidelines of 27 Sep 2013)</w:t>
            </w:r>
          </w:p>
          <w:p w:rsidR="00A71421" w:rsidRDefault="00A71421" w:rsidP="00A71421">
            <w:pPr>
              <w:pStyle w:val="ListParagraph"/>
              <w:numPr>
                <w:ilvl w:val="0"/>
                <w:numId w:val="3"/>
              </w:numPr>
              <w:ind w:left="248" w:hanging="248"/>
            </w:pPr>
            <w:r>
              <w:t>desired crite</w:t>
            </w:r>
            <w:r w:rsidR="00BA5873">
              <w:t>ria for a CPE provide/panelists</w:t>
            </w:r>
          </w:p>
        </w:tc>
      </w:tr>
      <w:tr w:rsidR="00886FA5" w:rsidTr="00880B7C">
        <w:tc>
          <w:tcPr>
            <w:tcW w:w="1080" w:type="dxa"/>
          </w:tcPr>
          <w:p w:rsidR="00886FA5" w:rsidRDefault="00886FA5" w:rsidP="0088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</w:tcPr>
          <w:p w:rsidR="00886FA5" w:rsidRDefault="00886FA5" w:rsidP="00886FA5"/>
        </w:tc>
        <w:tc>
          <w:tcPr>
            <w:tcW w:w="1515" w:type="dxa"/>
          </w:tcPr>
          <w:p w:rsidR="00886FA5" w:rsidRDefault="00886FA5" w:rsidP="00886FA5"/>
        </w:tc>
        <w:tc>
          <w:tcPr>
            <w:tcW w:w="4605" w:type="dxa"/>
          </w:tcPr>
          <w:p w:rsidR="00886FA5" w:rsidRDefault="00886FA5" w:rsidP="00886FA5"/>
        </w:tc>
        <w:tc>
          <w:tcPr>
            <w:tcW w:w="4860" w:type="dxa"/>
          </w:tcPr>
          <w:p w:rsidR="00886FA5" w:rsidRDefault="00886FA5" w:rsidP="00886FA5"/>
        </w:tc>
      </w:tr>
      <w:tr w:rsidR="00886FA5" w:rsidTr="00880B7C">
        <w:tc>
          <w:tcPr>
            <w:tcW w:w="1080" w:type="dxa"/>
          </w:tcPr>
          <w:p w:rsidR="00886FA5" w:rsidRDefault="00886FA5" w:rsidP="0088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20" w:type="dxa"/>
          </w:tcPr>
          <w:p w:rsidR="00886FA5" w:rsidRDefault="00886FA5" w:rsidP="00886FA5"/>
        </w:tc>
        <w:tc>
          <w:tcPr>
            <w:tcW w:w="1515" w:type="dxa"/>
          </w:tcPr>
          <w:p w:rsidR="00886FA5" w:rsidRDefault="00886FA5" w:rsidP="00886FA5"/>
        </w:tc>
        <w:tc>
          <w:tcPr>
            <w:tcW w:w="4605" w:type="dxa"/>
          </w:tcPr>
          <w:p w:rsidR="00886FA5" w:rsidRDefault="00886FA5" w:rsidP="00886FA5"/>
        </w:tc>
        <w:tc>
          <w:tcPr>
            <w:tcW w:w="4860" w:type="dxa"/>
          </w:tcPr>
          <w:p w:rsidR="00886FA5" w:rsidRDefault="00886FA5" w:rsidP="00886FA5"/>
        </w:tc>
      </w:tr>
    </w:tbl>
    <w:p w:rsidR="00E3089F" w:rsidRDefault="00E3089F"/>
    <w:sectPr w:rsidR="00E3089F" w:rsidSect="001B4C82">
      <w:headerReference w:type="default" r:id="rId9"/>
      <w:pgSz w:w="16839" w:h="11907" w:orient="landscape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8C" w:rsidRDefault="00BD388C" w:rsidP="00285A10">
      <w:r>
        <w:separator/>
      </w:r>
    </w:p>
  </w:endnote>
  <w:endnote w:type="continuationSeparator" w:id="0">
    <w:p w:rsidR="00BD388C" w:rsidRDefault="00BD388C" w:rsidP="0028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8C" w:rsidRDefault="00BD388C" w:rsidP="00285A10">
      <w:r>
        <w:separator/>
      </w:r>
    </w:p>
  </w:footnote>
  <w:footnote w:type="continuationSeparator" w:id="0">
    <w:p w:rsidR="00BD388C" w:rsidRDefault="00BD388C" w:rsidP="00285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2923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5A10" w:rsidRDefault="00285A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4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A10" w:rsidRDefault="00285A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B1B49"/>
    <w:multiLevelType w:val="multilevel"/>
    <w:tmpl w:val="CCB6E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57FB"/>
    <w:multiLevelType w:val="hybridMultilevel"/>
    <w:tmpl w:val="1892E9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70203"/>
    <w:multiLevelType w:val="hybridMultilevel"/>
    <w:tmpl w:val="6F4E703E"/>
    <w:lvl w:ilvl="0" w:tplc="157226B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9F"/>
    <w:rsid w:val="001B4C82"/>
    <w:rsid w:val="00285A10"/>
    <w:rsid w:val="0054617D"/>
    <w:rsid w:val="00683741"/>
    <w:rsid w:val="00873412"/>
    <w:rsid w:val="00880B7C"/>
    <w:rsid w:val="00886FA5"/>
    <w:rsid w:val="00A71421"/>
    <w:rsid w:val="00BA5873"/>
    <w:rsid w:val="00BD388C"/>
    <w:rsid w:val="00C30A1D"/>
    <w:rsid w:val="00D15752"/>
    <w:rsid w:val="00DF0C04"/>
    <w:rsid w:val="00E3089F"/>
    <w:rsid w:val="00E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33F29-0A01-41D7-AAAD-5FADCC5E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157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A10"/>
  </w:style>
  <w:style w:type="paragraph" w:styleId="Footer">
    <w:name w:val="footer"/>
    <w:basedOn w:val="Normal"/>
    <w:link w:val="FooterChar"/>
    <w:uiPriority w:val="99"/>
    <w:unhideWhenUsed/>
    <w:rsid w:val="00285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A10"/>
  </w:style>
  <w:style w:type="paragraph" w:styleId="BalloonText">
    <w:name w:val="Balloon Text"/>
    <w:basedOn w:val="Normal"/>
    <w:link w:val="BalloonTextChar"/>
    <w:uiPriority w:val="99"/>
    <w:semiHidden/>
    <w:unhideWhenUsed/>
    <w:rsid w:val="001B4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3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111390697/01C.%20At-Large%20Interventions%20on%20CBA%20%26%20CPE%20as%20at%2011.06.2020.pdf?version=1&amp;modificationDate=1592012475000&amp;api=v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download/attachments/111390697/01B.%20CPE%20Guidelines%20-%20At-Large%20Proposal%2011.06.2020.pdf?version=1&amp;modificationDate=1592012489000&amp;api=v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 Chew</cp:lastModifiedBy>
  <cp:revision>7</cp:revision>
  <cp:lastPrinted>2020-06-30T13:44:00Z</cp:lastPrinted>
  <dcterms:created xsi:type="dcterms:W3CDTF">2020-06-30T13:38:00Z</dcterms:created>
  <dcterms:modified xsi:type="dcterms:W3CDTF">2020-06-30T23:05:00Z</dcterms:modified>
</cp:coreProperties>
</file>