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C7E23" w14:textId="581D916E" w:rsidR="001036C5" w:rsidRPr="00DF788F" w:rsidRDefault="00964FCD" w:rsidP="006A4FE4">
      <w:pPr>
        <w:pStyle w:val="Title"/>
        <w:pBdr>
          <w:bottom w:val="none" w:sz="0" w:space="0" w:color="auto"/>
        </w:pBdr>
        <w:jc w:val="center"/>
        <w:rPr>
          <w:lang w:val="en-GB"/>
        </w:rPr>
      </w:pPr>
      <w:r w:rsidRPr="00DF788F">
        <w:rPr>
          <w:lang w:val="en-GB"/>
        </w:rPr>
        <w:t>Memorandum</w:t>
      </w:r>
    </w:p>
    <w:p w14:paraId="75FFF747" w14:textId="77777777" w:rsidR="00163CCB" w:rsidRPr="00DF788F" w:rsidRDefault="00163CCB" w:rsidP="001036C5">
      <w:pPr>
        <w:rPr>
          <w:b/>
          <w:lang w:val="en-GB"/>
        </w:rPr>
      </w:pPr>
    </w:p>
    <w:p w14:paraId="0772CC86" w14:textId="5A1CDDB6" w:rsidR="0038441C" w:rsidRPr="00DF788F" w:rsidRDefault="0038441C" w:rsidP="001036C5">
      <w:pPr>
        <w:rPr>
          <w:rFonts w:asciiTheme="majorHAnsi" w:hAnsiTheme="majorHAnsi"/>
          <w:lang w:val="en-GB"/>
        </w:rPr>
      </w:pPr>
    </w:p>
    <w:p w14:paraId="4F87E557" w14:textId="339DEE17" w:rsidR="00C96FD2" w:rsidRPr="00DF788F" w:rsidRDefault="00325AEE" w:rsidP="001036C5">
      <w:pPr>
        <w:rPr>
          <w:rFonts w:asciiTheme="majorHAnsi" w:hAnsiTheme="majorHAnsi"/>
          <w:bCs/>
          <w:lang w:val="en-GB"/>
        </w:rPr>
      </w:pPr>
      <w:r w:rsidRPr="00DF788F">
        <w:rPr>
          <w:rFonts w:asciiTheme="majorHAnsi" w:hAnsiTheme="majorHAnsi"/>
          <w:b/>
          <w:lang w:val="en-GB"/>
        </w:rPr>
        <w:t>To</w:t>
      </w:r>
      <w:r w:rsidR="00C96FD2" w:rsidRPr="00DF788F">
        <w:rPr>
          <w:rFonts w:asciiTheme="majorHAnsi" w:hAnsiTheme="majorHAnsi"/>
          <w:b/>
          <w:lang w:val="en-GB"/>
        </w:rPr>
        <w:t>:</w:t>
      </w:r>
      <w:r w:rsidR="00C96FD2" w:rsidRPr="00DF788F">
        <w:rPr>
          <w:rFonts w:asciiTheme="majorHAnsi" w:hAnsiTheme="majorHAnsi"/>
          <w:b/>
          <w:lang w:val="en-GB"/>
        </w:rPr>
        <w:tab/>
      </w:r>
      <w:r w:rsidR="00C96FD2" w:rsidRPr="00DF788F">
        <w:rPr>
          <w:rFonts w:asciiTheme="majorHAnsi" w:hAnsiTheme="majorHAnsi"/>
          <w:b/>
          <w:lang w:val="en-GB"/>
        </w:rPr>
        <w:tab/>
      </w:r>
      <w:r w:rsidR="009D6FA1" w:rsidRPr="00DF788F">
        <w:rPr>
          <w:rFonts w:asciiTheme="majorHAnsi" w:hAnsiTheme="majorHAnsi"/>
          <w:bCs/>
          <w:lang w:val="en-GB"/>
        </w:rPr>
        <w:t xml:space="preserve">GNSO </w:t>
      </w:r>
      <w:r w:rsidR="00487341" w:rsidRPr="00DF788F">
        <w:rPr>
          <w:rFonts w:asciiTheme="majorHAnsi" w:hAnsiTheme="majorHAnsi"/>
          <w:bCs/>
          <w:lang w:val="en-GB"/>
        </w:rPr>
        <w:t xml:space="preserve">Council, Small team of </w:t>
      </w:r>
      <w:r w:rsidR="00487D2E" w:rsidRPr="00DF788F">
        <w:rPr>
          <w:rFonts w:asciiTheme="majorHAnsi" w:hAnsiTheme="majorHAnsi"/>
          <w:bCs/>
          <w:lang w:val="en-GB"/>
        </w:rPr>
        <w:t xml:space="preserve">Council </w:t>
      </w:r>
      <w:r w:rsidR="00487341" w:rsidRPr="00DF788F">
        <w:rPr>
          <w:rFonts w:asciiTheme="majorHAnsi" w:hAnsiTheme="majorHAnsi"/>
          <w:bCs/>
          <w:lang w:val="en-GB"/>
        </w:rPr>
        <w:t xml:space="preserve">volunteers for implementation </w:t>
      </w:r>
      <w:r w:rsidR="007D12BC" w:rsidRPr="00DF788F">
        <w:rPr>
          <w:rFonts w:asciiTheme="majorHAnsi" w:hAnsiTheme="majorHAnsi"/>
          <w:bCs/>
          <w:lang w:val="en-GB"/>
        </w:rPr>
        <w:t>of PDP 3.0</w:t>
      </w:r>
    </w:p>
    <w:p w14:paraId="6D513BB2" w14:textId="77777777" w:rsidR="00C96FD2" w:rsidRPr="00DF788F" w:rsidRDefault="00C96FD2" w:rsidP="001036C5">
      <w:pPr>
        <w:rPr>
          <w:rFonts w:asciiTheme="majorHAnsi" w:hAnsiTheme="majorHAnsi"/>
          <w:b/>
          <w:lang w:val="en-GB"/>
        </w:rPr>
      </w:pPr>
    </w:p>
    <w:p w14:paraId="215EA210" w14:textId="3C07CBE5" w:rsidR="00C96FD2" w:rsidRPr="00DF788F" w:rsidRDefault="007D12BC" w:rsidP="001036C5">
      <w:pPr>
        <w:rPr>
          <w:rFonts w:asciiTheme="majorHAnsi" w:hAnsiTheme="majorHAnsi"/>
          <w:b/>
          <w:lang w:val="en-GB"/>
        </w:rPr>
      </w:pPr>
      <w:r w:rsidRPr="00DF788F">
        <w:rPr>
          <w:rFonts w:asciiTheme="majorHAnsi" w:hAnsiTheme="majorHAnsi"/>
          <w:b/>
          <w:lang w:val="en-GB"/>
        </w:rPr>
        <w:t>From</w:t>
      </w:r>
      <w:r w:rsidR="00C96FD2" w:rsidRPr="00DF788F">
        <w:rPr>
          <w:rFonts w:asciiTheme="majorHAnsi" w:hAnsiTheme="majorHAnsi"/>
          <w:b/>
          <w:lang w:val="en-GB"/>
        </w:rPr>
        <w:t xml:space="preserve">: </w:t>
      </w:r>
      <w:r w:rsidR="00C96FD2" w:rsidRPr="00DF788F">
        <w:rPr>
          <w:rFonts w:asciiTheme="majorHAnsi" w:hAnsiTheme="majorHAnsi"/>
          <w:b/>
          <w:lang w:val="en-GB"/>
        </w:rPr>
        <w:tab/>
      </w:r>
      <w:r w:rsidR="00C96FD2" w:rsidRPr="00DF788F">
        <w:rPr>
          <w:rFonts w:asciiTheme="majorHAnsi" w:hAnsiTheme="majorHAnsi"/>
          <w:b/>
          <w:lang w:val="en-GB"/>
        </w:rPr>
        <w:tab/>
      </w:r>
      <w:r w:rsidRPr="00DF788F">
        <w:rPr>
          <w:rFonts w:asciiTheme="majorHAnsi" w:hAnsiTheme="majorHAnsi"/>
          <w:bCs/>
          <w:lang w:val="en-GB"/>
        </w:rPr>
        <w:t>Flip Petillion</w:t>
      </w:r>
    </w:p>
    <w:p w14:paraId="20084354" w14:textId="77777777" w:rsidR="00C96FD2" w:rsidRPr="00DF788F" w:rsidRDefault="00C96FD2" w:rsidP="001036C5">
      <w:pPr>
        <w:rPr>
          <w:rFonts w:asciiTheme="majorHAnsi" w:hAnsiTheme="majorHAnsi"/>
          <w:b/>
          <w:lang w:val="en-GB"/>
        </w:rPr>
      </w:pPr>
    </w:p>
    <w:p w14:paraId="20726F54" w14:textId="106CEFA6" w:rsidR="0038441C" w:rsidRPr="00DF788F" w:rsidRDefault="007D12BC" w:rsidP="001036C5">
      <w:pPr>
        <w:rPr>
          <w:rFonts w:asciiTheme="majorHAnsi" w:hAnsiTheme="majorHAnsi"/>
          <w:lang w:val="en-GB"/>
        </w:rPr>
      </w:pPr>
      <w:r w:rsidRPr="00DF788F">
        <w:rPr>
          <w:rFonts w:asciiTheme="majorHAnsi" w:hAnsiTheme="majorHAnsi"/>
          <w:b/>
          <w:lang w:val="en-GB"/>
        </w:rPr>
        <w:t>Date</w:t>
      </w:r>
      <w:r w:rsidR="0038441C" w:rsidRPr="00DF788F">
        <w:rPr>
          <w:rFonts w:asciiTheme="majorHAnsi" w:hAnsiTheme="majorHAnsi"/>
          <w:lang w:val="en-GB"/>
        </w:rPr>
        <w:t>:</w:t>
      </w:r>
      <w:r w:rsidR="0038441C" w:rsidRPr="00DF788F">
        <w:rPr>
          <w:rFonts w:asciiTheme="majorHAnsi" w:hAnsiTheme="majorHAnsi"/>
          <w:lang w:val="en-GB"/>
        </w:rPr>
        <w:tab/>
      </w:r>
      <w:r w:rsidR="00BF1F74" w:rsidRPr="00DF788F">
        <w:rPr>
          <w:rFonts w:asciiTheme="majorHAnsi" w:hAnsiTheme="majorHAnsi"/>
          <w:lang w:val="en-GB"/>
        </w:rPr>
        <w:tab/>
      </w:r>
      <w:r w:rsidR="00375A6A">
        <w:rPr>
          <w:rFonts w:asciiTheme="majorHAnsi" w:hAnsiTheme="majorHAnsi"/>
          <w:lang w:val="en-GB"/>
        </w:rPr>
        <w:t>1</w:t>
      </w:r>
      <w:r w:rsidR="00DF2144">
        <w:rPr>
          <w:rFonts w:asciiTheme="majorHAnsi" w:hAnsiTheme="majorHAnsi"/>
          <w:lang w:val="en-GB"/>
        </w:rPr>
        <w:t>8</w:t>
      </w:r>
      <w:r w:rsidRPr="00DF788F">
        <w:rPr>
          <w:rFonts w:asciiTheme="majorHAnsi" w:hAnsiTheme="majorHAnsi"/>
          <w:lang w:val="en-GB"/>
        </w:rPr>
        <w:t xml:space="preserve"> Ju</w:t>
      </w:r>
      <w:r w:rsidR="00375A6A">
        <w:rPr>
          <w:rFonts w:asciiTheme="majorHAnsi" w:hAnsiTheme="majorHAnsi"/>
          <w:lang w:val="en-GB"/>
        </w:rPr>
        <w:t>ly</w:t>
      </w:r>
      <w:r w:rsidRPr="00DF788F">
        <w:rPr>
          <w:rFonts w:asciiTheme="majorHAnsi" w:hAnsiTheme="majorHAnsi"/>
          <w:lang w:val="en-GB"/>
        </w:rPr>
        <w:t xml:space="preserve"> 2019</w:t>
      </w:r>
    </w:p>
    <w:p w14:paraId="3E1EDAE2" w14:textId="40BFDD21" w:rsidR="0038441C" w:rsidRPr="00DF788F" w:rsidRDefault="0038441C" w:rsidP="001036C5">
      <w:pPr>
        <w:rPr>
          <w:rFonts w:asciiTheme="majorHAnsi" w:hAnsiTheme="majorHAnsi"/>
          <w:lang w:val="en-GB"/>
        </w:rPr>
      </w:pPr>
    </w:p>
    <w:p w14:paraId="1B930A57" w14:textId="4E2CDDB1" w:rsidR="0038441C" w:rsidRPr="00DF788F" w:rsidRDefault="007D12BC" w:rsidP="00645D11">
      <w:pPr>
        <w:ind w:left="1416" w:hanging="1416"/>
        <w:rPr>
          <w:rFonts w:asciiTheme="majorHAnsi" w:hAnsiTheme="majorHAnsi"/>
          <w:lang w:val="en-GB"/>
        </w:rPr>
      </w:pPr>
      <w:r w:rsidRPr="00DF788F">
        <w:rPr>
          <w:rFonts w:asciiTheme="majorHAnsi" w:hAnsiTheme="majorHAnsi"/>
          <w:b/>
          <w:lang w:val="en-GB"/>
        </w:rPr>
        <w:t>Re</w:t>
      </w:r>
      <w:r w:rsidR="00BF1F74" w:rsidRPr="00DF788F">
        <w:rPr>
          <w:rFonts w:asciiTheme="majorHAnsi" w:hAnsiTheme="majorHAnsi"/>
          <w:b/>
          <w:lang w:val="en-GB"/>
        </w:rPr>
        <w:t>:</w:t>
      </w:r>
      <w:r w:rsidR="00BF1F74" w:rsidRPr="00DF788F">
        <w:rPr>
          <w:rFonts w:asciiTheme="majorHAnsi" w:hAnsiTheme="majorHAnsi"/>
          <w:b/>
          <w:lang w:val="en-GB"/>
        </w:rPr>
        <w:tab/>
      </w:r>
      <w:r w:rsidR="00645D11" w:rsidRPr="00DF788F">
        <w:rPr>
          <w:rFonts w:asciiTheme="majorHAnsi" w:hAnsiTheme="majorHAnsi"/>
          <w:lang w:val="en-GB"/>
        </w:rPr>
        <w:t>PDP Appeals Process and the possible establishment of a panel of volunteer mediators</w:t>
      </w:r>
    </w:p>
    <w:p w14:paraId="1C66C608" w14:textId="1E80B48D" w:rsidR="001036C5" w:rsidRPr="00DF788F" w:rsidRDefault="001036C5" w:rsidP="001036C5">
      <w:pPr>
        <w:rPr>
          <w:lang w:val="en-GB"/>
        </w:rPr>
      </w:pPr>
      <w:r w:rsidRPr="00DF788F">
        <w:rPr>
          <w:lang w:val="en-GB"/>
        </w:rPr>
        <w:t xml:space="preserve"> </w:t>
      </w:r>
    </w:p>
    <w:p w14:paraId="4A9B47FC" w14:textId="20A81FAE" w:rsidR="00BF1F74" w:rsidRPr="00DF788F" w:rsidRDefault="001A7A77" w:rsidP="001036C5">
      <w:pPr>
        <w:rPr>
          <w:lang w:val="en-GB"/>
        </w:rPr>
      </w:pPr>
      <w:r>
        <w:rPr>
          <w:rFonts w:ascii="Cambria" w:hAnsi="Cambria"/>
          <w:noProof/>
          <w:lang w:val="nl-BE"/>
        </w:rPr>
        <w:pict w14:anchorId="2EE1D127">
          <v:rect id="_x0000_i1025" alt="" style="width:215.6pt;height:.05pt;mso-width-percent:0;mso-height-percent:0;mso-width-percent:0;mso-height-percent:0" o:hralign="center" o:hrstd="t" o:hr="t" fillcolor="#a0a0a0" stroked="f"/>
        </w:pict>
      </w:r>
    </w:p>
    <w:p w14:paraId="48AC33F2" w14:textId="583CCF45" w:rsidR="00D44684" w:rsidRPr="00DF788F" w:rsidRDefault="00645D11" w:rsidP="00D44684">
      <w:pPr>
        <w:pStyle w:val="Heading1"/>
        <w:rPr>
          <w:lang w:val="en-GB"/>
        </w:rPr>
      </w:pPr>
      <w:r w:rsidRPr="00DF788F">
        <w:rPr>
          <w:lang w:val="en-GB"/>
        </w:rPr>
        <w:t>Introduction</w:t>
      </w:r>
    </w:p>
    <w:p w14:paraId="1151970C" w14:textId="77777777" w:rsidR="001617A6" w:rsidRPr="00DF788F" w:rsidRDefault="001617A6" w:rsidP="001617A6">
      <w:pPr>
        <w:rPr>
          <w:lang w:val="en-GB"/>
        </w:rPr>
      </w:pPr>
    </w:p>
    <w:p w14:paraId="1A1156AD" w14:textId="0BE61112" w:rsidR="00694A44" w:rsidRPr="00DF788F" w:rsidRDefault="00487D2E" w:rsidP="00694A44">
      <w:pPr>
        <w:rPr>
          <w:color w:val="000000" w:themeColor="text1"/>
          <w:lang w:val="en-GB"/>
        </w:rPr>
      </w:pPr>
      <w:r w:rsidRPr="00DF788F">
        <w:rPr>
          <w:color w:val="000000" w:themeColor="text1"/>
          <w:lang w:val="en-GB"/>
        </w:rPr>
        <w:t xml:space="preserve">Within the small team of Council volunteers </w:t>
      </w:r>
      <w:r w:rsidR="00AF6E46">
        <w:rPr>
          <w:color w:val="000000" w:themeColor="text1"/>
          <w:lang w:val="en-GB"/>
        </w:rPr>
        <w:t xml:space="preserve">(the ‘Team’), </w:t>
      </w:r>
      <w:r w:rsidRPr="00DF788F">
        <w:rPr>
          <w:color w:val="000000" w:themeColor="text1"/>
          <w:lang w:val="en-GB"/>
        </w:rPr>
        <w:t xml:space="preserve">for implementation of PDP 3.0, I was asked to </w:t>
      </w:r>
      <w:r w:rsidR="00694A44" w:rsidRPr="00DF788F">
        <w:rPr>
          <w:color w:val="000000" w:themeColor="text1"/>
          <w:lang w:val="en-GB"/>
        </w:rPr>
        <w:t>lead the following two items</w:t>
      </w:r>
      <w:r w:rsidR="00C116AF" w:rsidRPr="00DF788F">
        <w:rPr>
          <w:color w:val="000000" w:themeColor="text1"/>
          <w:lang w:val="en-GB"/>
        </w:rPr>
        <w:t>:</w:t>
      </w:r>
    </w:p>
    <w:p w14:paraId="1149A2B7" w14:textId="77777777" w:rsidR="00694A44" w:rsidRPr="00DF788F" w:rsidRDefault="00694A44" w:rsidP="00694A44">
      <w:pPr>
        <w:rPr>
          <w:color w:val="000000" w:themeColor="text1"/>
          <w:lang w:val="en-GB"/>
        </w:rPr>
      </w:pPr>
      <w:r w:rsidRPr="00DF788F">
        <w:rPr>
          <w:color w:val="000000" w:themeColor="text1"/>
          <w:lang w:val="en-GB"/>
        </w:rPr>
        <w:t xml:space="preserve"> </w:t>
      </w:r>
    </w:p>
    <w:p w14:paraId="04E69D79" w14:textId="4653A0B9" w:rsidR="00694A44" w:rsidRPr="00DF788F" w:rsidRDefault="00694A44" w:rsidP="00C116AF">
      <w:pPr>
        <w:pStyle w:val="ListParagraph"/>
        <w:numPr>
          <w:ilvl w:val="0"/>
          <w:numId w:val="24"/>
        </w:numPr>
        <w:rPr>
          <w:color w:val="000000" w:themeColor="text1"/>
        </w:rPr>
      </w:pPr>
      <w:r w:rsidRPr="00DF788F">
        <w:rPr>
          <w:color w:val="000000" w:themeColor="text1"/>
        </w:rPr>
        <w:t>#9. Provide further guidance for sections 3.6 and clarification of section 3.7 (Appeal Process) (Standard Methodology for decision making)</w:t>
      </w:r>
    </w:p>
    <w:p w14:paraId="1E33DA8A" w14:textId="77777777" w:rsidR="00694A44" w:rsidRPr="00DF788F" w:rsidRDefault="00694A44" w:rsidP="00C116AF">
      <w:pPr>
        <w:ind w:left="708"/>
        <w:rPr>
          <w:i/>
          <w:iCs/>
          <w:color w:val="000000" w:themeColor="text1"/>
          <w:lang w:val="en-GB"/>
        </w:rPr>
      </w:pPr>
      <w:r w:rsidRPr="00DF788F">
        <w:rPr>
          <w:i/>
          <w:iCs/>
          <w:color w:val="000000" w:themeColor="text1"/>
          <w:lang w:val="en-GB"/>
        </w:rPr>
        <w:t>Review current language of GNSO OP in relation to section 3.7 and put forward proposed clarification to indicate a 3.7 appeal does not stop ongoing work. Also consider whether further detail is needed in relation to appeal process?</w:t>
      </w:r>
    </w:p>
    <w:p w14:paraId="2636E631" w14:textId="77777777" w:rsidR="00694A44" w:rsidRPr="00DF788F" w:rsidRDefault="00694A44" w:rsidP="00694A44">
      <w:pPr>
        <w:rPr>
          <w:color w:val="000000" w:themeColor="text1"/>
          <w:lang w:val="en-GB"/>
        </w:rPr>
      </w:pPr>
    </w:p>
    <w:p w14:paraId="2329BA3F" w14:textId="59F68305" w:rsidR="00694A44" w:rsidRPr="00DF788F" w:rsidRDefault="00694A44" w:rsidP="00C116AF">
      <w:pPr>
        <w:pStyle w:val="ListParagraph"/>
        <w:numPr>
          <w:ilvl w:val="0"/>
          <w:numId w:val="24"/>
        </w:numPr>
        <w:rPr>
          <w:color w:val="000000" w:themeColor="text1"/>
        </w:rPr>
      </w:pPr>
      <w:r w:rsidRPr="00DF788F">
        <w:rPr>
          <w:color w:val="000000" w:themeColor="text1"/>
        </w:rPr>
        <w:t>#15. Indepen</w:t>
      </w:r>
      <w:r w:rsidR="00C116AF" w:rsidRPr="00DF788F">
        <w:rPr>
          <w:color w:val="000000" w:themeColor="text1"/>
        </w:rPr>
        <w:t>d</w:t>
      </w:r>
      <w:r w:rsidRPr="00DF788F">
        <w:rPr>
          <w:color w:val="000000" w:themeColor="text1"/>
        </w:rPr>
        <w:t>ent conflict resolution</w:t>
      </w:r>
    </w:p>
    <w:p w14:paraId="12DAD191" w14:textId="77777777" w:rsidR="00694A44" w:rsidRPr="00DF788F" w:rsidRDefault="00694A44" w:rsidP="00C116AF">
      <w:pPr>
        <w:ind w:left="708"/>
        <w:rPr>
          <w:i/>
          <w:iCs/>
          <w:color w:val="000000" w:themeColor="text1"/>
          <w:lang w:val="en-GB"/>
        </w:rPr>
      </w:pPr>
      <w:r w:rsidRPr="00DF788F">
        <w:rPr>
          <w:i/>
          <w:iCs/>
          <w:color w:val="000000" w:themeColor="text1"/>
          <w:lang w:val="en-GB"/>
        </w:rPr>
        <w:t xml:space="preserve">Consider the establishment of panel of volunteer mediators that can be called upon when appropriate. </w:t>
      </w:r>
    </w:p>
    <w:p w14:paraId="6FA65082" w14:textId="610D44BC" w:rsidR="00694A44" w:rsidRPr="00DF788F" w:rsidRDefault="00694A44" w:rsidP="00694A44">
      <w:pPr>
        <w:rPr>
          <w:color w:val="000000" w:themeColor="text1"/>
          <w:lang w:val="en-GB"/>
        </w:rPr>
      </w:pPr>
    </w:p>
    <w:p w14:paraId="5A6B8B34" w14:textId="0DF4007A" w:rsidR="00694A44" w:rsidRDefault="0095621B" w:rsidP="00694A44">
      <w:pPr>
        <w:rPr>
          <w:color w:val="000000" w:themeColor="text1"/>
          <w:lang w:val="en-GB"/>
        </w:rPr>
      </w:pPr>
      <w:r>
        <w:rPr>
          <w:color w:val="000000" w:themeColor="text1"/>
          <w:lang w:val="en-GB"/>
        </w:rPr>
        <w:t xml:space="preserve">On 21 June 2019, </w:t>
      </w:r>
      <w:r w:rsidR="00B52823" w:rsidRPr="00DF788F">
        <w:rPr>
          <w:color w:val="000000" w:themeColor="text1"/>
          <w:lang w:val="en-GB"/>
        </w:rPr>
        <w:t>I</w:t>
      </w:r>
      <w:r w:rsidR="004E3160" w:rsidRPr="00DF788F">
        <w:rPr>
          <w:color w:val="000000" w:themeColor="text1"/>
          <w:lang w:val="en-GB"/>
        </w:rPr>
        <w:t xml:space="preserve"> </w:t>
      </w:r>
      <w:r>
        <w:rPr>
          <w:color w:val="000000" w:themeColor="text1"/>
          <w:lang w:val="en-GB"/>
        </w:rPr>
        <w:t>shared</w:t>
      </w:r>
      <w:r w:rsidR="004E3160" w:rsidRPr="00DF788F">
        <w:rPr>
          <w:color w:val="000000" w:themeColor="text1"/>
          <w:lang w:val="en-GB"/>
        </w:rPr>
        <w:t xml:space="preserve"> my initial thoughts </w:t>
      </w:r>
      <w:r w:rsidR="00F35E2D" w:rsidRPr="00DF788F">
        <w:rPr>
          <w:color w:val="000000" w:themeColor="text1"/>
          <w:lang w:val="en-GB"/>
        </w:rPr>
        <w:t xml:space="preserve">for </w:t>
      </w:r>
      <w:r w:rsidR="004B60CA" w:rsidRPr="00DF788F">
        <w:rPr>
          <w:color w:val="000000" w:themeColor="text1"/>
          <w:lang w:val="en-GB"/>
        </w:rPr>
        <w:t>the team’s</w:t>
      </w:r>
      <w:r w:rsidR="00F35E2D" w:rsidRPr="00DF788F">
        <w:rPr>
          <w:color w:val="000000" w:themeColor="text1"/>
          <w:lang w:val="en-GB"/>
        </w:rPr>
        <w:t xml:space="preserve"> conside</w:t>
      </w:r>
      <w:r w:rsidR="004B60CA" w:rsidRPr="00DF788F">
        <w:rPr>
          <w:color w:val="000000" w:themeColor="text1"/>
          <w:lang w:val="en-GB"/>
        </w:rPr>
        <w:t>ration</w:t>
      </w:r>
      <w:r w:rsidR="004E3160" w:rsidRPr="00DF788F">
        <w:rPr>
          <w:color w:val="000000" w:themeColor="text1"/>
          <w:lang w:val="en-GB"/>
        </w:rPr>
        <w:t xml:space="preserve">. </w:t>
      </w:r>
      <w:r w:rsidR="00926A56">
        <w:rPr>
          <w:color w:val="000000" w:themeColor="text1"/>
          <w:lang w:val="en-GB"/>
        </w:rPr>
        <w:t>The team discussed both items at ICANN65 in Marrakesh</w:t>
      </w:r>
      <w:r w:rsidR="007E0D3F">
        <w:rPr>
          <w:color w:val="000000" w:themeColor="text1"/>
          <w:lang w:val="en-GB"/>
        </w:rPr>
        <w:t xml:space="preserve"> and commented </w:t>
      </w:r>
      <w:r w:rsidR="00462856">
        <w:rPr>
          <w:color w:val="000000" w:themeColor="text1"/>
          <w:lang w:val="en-GB"/>
        </w:rPr>
        <w:t>on the memo in Google Docs</w:t>
      </w:r>
      <w:r w:rsidR="00EB28A9">
        <w:rPr>
          <w:color w:val="000000" w:themeColor="text1"/>
          <w:lang w:val="en-GB"/>
        </w:rPr>
        <w:t xml:space="preserve">. </w:t>
      </w:r>
    </w:p>
    <w:p w14:paraId="6B479281" w14:textId="33CC46A4" w:rsidR="00EB28A9" w:rsidRDefault="00EB28A9" w:rsidP="00694A44">
      <w:pPr>
        <w:rPr>
          <w:color w:val="000000" w:themeColor="text1"/>
          <w:lang w:val="en-GB"/>
        </w:rPr>
      </w:pPr>
    </w:p>
    <w:p w14:paraId="3EBECB15" w14:textId="26B98C78" w:rsidR="00EB28A9" w:rsidRPr="00DF788F" w:rsidRDefault="00EB28A9" w:rsidP="00694A44">
      <w:pPr>
        <w:rPr>
          <w:color w:val="000000" w:themeColor="text1"/>
          <w:lang w:val="en-GB"/>
        </w:rPr>
      </w:pPr>
      <w:r>
        <w:rPr>
          <w:color w:val="000000" w:themeColor="text1"/>
          <w:lang w:val="en-GB"/>
        </w:rPr>
        <w:t xml:space="preserve">In view of the </w:t>
      </w:r>
      <w:r w:rsidR="00EE5F95">
        <w:rPr>
          <w:color w:val="000000" w:themeColor="text1"/>
          <w:lang w:val="en-GB"/>
        </w:rPr>
        <w:t xml:space="preserve">discussions within the </w:t>
      </w:r>
      <w:r w:rsidR="00AF6E46">
        <w:rPr>
          <w:color w:val="000000" w:themeColor="text1"/>
          <w:lang w:val="en-GB"/>
        </w:rPr>
        <w:t>T</w:t>
      </w:r>
      <w:r w:rsidR="00EE5F95">
        <w:rPr>
          <w:color w:val="000000" w:themeColor="text1"/>
          <w:lang w:val="en-GB"/>
        </w:rPr>
        <w:t>eam</w:t>
      </w:r>
      <w:r w:rsidR="00AF6E46">
        <w:rPr>
          <w:color w:val="000000" w:themeColor="text1"/>
          <w:lang w:val="en-GB"/>
        </w:rPr>
        <w:t>,</w:t>
      </w:r>
      <w:r w:rsidR="00EE5F95">
        <w:rPr>
          <w:color w:val="000000" w:themeColor="text1"/>
          <w:lang w:val="en-GB"/>
        </w:rPr>
        <w:t xml:space="preserve"> </w:t>
      </w:r>
      <w:r w:rsidR="00620C12">
        <w:rPr>
          <w:color w:val="000000" w:themeColor="text1"/>
          <w:lang w:val="en-GB"/>
        </w:rPr>
        <w:t xml:space="preserve">I have outlined below </w:t>
      </w:r>
      <w:r w:rsidR="0086011C">
        <w:rPr>
          <w:color w:val="000000" w:themeColor="text1"/>
          <w:lang w:val="en-GB"/>
        </w:rPr>
        <w:t>(</w:t>
      </w:r>
      <w:proofErr w:type="spellStart"/>
      <w:r w:rsidR="0086011C">
        <w:rPr>
          <w:color w:val="000000" w:themeColor="text1"/>
          <w:lang w:val="en-GB"/>
        </w:rPr>
        <w:t>i</w:t>
      </w:r>
      <w:proofErr w:type="spellEnd"/>
      <w:r w:rsidR="0086011C">
        <w:rPr>
          <w:color w:val="000000" w:themeColor="text1"/>
          <w:lang w:val="en-GB"/>
        </w:rPr>
        <w:t xml:space="preserve">) </w:t>
      </w:r>
      <w:r w:rsidR="00091EAF">
        <w:rPr>
          <w:color w:val="000000" w:themeColor="text1"/>
          <w:lang w:val="en-GB"/>
        </w:rPr>
        <w:t xml:space="preserve">my understanding of the </w:t>
      </w:r>
      <w:r w:rsidR="00214885">
        <w:rPr>
          <w:color w:val="000000" w:themeColor="text1"/>
          <w:lang w:val="en-GB"/>
        </w:rPr>
        <w:t>T</w:t>
      </w:r>
      <w:r w:rsidR="00091EAF">
        <w:rPr>
          <w:color w:val="000000" w:themeColor="text1"/>
          <w:lang w:val="en-GB"/>
        </w:rPr>
        <w:t>eam’s shared vision</w:t>
      </w:r>
      <w:r w:rsidR="0086011C">
        <w:rPr>
          <w:color w:val="000000" w:themeColor="text1"/>
          <w:lang w:val="en-GB"/>
        </w:rPr>
        <w:t>,</w:t>
      </w:r>
      <w:r w:rsidR="00C82825">
        <w:rPr>
          <w:color w:val="000000" w:themeColor="text1"/>
          <w:lang w:val="en-GB"/>
        </w:rPr>
        <w:t xml:space="preserve"> and</w:t>
      </w:r>
      <w:r w:rsidR="0086011C">
        <w:rPr>
          <w:color w:val="000000" w:themeColor="text1"/>
          <w:lang w:val="en-GB"/>
        </w:rPr>
        <w:t xml:space="preserve"> (ii)</w:t>
      </w:r>
      <w:r w:rsidR="00C82825">
        <w:rPr>
          <w:color w:val="000000" w:themeColor="text1"/>
          <w:lang w:val="en-GB"/>
        </w:rPr>
        <w:t xml:space="preserve"> proposed changes to </w:t>
      </w:r>
      <w:r w:rsidR="00774729">
        <w:rPr>
          <w:color w:val="000000" w:themeColor="text1"/>
          <w:lang w:val="en-GB"/>
        </w:rPr>
        <w:t xml:space="preserve">relevant sections in the GNSO </w:t>
      </w:r>
      <w:r w:rsidR="00CF07E3">
        <w:rPr>
          <w:color w:val="000000" w:themeColor="text1"/>
          <w:lang w:val="en-GB"/>
        </w:rPr>
        <w:t>Working Group Guidelines.</w:t>
      </w:r>
    </w:p>
    <w:p w14:paraId="2A79132C" w14:textId="77777777" w:rsidR="001C6069" w:rsidRPr="00DF788F" w:rsidRDefault="001C6069" w:rsidP="001C6069">
      <w:pPr>
        <w:pStyle w:val="Heading1"/>
        <w:rPr>
          <w:lang w:val="en-GB"/>
        </w:rPr>
      </w:pPr>
      <w:r w:rsidRPr="00DF788F">
        <w:rPr>
          <w:lang w:val="en-GB"/>
        </w:rPr>
        <w:t>#9. Provide further guidance for sections 3.6 and clarification of section 3.7 (Appeal Process) (Standard Methodology for decision making)</w:t>
      </w:r>
    </w:p>
    <w:p w14:paraId="01E14E7D" w14:textId="77777777" w:rsidR="001C6069" w:rsidRPr="00DF788F" w:rsidRDefault="001C6069" w:rsidP="001C6069">
      <w:pPr>
        <w:rPr>
          <w:lang w:val="en-GB"/>
        </w:rPr>
      </w:pPr>
    </w:p>
    <w:p w14:paraId="5AC3CB9C" w14:textId="003AE462" w:rsidR="00455665" w:rsidRDefault="00137625" w:rsidP="00455665">
      <w:pPr>
        <w:rPr>
          <w:lang w:val="en-GB"/>
        </w:rPr>
      </w:pPr>
      <w:r>
        <w:rPr>
          <w:lang w:val="en-GB"/>
        </w:rPr>
        <w:t xml:space="preserve">With respect to </w:t>
      </w:r>
      <w:r w:rsidR="002D7E04">
        <w:rPr>
          <w:lang w:val="en-GB"/>
        </w:rPr>
        <w:t xml:space="preserve">challenges/appeals, </w:t>
      </w:r>
      <w:r w:rsidR="00455665">
        <w:rPr>
          <w:lang w:val="en-GB"/>
        </w:rPr>
        <w:t>Section 3.6</w:t>
      </w:r>
      <w:r w:rsidR="00604E50">
        <w:rPr>
          <w:lang w:val="en-GB"/>
        </w:rPr>
        <w:t>, in its current version,</w:t>
      </w:r>
      <w:r w:rsidR="00455665">
        <w:rPr>
          <w:lang w:val="en-GB"/>
        </w:rPr>
        <w:t xml:space="preserve"> reads as follows:</w:t>
      </w:r>
    </w:p>
    <w:p w14:paraId="2466FF82" w14:textId="77777777" w:rsidR="00455665" w:rsidRDefault="00455665" w:rsidP="00455665">
      <w:pPr>
        <w:rPr>
          <w:lang w:val="en-GB"/>
        </w:rPr>
      </w:pPr>
    </w:p>
    <w:p w14:paraId="5B020A84" w14:textId="7DB687C7" w:rsidR="002D7E04" w:rsidRPr="00B17B7F" w:rsidRDefault="002D7E04" w:rsidP="002D7E04">
      <w:pPr>
        <w:ind w:left="708"/>
        <w:rPr>
          <w:i/>
          <w:iCs/>
          <w:lang w:val="en-US"/>
        </w:rPr>
      </w:pPr>
      <w:r>
        <w:rPr>
          <w:lang w:val="en-GB"/>
        </w:rPr>
        <w:t>“</w:t>
      </w:r>
      <w:r w:rsidRPr="00B17B7F">
        <w:rPr>
          <w:i/>
          <w:iCs/>
          <w:lang w:val="en-US"/>
        </w:rPr>
        <w:t xml:space="preserve">Consensus calls should always involve the entire Working Group and, for this reason, should take place on the designated mailing list to ensure that all Working Group members have the opportunity to fully participate in the consensus process. It is the role of the Chair to designate which level of consensus is reached and announce this designation to the Working Group. Member(s) of the Working Group should be able to challenge the designation of the Chair as part of the Working Group discussion. However, if disagreement persists, members of the WG may use the process set forth below to challenge the designation. </w:t>
      </w:r>
    </w:p>
    <w:p w14:paraId="5E83CF2F" w14:textId="77777777" w:rsidR="00AC7F9D" w:rsidRPr="00B17B7F" w:rsidRDefault="00AC7F9D" w:rsidP="002D7E04">
      <w:pPr>
        <w:ind w:left="708"/>
        <w:rPr>
          <w:i/>
          <w:iCs/>
          <w:lang w:val="en-US"/>
        </w:rPr>
      </w:pPr>
    </w:p>
    <w:p w14:paraId="785A4656" w14:textId="7CB0499E" w:rsidR="002D7E04" w:rsidRPr="00B17B7F" w:rsidRDefault="002D7E04" w:rsidP="002D7E04">
      <w:pPr>
        <w:ind w:left="708"/>
        <w:rPr>
          <w:i/>
          <w:iCs/>
          <w:lang w:val="en-US"/>
        </w:rPr>
      </w:pPr>
      <w:r w:rsidRPr="00B17B7F">
        <w:rPr>
          <w:i/>
          <w:iCs/>
          <w:lang w:val="en-US"/>
        </w:rPr>
        <w:t>If several participants</w:t>
      </w:r>
      <w:r w:rsidR="00D16706" w:rsidRPr="00B17B7F">
        <w:rPr>
          <w:rStyle w:val="FootnoteReference"/>
          <w:i/>
          <w:iCs/>
          <w:lang w:val="en-US"/>
        </w:rPr>
        <w:footnoteReference w:id="2"/>
      </w:r>
      <w:r w:rsidRPr="00B17B7F">
        <w:rPr>
          <w:i/>
          <w:iCs/>
          <w:lang w:val="en-US"/>
        </w:rPr>
        <w:t xml:space="preserve"> in a WG disagree with the designation given to a position by the Chair or any other consensus call, they may follow these steps sequentially: </w:t>
      </w:r>
    </w:p>
    <w:p w14:paraId="1F034460" w14:textId="77777777" w:rsidR="00D16706" w:rsidRPr="00B17B7F" w:rsidRDefault="00D16706" w:rsidP="002D7E04">
      <w:pPr>
        <w:ind w:left="708"/>
        <w:rPr>
          <w:i/>
          <w:iCs/>
          <w:lang w:val="en-US"/>
        </w:rPr>
      </w:pPr>
    </w:p>
    <w:p w14:paraId="3A495006" w14:textId="77777777" w:rsidR="002D7E04" w:rsidRPr="00B17B7F" w:rsidRDefault="002D7E04" w:rsidP="002D7E04">
      <w:pPr>
        <w:numPr>
          <w:ilvl w:val="0"/>
          <w:numId w:val="25"/>
        </w:numPr>
        <w:tabs>
          <w:tab w:val="num" w:pos="720"/>
        </w:tabs>
        <w:rPr>
          <w:i/>
          <w:iCs/>
          <w:lang w:val="en-US"/>
        </w:rPr>
      </w:pPr>
      <w:r w:rsidRPr="00B17B7F">
        <w:rPr>
          <w:i/>
          <w:iCs/>
          <w:lang w:val="en-US"/>
        </w:rPr>
        <w:t xml:space="preserve">Send email to the Chair, copying the WG explaining why the decision is believed to be in error. </w:t>
      </w:r>
    </w:p>
    <w:p w14:paraId="298FB68B" w14:textId="72B60A71" w:rsidR="002D7E04" w:rsidRPr="00B17B7F" w:rsidRDefault="002D7E04" w:rsidP="002D7E04">
      <w:pPr>
        <w:numPr>
          <w:ilvl w:val="0"/>
          <w:numId w:val="25"/>
        </w:numPr>
        <w:tabs>
          <w:tab w:val="num" w:pos="720"/>
        </w:tabs>
        <w:rPr>
          <w:i/>
          <w:iCs/>
          <w:lang w:val="en-US"/>
        </w:rPr>
      </w:pPr>
      <w:r w:rsidRPr="00B17B7F">
        <w:rPr>
          <w:i/>
          <w:iCs/>
          <w:lang w:val="en-US"/>
        </w:rPr>
        <w:t>If the Chair still disagrees with the complainants, the Chair will forward the appeal to the CO liaison(s). The Chair must explain his or her reasoning in the response to the complainants and in the submission to the liaison. If the liaison(s) supports the Chair</w:t>
      </w:r>
      <w:r w:rsidR="002B42F8" w:rsidRPr="00B17B7F">
        <w:rPr>
          <w:i/>
          <w:iCs/>
          <w:lang w:val="en-US"/>
        </w:rPr>
        <w:t>’</w:t>
      </w:r>
      <w:r w:rsidRPr="00B17B7F">
        <w:rPr>
          <w:i/>
          <w:iCs/>
          <w:lang w:val="en-US"/>
        </w:rPr>
        <w:t xml:space="preserve">s position, the liaison(s) will provide their response to the complainants. The liaison(s) must explain their reasoning in the response. If the CO liaison disagrees with the Chair, the liaison will forward the appeal to the CO. Should the complainants disagree with the liaison support of the Chair’s determination, the complainants may appeal to the Chair of the CO or their designated representative. If the CO agrees with the complainants’ position, the CO should recommend remedial action to the Chair. </w:t>
      </w:r>
    </w:p>
    <w:p w14:paraId="1E64DDEB" w14:textId="69459437" w:rsidR="00455665" w:rsidRPr="00B17B7F" w:rsidRDefault="002D7E04" w:rsidP="00B17B7F">
      <w:pPr>
        <w:numPr>
          <w:ilvl w:val="0"/>
          <w:numId w:val="25"/>
        </w:numPr>
        <w:tabs>
          <w:tab w:val="num" w:pos="720"/>
        </w:tabs>
        <w:rPr>
          <w:lang w:val="en-US"/>
        </w:rPr>
      </w:pPr>
      <w:r w:rsidRPr="00B17B7F">
        <w:rPr>
          <w:i/>
          <w:iCs/>
          <w:lang w:val="en-US"/>
        </w:rPr>
        <w:t>In the event of any appeal, the CO will attach a statement of the appeal to the WG and/or Board report. This statement should include all of the documentation from all steps in the appeals process and should include a statement from the CO.</w:t>
      </w:r>
      <w:r w:rsidR="00A10587" w:rsidRPr="00B17B7F">
        <w:rPr>
          <w:rStyle w:val="FootnoteReference"/>
          <w:i/>
          <w:iCs/>
          <w:lang w:val="en-US"/>
        </w:rPr>
        <w:footnoteReference w:id="3"/>
      </w:r>
      <w:r w:rsidRPr="002E4E85">
        <w:rPr>
          <w:lang w:val="en-GB"/>
        </w:rPr>
        <w:t>”</w:t>
      </w:r>
    </w:p>
    <w:p w14:paraId="1EA242FC" w14:textId="77777777" w:rsidR="00455665" w:rsidRDefault="00455665" w:rsidP="00455665">
      <w:pPr>
        <w:rPr>
          <w:lang w:val="en-GB"/>
        </w:rPr>
      </w:pPr>
    </w:p>
    <w:p w14:paraId="1E091981" w14:textId="4A7A550D" w:rsidR="00BF6FC6" w:rsidRDefault="00BF6FC6" w:rsidP="001C6069">
      <w:pPr>
        <w:rPr>
          <w:lang w:val="en-GB"/>
        </w:rPr>
      </w:pPr>
      <w:r>
        <w:rPr>
          <w:lang w:val="en-GB"/>
        </w:rPr>
        <w:t>Section 3.7</w:t>
      </w:r>
      <w:r w:rsidR="00005C34">
        <w:rPr>
          <w:lang w:val="en-GB"/>
        </w:rPr>
        <w:t>, in its current version,</w:t>
      </w:r>
      <w:r>
        <w:rPr>
          <w:lang w:val="en-GB"/>
        </w:rPr>
        <w:t xml:space="preserve"> reads as follows:</w:t>
      </w:r>
    </w:p>
    <w:p w14:paraId="2B60DA73" w14:textId="77777777" w:rsidR="00BF6FC6" w:rsidRDefault="00BF6FC6" w:rsidP="001C6069">
      <w:pPr>
        <w:rPr>
          <w:lang w:val="en-GB"/>
        </w:rPr>
      </w:pPr>
    </w:p>
    <w:p w14:paraId="6FE2AC8E" w14:textId="0EB86FC3" w:rsidR="00BF6FC6" w:rsidRPr="00B17B7F" w:rsidRDefault="002B42F8" w:rsidP="002B42F8">
      <w:pPr>
        <w:ind w:left="708"/>
        <w:rPr>
          <w:b/>
          <w:bCs/>
          <w:i/>
          <w:iCs/>
          <w:lang w:val="en-GB"/>
        </w:rPr>
      </w:pPr>
      <w:r>
        <w:rPr>
          <w:lang w:val="en-GB"/>
        </w:rPr>
        <w:t>“</w:t>
      </w:r>
      <w:r w:rsidRPr="00B17B7F">
        <w:rPr>
          <w:b/>
          <w:bCs/>
          <w:i/>
          <w:iCs/>
          <w:lang w:val="en-GB"/>
        </w:rPr>
        <w:t>3.7 Appeal process</w:t>
      </w:r>
    </w:p>
    <w:p w14:paraId="58DD105F" w14:textId="77777777" w:rsidR="00005C34" w:rsidRPr="00B17B7F" w:rsidRDefault="00005C34" w:rsidP="00005C34">
      <w:pPr>
        <w:ind w:left="708"/>
        <w:rPr>
          <w:i/>
          <w:iCs/>
          <w:lang w:val="en-US"/>
        </w:rPr>
      </w:pPr>
    </w:p>
    <w:p w14:paraId="461F5C7E" w14:textId="521DB607" w:rsidR="00005C34" w:rsidRPr="00B17B7F" w:rsidRDefault="00005C34" w:rsidP="00005C34">
      <w:pPr>
        <w:ind w:left="708"/>
        <w:rPr>
          <w:i/>
          <w:iCs/>
          <w:lang w:val="en-US"/>
        </w:rPr>
      </w:pPr>
      <w:r w:rsidRPr="00B17B7F">
        <w:rPr>
          <w:i/>
          <w:iCs/>
          <w:lang w:val="en-US"/>
        </w:rPr>
        <w:t>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Chartering Organization or their designated representative.</w:t>
      </w:r>
    </w:p>
    <w:p w14:paraId="2DCB71A5" w14:textId="77777777" w:rsidR="006A33BA" w:rsidRPr="00B17B7F" w:rsidRDefault="006A33BA" w:rsidP="00005C34">
      <w:pPr>
        <w:ind w:left="708"/>
        <w:rPr>
          <w:i/>
          <w:iCs/>
          <w:lang w:val="en-US"/>
        </w:rPr>
      </w:pPr>
    </w:p>
    <w:p w14:paraId="5E9DD86B" w14:textId="4C8477E3" w:rsidR="005C7A73" w:rsidRPr="00B17B7F" w:rsidRDefault="00005C34" w:rsidP="00B17B7F">
      <w:pPr>
        <w:ind w:left="708"/>
        <w:rPr>
          <w:lang w:val="en-US"/>
        </w:rPr>
      </w:pPr>
      <w:r w:rsidRPr="00B17B7F">
        <w:rPr>
          <w:i/>
          <w:iCs/>
          <w:lang w:val="en-US"/>
        </w:rPr>
        <w:t>In addition, if any member of the WG is of the opinion that someone is not performing their role according to the criteria outlined in Section 2.2 of this document, the same appeals process may be</w:t>
      </w:r>
      <w:r w:rsidR="006A33BA" w:rsidRPr="00B17B7F">
        <w:rPr>
          <w:i/>
          <w:iCs/>
          <w:lang w:val="en-US"/>
        </w:rPr>
        <w:t xml:space="preserve"> invoked.</w:t>
      </w:r>
      <w:r w:rsidR="006A33BA">
        <w:rPr>
          <w:lang w:val="en-US"/>
        </w:rPr>
        <w:t>”</w:t>
      </w:r>
    </w:p>
    <w:p w14:paraId="0E7503BA" w14:textId="77777777" w:rsidR="00BF6FC6" w:rsidRDefault="00BF6FC6" w:rsidP="001C6069">
      <w:pPr>
        <w:rPr>
          <w:lang w:val="en-GB"/>
        </w:rPr>
      </w:pPr>
    </w:p>
    <w:p w14:paraId="3B8CBA2C" w14:textId="2DC879DB" w:rsidR="001C6069" w:rsidRPr="00DF788F" w:rsidRDefault="001C6069" w:rsidP="001C6069">
      <w:pPr>
        <w:rPr>
          <w:lang w:val="en-GB"/>
        </w:rPr>
      </w:pPr>
      <w:r w:rsidRPr="00DF788F">
        <w:rPr>
          <w:lang w:val="en-GB"/>
        </w:rPr>
        <w:t xml:space="preserve">Regarding the PDP appeal process under Section 3.7, </w:t>
      </w:r>
      <w:r w:rsidR="00214885">
        <w:rPr>
          <w:lang w:val="en-GB"/>
        </w:rPr>
        <w:t>the Team</w:t>
      </w:r>
      <w:r w:rsidRPr="00DF788F">
        <w:rPr>
          <w:lang w:val="en-GB"/>
        </w:rPr>
        <w:t xml:space="preserve"> </w:t>
      </w:r>
      <w:r w:rsidR="00482A19">
        <w:rPr>
          <w:lang w:val="en-GB"/>
        </w:rPr>
        <w:t>favours</w:t>
      </w:r>
      <w:r w:rsidRPr="00DF788F">
        <w:rPr>
          <w:lang w:val="en-GB"/>
        </w:rPr>
        <w:t xml:space="preserve"> add</w:t>
      </w:r>
      <w:r w:rsidR="00482A19">
        <w:rPr>
          <w:lang w:val="en-GB"/>
        </w:rPr>
        <w:t>ing</w:t>
      </w:r>
      <w:r w:rsidRPr="00DF788F">
        <w:rPr>
          <w:lang w:val="en-GB"/>
        </w:rPr>
        <w:t xml:space="preserve"> language that such appeal has no suspensive effect. Clarifying that such appeal does not stop ongoing work is one possible measure that could contribute to a WG moving forward more efficiently. </w:t>
      </w:r>
    </w:p>
    <w:p w14:paraId="20CEFCA3" w14:textId="16B97666" w:rsidR="001C6069" w:rsidRDefault="001C6069" w:rsidP="001C6069">
      <w:pPr>
        <w:rPr>
          <w:lang w:val="en-GB"/>
        </w:rPr>
      </w:pPr>
    </w:p>
    <w:p w14:paraId="58836F82" w14:textId="77777777" w:rsidR="000C24CF" w:rsidRDefault="000701E0" w:rsidP="001C6069">
      <w:pPr>
        <w:rPr>
          <w:lang w:val="en-GB"/>
        </w:rPr>
      </w:pPr>
      <w:r>
        <w:rPr>
          <w:lang w:val="en-GB"/>
        </w:rPr>
        <w:t xml:space="preserve">The current proposal does not mention a review of the challenges/appeal process </w:t>
      </w:r>
      <w:r w:rsidR="002179DC">
        <w:rPr>
          <w:lang w:val="en-GB"/>
        </w:rPr>
        <w:t xml:space="preserve">as outlined in Section 3.6. </w:t>
      </w:r>
      <w:r w:rsidR="0084526B">
        <w:rPr>
          <w:lang w:val="en-GB"/>
        </w:rPr>
        <w:t>The Team</w:t>
      </w:r>
      <w:r w:rsidR="00C73973">
        <w:rPr>
          <w:lang w:val="en-GB"/>
        </w:rPr>
        <w:t xml:space="preserve"> considers that the</w:t>
      </w:r>
      <w:r w:rsidR="003573AE">
        <w:rPr>
          <w:lang w:val="en-GB"/>
        </w:rPr>
        <w:t xml:space="preserve"> formal</w:t>
      </w:r>
      <w:r w:rsidR="00C73973">
        <w:rPr>
          <w:lang w:val="en-GB"/>
        </w:rPr>
        <w:t xml:space="preserve"> challenges/appeal process under Section 3.6 </w:t>
      </w:r>
      <w:r w:rsidR="006D320D">
        <w:rPr>
          <w:lang w:val="en-GB"/>
        </w:rPr>
        <w:t>should be</w:t>
      </w:r>
      <w:r w:rsidR="00C73973">
        <w:rPr>
          <w:lang w:val="en-GB"/>
        </w:rPr>
        <w:t xml:space="preserve"> unrelated</w:t>
      </w:r>
      <w:r w:rsidR="001229E0">
        <w:rPr>
          <w:lang w:val="en-GB"/>
        </w:rPr>
        <w:t xml:space="preserve"> to </w:t>
      </w:r>
      <w:r w:rsidR="00DC34DE">
        <w:rPr>
          <w:lang w:val="en-GB"/>
        </w:rPr>
        <w:t xml:space="preserve">other appeals under Section 3.7. </w:t>
      </w:r>
      <w:r w:rsidR="00230FC0">
        <w:rPr>
          <w:lang w:val="en-GB"/>
        </w:rPr>
        <w:t>An appeal under Section 3.6</w:t>
      </w:r>
      <w:r w:rsidR="00C73973">
        <w:rPr>
          <w:lang w:val="en-GB"/>
        </w:rPr>
        <w:t xml:space="preserve"> may warrant </w:t>
      </w:r>
      <w:r w:rsidR="00150339">
        <w:rPr>
          <w:lang w:val="en-GB"/>
        </w:rPr>
        <w:t>a suspension of the PDP.</w:t>
      </w:r>
      <w:r w:rsidR="007E3397">
        <w:rPr>
          <w:lang w:val="en-GB"/>
        </w:rPr>
        <w:t xml:space="preserve"> The </w:t>
      </w:r>
      <w:r w:rsidR="00705E5A">
        <w:rPr>
          <w:lang w:val="en-GB"/>
        </w:rPr>
        <w:t xml:space="preserve">other </w:t>
      </w:r>
      <w:r w:rsidR="007E3397">
        <w:rPr>
          <w:lang w:val="en-GB"/>
        </w:rPr>
        <w:t>appeal process</w:t>
      </w:r>
      <w:r w:rsidR="00705E5A">
        <w:rPr>
          <w:lang w:val="en-GB"/>
        </w:rPr>
        <w:t>es</w:t>
      </w:r>
      <w:r w:rsidR="007E3397">
        <w:rPr>
          <w:lang w:val="en-GB"/>
        </w:rPr>
        <w:t xml:space="preserve"> under Section 3.7 </w:t>
      </w:r>
      <w:r w:rsidR="0028457F">
        <w:rPr>
          <w:lang w:val="en-GB"/>
        </w:rPr>
        <w:t>relate to the behaviour of Working Group Members and should have no suspensive effect.</w:t>
      </w:r>
      <w:r w:rsidR="00854F83">
        <w:rPr>
          <w:lang w:val="en-GB"/>
        </w:rPr>
        <w:t xml:space="preserve"> </w:t>
      </w:r>
    </w:p>
    <w:p w14:paraId="1F825875" w14:textId="77777777" w:rsidR="000C24CF" w:rsidRDefault="000C24CF" w:rsidP="001C6069">
      <w:pPr>
        <w:rPr>
          <w:lang w:val="en-GB"/>
        </w:rPr>
      </w:pPr>
    </w:p>
    <w:p w14:paraId="63FFE6D2" w14:textId="3945A2A4" w:rsidR="000701E0" w:rsidRDefault="00854F83" w:rsidP="001C6069">
      <w:pPr>
        <w:rPr>
          <w:lang w:val="en-GB"/>
        </w:rPr>
      </w:pPr>
      <w:r>
        <w:rPr>
          <w:lang w:val="en-GB"/>
        </w:rPr>
        <w:t xml:space="preserve">However, </w:t>
      </w:r>
      <w:r w:rsidR="00AF0E72">
        <w:rPr>
          <w:lang w:val="en-GB"/>
        </w:rPr>
        <w:t>in footnote 5</w:t>
      </w:r>
      <w:r>
        <w:rPr>
          <w:lang w:val="en-GB"/>
        </w:rPr>
        <w:t>, Section</w:t>
      </w:r>
      <w:r w:rsidR="00E573A6">
        <w:rPr>
          <w:lang w:val="en-GB"/>
        </w:rPr>
        <w:t xml:space="preserve"> 3.6 refers to</w:t>
      </w:r>
      <w:r w:rsidR="00AF0E72">
        <w:rPr>
          <w:lang w:val="en-GB"/>
        </w:rPr>
        <w:t xml:space="preserve"> the appeal process of Section 3.7</w:t>
      </w:r>
      <w:r w:rsidR="00E118EC">
        <w:rPr>
          <w:lang w:val="en-GB"/>
        </w:rPr>
        <w:t>. As a result</w:t>
      </w:r>
      <w:r w:rsidR="00390DA1">
        <w:rPr>
          <w:lang w:val="en-GB"/>
        </w:rPr>
        <w:t xml:space="preserve">, the different purpose of </w:t>
      </w:r>
      <w:r w:rsidR="005D3E6D">
        <w:rPr>
          <w:lang w:val="en-GB"/>
        </w:rPr>
        <w:t>the challenges/appeal processes under Sections 3.6 and 3.7 is not readily apparent.</w:t>
      </w:r>
    </w:p>
    <w:p w14:paraId="7CE500A7" w14:textId="7856FA94" w:rsidR="00FA67EE" w:rsidRDefault="00FA67EE" w:rsidP="001C6069">
      <w:pPr>
        <w:rPr>
          <w:lang w:val="en-GB"/>
        </w:rPr>
      </w:pPr>
    </w:p>
    <w:p w14:paraId="3BD7FFF8" w14:textId="4F052B9B" w:rsidR="00FA67EE" w:rsidRDefault="00D21CC0" w:rsidP="001C6069">
      <w:pPr>
        <w:rPr>
          <w:lang w:val="en-GB"/>
        </w:rPr>
      </w:pPr>
      <w:r>
        <w:rPr>
          <w:lang w:val="en-GB"/>
        </w:rPr>
        <w:t xml:space="preserve">To </w:t>
      </w:r>
      <w:r w:rsidR="00E12575">
        <w:rPr>
          <w:lang w:val="en-GB"/>
        </w:rPr>
        <w:t xml:space="preserve">implement </w:t>
      </w:r>
      <w:r w:rsidR="00725ED3">
        <w:rPr>
          <w:lang w:val="en-GB"/>
        </w:rPr>
        <w:t>R</w:t>
      </w:r>
      <w:r w:rsidR="00F81668">
        <w:rPr>
          <w:lang w:val="en-GB"/>
        </w:rPr>
        <w:t>ecommendation #</w:t>
      </w:r>
      <w:r w:rsidR="00725ED3">
        <w:rPr>
          <w:lang w:val="en-GB"/>
        </w:rPr>
        <w:t>9</w:t>
      </w:r>
      <w:r w:rsidR="009E2DC7">
        <w:rPr>
          <w:lang w:val="en-GB"/>
        </w:rPr>
        <w:t xml:space="preserve"> and to make a clearer distinction between the different types of appeal</w:t>
      </w:r>
      <w:r w:rsidR="005544B9">
        <w:rPr>
          <w:lang w:val="en-GB"/>
        </w:rPr>
        <w:t xml:space="preserve">, </w:t>
      </w:r>
      <w:r w:rsidR="005E52B1">
        <w:rPr>
          <w:lang w:val="en-GB"/>
        </w:rPr>
        <w:t xml:space="preserve">I </w:t>
      </w:r>
      <w:r w:rsidR="001912C2">
        <w:rPr>
          <w:lang w:val="en-GB"/>
        </w:rPr>
        <w:t>propose the following changes to Sections 3.</w:t>
      </w:r>
      <w:r w:rsidR="008C5D90">
        <w:rPr>
          <w:lang w:val="en-GB"/>
        </w:rPr>
        <w:t>6 and 3.7 for</w:t>
      </w:r>
      <w:r w:rsidR="00A2367A">
        <w:rPr>
          <w:lang w:val="en-GB"/>
        </w:rPr>
        <w:t xml:space="preserve"> further</w:t>
      </w:r>
      <w:r w:rsidR="008C5D90">
        <w:rPr>
          <w:lang w:val="en-GB"/>
        </w:rPr>
        <w:t xml:space="preserve"> discussion with the Team</w:t>
      </w:r>
      <w:r w:rsidR="008E3950">
        <w:rPr>
          <w:lang w:val="en-GB"/>
        </w:rPr>
        <w:t>:</w:t>
      </w:r>
    </w:p>
    <w:p w14:paraId="1CE4ED45" w14:textId="77777777" w:rsidR="002179DC" w:rsidRPr="00DF788F" w:rsidRDefault="002179DC" w:rsidP="001C6069">
      <w:pPr>
        <w:rPr>
          <w:lang w:val="en-GB"/>
        </w:rPr>
      </w:pPr>
    </w:p>
    <w:p w14:paraId="322C43C5" w14:textId="77777777" w:rsidR="00B17B7F" w:rsidRPr="00DF788F" w:rsidRDefault="00B17B7F" w:rsidP="001C6069">
      <w:pPr>
        <w:rPr>
          <w:lang w:val="en-GB"/>
        </w:rPr>
      </w:pPr>
    </w:p>
    <w:p w14:paraId="41F10FB0" w14:textId="77777777" w:rsidR="001C6069" w:rsidRPr="00DF788F" w:rsidRDefault="001C6069" w:rsidP="001C6069">
      <w:pPr>
        <w:pStyle w:val="Heading2"/>
        <w:rPr>
          <w:lang w:val="en-GB"/>
        </w:rPr>
      </w:pPr>
      <w:r w:rsidRPr="00DF788F">
        <w:rPr>
          <w:lang w:val="en-GB"/>
        </w:rPr>
        <w:t xml:space="preserve">Regarding Section 3.6 </w:t>
      </w:r>
    </w:p>
    <w:p w14:paraId="57F3BDC9" w14:textId="77777777" w:rsidR="001C6069" w:rsidRPr="00DF788F" w:rsidRDefault="001C6069" w:rsidP="001C6069">
      <w:pPr>
        <w:rPr>
          <w:lang w:val="en-GB"/>
        </w:rPr>
      </w:pPr>
    </w:p>
    <w:p w14:paraId="7A6C0EFA" w14:textId="1D53A663" w:rsidR="009B7A83" w:rsidRDefault="001C6069" w:rsidP="001C6069">
      <w:pPr>
        <w:rPr>
          <w:lang w:val="en-GB"/>
        </w:rPr>
      </w:pPr>
      <w:r w:rsidRPr="00DF788F">
        <w:rPr>
          <w:lang w:val="en-GB"/>
        </w:rPr>
        <w:t xml:space="preserve">Section 3.6 mentions appeal proceedings for challenging a “designation given to a position by the Chair or any other consensus call”. </w:t>
      </w:r>
      <w:r w:rsidR="002D70B6">
        <w:rPr>
          <w:lang w:val="en-GB"/>
        </w:rPr>
        <w:t xml:space="preserve">To </w:t>
      </w:r>
      <w:r w:rsidR="00B31D42">
        <w:rPr>
          <w:lang w:val="en-GB"/>
        </w:rPr>
        <w:t>distinguish Section 3.6 from Section 3.7, it seems advisable to avoid the use of the term “appeal”</w:t>
      </w:r>
      <w:r w:rsidR="00DE083F">
        <w:rPr>
          <w:lang w:val="en-GB"/>
        </w:rPr>
        <w:t xml:space="preserve"> and to use the term</w:t>
      </w:r>
      <w:r w:rsidR="001A544F">
        <w:rPr>
          <w:lang w:val="en-GB"/>
        </w:rPr>
        <w:t>s</w:t>
      </w:r>
      <w:r w:rsidR="00DE083F">
        <w:rPr>
          <w:lang w:val="en-GB"/>
        </w:rPr>
        <w:t xml:space="preserve"> </w:t>
      </w:r>
      <w:r w:rsidR="001A544F">
        <w:rPr>
          <w:lang w:val="en-GB"/>
        </w:rPr>
        <w:t xml:space="preserve">“complaint” and </w:t>
      </w:r>
      <w:r w:rsidR="00DE083F">
        <w:rPr>
          <w:lang w:val="en-GB"/>
        </w:rPr>
        <w:t>“challenge</w:t>
      </w:r>
      <w:r w:rsidR="00590685">
        <w:rPr>
          <w:lang w:val="en-GB"/>
        </w:rPr>
        <w:t>”</w:t>
      </w:r>
      <w:r w:rsidR="00DE083F">
        <w:rPr>
          <w:lang w:val="en-GB"/>
        </w:rPr>
        <w:t xml:space="preserve"> instead</w:t>
      </w:r>
      <w:r w:rsidR="00B31D42">
        <w:rPr>
          <w:lang w:val="en-GB"/>
        </w:rPr>
        <w:t xml:space="preserve">. </w:t>
      </w:r>
      <w:r w:rsidR="000606B5">
        <w:rPr>
          <w:lang w:val="en-GB"/>
        </w:rPr>
        <w:t xml:space="preserve">The final paragraph of Section 3.6 could be </w:t>
      </w:r>
      <w:r w:rsidR="00CE1878">
        <w:rPr>
          <w:lang w:val="en-GB"/>
        </w:rPr>
        <w:t>modified as follows</w:t>
      </w:r>
      <w:r w:rsidR="000606B5">
        <w:rPr>
          <w:lang w:val="en-GB"/>
        </w:rPr>
        <w:t>:</w:t>
      </w:r>
    </w:p>
    <w:p w14:paraId="78AE6AF7" w14:textId="564A87BB" w:rsidR="00CE1878" w:rsidRDefault="00CE1878" w:rsidP="001C6069">
      <w:pPr>
        <w:rPr>
          <w:lang w:val="en-GB"/>
        </w:rPr>
      </w:pPr>
    </w:p>
    <w:tbl>
      <w:tblPr>
        <w:tblStyle w:val="TableGrid"/>
        <w:tblW w:w="0" w:type="auto"/>
        <w:tblLook w:val="04A0" w:firstRow="1" w:lastRow="0" w:firstColumn="1" w:lastColumn="0" w:noHBand="0" w:noVBand="1"/>
      </w:tblPr>
      <w:tblGrid>
        <w:gridCol w:w="4528"/>
        <w:gridCol w:w="4528"/>
      </w:tblGrid>
      <w:tr w:rsidR="00CE1878" w:rsidRPr="009C0EDD" w14:paraId="016F9334" w14:textId="77777777" w:rsidTr="00CE1878">
        <w:tc>
          <w:tcPr>
            <w:tcW w:w="4528" w:type="dxa"/>
          </w:tcPr>
          <w:p w14:paraId="4ECF50E1" w14:textId="01AE11DD" w:rsidR="00CE1878" w:rsidRPr="009C0EDD" w:rsidRDefault="009C0EDD" w:rsidP="009C0EDD">
            <w:pPr>
              <w:jc w:val="center"/>
              <w:rPr>
                <w:b/>
                <w:bCs/>
                <w:lang w:val="en-GB"/>
              </w:rPr>
            </w:pPr>
            <w:r w:rsidRPr="009C0EDD">
              <w:rPr>
                <w:b/>
                <w:bCs/>
                <w:lang w:val="en-GB"/>
              </w:rPr>
              <w:t>Old text</w:t>
            </w:r>
          </w:p>
        </w:tc>
        <w:tc>
          <w:tcPr>
            <w:tcW w:w="4528" w:type="dxa"/>
          </w:tcPr>
          <w:p w14:paraId="025E9465" w14:textId="00728E45" w:rsidR="00CE1878" w:rsidRPr="009C0EDD" w:rsidRDefault="009C0EDD" w:rsidP="009C0EDD">
            <w:pPr>
              <w:jc w:val="center"/>
              <w:rPr>
                <w:b/>
                <w:bCs/>
                <w:lang w:val="en-GB"/>
              </w:rPr>
            </w:pPr>
            <w:r w:rsidRPr="009C0EDD">
              <w:rPr>
                <w:b/>
                <w:bCs/>
                <w:lang w:val="en-GB"/>
              </w:rPr>
              <w:t>Proposed text</w:t>
            </w:r>
          </w:p>
        </w:tc>
      </w:tr>
      <w:tr w:rsidR="00CE1878" w:rsidRPr="00A004E2" w14:paraId="73F6F25F" w14:textId="77777777" w:rsidTr="00CE1878">
        <w:tc>
          <w:tcPr>
            <w:tcW w:w="4528" w:type="dxa"/>
          </w:tcPr>
          <w:p w14:paraId="347BEB8B" w14:textId="55C3B807" w:rsidR="00D10CB0" w:rsidRPr="00B17B7F" w:rsidRDefault="00D10CB0" w:rsidP="00D10CB0">
            <w:pPr>
              <w:rPr>
                <w:i/>
                <w:iCs/>
                <w:lang w:val="en-US"/>
              </w:rPr>
            </w:pPr>
            <w:r w:rsidRPr="00B17B7F">
              <w:rPr>
                <w:i/>
                <w:iCs/>
                <w:lang w:val="en-US"/>
              </w:rPr>
              <w:t>If several participants</w:t>
            </w:r>
            <w:r w:rsidR="00793011">
              <w:rPr>
                <w:rStyle w:val="FootnoteReference"/>
                <w:i/>
                <w:iCs/>
                <w:lang w:val="en-US"/>
              </w:rPr>
              <w:footnoteReference w:id="4"/>
            </w:r>
            <w:r w:rsidR="00793011">
              <w:rPr>
                <w:rStyle w:val="FootnoteReference"/>
                <w:i/>
                <w:iCs/>
                <w:lang w:val="en-US"/>
              </w:rPr>
              <w:t>5</w:t>
            </w:r>
            <w:r w:rsidRPr="00B17B7F">
              <w:rPr>
                <w:i/>
                <w:iCs/>
                <w:lang w:val="en-US"/>
              </w:rPr>
              <w:t xml:space="preserve"> in a WG disagree with the designation given to a position by the Chair or any other consensus call, they may follow these steps sequentially: </w:t>
            </w:r>
          </w:p>
          <w:p w14:paraId="1108021A" w14:textId="77777777" w:rsidR="00D10CB0" w:rsidRPr="00B17B7F" w:rsidRDefault="00D10CB0" w:rsidP="00D10CB0">
            <w:pPr>
              <w:ind w:left="708"/>
              <w:rPr>
                <w:i/>
                <w:iCs/>
                <w:lang w:val="en-US"/>
              </w:rPr>
            </w:pPr>
          </w:p>
          <w:p w14:paraId="7B455850" w14:textId="7DFE2659" w:rsidR="00D10CB0" w:rsidRDefault="00D10CB0" w:rsidP="00D10CB0">
            <w:pPr>
              <w:numPr>
                <w:ilvl w:val="0"/>
                <w:numId w:val="27"/>
              </w:numPr>
              <w:rPr>
                <w:i/>
                <w:iCs/>
                <w:lang w:val="en-US"/>
              </w:rPr>
            </w:pPr>
            <w:r w:rsidRPr="00B17B7F">
              <w:rPr>
                <w:i/>
                <w:iCs/>
                <w:lang w:val="en-US"/>
              </w:rPr>
              <w:t xml:space="preserve">Send email to the Chair, copying the WG explaining why the decision is believed to be in error. </w:t>
            </w:r>
          </w:p>
          <w:p w14:paraId="1A122C1B" w14:textId="77777777" w:rsidR="00D10CB0" w:rsidRPr="00B17B7F" w:rsidRDefault="00D10CB0" w:rsidP="00D10CB0">
            <w:pPr>
              <w:ind w:left="360"/>
              <w:rPr>
                <w:i/>
                <w:iCs/>
                <w:lang w:val="en-US"/>
              </w:rPr>
            </w:pPr>
          </w:p>
          <w:p w14:paraId="1085F469" w14:textId="4632C061" w:rsidR="00D10CB0" w:rsidRDefault="00D10CB0" w:rsidP="00D10CB0">
            <w:pPr>
              <w:numPr>
                <w:ilvl w:val="0"/>
                <w:numId w:val="27"/>
              </w:numPr>
              <w:rPr>
                <w:i/>
                <w:iCs/>
                <w:lang w:val="en-US"/>
              </w:rPr>
            </w:pPr>
            <w:r w:rsidRPr="00B17B7F">
              <w:rPr>
                <w:i/>
                <w:iCs/>
                <w:lang w:val="en-US"/>
              </w:rPr>
              <w:t xml:space="preserve">If the Chair still disagrees with the complainants, the Chair will forward the appeal to the CO liaison(s). The Chair must explain his or her reasoning in the response to the complainants and in the submission to the liaison. If the liaison(s) supports the Chair’s position, the liaison(s) will provide their response to the complainants. The liaison(s) must explain their reasoning in the response. If the CO liaison disagrees with the Chair, the liaison will forward the appeal to the CO. Should the complainants disagree with the liaison support of the Chair’s determination, the complainants may appeal to the Chair of the CO or their designated representative. If the CO agrees with the complainants’ position, the CO should recommend remedial action to the Chair. </w:t>
            </w:r>
          </w:p>
          <w:p w14:paraId="5B199EC1" w14:textId="77777777" w:rsidR="00D10CB0" w:rsidRPr="00D10CB0" w:rsidRDefault="00D10CB0" w:rsidP="00D10CB0">
            <w:pPr>
              <w:rPr>
                <w:i/>
                <w:iCs/>
                <w:lang w:val="en-US"/>
              </w:rPr>
            </w:pPr>
          </w:p>
          <w:p w14:paraId="306EE153" w14:textId="157A1369" w:rsidR="00CE1878" w:rsidRPr="00D10CB0" w:rsidRDefault="00D10CB0" w:rsidP="00D10CB0">
            <w:pPr>
              <w:numPr>
                <w:ilvl w:val="0"/>
                <w:numId w:val="27"/>
              </w:numPr>
              <w:rPr>
                <w:i/>
                <w:iCs/>
                <w:lang w:val="en-US"/>
              </w:rPr>
            </w:pPr>
            <w:r w:rsidRPr="00D10CB0">
              <w:rPr>
                <w:i/>
                <w:iCs/>
                <w:lang w:val="en-US"/>
              </w:rPr>
              <w:t>In the event of any appeal, the CO will attach a statement of the appeal to the WG and/or Board report. This statement should include all of the documentation from all steps in the appeals process and should include a statement from the CO.</w:t>
            </w:r>
            <w:r w:rsidR="00793011">
              <w:rPr>
                <w:rStyle w:val="FootnoteReference"/>
                <w:i/>
                <w:iCs/>
                <w:lang w:val="en-US"/>
              </w:rPr>
              <w:footnoteReference w:customMarkFollows="1" w:id="5"/>
              <w:t>6</w:t>
            </w:r>
          </w:p>
        </w:tc>
        <w:tc>
          <w:tcPr>
            <w:tcW w:w="4528" w:type="dxa"/>
          </w:tcPr>
          <w:p w14:paraId="450E129D" w14:textId="77777777" w:rsidR="00F67208" w:rsidRPr="00B17B7F" w:rsidRDefault="00F67208" w:rsidP="00F67208">
            <w:pPr>
              <w:rPr>
                <w:i/>
                <w:iCs/>
                <w:lang w:val="en-US"/>
              </w:rPr>
            </w:pPr>
            <w:r w:rsidRPr="00B17B7F">
              <w:rPr>
                <w:i/>
                <w:iCs/>
                <w:lang w:val="en-US"/>
              </w:rPr>
              <w:t>If several participants</w:t>
            </w:r>
            <w:r w:rsidRPr="00DA38FC">
              <w:rPr>
                <w:rStyle w:val="FootnoteReference"/>
                <w:b/>
                <w:bCs/>
                <w:i/>
                <w:iCs/>
                <w:strike/>
                <w:lang w:val="en-US"/>
              </w:rPr>
              <w:footnoteReference w:id="6"/>
            </w:r>
            <w:r w:rsidRPr="00DA38FC">
              <w:rPr>
                <w:rStyle w:val="FootnoteReference"/>
                <w:b/>
                <w:bCs/>
                <w:i/>
                <w:iCs/>
                <w:strike/>
                <w:lang w:val="en-US"/>
              </w:rPr>
              <w:t>5</w:t>
            </w:r>
            <w:r w:rsidRPr="00B17B7F">
              <w:rPr>
                <w:i/>
                <w:iCs/>
                <w:lang w:val="en-US"/>
              </w:rPr>
              <w:t xml:space="preserve"> in a WG disagree with the designation given to a position by the Chair or any other consensus call, they may follow these steps sequentially: </w:t>
            </w:r>
          </w:p>
          <w:p w14:paraId="47ECE1BC" w14:textId="77777777" w:rsidR="00F67208" w:rsidRPr="00B17B7F" w:rsidRDefault="00F67208" w:rsidP="00F67208">
            <w:pPr>
              <w:ind w:left="708"/>
              <w:rPr>
                <w:i/>
                <w:iCs/>
                <w:lang w:val="en-US"/>
              </w:rPr>
            </w:pPr>
          </w:p>
          <w:p w14:paraId="659CB4D3" w14:textId="6101E0EC" w:rsidR="00F67208" w:rsidRDefault="00F67208" w:rsidP="00F67208">
            <w:pPr>
              <w:numPr>
                <w:ilvl w:val="0"/>
                <w:numId w:val="28"/>
              </w:numPr>
              <w:rPr>
                <w:i/>
                <w:iCs/>
                <w:lang w:val="en-US"/>
              </w:rPr>
            </w:pPr>
            <w:r w:rsidRPr="00B17B7F">
              <w:rPr>
                <w:i/>
                <w:iCs/>
                <w:lang w:val="en-US"/>
              </w:rPr>
              <w:t>Send email to the Chair, copying the WG explaining why the decision is believed to be in error</w:t>
            </w:r>
            <w:r w:rsidR="00852D83">
              <w:rPr>
                <w:i/>
                <w:iCs/>
                <w:lang w:val="en-US"/>
              </w:rPr>
              <w:t xml:space="preserve"> </w:t>
            </w:r>
            <w:r w:rsidR="00852D83">
              <w:rPr>
                <w:b/>
                <w:bCs/>
                <w:i/>
                <w:iCs/>
                <w:lang w:val="en-US"/>
              </w:rPr>
              <w:t>(</w:t>
            </w:r>
            <w:r w:rsidR="00B5398A">
              <w:rPr>
                <w:b/>
                <w:bCs/>
                <w:i/>
                <w:iCs/>
                <w:lang w:val="en-US"/>
              </w:rPr>
              <w:t>the “</w:t>
            </w:r>
            <w:r w:rsidR="00590685">
              <w:rPr>
                <w:b/>
                <w:bCs/>
                <w:i/>
                <w:iCs/>
                <w:lang w:val="en-US"/>
              </w:rPr>
              <w:t>Complaint</w:t>
            </w:r>
            <w:r w:rsidR="00B5398A">
              <w:rPr>
                <w:b/>
                <w:bCs/>
                <w:i/>
                <w:iCs/>
                <w:lang w:val="en-US"/>
              </w:rPr>
              <w:t>”)</w:t>
            </w:r>
            <w:r w:rsidRPr="00B17B7F">
              <w:rPr>
                <w:i/>
                <w:iCs/>
                <w:lang w:val="en-US"/>
              </w:rPr>
              <w:t xml:space="preserve">. </w:t>
            </w:r>
            <w:r w:rsidR="009F7906">
              <w:rPr>
                <w:b/>
                <w:bCs/>
                <w:i/>
                <w:iCs/>
                <w:lang w:val="en-US"/>
              </w:rPr>
              <w:t>For the Complaint to be taken into consideration, t</w:t>
            </w:r>
            <w:r w:rsidR="009F1E16">
              <w:rPr>
                <w:b/>
                <w:bCs/>
                <w:i/>
                <w:iCs/>
                <w:lang w:val="en-US"/>
              </w:rPr>
              <w:t xml:space="preserve">he Complaint must be sent within </w:t>
            </w:r>
            <w:r w:rsidR="003C274B">
              <w:rPr>
                <w:b/>
                <w:bCs/>
                <w:i/>
                <w:iCs/>
                <w:lang w:val="en-US"/>
              </w:rPr>
              <w:t>ten (</w:t>
            </w:r>
            <w:r w:rsidR="00704E1A">
              <w:rPr>
                <w:b/>
                <w:bCs/>
                <w:i/>
                <w:iCs/>
                <w:lang w:val="en-US"/>
              </w:rPr>
              <w:t>10</w:t>
            </w:r>
            <w:r w:rsidR="003C274B">
              <w:rPr>
                <w:b/>
                <w:bCs/>
                <w:i/>
                <w:iCs/>
                <w:lang w:val="en-US"/>
              </w:rPr>
              <w:t>) calendar</w:t>
            </w:r>
            <w:r w:rsidR="00704E1A">
              <w:rPr>
                <w:b/>
                <w:bCs/>
                <w:i/>
                <w:iCs/>
                <w:lang w:val="en-US"/>
              </w:rPr>
              <w:t xml:space="preserve"> days following the designation</w:t>
            </w:r>
            <w:r w:rsidR="00534136">
              <w:rPr>
                <w:b/>
                <w:bCs/>
                <w:i/>
                <w:iCs/>
                <w:lang w:val="en-US"/>
              </w:rPr>
              <w:t xml:space="preserve"> given to a position by the Chair or any other consensus call.</w:t>
            </w:r>
          </w:p>
          <w:p w14:paraId="47D1E016" w14:textId="77777777" w:rsidR="00F67208" w:rsidRPr="00B17B7F" w:rsidRDefault="00F67208" w:rsidP="00F67208">
            <w:pPr>
              <w:ind w:left="360"/>
              <w:rPr>
                <w:i/>
                <w:iCs/>
                <w:lang w:val="en-US"/>
              </w:rPr>
            </w:pPr>
          </w:p>
          <w:p w14:paraId="63F8F380" w14:textId="352F371C" w:rsidR="00B611C8" w:rsidRDefault="00F67208" w:rsidP="00F67208">
            <w:pPr>
              <w:numPr>
                <w:ilvl w:val="0"/>
                <w:numId w:val="28"/>
              </w:numPr>
              <w:rPr>
                <w:i/>
                <w:iCs/>
                <w:lang w:val="en-US"/>
              </w:rPr>
            </w:pPr>
            <w:r w:rsidRPr="00B17B7F">
              <w:rPr>
                <w:i/>
                <w:iCs/>
                <w:lang w:val="en-US"/>
              </w:rPr>
              <w:t xml:space="preserve">If the Chair </w:t>
            </w:r>
            <w:r w:rsidRPr="00ED52EB">
              <w:rPr>
                <w:i/>
                <w:iCs/>
                <w:strike/>
                <w:lang w:val="en-US"/>
              </w:rPr>
              <w:t>still</w:t>
            </w:r>
            <w:r w:rsidRPr="00B17B7F">
              <w:rPr>
                <w:i/>
                <w:iCs/>
                <w:lang w:val="en-US"/>
              </w:rPr>
              <w:t xml:space="preserve"> disagrees with the complainant</w:t>
            </w:r>
            <w:r w:rsidRPr="001B67F5">
              <w:rPr>
                <w:i/>
                <w:iCs/>
                <w:lang w:val="en-US"/>
              </w:rPr>
              <w:t>s</w:t>
            </w:r>
            <w:r w:rsidRPr="00B17B7F">
              <w:rPr>
                <w:i/>
                <w:iCs/>
                <w:lang w:val="en-US"/>
              </w:rPr>
              <w:t xml:space="preserve">, the Chair will forward the </w:t>
            </w:r>
            <w:r w:rsidR="00590685">
              <w:rPr>
                <w:b/>
                <w:bCs/>
                <w:i/>
                <w:iCs/>
                <w:lang w:val="en-US"/>
              </w:rPr>
              <w:t>Complaint</w:t>
            </w:r>
            <w:r w:rsidRPr="00B17B7F">
              <w:rPr>
                <w:i/>
                <w:iCs/>
                <w:lang w:val="en-US"/>
              </w:rPr>
              <w:t xml:space="preserve"> to the CO liaison(s). The Chair must explain his or her reasoning in the response to the complainant</w:t>
            </w:r>
            <w:r w:rsidRPr="001B67F5">
              <w:rPr>
                <w:i/>
                <w:iCs/>
                <w:lang w:val="en-US"/>
              </w:rPr>
              <w:t>s</w:t>
            </w:r>
            <w:r w:rsidRPr="00B17B7F">
              <w:rPr>
                <w:i/>
                <w:iCs/>
                <w:lang w:val="en-US"/>
              </w:rPr>
              <w:t xml:space="preserve"> and in the submission to the liaison. If the liaison(s) supports the Chair’s position, the liaison(s) will provide their response to the complainant</w:t>
            </w:r>
            <w:r w:rsidRPr="001B67F5">
              <w:rPr>
                <w:i/>
                <w:iCs/>
                <w:lang w:val="en-US"/>
              </w:rPr>
              <w:t>s</w:t>
            </w:r>
            <w:r w:rsidRPr="00B17B7F">
              <w:rPr>
                <w:i/>
                <w:iCs/>
                <w:lang w:val="en-US"/>
              </w:rPr>
              <w:t>. The liaison(s) must explain their reasoning in the response. If the CO liaison</w:t>
            </w:r>
            <w:r w:rsidR="008D28DA">
              <w:rPr>
                <w:i/>
                <w:iCs/>
                <w:lang w:val="en-US"/>
              </w:rPr>
              <w:t>(s)</w:t>
            </w:r>
            <w:r w:rsidRPr="00B17B7F">
              <w:rPr>
                <w:i/>
                <w:iCs/>
                <w:lang w:val="en-US"/>
              </w:rPr>
              <w:t xml:space="preserve"> disagree with the Chair, the liaison</w:t>
            </w:r>
            <w:r w:rsidR="008D28DA">
              <w:rPr>
                <w:i/>
                <w:iCs/>
                <w:lang w:val="en-US"/>
              </w:rPr>
              <w:t>(s)</w:t>
            </w:r>
            <w:r w:rsidRPr="00B17B7F">
              <w:rPr>
                <w:i/>
                <w:iCs/>
                <w:lang w:val="en-US"/>
              </w:rPr>
              <w:t xml:space="preserve"> will forward the </w:t>
            </w:r>
            <w:r w:rsidR="00590685">
              <w:rPr>
                <w:b/>
                <w:bCs/>
                <w:i/>
                <w:iCs/>
                <w:lang w:val="en-US"/>
              </w:rPr>
              <w:t>Complaint</w:t>
            </w:r>
            <w:r w:rsidRPr="00B17B7F">
              <w:rPr>
                <w:i/>
                <w:iCs/>
                <w:lang w:val="en-US"/>
              </w:rPr>
              <w:t xml:space="preserve"> to the CO. </w:t>
            </w:r>
          </w:p>
          <w:p w14:paraId="60A25315" w14:textId="77777777" w:rsidR="00B611C8" w:rsidRDefault="00B611C8" w:rsidP="00B611C8">
            <w:pPr>
              <w:pStyle w:val="ListParagraph"/>
              <w:rPr>
                <w:i/>
                <w:iCs/>
                <w:lang w:val="en-US"/>
              </w:rPr>
            </w:pPr>
          </w:p>
          <w:p w14:paraId="27AE7C1D" w14:textId="4D3FF8F3" w:rsidR="005B2BEA" w:rsidRDefault="00F67208" w:rsidP="00F67208">
            <w:pPr>
              <w:numPr>
                <w:ilvl w:val="0"/>
                <w:numId w:val="28"/>
              </w:numPr>
              <w:rPr>
                <w:i/>
                <w:iCs/>
                <w:lang w:val="en-US"/>
              </w:rPr>
            </w:pPr>
            <w:r w:rsidRPr="00B17B7F">
              <w:rPr>
                <w:i/>
                <w:iCs/>
                <w:lang w:val="en-US"/>
              </w:rPr>
              <w:t>Should the complainants disagree with the liaison support of the Chair’s determination, the complainant</w:t>
            </w:r>
            <w:r w:rsidRPr="001B67F5">
              <w:rPr>
                <w:i/>
                <w:iCs/>
                <w:lang w:val="en-US"/>
              </w:rPr>
              <w:t>s</w:t>
            </w:r>
            <w:r w:rsidRPr="00B17B7F">
              <w:rPr>
                <w:i/>
                <w:iCs/>
                <w:lang w:val="en-US"/>
              </w:rPr>
              <w:t xml:space="preserve"> may </w:t>
            </w:r>
            <w:r w:rsidR="000061BB">
              <w:rPr>
                <w:b/>
                <w:bCs/>
                <w:i/>
                <w:iCs/>
                <w:lang w:val="en-US"/>
              </w:rPr>
              <w:t>challenge the determination</w:t>
            </w:r>
            <w:r w:rsidRPr="00B17B7F">
              <w:rPr>
                <w:i/>
                <w:iCs/>
                <w:lang w:val="en-US"/>
              </w:rPr>
              <w:t xml:space="preserve"> </w:t>
            </w:r>
            <w:r w:rsidR="000061BB">
              <w:rPr>
                <w:b/>
                <w:bCs/>
                <w:i/>
                <w:iCs/>
                <w:lang w:val="en-US"/>
              </w:rPr>
              <w:t>with</w:t>
            </w:r>
            <w:r w:rsidRPr="00B17B7F">
              <w:rPr>
                <w:i/>
                <w:iCs/>
                <w:lang w:val="en-US"/>
              </w:rPr>
              <w:t xml:space="preserve"> the Chair of the CO or their designated representative</w:t>
            </w:r>
            <w:r w:rsidR="000823FD">
              <w:rPr>
                <w:b/>
                <w:bCs/>
                <w:i/>
                <w:iCs/>
                <w:lang w:val="en-US"/>
              </w:rPr>
              <w:t>, who will submit the issue to the CO</w:t>
            </w:r>
            <w:r w:rsidRPr="00B17B7F">
              <w:rPr>
                <w:i/>
                <w:iCs/>
                <w:lang w:val="en-US"/>
              </w:rPr>
              <w:t xml:space="preserve">. </w:t>
            </w:r>
            <w:r w:rsidR="003C274B">
              <w:rPr>
                <w:b/>
                <w:bCs/>
                <w:i/>
                <w:iCs/>
                <w:lang w:val="en-US"/>
              </w:rPr>
              <w:t>For the Challenge to be taken into consideration, the Challenge must be submitted within ten (10) calendar days</w:t>
            </w:r>
            <w:r w:rsidR="00606659">
              <w:rPr>
                <w:b/>
                <w:bCs/>
                <w:i/>
                <w:iCs/>
                <w:lang w:val="en-US"/>
              </w:rPr>
              <w:t xml:space="preserve"> following the liaison’s expression of support of the Chair’s determination.</w:t>
            </w:r>
          </w:p>
          <w:p w14:paraId="6BDC39BA" w14:textId="77777777" w:rsidR="005B2BEA" w:rsidRDefault="005B2BEA" w:rsidP="005B2BEA">
            <w:pPr>
              <w:pStyle w:val="ListParagraph"/>
              <w:rPr>
                <w:i/>
                <w:iCs/>
                <w:lang w:val="en-US"/>
              </w:rPr>
            </w:pPr>
          </w:p>
          <w:p w14:paraId="598E993D" w14:textId="6F61F972" w:rsidR="00F67208" w:rsidRDefault="00F67208" w:rsidP="005B2BEA">
            <w:pPr>
              <w:rPr>
                <w:i/>
                <w:iCs/>
                <w:lang w:val="en-US"/>
              </w:rPr>
            </w:pPr>
            <w:r w:rsidRPr="00B17B7F">
              <w:rPr>
                <w:i/>
                <w:iCs/>
                <w:lang w:val="en-US"/>
              </w:rPr>
              <w:t>If</w:t>
            </w:r>
            <w:r w:rsidR="00D2517F">
              <w:rPr>
                <w:b/>
                <w:bCs/>
                <w:i/>
                <w:iCs/>
                <w:lang w:val="en-US"/>
              </w:rPr>
              <w:t xml:space="preserve">, following a timely </w:t>
            </w:r>
            <w:r w:rsidR="00D3528F">
              <w:rPr>
                <w:b/>
                <w:bCs/>
                <w:i/>
                <w:iCs/>
                <w:lang w:val="en-US"/>
              </w:rPr>
              <w:t>C</w:t>
            </w:r>
            <w:r w:rsidR="00D2517F">
              <w:rPr>
                <w:b/>
                <w:bCs/>
                <w:i/>
                <w:iCs/>
                <w:lang w:val="en-US"/>
              </w:rPr>
              <w:t>hallenge,</w:t>
            </w:r>
            <w:r w:rsidRPr="00B17B7F">
              <w:rPr>
                <w:i/>
                <w:iCs/>
                <w:lang w:val="en-US"/>
              </w:rPr>
              <w:t xml:space="preserve"> the CO agrees with the complainant</w:t>
            </w:r>
            <w:r w:rsidR="006C727E">
              <w:rPr>
                <w:i/>
                <w:iCs/>
                <w:lang w:val="en-US"/>
              </w:rPr>
              <w:t>’</w:t>
            </w:r>
            <w:r w:rsidRPr="00B17B7F">
              <w:rPr>
                <w:i/>
                <w:iCs/>
                <w:lang w:val="en-US"/>
              </w:rPr>
              <w:t xml:space="preserve">s position, the CO should recommend remedial action to the Chair. </w:t>
            </w:r>
          </w:p>
          <w:p w14:paraId="4E998C8E" w14:textId="77777777" w:rsidR="00F67208" w:rsidRPr="00D10CB0" w:rsidRDefault="00F67208" w:rsidP="00F67208">
            <w:pPr>
              <w:rPr>
                <w:i/>
                <w:iCs/>
                <w:lang w:val="en-US"/>
              </w:rPr>
            </w:pPr>
          </w:p>
          <w:p w14:paraId="38A49C0A" w14:textId="77777777" w:rsidR="001B053A" w:rsidRDefault="00F67208" w:rsidP="00F67208">
            <w:pPr>
              <w:rPr>
                <w:b/>
                <w:bCs/>
                <w:i/>
                <w:iCs/>
                <w:lang w:val="en-US"/>
              </w:rPr>
            </w:pPr>
            <w:r w:rsidRPr="00D10CB0">
              <w:rPr>
                <w:i/>
                <w:iCs/>
                <w:lang w:val="en-US"/>
              </w:rPr>
              <w:t xml:space="preserve">In the event of </w:t>
            </w:r>
            <w:r w:rsidRPr="00ED60CE">
              <w:rPr>
                <w:b/>
                <w:bCs/>
                <w:i/>
                <w:iCs/>
                <w:lang w:val="en-US"/>
              </w:rPr>
              <w:t>a</w:t>
            </w:r>
            <w:r w:rsidR="00ED60CE">
              <w:rPr>
                <w:b/>
                <w:bCs/>
                <w:i/>
                <w:iCs/>
                <w:lang w:val="en-US"/>
              </w:rPr>
              <w:t xml:space="preserve"> Challenge</w:t>
            </w:r>
            <w:r w:rsidRPr="00D10CB0">
              <w:rPr>
                <w:i/>
                <w:iCs/>
                <w:lang w:val="en-US"/>
              </w:rPr>
              <w:t xml:space="preserve">, the CO will attach a statement of the </w:t>
            </w:r>
            <w:r w:rsidR="00ED60CE">
              <w:rPr>
                <w:b/>
                <w:bCs/>
                <w:i/>
                <w:iCs/>
                <w:lang w:val="en-US"/>
              </w:rPr>
              <w:t>Challenge</w:t>
            </w:r>
            <w:r w:rsidRPr="00D10CB0">
              <w:rPr>
                <w:i/>
                <w:iCs/>
                <w:lang w:val="en-US"/>
              </w:rPr>
              <w:t xml:space="preserve"> to the WG and/or Board report. This statement should include all of the documentation from all steps in the </w:t>
            </w:r>
            <w:r w:rsidR="007918F8">
              <w:rPr>
                <w:b/>
                <w:bCs/>
                <w:i/>
                <w:iCs/>
                <w:lang w:val="en-US"/>
              </w:rPr>
              <w:t>Complaint and Challenge</w:t>
            </w:r>
            <w:r w:rsidRPr="00D10CB0">
              <w:rPr>
                <w:i/>
                <w:iCs/>
                <w:lang w:val="en-US"/>
              </w:rPr>
              <w:t xml:space="preserve"> process and should include a statement from the CO</w:t>
            </w:r>
            <w:r w:rsidR="001B053A">
              <w:rPr>
                <w:i/>
                <w:iCs/>
                <w:lang w:val="en-US"/>
              </w:rPr>
              <w:t xml:space="preserve">. </w:t>
            </w:r>
          </w:p>
          <w:p w14:paraId="738E74CB" w14:textId="77777777" w:rsidR="001B053A" w:rsidRDefault="001B053A" w:rsidP="00F67208">
            <w:pPr>
              <w:rPr>
                <w:b/>
                <w:bCs/>
                <w:i/>
                <w:iCs/>
                <w:lang w:val="en-US"/>
              </w:rPr>
            </w:pPr>
          </w:p>
          <w:p w14:paraId="2AB4E7A1" w14:textId="1E1822BD" w:rsidR="00596C5D" w:rsidRDefault="00861D74" w:rsidP="00F67208">
            <w:pPr>
              <w:rPr>
                <w:i/>
                <w:iCs/>
                <w:lang w:val="en-US"/>
              </w:rPr>
            </w:pPr>
            <w:r>
              <w:rPr>
                <w:b/>
                <w:bCs/>
                <w:i/>
                <w:iCs/>
                <w:lang w:val="en-US"/>
              </w:rPr>
              <w:t xml:space="preserve">Unless </w:t>
            </w:r>
            <w:r w:rsidR="006D2CA1">
              <w:rPr>
                <w:b/>
                <w:bCs/>
                <w:i/>
                <w:iCs/>
                <w:lang w:val="en-US"/>
              </w:rPr>
              <w:t xml:space="preserve">frivolous or </w:t>
            </w:r>
            <w:r>
              <w:rPr>
                <w:b/>
                <w:bCs/>
                <w:i/>
                <w:iCs/>
                <w:lang w:val="en-US"/>
              </w:rPr>
              <w:t>vexatious</w:t>
            </w:r>
            <w:r w:rsidR="006D2CA1">
              <w:rPr>
                <w:b/>
                <w:bCs/>
                <w:i/>
                <w:iCs/>
                <w:lang w:val="en-US"/>
              </w:rPr>
              <w:t xml:space="preserve">, a Complaint and Challenge shall </w:t>
            </w:r>
            <w:r w:rsidR="002E08E5">
              <w:rPr>
                <w:b/>
                <w:bCs/>
                <w:i/>
                <w:iCs/>
                <w:lang w:val="en-US"/>
              </w:rPr>
              <w:t>suspend</w:t>
            </w:r>
            <w:r w:rsidR="00291C95">
              <w:rPr>
                <w:b/>
                <w:bCs/>
                <w:i/>
                <w:iCs/>
                <w:lang w:val="en-US"/>
              </w:rPr>
              <w:t xml:space="preserve"> the</w:t>
            </w:r>
            <w:r w:rsidR="009605D6">
              <w:rPr>
                <w:b/>
                <w:bCs/>
                <w:i/>
                <w:iCs/>
                <w:lang w:val="en-US"/>
              </w:rPr>
              <w:t xml:space="preserve"> policy development process for those recommendations that may be impacted by the Complaint</w:t>
            </w:r>
            <w:r w:rsidR="00BD285B">
              <w:rPr>
                <w:b/>
                <w:bCs/>
                <w:i/>
                <w:iCs/>
                <w:lang w:val="en-US"/>
              </w:rPr>
              <w:t xml:space="preserve"> or Challenge</w:t>
            </w:r>
            <w:r w:rsidR="00F67208" w:rsidRPr="00D10CB0">
              <w:rPr>
                <w:i/>
                <w:iCs/>
                <w:lang w:val="en-US"/>
              </w:rPr>
              <w:t>.</w:t>
            </w:r>
          </w:p>
          <w:p w14:paraId="1EF97EA2" w14:textId="647BDBC0" w:rsidR="00BD285B" w:rsidRDefault="00BD285B" w:rsidP="00F67208">
            <w:pPr>
              <w:rPr>
                <w:i/>
                <w:iCs/>
                <w:lang w:val="en-US"/>
              </w:rPr>
            </w:pPr>
          </w:p>
          <w:p w14:paraId="28C6F6CE" w14:textId="73DF451C" w:rsidR="00CE1878" w:rsidRDefault="00BD285B" w:rsidP="00F36CC4">
            <w:pPr>
              <w:rPr>
                <w:lang w:val="en-GB"/>
              </w:rPr>
            </w:pPr>
            <w:r>
              <w:rPr>
                <w:b/>
                <w:bCs/>
                <w:i/>
                <w:iCs/>
                <w:lang w:val="en-US"/>
              </w:rPr>
              <w:t>The Complaint and Challenge pro</w:t>
            </w:r>
            <w:r w:rsidR="002746E8">
              <w:rPr>
                <w:b/>
                <w:bCs/>
                <w:i/>
                <w:iCs/>
                <w:lang w:val="en-US"/>
              </w:rPr>
              <w:t xml:space="preserve">cedure does not impact any other conflict resolution mechanisms that may be available to any of the parties that are dissatisfied with the outcome </w:t>
            </w:r>
            <w:r w:rsidR="00DE1FB1">
              <w:rPr>
                <w:b/>
                <w:bCs/>
                <w:i/>
                <w:iCs/>
                <w:lang w:val="en-US"/>
              </w:rPr>
              <w:t>of a W</w:t>
            </w:r>
            <w:r w:rsidR="00F36CC4">
              <w:rPr>
                <w:b/>
                <w:bCs/>
                <w:i/>
                <w:iCs/>
                <w:lang w:val="en-US"/>
              </w:rPr>
              <w:t>G process.</w:t>
            </w:r>
            <w:r w:rsidR="00F67208" w:rsidRPr="00F36CC4">
              <w:rPr>
                <w:rStyle w:val="FootnoteReference"/>
                <w:i/>
                <w:iCs/>
                <w:strike/>
                <w:lang w:val="en-US"/>
              </w:rPr>
              <w:footnoteReference w:customMarkFollows="1" w:id="7"/>
              <w:t>6</w:t>
            </w:r>
            <w:r w:rsidR="002460E9">
              <w:rPr>
                <w:i/>
                <w:iCs/>
                <w:strike/>
                <w:lang w:val="en-US"/>
              </w:rPr>
              <w:t xml:space="preserve"> </w:t>
            </w:r>
            <w:proofErr w:type="gramStart"/>
            <w:r w:rsidR="002460E9">
              <w:rPr>
                <w:i/>
                <w:iCs/>
                <w:strike/>
                <w:lang w:val="en-US"/>
              </w:rPr>
              <w:t>NUMMERING ?</w:t>
            </w:r>
            <w:proofErr w:type="gramEnd"/>
          </w:p>
        </w:tc>
      </w:tr>
    </w:tbl>
    <w:p w14:paraId="0445F079" w14:textId="77777777" w:rsidR="00CE1878" w:rsidRDefault="00CE1878" w:rsidP="001C6069">
      <w:pPr>
        <w:rPr>
          <w:lang w:val="en-GB"/>
        </w:rPr>
      </w:pPr>
    </w:p>
    <w:p w14:paraId="7495BE76" w14:textId="2FB89D8B" w:rsidR="000606B5" w:rsidRDefault="000606B5" w:rsidP="001C6069">
      <w:pPr>
        <w:rPr>
          <w:lang w:val="en-GB"/>
        </w:rPr>
      </w:pPr>
    </w:p>
    <w:p w14:paraId="159B3185" w14:textId="336A2F7F" w:rsidR="001C6069" w:rsidRDefault="001C6069" w:rsidP="001C6069">
      <w:pPr>
        <w:pStyle w:val="Heading2"/>
        <w:rPr>
          <w:lang w:val="en-GB"/>
        </w:rPr>
      </w:pPr>
      <w:r w:rsidRPr="00DF788F">
        <w:rPr>
          <w:lang w:val="en-GB"/>
        </w:rPr>
        <w:t>Regarding</w:t>
      </w:r>
      <w:r w:rsidR="00B829C9">
        <w:rPr>
          <w:lang w:val="en-GB"/>
        </w:rPr>
        <w:t xml:space="preserve"> Section 3.7</w:t>
      </w:r>
    </w:p>
    <w:p w14:paraId="0BACEF49" w14:textId="21AF6320" w:rsidR="00822D54" w:rsidRDefault="00822D54" w:rsidP="00822D54">
      <w:pPr>
        <w:rPr>
          <w:lang w:val="en-GB"/>
        </w:rPr>
      </w:pPr>
    </w:p>
    <w:p w14:paraId="607A7EF1" w14:textId="33A0642C" w:rsidR="004278E2" w:rsidRDefault="004278E2" w:rsidP="00822D54">
      <w:pPr>
        <w:rPr>
          <w:lang w:val="en-GB"/>
        </w:rPr>
      </w:pPr>
      <w:r>
        <w:rPr>
          <w:lang w:val="en-GB"/>
        </w:rPr>
        <w:t xml:space="preserve">The Team </w:t>
      </w:r>
      <w:r w:rsidR="0062552A">
        <w:rPr>
          <w:lang w:val="en-GB"/>
        </w:rPr>
        <w:t>considers</w:t>
      </w:r>
      <w:r>
        <w:rPr>
          <w:lang w:val="en-GB"/>
        </w:rPr>
        <w:t xml:space="preserve"> that the Appeal Process under Section 3.7 </w:t>
      </w:r>
      <w:r w:rsidR="0062552A">
        <w:rPr>
          <w:lang w:val="en-GB"/>
        </w:rPr>
        <w:t xml:space="preserve">should relate to the behaviour of WG members. These appeals should not cause delays </w:t>
      </w:r>
      <w:r w:rsidR="00D0591F">
        <w:rPr>
          <w:lang w:val="en-GB"/>
        </w:rPr>
        <w:t xml:space="preserve">in the PDP and should therefore not have suspensive effect. </w:t>
      </w:r>
    </w:p>
    <w:p w14:paraId="2B2FAA67" w14:textId="5EA8F0A8" w:rsidR="007D3A38" w:rsidRDefault="007D3A38" w:rsidP="00822D54">
      <w:pPr>
        <w:rPr>
          <w:lang w:val="en-GB"/>
        </w:rPr>
      </w:pPr>
    </w:p>
    <w:p w14:paraId="0C88BA12" w14:textId="1CAB872C" w:rsidR="00381A2A" w:rsidRDefault="007D3A38" w:rsidP="00822D54">
      <w:pPr>
        <w:rPr>
          <w:lang w:val="en-GB"/>
        </w:rPr>
      </w:pPr>
      <w:r>
        <w:rPr>
          <w:lang w:val="en-GB"/>
        </w:rPr>
        <w:t>Ideas to streamline the appeal process were to impose deadlines and to limit the number of times an appeal can be filed.</w:t>
      </w:r>
      <w:r w:rsidR="00E94F28">
        <w:rPr>
          <w:lang w:val="en-GB"/>
        </w:rPr>
        <w:t xml:space="preserve"> </w:t>
      </w:r>
      <w:r w:rsidR="00207FDE">
        <w:rPr>
          <w:lang w:val="en-GB"/>
        </w:rPr>
        <w:t xml:space="preserve">Concerns were expressed about </w:t>
      </w:r>
      <w:r w:rsidR="005153C5">
        <w:rPr>
          <w:lang w:val="en-GB"/>
        </w:rPr>
        <w:t xml:space="preserve">a possible </w:t>
      </w:r>
      <w:r w:rsidR="00A76EFF">
        <w:rPr>
          <w:lang w:val="en-GB"/>
        </w:rPr>
        <w:t>s</w:t>
      </w:r>
      <w:r w:rsidR="000439B5">
        <w:rPr>
          <w:lang w:val="en-GB"/>
        </w:rPr>
        <w:t xml:space="preserve">ituation where </w:t>
      </w:r>
      <w:r w:rsidR="00AB1AEE">
        <w:rPr>
          <w:lang w:val="en-GB"/>
        </w:rPr>
        <w:t>one person would attempt to block</w:t>
      </w:r>
      <w:r w:rsidR="008172AC">
        <w:rPr>
          <w:lang w:val="en-GB"/>
        </w:rPr>
        <w:t xml:space="preserve"> the normal working</w:t>
      </w:r>
      <w:r w:rsidR="008C1FF2">
        <w:rPr>
          <w:lang w:val="en-GB"/>
        </w:rPr>
        <w:t xml:space="preserve"> across different WGs by</w:t>
      </w:r>
      <w:r w:rsidR="004A1EFD">
        <w:rPr>
          <w:lang w:val="en-GB"/>
        </w:rPr>
        <w:t xml:space="preserve"> submitting </w:t>
      </w:r>
      <w:r w:rsidR="00203FD1">
        <w:rPr>
          <w:lang w:val="en-GB"/>
        </w:rPr>
        <w:t>separate appeals in different WGs.</w:t>
      </w:r>
      <w:r>
        <w:rPr>
          <w:lang w:val="en-GB"/>
        </w:rPr>
        <w:t xml:space="preserve"> </w:t>
      </w:r>
      <w:r w:rsidR="00E84F36">
        <w:rPr>
          <w:lang w:val="en-GB"/>
        </w:rPr>
        <w:t>T</w:t>
      </w:r>
      <w:r w:rsidR="00BD622D">
        <w:rPr>
          <w:lang w:val="en-GB"/>
        </w:rPr>
        <w:t>o</w:t>
      </w:r>
      <w:r w:rsidR="00444A2F">
        <w:rPr>
          <w:lang w:val="en-GB"/>
        </w:rPr>
        <w:t xml:space="preserve"> avoid</w:t>
      </w:r>
      <w:r w:rsidR="00624C74">
        <w:rPr>
          <w:lang w:val="en-GB"/>
        </w:rPr>
        <w:t xml:space="preserve"> that WG members </w:t>
      </w:r>
      <w:r w:rsidR="00444A2F">
        <w:rPr>
          <w:lang w:val="en-GB"/>
        </w:rPr>
        <w:t>abuse the appeal process</w:t>
      </w:r>
      <w:r w:rsidR="00E84F36">
        <w:rPr>
          <w:lang w:val="en-GB"/>
        </w:rPr>
        <w:t xml:space="preserve">, the idea was </w:t>
      </w:r>
      <w:r w:rsidR="002E0C27">
        <w:rPr>
          <w:lang w:val="en-GB"/>
        </w:rPr>
        <w:t xml:space="preserve">advanced </w:t>
      </w:r>
      <w:r w:rsidR="00E84F36">
        <w:rPr>
          <w:lang w:val="en-GB"/>
        </w:rPr>
        <w:t xml:space="preserve">that </w:t>
      </w:r>
      <w:r w:rsidR="00FD1388">
        <w:rPr>
          <w:lang w:val="en-GB"/>
        </w:rPr>
        <w:t xml:space="preserve">the appellant should demonstrate </w:t>
      </w:r>
      <w:r w:rsidR="004D4496">
        <w:rPr>
          <w:lang w:val="en-GB"/>
        </w:rPr>
        <w:t xml:space="preserve">a minimum level of support </w:t>
      </w:r>
      <w:r w:rsidR="00FD1388">
        <w:rPr>
          <w:lang w:val="en-GB"/>
        </w:rPr>
        <w:t xml:space="preserve">for the </w:t>
      </w:r>
      <w:r w:rsidR="00381A2A">
        <w:rPr>
          <w:lang w:val="en-GB"/>
        </w:rPr>
        <w:t xml:space="preserve">appeal. </w:t>
      </w:r>
    </w:p>
    <w:p w14:paraId="4855B90A" w14:textId="77777777" w:rsidR="00381A2A" w:rsidRDefault="00381A2A" w:rsidP="00822D54">
      <w:pPr>
        <w:rPr>
          <w:lang w:val="en-GB"/>
        </w:rPr>
      </w:pPr>
    </w:p>
    <w:p w14:paraId="12254290" w14:textId="7B6D6717" w:rsidR="007D3A38" w:rsidRDefault="004D7BD3" w:rsidP="00822D54">
      <w:pPr>
        <w:rPr>
          <w:lang w:val="en-GB"/>
        </w:rPr>
      </w:pPr>
      <w:r>
        <w:rPr>
          <w:lang w:val="en-GB"/>
        </w:rPr>
        <w:t>O</w:t>
      </w:r>
      <w:r w:rsidR="00AB20F7">
        <w:rPr>
          <w:lang w:val="en-GB"/>
        </w:rPr>
        <w:t xml:space="preserve">btaining </w:t>
      </w:r>
      <w:r w:rsidR="00982ECB">
        <w:rPr>
          <w:lang w:val="en-GB"/>
        </w:rPr>
        <w:t xml:space="preserve">express </w:t>
      </w:r>
      <w:r w:rsidR="00AB20F7">
        <w:rPr>
          <w:lang w:val="en-GB"/>
        </w:rPr>
        <w:t>support for a sensitive, but important, issue can sometimes be difficult</w:t>
      </w:r>
      <w:r w:rsidR="00A14C83">
        <w:rPr>
          <w:lang w:val="en-GB"/>
        </w:rPr>
        <w:t>.</w:t>
      </w:r>
      <w:r w:rsidR="00444A2F">
        <w:rPr>
          <w:lang w:val="en-GB"/>
        </w:rPr>
        <w:t xml:space="preserve"> </w:t>
      </w:r>
      <w:r w:rsidR="00982ECB">
        <w:rPr>
          <w:lang w:val="en-GB"/>
        </w:rPr>
        <w:t xml:space="preserve">Other WG member may refrain from openly supporting </w:t>
      </w:r>
      <w:r w:rsidR="00337CC1">
        <w:rPr>
          <w:lang w:val="en-GB"/>
        </w:rPr>
        <w:t>the appellant. The</w:t>
      </w:r>
      <w:r w:rsidR="00153EFC">
        <w:rPr>
          <w:lang w:val="en-GB"/>
        </w:rPr>
        <w:t>refore, the</w:t>
      </w:r>
      <w:r w:rsidR="00337CC1">
        <w:rPr>
          <w:lang w:val="en-GB"/>
        </w:rPr>
        <w:t xml:space="preserve"> Team may wish to look into </w:t>
      </w:r>
      <w:r w:rsidR="001A1331">
        <w:rPr>
          <w:lang w:val="en-GB"/>
        </w:rPr>
        <w:t xml:space="preserve">having a low barrier </w:t>
      </w:r>
      <w:r w:rsidR="00A657DF">
        <w:rPr>
          <w:lang w:val="en-GB"/>
        </w:rPr>
        <w:t>for filing</w:t>
      </w:r>
      <w:r w:rsidR="001A1331">
        <w:rPr>
          <w:lang w:val="en-GB"/>
        </w:rPr>
        <w:t xml:space="preserve"> appeal</w:t>
      </w:r>
      <w:r w:rsidR="00A657DF">
        <w:rPr>
          <w:lang w:val="en-GB"/>
        </w:rPr>
        <w:t>s</w:t>
      </w:r>
      <w:r w:rsidR="001A1331">
        <w:rPr>
          <w:lang w:val="en-GB"/>
        </w:rPr>
        <w:t xml:space="preserve">, while preventing abuse </w:t>
      </w:r>
      <w:r w:rsidR="00651080">
        <w:rPr>
          <w:lang w:val="en-GB"/>
        </w:rPr>
        <w:t xml:space="preserve">and </w:t>
      </w:r>
      <w:r w:rsidR="00BD33D2">
        <w:rPr>
          <w:lang w:val="en-GB"/>
        </w:rPr>
        <w:t xml:space="preserve">providing for streamlined </w:t>
      </w:r>
      <w:r w:rsidR="004658CC">
        <w:rPr>
          <w:lang w:val="en-GB"/>
        </w:rPr>
        <w:t xml:space="preserve">processes to handle </w:t>
      </w:r>
      <w:r w:rsidR="00C34355">
        <w:rPr>
          <w:lang w:val="en-GB"/>
        </w:rPr>
        <w:t>appeals.</w:t>
      </w:r>
    </w:p>
    <w:p w14:paraId="3C4F09FF" w14:textId="77777777" w:rsidR="008C232A" w:rsidRDefault="008C232A" w:rsidP="00822D54">
      <w:pPr>
        <w:rPr>
          <w:lang w:val="en-GB"/>
        </w:rPr>
      </w:pPr>
    </w:p>
    <w:p w14:paraId="79D3711B" w14:textId="1714DAB5" w:rsidR="008C232A" w:rsidRDefault="008C232A" w:rsidP="00822D54">
      <w:pPr>
        <w:rPr>
          <w:lang w:val="en-GB"/>
        </w:rPr>
      </w:pPr>
      <w:r>
        <w:rPr>
          <w:lang w:val="en-GB"/>
        </w:rPr>
        <w:t>An option may be to</w:t>
      </w:r>
      <w:r w:rsidR="006A1D0D">
        <w:rPr>
          <w:lang w:val="en-GB"/>
        </w:rPr>
        <w:t xml:space="preserve"> give the WG Chair </w:t>
      </w:r>
      <w:r w:rsidR="00A84E8E">
        <w:rPr>
          <w:lang w:val="en-GB"/>
        </w:rPr>
        <w:t xml:space="preserve">the opportunity not to discuss the matter with the appellant if </w:t>
      </w:r>
      <w:r w:rsidR="00681A6D">
        <w:rPr>
          <w:lang w:val="en-GB"/>
        </w:rPr>
        <w:t xml:space="preserve">the Chair considers </w:t>
      </w:r>
      <w:r w:rsidR="00EF7505">
        <w:rPr>
          <w:lang w:val="en-GB"/>
        </w:rPr>
        <w:t xml:space="preserve">that the appeal </w:t>
      </w:r>
      <w:r w:rsidR="00822577">
        <w:rPr>
          <w:lang w:val="en-GB"/>
        </w:rPr>
        <w:t>may frustrate the WG activities.</w:t>
      </w:r>
      <w:r w:rsidR="00CA4FF2">
        <w:rPr>
          <w:lang w:val="en-GB"/>
        </w:rPr>
        <w:t xml:space="preserve"> The appellant would have the option </w:t>
      </w:r>
      <w:r w:rsidR="00EA2EBD">
        <w:rPr>
          <w:lang w:val="en-GB"/>
        </w:rPr>
        <w:t>to</w:t>
      </w:r>
      <w:r w:rsidR="00D665FD">
        <w:rPr>
          <w:lang w:val="en-GB"/>
        </w:rPr>
        <w:t xml:space="preserve"> submit the matter to the CO Chair</w:t>
      </w:r>
      <w:r w:rsidR="00140F59">
        <w:rPr>
          <w:lang w:val="en-GB"/>
        </w:rPr>
        <w:t>.</w:t>
      </w:r>
      <w:r w:rsidR="00D02ED3">
        <w:rPr>
          <w:lang w:val="en-GB"/>
        </w:rPr>
        <w:t xml:space="preserve"> </w:t>
      </w:r>
      <w:r w:rsidR="00913CE2">
        <w:rPr>
          <w:lang w:val="en-GB"/>
        </w:rPr>
        <w:t>The GNSO Council can</w:t>
      </w:r>
      <w:r w:rsidR="00452276">
        <w:rPr>
          <w:lang w:val="en-GB"/>
        </w:rPr>
        <w:t xml:space="preserve"> be given the opportunity to consider whether or not an appeal is abusive.</w:t>
      </w:r>
      <w:r w:rsidR="00037A8B">
        <w:rPr>
          <w:lang w:val="en-GB"/>
        </w:rPr>
        <w:t xml:space="preserve"> </w:t>
      </w:r>
      <w:r w:rsidR="008102CA">
        <w:rPr>
          <w:lang w:val="en-GB"/>
        </w:rPr>
        <w:t>If WG members</w:t>
      </w:r>
      <w:r w:rsidR="009751BC">
        <w:rPr>
          <w:lang w:val="en-GB"/>
        </w:rPr>
        <w:t xml:space="preserve"> submit a</w:t>
      </w:r>
      <w:r w:rsidR="00037A8B">
        <w:rPr>
          <w:lang w:val="en-GB"/>
        </w:rPr>
        <w:t>busive</w:t>
      </w:r>
      <w:r w:rsidR="009751BC">
        <w:rPr>
          <w:lang w:val="en-GB"/>
        </w:rPr>
        <w:t xml:space="preserve"> appeals more than once, they</w:t>
      </w:r>
      <w:r w:rsidR="000F609A">
        <w:rPr>
          <w:lang w:val="en-GB"/>
        </w:rPr>
        <w:t xml:space="preserve"> </w:t>
      </w:r>
      <w:r w:rsidR="00827D13">
        <w:rPr>
          <w:lang w:val="en-GB"/>
        </w:rPr>
        <w:t>could be excluded from bringing appeals in the fu</w:t>
      </w:r>
      <w:r w:rsidR="005C777D">
        <w:rPr>
          <w:lang w:val="en-GB"/>
        </w:rPr>
        <w:t>ture.</w:t>
      </w:r>
      <w:r w:rsidR="00D02ED3">
        <w:rPr>
          <w:lang w:val="en-GB"/>
        </w:rPr>
        <w:t xml:space="preserve"> </w:t>
      </w:r>
    </w:p>
    <w:p w14:paraId="1FBEAF0C" w14:textId="714E177A" w:rsidR="001858EA" w:rsidRDefault="001858EA" w:rsidP="00822D54">
      <w:pPr>
        <w:rPr>
          <w:lang w:val="en-GB"/>
        </w:rPr>
      </w:pPr>
    </w:p>
    <w:p w14:paraId="5BE7A565" w14:textId="34654C18" w:rsidR="001858EA" w:rsidRDefault="00301623" w:rsidP="00822D54">
      <w:pPr>
        <w:rPr>
          <w:lang w:val="en-GB"/>
        </w:rPr>
      </w:pPr>
      <w:r>
        <w:rPr>
          <w:lang w:val="en-GB"/>
        </w:rPr>
        <w:t xml:space="preserve">Accordingly, </w:t>
      </w:r>
      <w:r w:rsidR="001858EA">
        <w:rPr>
          <w:lang w:val="en-GB"/>
        </w:rPr>
        <w:t>Section 3.7 could be modified as follows:</w:t>
      </w:r>
    </w:p>
    <w:p w14:paraId="1ED6E3C0" w14:textId="34EC00A3" w:rsidR="001858EA" w:rsidRDefault="001858EA" w:rsidP="00822D54">
      <w:pPr>
        <w:rPr>
          <w:lang w:val="en-GB"/>
        </w:rPr>
      </w:pPr>
    </w:p>
    <w:tbl>
      <w:tblPr>
        <w:tblStyle w:val="TableGrid"/>
        <w:tblW w:w="0" w:type="auto"/>
        <w:tblLook w:val="04A0" w:firstRow="1" w:lastRow="0" w:firstColumn="1" w:lastColumn="0" w:noHBand="0" w:noVBand="1"/>
      </w:tblPr>
      <w:tblGrid>
        <w:gridCol w:w="4528"/>
        <w:gridCol w:w="4528"/>
      </w:tblGrid>
      <w:tr w:rsidR="000C17B9" w:rsidRPr="009C0EDD" w14:paraId="0DAA10B6" w14:textId="77777777" w:rsidTr="00FE08CA">
        <w:tc>
          <w:tcPr>
            <w:tcW w:w="4528" w:type="dxa"/>
          </w:tcPr>
          <w:p w14:paraId="274D4847" w14:textId="77777777" w:rsidR="000C17B9" w:rsidRPr="009C0EDD" w:rsidRDefault="000C17B9" w:rsidP="00FE08CA">
            <w:pPr>
              <w:jc w:val="center"/>
              <w:rPr>
                <w:b/>
                <w:bCs/>
                <w:lang w:val="en-GB"/>
              </w:rPr>
            </w:pPr>
            <w:r w:rsidRPr="009C0EDD">
              <w:rPr>
                <w:b/>
                <w:bCs/>
                <w:lang w:val="en-GB"/>
              </w:rPr>
              <w:t>Old text</w:t>
            </w:r>
          </w:p>
        </w:tc>
        <w:tc>
          <w:tcPr>
            <w:tcW w:w="4528" w:type="dxa"/>
          </w:tcPr>
          <w:p w14:paraId="5ADA8EED" w14:textId="77777777" w:rsidR="000C17B9" w:rsidRPr="009C0EDD" w:rsidRDefault="000C17B9" w:rsidP="00FE08CA">
            <w:pPr>
              <w:jc w:val="center"/>
              <w:rPr>
                <w:b/>
                <w:bCs/>
                <w:lang w:val="en-GB"/>
              </w:rPr>
            </w:pPr>
            <w:r w:rsidRPr="009C0EDD">
              <w:rPr>
                <w:b/>
                <w:bCs/>
                <w:lang w:val="en-GB"/>
              </w:rPr>
              <w:t>Proposed text</w:t>
            </w:r>
          </w:p>
        </w:tc>
      </w:tr>
      <w:tr w:rsidR="000C17B9" w:rsidRPr="004B3B9B" w14:paraId="29F388F2" w14:textId="77777777" w:rsidTr="000C17B9">
        <w:tc>
          <w:tcPr>
            <w:tcW w:w="4528" w:type="dxa"/>
          </w:tcPr>
          <w:p w14:paraId="107D1355" w14:textId="77777777" w:rsidR="000C17B9" w:rsidRPr="00B17B7F" w:rsidRDefault="000C17B9" w:rsidP="000C17B9">
            <w:pPr>
              <w:rPr>
                <w:i/>
                <w:iCs/>
                <w:lang w:val="en-US"/>
              </w:rPr>
            </w:pPr>
            <w:r w:rsidRPr="00B17B7F">
              <w:rPr>
                <w:i/>
                <w:iCs/>
                <w:lang w:val="en-US"/>
              </w:rPr>
              <w:t>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Chartering Organization or their designated representative.</w:t>
            </w:r>
          </w:p>
          <w:p w14:paraId="295B6644" w14:textId="77777777" w:rsidR="000C17B9" w:rsidRPr="00B17B7F" w:rsidRDefault="000C17B9" w:rsidP="000C17B9">
            <w:pPr>
              <w:rPr>
                <w:i/>
                <w:iCs/>
                <w:lang w:val="en-US"/>
              </w:rPr>
            </w:pPr>
          </w:p>
          <w:p w14:paraId="326F15FF" w14:textId="77777777" w:rsidR="000C17B9" w:rsidRPr="00B17B7F" w:rsidRDefault="000C17B9" w:rsidP="000C17B9">
            <w:pPr>
              <w:rPr>
                <w:lang w:val="en-US"/>
              </w:rPr>
            </w:pPr>
            <w:r w:rsidRPr="00B17B7F">
              <w:rPr>
                <w:i/>
                <w:iCs/>
                <w:lang w:val="en-US"/>
              </w:rPr>
              <w:t>In addition, if any member of the WG is of the opinion that someone is not performing their role according to the criteria outlined in Section 2.2 of this document, the same appeals process may be invoked.</w:t>
            </w:r>
            <w:r>
              <w:rPr>
                <w:lang w:val="en-US"/>
              </w:rPr>
              <w:t>”</w:t>
            </w:r>
          </w:p>
          <w:p w14:paraId="5959713B" w14:textId="77777777" w:rsidR="000C17B9" w:rsidRPr="000C17B9" w:rsidRDefault="000C17B9" w:rsidP="00822D54">
            <w:pPr>
              <w:rPr>
                <w:lang w:val="en-US"/>
              </w:rPr>
            </w:pPr>
          </w:p>
        </w:tc>
        <w:tc>
          <w:tcPr>
            <w:tcW w:w="4528" w:type="dxa"/>
          </w:tcPr>
          <w:p w14:paraId="2691E495" w14:textId="49FB17DD" w:rsidR="00507A1E" w:rsidRDefault="008F317E" w:rsidP="008F317E">
            <w:pPr>
              <w:rPr>
                <w:b/>
                <w:bCs/>
                <w:i/>
                <w:iCs/>
                <w:lang w:val="en-US"/>
              </w:rPr>
            </w:pPr>
            <w:r w:rsidRPr="00B17B7F">
              <w:rPr>
                <w:i/>
                <w:iCs/>
                <w:lang w:val="en-US"/>
              </w:rPr>
              <w:t>Any WG member</w:t>
            </w:r>
            <w:r>
              <w:rPr>
                <w:i/>
                <w:iCs/>
                <w:lang w:val="en-US"/>
              </w:rPr>
              <w:t xml:space="preserve"> </w:t>
            </w:r>
            <w:r>
              <w:rPr>
                <w:b/>
                <w:bCs/>
                <w:i/>
                <w:iCs/>
                <w:lang w:val="en-US"/>
              </w:rPr>
              <w:t xml:space="preserve">may file an appeal on </w:t>
            </w:r>
            <w:r w:rsidR="00507A1E">
              <w:rPr>
                <w:b/>
                <w:bCs/>
                <w:i/>
                <w:iCs/>
                <w:lang w:val="en-US"/>
              </w:rPr>
              <w:t xml:space="preserve">any of </w:t>
            </w:r>
            <w:r>
              <w:rPr>
                <w:b/>
                <w:bCs/>
                <w:i/>
                <w:iCs/>
                <w:lang w:val="en-US"/>
              </w:rPr>
              <w:t>the following grounds</w:t>
            </w:r>
            <w:r w:rsidR="00507A1E">
              <w:rPr>
                <w:b/>
                <w:bCs/>
                <w:i/>
                <w:iCs/>
                <w:lang w:val="en-US"/>
              </w:rPr>
              <w:t>:</w:t>
            </w:r>
          </w:p>
          <w:p w14:paraId="28DC0D5F" w14:textId="7888A307" w:rsidR="008D7E42" w:rsidRDefault="00474B85" w:rsidP="00507A1E">
            <w:pPr>
              <w:pStyle w:val="ListParagraph"/>
              <w:numPr>
                <w:ilvl w:val="0"/>
                <w:numId w:val="29"/>
              </w:numPr>
              <w:rPr>
                <w:i/>
                <w:iCs/>
                <w:lang w:val="en-US"/>
              </w:rPr>
            </w:pPr>
            <w:r w:rsidRPr="00A64729">
              <w:rPr>
                <w:b/>
                <w:bCs/>
                <w:i/>
                <w:iCs/>
                <w:lang w:val="en-US"/>
              </w:rPr>
              <w:t>The WG member’s</w:t>
            </w:r>
            <w:r w:rsidR="008F317E" w:rsidRPr="00A64729">
              <w:rPr>
                <w:b/>
                <w:bCs/>
                <w:i/>
                <w:iCs/>
                <w:lang w:val="en-US"/>
              </w:rPr>
              <w:t xml:space="preserve"> </w:t>
            </w:r>
            <w:r w:rsidR="008F317E" w:rsidRPr="00507A1E">
              <w:rPr>
                <w:i/>
                <w:iCs/>
                <w:lang w:val="en-US"/>
              </w:rPr>
              <w:t xml:space="preserve">contributions are systematically </w:t>
            </w:r>
            <w:r w:rsidRPr="00A64729">
              <w:rPr>
                <w:b/>
                <w:bCs/>
                <w:i/>
                <w:iCs/>
                <w:lang w:val="en-US"/>
              </w:rPr>
              <w:t>being</w:t>
            </w:r>
            <w:r w:rsidRPr="00507A1E">
              <w:rPr>
                <w:i/>
                <w:iCs/>
                <w:lang w:val="en-US"/>
              </w:rPr>
              <w:t xml:space="preserve"> </w:t>
            </w:r>
            <w:r w:rsidR="008F317E" w:rsidRPr="00507A1E">
              <w:rPr>
                <w:i/>
                <w:iCs/>
                <w:lang w:val="en-US"/>
              </w:rPr>
              <w:t>ignored or discounted</w:t>
            </w:r>
            <w:r w:rsidR="008D7E42">
              <w:rPr>
                <w:i/>
                <w:iCs/>
                <w:lang w:val="en-US"/>
              </w:rPr>
              <w:t>;</w:t>
            </w:r>
            <w:r w:rsidR="00333CE4">
              <w:rPr>
                <w:i/>
                <w:iCs/>
                <w:lang w:val="en-US"/>
              </w:rPr>
              <w:t xml:space="preserve"> or</w:t>
            </w:r>
            <w:r w:rsidR="008F317E" w:rsidRPr="00507A1E">
              <w:rPr>
                <w:i/>
                <w:iCs/>
                <w:lang w:val="en-US"/>
              </w:rPr>
              <w:t xml:space="preserve"> </w:t>
            </w:r>
          </w:p>
          <w:p w14:paraId="40724E28" w14:textId="77777777" w:rsidR="008E25B8" w:rsidRDefault="008424BF" w:rsidP="00507A1E">
            <w:pPr>
              <w:pStyle w:val="ListParagraph"/>
              <w:numPr>
                <w:ilvl w:val="0"/>
                <w:numId w:val="29"/>
              </w:numPr>
              <w:rPr>
                <w:i/>
                <w:iCs/>
                <w:lang w:val="en-US"/>
              </w:rPr>
            </w:pPr>
            <w:r>
              <w:rPr>
                <w:i/>
                <w:iCs/>
                <w:lang w:val="en-US"/>
              </w:rPr>
              <w:t xml:space="preserve">Someone is </w:t>
            </w:r>
            <w:r w:rsidRPr="00B17B7F">
              <w:rPr>
                <w:i/>
                <w:iCs/>
                <w:lang w:val="en-US"/>
              </w:rPr>
              <w:t>not performing their role according to the criteria outlined in Section 2.2 of this documen</w:t>
            </w:r>
            <w:r>
              <w:rPr>
                <w:i/>
                <w:iCs/>
                <w:lang w:val="en-US"/>
              </w:rPr>
              <w:t xml:space="preserve">t. </w:t>
            </w:r>
          </w:p>
          <w:p w14:paraId="6E94CA72" w14:textId="77777777" w:rsidR="008E25B8" w:rsidRDefault="008E25B8" w:rsidP="008E25B8">
            <w:pPr>
              <w:pStyle w:val="ListParagraph"/>
              <w:ind w:left="773"/>
              <w:rPr>
                <w:i/>
                <w:iCs/>
                <w:lang w:val="en-US"/>
              </w:rPr>
            </w:pPr>
          </w:p>
          <w:p w14:paraId="5C8ED08C" w14:textId="77777777" w:rsidR="00A006FF" w:rsidRDefault="008E25B8" w:rsidP="008E25B8">
            <w:pPr>
              <w:rPr>
                <w:b/>
                <w:bCs/>
                <w:i/>
                <w:iCs/>
                <w:lang w:val="en-US"/>
              </w:rPr>
            </w:pPr>
            <w:r>
              <w:rPr>
                <w:b/>
                <w:bCs/>
                <w:i/>
                <w:iCs/>
                <w:lang w:val="en-US"/>
              </w:rPr>
              <w:t xml:space="preserve">The appeal must be filed </w:t>
            </w:r>
            <w:r w:rsidR="006A3C4C">
              <w:rPr>
                <w:b/>
                <w:bCs/>
                <w:i/>
                <w:iCs/>
                <w:lang w:val="en-US"/>
              </w:rPr>
              <w:t>within ten (10) calendar days following</w:t>
            </w:r>
            <w:r w:rsidR="00685086">
              <w:rPr>
                <w:b/>
                <w:bCs/>
                <w:i/>
                <w:iCs/>
                <w:lang w:val="en-US"/>
              </w:rPr>
              <w:t xml:space="preserve"> the day on which the WG member is aware, or </w:t>
            </w:r>
            <w:r w:rsidR="00CB5852">
              <w:rPr>
                <w:b/>
                <w:bCs/>
                <w:i/>
                <w:iCs/>
                <w:lang w:val="en-US"/>
              </w:rPr>
              <w:t>ought</w:t>
            </w:r>
            <w:r w:rsidR="00685086">
              <w:rPr>
                <w:b/>
                <w:bCs/>
                <w:i/>
                <w:iCs/>
                <w:lang w:val="en-US"/>
              </w:rPr>
              <w:t xml:space="preserve"> reasonably </w:t>
            </w:r>
            <w:r w:rsidR="00CB5852">
              <w:rPr>
                <w:b/>
                <w:bCs/>
                <w:i/>
                <w:iCs/>
                <w:lang w:val="en-US"/>
              </w:rPr>
              <w:t xml:space="preserve">to </w:t>
            </w:r>
            <w:r w:rsidR="00685086">
              <w:rPr>
                <w:b/>
                <w:bCs/>
                <w:i/>
                <w:iCs/>
                <w:lang w:val="en-US"/>
              </w:rPr>
              <w:t>be</w:t>
            </w:r>
            <w:r w:rsidR="00CB5852">
              <w:rPr>
                <w:b/>
                <w:bCs/>
                <w:i/>
                <w:iCs/>
                <w:lang w:val="en-US"/>
              </w:rPr>
              <w:t xml:space="preserve"> aware</w:t>
            </w:r>
            <w:r w:rsidR="00FE7D12">
              <w:rPr>
                <w:b/>
                <w:bCs/>
                <w:i/>
                <w:iCs/>
                <w:lang w:val="en-US"/>
              </w:rPr>
              <w:t>,</w:t>
            </w:r>
            <w:r w:rsidR="00CB5852">
              <w:rPr>
                <w:b/>
                <w:bCs/>
                <w:i/>
                <w:iCs/>
                <w:lang w:val="en-US"/>
              </w:rPr>
              <w:t xml:space="preserve"> of the circumstances giving rise to the appeal</w:t>
            </w:r>
            <w:r w:rsidR="004948AB">
              <w:rPr>
                <w:b/>
                <w:bCs/>
                <w:i/>
                <w:iCs/>
                <w:lang w:val="en-US"/>
              </w:rPr>
              <w:t>.</w:t>
            </w:r>
          </w:p>
          <w:p w14:paraId="49FF3D27" w14:textId="77777777" w:rsidR="00A006FF" w:rsidRDefault="00A006FF" w:rsidP="008E25B8">
            <w:pPr>
              <w:rPr>
                <w:b/>
                <w:bCs/>
                <w:i/>
                <w:iCs/>
                <w:lang w:val="en-US"/>
              </w:rPr>
            </w:pPr>
          </w:p>
          <w:p w14:paraId="679C362C" w14:textId="77777777" w:rsidR="004064D1" w:rsidRDefault="00A006FF" w:rsidP="008E25B8">
            <w:pPr>
              <w:rPr>
                <w:b/>
                <w:bCs/>
                <w:i/>
                <w:iCs/>
                <w:lang w:val="en-US"/>
              </w:rPr>
            </w:pPr>
            <w:r>
              <w:rPr>
                <w:b/>
                <w:bCs/>
                <w:i/>
                <w:iCs/>
                <w:lang w:val="en-US"/>
              </w:rPr>
              <w:t>The appeal must be submitted to</w:t>
            </w:r>
            <w:r w:rsidR="00FD6500">
              <w:rPr>
                <w:b/>
                <w:bCs/>
                <w:i/>
                <w:iCs/>
                <w:lang w:val="en-US"/>
              </w:rPr>
              <w:t xml:space="preserve"> the WG Chair. It must contain the grounds on which the appeal is based</w:t>
            </w:r>
            <w:r w:rsidR="00601DA9">
              <w:rPr>
                <w:b/>
                <w:bCs/>
                <w:i/>
                <w:iCs/>
                <w:lang w:val="en-US"/>
              </w:rPr>
              <w:t xml:space="preserve"> together with a description of the circumstances giving rise to the appeal.</w:t>
            </w:r>
          </w:p>
          <w:p w14:paraId="4E2D44CE" w14:textId="46247816" w:rsidR="004064D1" w:rsidRDefault="00A0433D" w:rsidP="008E25B8">
            <w:pPr>
              <w:rPr>
                <w:b/>
                <w:bCs/>
                <w:i/>
                <w:iCs/>
                <w:lang w:val="en-US"/>
              </w:rPr>
            </w:pPr>
            <w:proofErr w:type="spellStart"/>
            <w:r>
              <w:rPr>
                <w:b/>
                <w:bCs/>
                <w:i/>
                <w:iCs/>
                <w:lang w:val="en-US"/>
              </w:rPr>
              <w:t>Waarom</w:t>
            </w:r>
            <w:proofErr w:type="spellEnd"/>
            <w:r>
              <w:rPr>
                <w:b/>
                <w:bCs/>
                <w:i/>
                <w:iCs/>
                <w:lang w:val="en-US"/>
              </w:rPr>
              <w:t xml:space="preserve"> </w:t>
            </w:r>
            <w:proofErr w:type="spellStart"/>
            <w:r>
              <w:rPr>
                <w:b/>
                <w:bCs/>
                <w:i/>
                <w:iCs/>
                <w:lang w:val="en-US"/>
              </w:rPr>
              <w:t>hier</w:t>
            </w:r>
            <w:proofErr w:type="spellEnd"/>
            <w:r>
              <w:rPr>
                <w:b/>
                <w:bCs/>
                <w:i/>
                <w:iCs/>
                <w:lang w:val="en-US"/>
              </w:rPr>
              <w:t xml:space="preserve"> </w:t>
            </w:r>
            <w:proofErr w:type="gramStart"/>
            <w:r>
              <w:rPr>
                <w:b/>
                <w:bCs/>
                <w:i/>
                <w:iCs/>
                <w:lang w:val="en-US"/>
              </w:rPr>
              <w:t>rood ?</w:t>
            </w:r>
            <w:proofErr w:type="gramEnd"/>
          </w:p>
          <w:p w14:paraId="17672976" w14:textId="2F18E1D4" w:rsidR="002349B8" w:rsidRDefault="00B17528" w:rsidP="008E25B8">
            <w:pPr>
              <w:rPr>
                <w:b/>
                <w:bCs/>
                <w:i/>
                <w:iCs/>
                <w:lang w:val="en-US"/>
              </w:rPr>
            </w:pPr>
            <w:r>
              <w:rPr>
                <w:b/>
                <w:bCs/>
                <w:i/>
                <w:iCs/>
                <w:lang w:val="en-US"/>
              </w:rPr>
              <w:t>Unless t</w:t>
            </w:r>
            <w:r w:rsidR="004064D1">
              <w:rPr>
                <w:b/>
                <w:bCs/>
                <w:i/>
                <w:iCs/>
                <w:lang w:val="en-US"/>
              </w:rPr>
              <w:t>he</w:t>
            </w:r>
            <w:r w:rsidR="009E0847">
              <w:rPr>
                <w:b/>
                <w:bCs/>
                <w:i/>
                <w:iCs/>
                <w:lang w:val="en-US"/>
              </w:rPr>
              <w:t xml:space="preserve"> WG Chair considers that the</w:t>
            </w:r>
            <w:r>
              <w:rPr>
                <w:b/>
                <w:bCs/>
                <w:i/>
                <w:iCs/>
                <w:lang w:val="en-US"/>
              </w:rPr>
              <w:t xml:space="preserve"> appeal </w:t>
            </w:r>
            <w:r w:rsidR="009E0847">
              <w:rPr>
                <w:b/>
                <w:bCs/>
                <w:i/>
                <w:iCs/>
                <w:lang w:val="en-US"/>
              </w:rPr>
              <w:t>may</w:t>
            </w:r>
            <w:r>
              <w:rPr>
                <w:b/>
                <w:bCs/>
                <w:i/>
                <w:iCs/>
                <w:lang w:val="en-US"/>
              </w:rPr>
              <w:t xml:space="preserve"> frustrate the WG activities, the</w:t>
            </w:r>
            <w:r w:rsidR="004064D1">
              <w:rPr>
                <w:b/>
                <w:bCs/>
                <w:i/>
                <w:iCs/>
                <w:lang w:val="en-US"/>
              </w:rPr>
              <w:t xml:space="preserve"> WG Chair</w:t>
            </w:r>
            <w:r w:rsidR="00333CD9">
              <w:rPr>
                <w:b/>
                <w:bCs/>
                <w:i/>
                <w:iCs/>
                <w:lang w:val="en-US"/>
              </w:rPr>
              <w:t xml:space="preserve"> shall discu</w:t>
            </w:r>
            <w:r>
              <w:rPr>
                <w:b/>
                <w:bCs/>
                <w:i/>
                <w:iCs/>
                <w:lang w:val="en-US"/>
              </w:rPr>
              <w:t>ss</w:t>
            </w:r>
            <w:r w:rsidR="00D0299F">
              <w:rPr>
                <w:b/>
                <w:bCs/>
                <w:i/>
                <w:iCs/>
                <w:lang w:val="en-US"/>
              </w:rPr>
              <w:t xml:space="preserve"> the circumstances with the WG </w:t>
            </w:r>
            <w:r w:rsidR="004F55C0">
              <w:rPr>
                <w:b/>
                <w:bCs/>
                <w:i/>
                <w:iCs/>
                <w:lang w:val="en-US"/>
              </w:rPr>
              <w:t>member at its earliest convenience.</w:t>
            </w:r>
            <w:r w:rsidR="00685086">
              <w:rPr>
                <w:b/>
                <w:bCs/>
                <w:i/>
                <w:iCs/>
                <w:lang w:val="en-US"/>
              </w:rPr>
              <w:t xml:space="preserve"> </w:t>
            </w:r>
          </w:p>
          <w:p w14:paraId="18164B17" w14:textId="77777777" w:rsidR="002349B8" w:rsidRDefault="002349B8" w:rsidP="008E25B8">
            <w:pPr>
              <w:rPr>
                <w:i/>
                <w:iCs/>
                <w:lang w:val="en-US"/>
              </w:rPr>
            </w:pPr>
          </w:p>
          <w:p w14:paraId="26E0799B" w14:textId="3DF6F8BF" w:rsidR="008F317E" w:rsidRDefault="008F317E" w:rsidP="008E25B8">
            <w:pPr>
              <w:rPr>
                <w:b/>
                <w:bCs/>
                <w:i/>
                <w:iCs/>
                <w:lang w:val="en-US"/>
              </w:rPr>
            </w:pPr>
            <w:r w:rsidRPr="008E25B8">
              <w:rPr>
                <w:i/>
                <w:iCs/>
                <w:lang w:val="en-US"/>
              </w:rPr>
              <w:t>In the event that the matter cannot be resolved satisfactorily</w:t>
            </w:r>
            <w:r w:rsidR="00D04E33">
              <w:rPr>
                <w:i/>
                <w:iCs/>
                <w:lang w:val="en-US"/>
              </w:rPr>
              <w:t xml:space="preserve"> </w:t>
            </w:r>
            <w:r w:rsidR="00D04E33">
              <w:rPr>
                <w:b/>
                <w:bCs/>
                <w:i/>
                <w:iCs/>
                <w:lang w:val="en-US"/>
              </w:rPr>
              <w:t>with the WG Chair</w:t>
            </w:r>
            <w:r w:rsidR="002349B8">
              <w:rPr>
                <w:b/>
                <w:bCs/>
                <w:i/>
                <w:iCs/>
                <w:lang w:val="en-US"/>
              </w:rPr>
              <w:t xml:space="preserve"> within twenty (20) calendar days</w:t>
            </w:r>
            <w:r w:rsidRPr="008E25B8">
              <w:rPr>
                <w:i/>
                <w:iCs/>
                <w:lang w:val="en-US"/>
              </w:rPr>
              <w:t xml:space="preserve">, the WG member </w:t>
            </w:r>
            <w:r w:rsidR="00102D68">
              <w:rPr>
                <w:b/>
                <w:bCs/>
                <w:i/>
                <w:iCs/>
                <w:lang w:val="en-US"/>
              </w:rPr>
              <w:t>may</w:t>
            </w:r>
            <w:r w:rsidRPr="008E25B8">
              <w:rPr>
                <w:i/>
                <w:iCs/>
                <w:lang w:val="en-US"/>
              </w:rPr>
              <w:t xml:space="preserve"> request an opportunity to discuss the situation with the Chair of the Chartering Organization or their designated representative</w:t>
            </w:r>
            <w:r w:rsidR="00752A6E">
              <w:rPr>
                <w:b/>
                <w:bCs/>
                <w:i/>
                <w:iCs/>
                <w:lang w:val="en-US"/>
              </w:rPr>
              <w:t>(s)</w:t>
            </w:r>
            <w:r w:rsidRPr="008E25B8">
              <w:rPr>
                <w:i/>
                <w:iCs/>
                <w:lang w:val="en-US"/>
              </w:rPr>
              <w:t>.</w:t>
            </w:r>
            <w:r w:rsidR="00BE0F36">
              <w:rPr>
                <w:i/>
                <w:iCs/>
                <w:lang w:val="en-US"/>
              </w:rPr>
              <w:t xml:space="preserve"> </w:t>
            </w:r>
            <w:r w:rsidR="00BE0F36">
              <w:rPr>
                <w:b/>
                <w:bCs/>
                <w:i/>
                <w:iCs/>
                <w:lang w:val="en-US"/>
              </w:rPr>
              <w:t xml:space="preserve">The Chair of the Chartering Organization may </w:t>
            </w:r>
            <w:r w:rsidR="00C30149">
              <w:rPr>
                <w:b/>
                <w:bCs/>
                <w:i/>
                <w:iCs/>
                <w:lang w:val="en-US"/>
              </w:rPr>
              <w:t>convene a commission within the GNSO Council to address the appeal</w:t>
            </w:r>
            <w:r w:rsidR="004415DD">
              <w:rPr>
                <w:b/>
                <w:bCs/>
                <w:i/>
                <w:iCs/>
                <w:lang w:val="en-US"/>
              </w:rPr>
              <w:t xml:space="preserve"> (the ‘Appeals Commission’)</w:t>
            </w:r>
            <w:r w:rsidR="00C30149">
              <w:rPr>
                <w:b/>
                <w:bCs/>
                <w:i/>
                <w:iCs/>
                <w:lang w:val="en-US"/>
              </w:rPr>
              <w:t>.</w:t>
            </w:r>
          </w:p>
          <w:p w14:paraId="71F68087" w14:textId="6172356D" w:rsidR="00BA1F82" w:rsidRDefault="00BA1F82" w:rsidP="008E25B8">
            <w:pPr>
              <w:rPr>
                <w:b/>
                <w:bCs/>
                <w:i/>
                <w:iCs/>
                <w:lang w:val="en-US"/>
              </w:rPr>
            </w:pPr>
          </w:p>
          <w:p w14:paraId="757890F4" w14:textId="4243F1BE" w:rsidR="004415DD" w:rsidRDefault="004415DD" w:rsidP="008E25B8">
            <w:pPr>
              <w:rPr>
                <w:b/>
                <w:bCs/>
                <w:i/>
                <w:iCs/>
                <w:lang w:val="en-US"/>
              </w:rPr>
            </w:pPr>
            <w:r>
              <w:rPr>
                <w:b/>
                <w:bCs/>
                <w:i/>
                <w:iCs/>
                <w:lang w:val="en-US"/>
              </w:rPr>
              <w:t xml:space="preserve">The Chair of the Chartering Organization, their designated representative(s) or the Appeals Commission may </w:t>
            </w:r>
            <w:r w:rsidR="00B228C5">
              <w:rPr>
                <w:b/>
                <w:bCs/>
                <w:i/>
                <w:iCs/>
                <w:lang w:val="en-US"/>
              </w:rPr>
              <w:t>recommend remedial action</w:t>
            </w:r>
            <w:r w:rsidR="00ED7D41">
              <w:rPr>
                <w:b/>
                <w:bCs/>
                <w:i/>
                <w:iCs/>
                <w:lang w:val="en-US"/>
              </w:rPr>
              <w:t xml:space="preserve"> to the WG Chair</w:t>
            </w:r>
            <w:r w:rsidR="00B228C5">
              <w:rPr>
                <w:b/>
                <w:bCs/>
                <w:i/>
                <w:iCs/>
                <w:lang w:val="en-US"/>
              </w:rPr>
              <w:t>.</w:t>
            </w:r>
          </w:p>
          <w:p w14:paraId="439DDD04" w14:textId="1A34B7E0" w:rsidR="00AE3F04" w:rsidRDefault="00AE3F04" w:rsidP="008E25B8">
            <w:pPr>
              <w:rPr>
                <w:b/>
                <w:bCs/>
                <w:i/>
                <w:iCs/>
                <w:lang w:val="en-US"/>
              </w:rPr>
            </w:pPr>
          </w:p>
          <w:p w14:paraId="737EC28C" w14:textId="615F73FC" w:rsidR="00AE3F04" w:rsidRDefault="00AE3F04" w:rsidP="008E25B8">
            <w:pPr>
              <w:rPr>
                <w:b/>
                <w:bCs/>
                <w:i/>
                <w:iCs/>
                <w:lang w:val="en-US"/>
              </w:rPr>
            </w:pPr>
            <w:r>
              <w:rPr>
                <w:b/>
                <w:bCs/>
                <w:i/>
                <w:iCs/>
                <w:lang w:val="en-US"/>
              </w:rPr>
              <w:t>The appeal shall not suspend the activities of the WG.</w:t>
            </w:r>
          </w:p>
          <w:p w14:paraId="25F17F5D" w14:textId="3CAFD88B" w:rsidR="00D2017A" w:rsidRDefault="00D2017A" w:rsidP="008E25B8">
            <w:pPr>
              <w:rPr>
                <w:b/>
                <w:bCs/>
                <w:i/>
                <w:iCs/>
                <w:lang w:val="en-US"/>
              </w:rPr>
            </w:pPr>
          </w:p>
          <w:p w14:paraId="58C26816" w14:textId="6D017172" w:rsidR="008F317E" w:rsidRDefault="00763E9E" w:rsidP="008F317E">
            <w:pPr>
              <w:rPr>
                <w:b/>
                <w:bCs/>
                <w:i/>
                <w:iCs/>
                <w:lang w:val="en-US"/>
              </w:rPr>
            </w:pPr>
            <w:r>
              <w:rPr>
                <w:b/>
                <w:bCs/>
                <w:i/>
                <w:iCs/>
                <w:lang w:val="en-US"/>
              </w:rPr>
              <w:t xml:space="preserve">An appeal may be deemed abusive if </w:t>
            </w:r>
            <w:r w:rsidR="00BC0F0A">
              <w:rPr>
                <w:b/>
                <w:bCs/>
                <w:i/>
                <w:iCs/>
                <w:lang w:val="en-US"/>
              </w:rPr>
              <w:t xml:space="preserve">a </w:t>
            </w:r>
            <w:r w:rsidR="005F4070">
              <w:rPr>
                <w:b/>
                <w:bCs/>
                <w:i/>
                <w:iCs/>
                <w:lang w:val="en-US"/>
              </w:rPr>
              <w:t>CO</w:t>
            </w:r>
            <w:r w:rsidR="00BC0F0A">
              <w:rPr>
                <w:b/>
                <w:bCs/>
                <w:i/>
                <w:iCs/>
                <w:lang w:val="en-US"/>
              </w:rPr>
              <w:t xml:space="preserve"> </w:t>
            </w:r>
            <w:r w:rsidR="00C46295">
              <w:rPr>
                <w:b/>
                <w:bCs/>
                <w:i/>
                <w:iCs/>
                <w:lang w:val="en-US"/>
              </w:rPr>
              <w:t>confirms</w:t>
            </w:r>
            <w:r w:rsidR="005F4070">
              <w:rPr>
                <w:b/>
                <w:bCs/>
                <w:i/>
                <w:iCs/>
                <w:lang w:val="en-US"/>
              </w:rPr>
              <w:t xml:space="preserve"> by Supermajority</w:t>
            </w:r>
            <w:r w:rsidR="00C46295">
              <w:rPr>
                <w:b/>
                <w:bCs/>
                <w:i/>
                <w:iCs/>
                <w:lang w:val="en-US"/>
              </w:rPr>
              <w:t xml:space="preserve"> a finding by </w:t>
            </w:r>
            <w:r>
              <w:rPr>
                <w:b/>
                <w:bCs/>
                <w:i/>
                <w:iCs/>
                <w:lang w:val="en-US"/>
              </w:rPr>
              <w:t>t</w:t>
            </w:r>
            <w:r w:rsidR="00197295">
              <w:rPr>
                <w:b/>
                <w:bCs/>
                <w:i/>
                <w:iCs/>
                <w:lang w:val="en-US"/>
              </w:rPr>
              <w:t xml:space="preserve">he Chair of the Chartering Organization, their designated representative(s) or the Appeals Commission </w:t>
            </w:r>
            <w:r w:rsidR="00C46295">
              <w:rPr>
                <w:b/>
                <w:bCs/>
                <w:i/>
                <w:iCs/>
                <w:lang w:val="en-US"/>
              </w:rPr>
              <w:t xml:space="preserve">that the appeal </w:t>
            </w:r>
            <w:r w:rsidR="002A64D2">
              <w:rPr>
                <w:b/>
                <w:bCs/>
                <w:i/>
                <w:iCs/>
                <w:lang w:val="en-US"/>
              </w:rPr>
              <w:t xml:space="preserve">is abusive. An appeal shall be considered abusive if </w:t>
            </w:r>
            <w:r w:rsidR="00DF6D4E">
              <w:rPr>
                <w:b/>
                <w:bCs/>
                <w:i/>
                <w:iCs/>
                <w:lang w:val="en-US"/>
              </w:rPr>
              <w:t>(</w:t>
            </w:r>
            <w:proofErr w:type="spellStart"/>
            <w:r w:rsidR="00DF6D4E">
              <w:rPr>
                <w:b/>
                <w:bCs/>
                <w:i/>
                <w:iCs/>
                <w:lang w:val="en-US"/>
              </w:rPr>
              <w:t>i</w:t>
            </w:r>
            <w:proofErr w:type="spellEnd"/>
            <w:r w:rsidR="00DF6D4E">
              <w:rPr>
                <w:b/>
                <w:bCs/>
                <w:i/>
                <w:iCs/>
                <w:lang w:val="en-US"/>
              </w:rPr>
              <w:t xml:space="preserve">) </w:t>
            </w:r>
            <w:r w:rsidR="00284F01">
              <w:rPr>
                <w:b/>
                <w:bCs/>
                <w:i/>
                <w:iCs/>
                <w:lang w:val="en-US"/>
              </w:rPr>
              <w:t xml:space="preserve">it </w:t>
            </w:r>
            <w:r w:rsidR="00C46295">
              <w:rPr>
                <w:b/>
                <w:bCs/>
                <w:i/>
                <w:iCs/>
                <w:lang w:val="en-US"/>
              </w:rPr>
              <w:t xml:space="preserve">was presented </w:t>
            </w:r>
            <w:r w:rsidR="00C46295" w:rsidRPr="00C46295">
              <w:rPr>
                <w:b/>
                <w:bCs/>
                <w:i/>
                <w:iCs/>
                <w:lang w:val="en-US"/>
              </w:rPr>
              <w:t xml:space="preserve">solely for improper purpose such as to harass, cause unnecessary delay, or needlessly increase the </w:t>
            </w:r>
            <w:r w:rsidR="0055758C">
              <w:rPr>
                <w:b/>
                <w:bCs/>
                <w:i/>
                <w:iCs/>
                <w:lang w:val="en-US"/>
              </w:rPr>
              <w:t xml:space="preserve">workload of </w:t>
            </w:r>
            <w:r w:rsidR="005F4070">
              <w:rPr>
                <w:b/>
                <w:bCs/>
                <w:i/>
                <w:iCs/>
                <w:lang w:val="en-US"/>
              </w:rPr>
              <w:t>the WG Chair</w:t>
            </w:r>
            <w:r w:rsidR="00DF6D4E">
              <w:rPr>
                <w:b/>
                <w:bCs/>
                <w:i/>
                <w:iCs/>
                <w:lang w:val="en-US"/>
              </w:rPr>
              <w:t xml:space="preserve"> and/or the CO</w:t>
            </w:r>
            <w:r w:rsidR="001A1942">
              <w:rPr>
                <w:b/>
                <w:bCs/>
                <w:i/>
                <w:iCs/>
                <w:lang w:val="en-US"/>
              </w:rPr>
              <w:t>, or (ii) contained a deliberate material falsehood.</w:t>
            </w:r>
            <w:r w:rsidR="00C279F9">
              <w:rPr>
                <w:b/>
                <w:bCs/>
                <w:i/>
                <w:iCs/>
                <w:lang w:val="en-US"/>
              </w:rPr>
              <w:t xml:space="preserve"> </w:t>
            </w:r>
            <w:r w:rsidR="008122BE">
              <w:rPr>
                <w:b/>
                <w:bCs/>
                <w:i/>
                <w:iCs/>
                <w:lang w:val="en-US"/>
              </w:rPr>
              <w:t>Two findings of an abusive appeal, confirmed by a CO Supermajority</w:t>
            </w:r>
            <w:r w:rsidR="00843525">
              <w:rPr>
                <w:b/>
                <w:bCs/>
                <w:i/>
                <w:iCs/>
                <w:lang w:val="en-US"/>
              </w:rPr>
              <w:t>,</w:t>
            </w:r>
            <w:r w:rsidR="008122BE">
              <w:rPr>
                <w:b/>
                <w:bCs/>
                <w:i/>
                <w:iCs/>
                <w:lang w:val="en-US"/>
              </w:rPr>
              <w:t xml:space="preserve"> shall permanently bar the WG member from utilizing the appeal process.</w:t>
            </w:r>
            <w:r w:rsidR="001A1942">
              <w:rPr>
                <w:b/>
                <w:bCs/>
                <w:i/>
                <w:iCs/>
                <w:lang w:val="en-US"/>
              </w:rPr>
              <w:t xml:space="preserve"> </w:t>
            </w:r>
          </w:p>
          <w:p w14:paraId="02073B96" w14:textId="77777777" w:rsidR="0046126C" w:rsidRDefault="0046126C" w:rsidP="008F317E">
            <w:pPr>
              <w:rPr>
                <w:b/>
                <w:bCs/>
                <w:i/>
                <w:iCs/>
                <w:lang w:val="en-US"/>
              </w:rPr>
            </w:pPr>
          </w:p>
          <w:p w14:paraId="22904B85" w14:textId="147B1C21" w:rsidR="0046126C" w:rsidRDefault="0046126C" w:rsidP="008F317E">
            <w:pPr>
              <w:rPr>
                <w:b/>
                <w:bCs/>
                <w:i/>
                <w:iCs/>
                <w:lang w:val="en-US"/>
              </w:rPr>
            </w:pPr>
            <w:r>
              <w:rPr>
                <w:b/>
                <w:bCs/>
                <w:i/>
                <w:iCs/>
                <w:lang w:val="en-US"/>
              </w:rPr>
              <w:t xml:space="preserve">The appeal process does not impact any other conflict resolution mechanisms that may be available </w:t>
            </w:r>
            <w:r w:rsidR="00C84699">
              <w:rPr>
                <w:b/>
                <w:bCs/>
                <w:i/>
                <w:iCs/>
                <w:lang w:val="en-US"/>
              </w:rPr>
              <w:t>to WG members.</w:t>
            </w:r>
          </w:p>
          <w:p w14:paraId="51F2D775" w14:textId="689C613F" w:rsidR="00AA48DD" w:rsidRPr="008122BE" w:rsidRDefault="00AA48DD" w:rsidP="008F317E">
            <w:pPr>
              <w:rPr>
                <w:b/>
                <w:bCs/>
                <w:i/>
                <w:iCs/>
                <w:lang w:val="en-US"/>
              </w:rPr>
            </w:pPr>
          </w:p>
          <w:p w14:paraId="5759C551" w14:textId="77777777" w:rsidR="000C17B9" w:rsidRPr="008F317E" w:rsidRDefault="000C17B9" w:rsidP="00822D54">
            <w:pPr>
              <w:rPr>
                <w:lang w:val="en-US"/>
              </w:rPr>
            </w:pPr>
          </w:p>
        </w:tc>
      </w:tr>
    </w:tbl>
    <w:p w14:paraId="5CE1366B" w14:textId="77777777" w:rsidR="001858EA" w:rsidRDefault="001858EA" w:rsidP="00822D54">
      <w:pPr>
        <w:rPr>
          <w:lang w:val="en-GB"/>
        </w:rPr>
      </w:pPr>
    </w:p>
    <w:p w14:paraId="58892DD0" w14:textId="77777777" w:rsidR="004278E2" w:rsidRDefault="004278E2" w:rsidP="00822D54">
      <w:pPr>
        <w:rPr>
          <w:lang w:val="en-GB"/>
        </w:rPr>
      </w:pPr>
    </w:p>
    <w:p w14:paraId="2EBC2175" w14:textId="19558526" w:rsidR="001C6069" w:rsidRPr="00DF788F" w:rsidRDefault="00562739" w:rsidP="00562739">
      <w:pPr>
        <w:pStyle w:val="Heading2"/>
        <w:rPr>
          <w:lang w:val="en-GB"/>
        </w:rPr>
      </w:pPr>
      <w:r>
        <w:rPr>
          <w:lang w:val="en-GB"/>
        </w:rPr>
        <w:t>Other ideas to streamline the</w:t>
      </w:r>
      <w:r w:rsidR="00B93A5A">
        <w:rPr>
          <w:lang w:val="en-GB"/>
        </w:rPr>
        <w:t xml:space="preserve"> challenge and</w:t>
      </w:r>
      <w:r>
        <w:rPr>
          <w:lang w:val="en-GB"/>
        </w:rPr>
        <w:t xml:space="preserve"> </w:t>
      </w:r>
      <w:r w:rsidR="001C6069" w:rsidRPr="00DF788F">
        <w:rPr>
          <w:lang w:val="en-GB"/>
        </w:rPr>
        <w:t>appeal process</w:t>
      </w:r>
      <w:r w:rsidR="00B93A5A">
        <w:rPr>
          <w:lang w:val="en-GB"/>
        </w:rPr>
        <w:t>es</w:t>
      </w:r>
    </w:p>
    <w:p w14:paraId="025C413A" w14:textId="77777777" w:rsidR="001C6069" w:rsidRPr="00DF788F" w:rsidRDefault="001C6069" w:rsidP="001C6069">
      <w:pPr>
        <w:rPr>
          <w:lang w:val="en-GB"/>
        </w:rPr>
      </w:pPr>
    </w:p>
    <w:p w14:paraId="6534E2D1" w14:textId="751374C9" w:rsidR="001C6069" w:rsidRPr="00DF788F" w:rsidRDefault="001C6069" w:rsidP="001C6069">
      <w:pPr>
        <w:rPr>
          <w:lang w:val="en-GB"/>
        </w:rPr>
      </w:pPr>
      <w:r w:rsidRPr="00DF788F">
        <w:rPr>
          <w:lang w:val="en-GB"/>
        </w:rPr>
        <w:t xml:space="preserve">To lower the impact of the </w:t>
      </w:r>
      <w:r w:rsidR="00B93A5A">
        <w:rPr>
          <w:lang w:val="en-GB"/>
        </w:rPr>
        <w:t xml:space="preserve">challenge and </w:t>
      </w:r>
      <w:r w:rsidRPr="00DF788F">
        <w:rPr>
          <w:lang w:val="en-GB"/>
        </w:rPr>
        <w:t>appeal process</w:t>
      </w:r>
      <w:r w:rsidR="00B93A5A">
        <w:rPr>
          <w:lang w:val="en-GB"/>
        </w:rPr>
        <w:t>es</w:t>
      </w:r>
      <w:r w:rsidRPr="00DF788F">
        <w:rPr>
          <w:lang w:val="en-GB"/>
        </w:rPr>
        <w:t xml:space="preserve"> on the PDP and to avoid any appearance of bias</w:t>
      </w:r>
      <w:r w:rsidR="00084D50">
        <w:rPr>
          <w:lang w:val="en-GB"/>
        </w:rPr>
        <w:t xml:space="preserve"> by a CO Chair</w:t>
      </w:r>
      <w:r w:rsidRPr="00DF788F">
        <w:rPr>
          <w:lang w:val="en-GB"/>
        </w:rPr>
        <w:t>, we may consider the creation of a</w:t>
      </w:r>
      <w:r w:rsidR="00025357">
        <w:rPr>
          <w:lang w:val="en-GB"/>
        </w:rPr>
        <w:t xml:space="preserve"> permanent</w:t>
      </w:r>
      <w:r w:rsidRPr="00DF788F">
        <w:rPr>
          <w:lang w:val="en-GB"/>
        </w:rPr>
        <w:t xml:space="preserve"> Appeals Committee within the GNSO Council to deal with matters that cannot be resolved between the WG Chair and WG members. </w:t>
      </w:r>
    </w:p>
    <w:p w14:paraId="561E29BA" w14:textId="77777777" w:rsidR="0007443E" w:rsidRPr="00DF788F" w:rsidRDefault="0007443E" w:rsidP="0007443E">
      <w:pPr>
        <w:rPr>
          <w:lang w:val="en-GB"/>
        </w:rPr>
      </w:pPr>
    </w:p>
    <w:p w14:paraId="26E99A7F" w14:textId="02050BB9" w:rsidR="0093077B" w:rsidRPr="00DF788F" w:rsidRDefault="0093077B" w:rsidP="0093077B">
      <w:pPr>
        <w:rPr>
          <w:lang w:val="en-GB"/>
        </w:rPr>
      </w:pPr>
      <w:r w:rsidRPr="00DF788F">
        <w:rPr>
          <w:lang w:val="en-GB"/>
        </w:rPr>
        <w:t xml:space="preserve">We may </w:t>
      </w:r>
      <w:r w:rsidR="0047274D" w:rsidRPr="00DF788F">
        <w:rPr>
          <w:lang w:val="en-GB"/>
        </w:rPr>
        <w:t xml:space="preserve">also </w:t>
      </w:r>
      <w:r w:rsidRPr="00DF788F">
        <w:rPr>
          <w:lang w:val="en-GB"/>
        </w:rPr>
        <w:t xml:space="preserve">want to consider other measures to make the appeal process more streamlined. </w:t>
      </w:r>
    </w:p>
    <w:p w14:paraId="6AD8AFDC" w14:textId="77777777" w:rsidR="0093077B" w:rsidRPr="00DF788F" w:rsidRDefault="0093077B" w:rsidP="0093077B">
      <w:pPr>
        <w:rPr>
          <w:lang w:val="en-GB"/>
        </w:rPr>
      </w:pPr>
    </w:p>
    <w:p w14:paraId="15DF6DD5" w14:textId="77777777" w:rsidR="0093077B" w:rsidRPr="00DF788F" w:rsidRDefault="0093077B" w:rsidP="0093077B">
      <w:pPr>
        <w:rPr>
          <w:lang w:val="en-GB"/>
        </w:rPr>
      </w:pPr>
      <w:r w:rsidRPr="00DF788F">
        <w:rPr>
          <w:lang w:val="en-GB"/>
        </w:rPr>
        <w:t>Examples:</w:t>
      </w:r>
    </w:p>
    <w:p w14:paraId="37852EDD" w14:textId="77777777" w:rsidR="0093077B" w:rsidRPr="00DF788F" w:rsidRDefault="0093077B" w:rsidP="0093077B">
      <w:pPr>
        <w:rPr>
          <w:lang w:val="en-GB"/>
        </w:rPr>
      </w:pPr>
    </w:p>
    <w:p w14:paraId="0B63ADC1" w14:textId="62740D2F" w:rsidR="0093077B" w:rsidRPr="00DF788F" w:rsidRDefault="0093077B" w:rsidP="0093077B">
      <w:pPr>
        <w:pStyle w:val="ListParagraph"/>
        <w:numPr>
          <w:ilvl w:val="0"/>
          <w:numId w:val="20"/>
        </w:numPr>
        <w:spacing w:after="0" w:line="240" w:lineRule="auto"/>
      </w:pPr>
      <w:r w:rsidRPr="00DF788F">
        <w:t>template form for filing a</w:t>
      </w:r>
      <w:r w:rsidR="0017426A">
        <w:t xml:space="preserve"> challenge/ a</w:t>
      </w:r>
      <w:r w:rsidRPr="00DF788F">
        <w:t xml:space="preserve">n appeal, </w:t>
      </w:r>
    </w:p>
    <w:p w14:paraId="4125D28C" w14:textId="61169D3B" w:rsidR="0093077B" w:rsidRPr="00DF788F" w:rsidRDefault="0093077B" w:rsidP="0093077B">
      <w:pPr>
        <w:pStyle w:val="ListParagraph"/>
        <w:numPr>
          <w:ilvl w:val="0"/>
          <w:numId w:val="20"/>
        </w:numPr>
        <w:spacing w:after="0" w:line="240" w:lineRule="auto"/>
      </w:pPr>
      <w:r w:rsidRPr="00DF788F">
        <w:t xml:space="preserve">indication for the time required for handling the </w:t>
      </w:r>
      <w:r w:rsidR="0017426A">
        <w:t xml:space="preserve">challenge / </w:t>
      </w:r>
      <w:r w:rsidRPr="00DF788F">
        <w:t>appeal,</w:t>
      </w:r>
    </w:p>
    <w:p w14:paraId="630B1136" w14:textId="14B84088" w:rsidR="0093077B" w:rsidRPr="00DF788F" w:rsidRDefault="0093077B" w:rsidP="0093077B">
      <w:pPr>
        <w:pStyle w:val="ListParagraph"/>
        <w:numPr>
          <w:ilvl w:val="0"/>
          <w:numId w:val="20"/>
        </w:numPr>
        <w:spacing w:after="0" w:line="240" w:lineRule="auto"/>
      </w:pPr>
      <w:r w:rsidRPr="00DF788F">
        <w:t xml:space="preserve">standard of review for the CO liaisons and CO Chairs who must decide on the </w:t>
      </w:r>
      <w:r w:rsidR="0017426A">
        <w:t xml:space="preserve">challenge / </w:t>
      </w:r>
      <w:r w:rsidRPr="00DF788F">
        <w:t>appeal,</w:t>
      </w:r>
    </w:p>
    <w:p w14:paraId="3AA021FA" w14:textId="77777777" w:rsidR="0093077B" w:rsidRPr="00DF788F" w:rsidRDefault="0093077B" w:rsidP="0093077B">
      <w:pPr>
        <w:pStyle w:val="ListParagraph"/>
        <w:numPr>
          <w:ilvl w:val="0"/>
          <w:numId w:val="20"/>
        </w:numPr>
        <w:spacing w:after="0" w:line="240" w:lineRule="auto"/>
      </w:pPr>
      <w:r w:rsidRPr="00DF788F">
        <w:t xml:space="preserve">guidelines to assist CO liaisons and CO Chairs in their decision-making. </w:t>
      </w:r>
    </w:p>
    <w:p w14:paraId="2C445A19" w14:textId="77777777" w:rsidR="0093077B" w:rsidRPr="00DF788F" w:rsidRDefault="0093077B" w:rsidP="0093077B">
      <w:pPr>
        <w:rPr>
          <w:lang w:val="en-GB"/>
        </w:rPr>
      </w:pPr>
    </w:p>
    <w:p w14:paraId="2A9C0576" w14:textId="77777777" w:rsidR="001C6069" w:rsidRPr="00DF788F" w:rsidRDefault="001C6069" w:rsidP="001C6069">
      <w:pPr>
        <w:rPr>
          <w:lang w:val="en-GB"/>
        </w:rPr>
      </w:pPr>
    </w:p>
    <w:p w14:paraId="3E8A59DB" w14:textId="77777777" w:rsidR="001C6069" w:rsidRPr="00DF788F" w:rsidRDefault="001C6069" w:rsidP="001C6069">
      <w:pPr>
        <w:pStyle w:val="Heading1"/>
        <w:rPr>
          <w:lang w:val="en-GB"/>
        </w:rPr>
      </w:pPr>
      <w:r w:rsidRPr="00DF788F">
        <w:rPr>
          <w:lang w:val="en-GB"/>
        </w:rPr>
        <w:t>#15. Independent conflict resolution – the possible establishment of a panel of volunteer mediators</w:t>
      </w:r>
    </w:p>
    <w:p w14:paraId="5CA6062A" w14:textId="77777777" w:rsidR="001C6069" w:rsidRPr="00DF788F" w:rsidRDefault="001C6069" w:rsidP="001C6069">
      <w:pPr>
        <w:rPr>
          <w:lang w:val="en-GB"/>
        </w:rPr>
      </w:pPr>
    </w:p>
    <w:p w14:paraId="6FC10D34" w14:textId="128A447D" w:rsidR="001C6069" w:rsidRPr="00DF788F" w:rsidRDefault="0040432B" w:rsidP="001C6069">
      <w:pPr>
        <w:rPr>
          <w:lang w:val="en-GB"/>
        </w:rPr>
      </w:pPr>
      <w:r>
        <w:rPr>
          <w:lang w:val="en-GB"/>
        </w:rPr>
        <w:t>Following a discussion about the pros and cons of a panel of volunteer mediators</w:t>
      </w:r>
      <w:r w:rsidR="00592239">
        <w:rPr>
          <w:lang w:val="en-GB"/>
        </w:rPr>
        <w:t>, there seems to be consensus about the fact that such a pa</w:t>
      </w:r>
      <w:r w:rsidR="000B4D35">
        <w:rPr>
          <w:lang w:val="en-GB"/>
        </w:rPr>
        <w:t>n</w:t>
      </w:r>
      <w:r w:rsidR="00592239">
        <w:rPr>
          <w:lang w:val="en-GB"/>
        </w:rPr>
        <w:t>e</w:t>
      </w:r>
      <w:r w:rsidR="000B4D35">
        <w:rPr>
          <w:lang w:val="en-GB"/>
        </w:rPr>
        <w:t>l</w:t>
      </w:r>
      <w:r w:rsidR="00592239">
        <w:rPr>
          <w:lang w:val="en-GB"/>
        </w:rPr>
        <w:t xml:space="preserve"> would lead to</w:t>
      </w:r>
      <w:r w:rsidR="001C6069" w:rsidRPr="00DF788F">
        <w:rPr>
          <w:lang w:val="en-GB"/>
        </w:rPr>
        <w:t>:</w:t>
      </w:r>
    </w:p>
    <w:p w14:paraId="5C247362" w14:textId="77777777" w:rsidR="001C6069" w:rsidRPr="00DF788F" w:rsidRDefault="001C6069" w:rsidP="001C6069">
      <w:pPr>
        <w:rPr>
          <w:lang w:val="en-GB"/>
        </w:rPr>
      </w:pPr>
    </w:p>
    <w:p w14:paraId="7D6B5B3A" w14:textId="77777777" w:rsidR="001C6069" w:rsidRPr="00DF788F" w:rsidRDefault="001C6069" w:rsidP="001C6069">
      <w:pPr>
        <w:pStyle w:val="ListParagraph"/>
        <w:numPr>
          <w:ilvl w:val="0"/>
          <w:numId w:val="21"/>
        </w:numPr>
        <w:spacing w:after="0" w:line="240" w:lineRule="auto"/>
      </w:pPr>
      <w:r w:rsidRPr="00DF788F">
        <w:t>quicker availability of mediators;</w:t>
      </w:r>
    </w:p>
    <w:p w14:paraId="1A97BE1A" w14:textId="77777777" w:rsidR="001C6069" w:rsidRPr="00DF788F" w:rsidRDefault="001C6069" w:rsidP="001C6069">
      <w:pPr>
        <w:pStyle w:val="ListParagraph"/>
        <w:numPr>
          <w:ilvl w:val="0"/>
          <w:numId w:val="21"/>
        </w:numPr>
        <w:spacing w:after="0" w:line="240" w:lineRule="auto"/>
      </w:pPr>
      <w:r w:rsidRPr="00DF788F">
        <w:t>reduced costs if mediators act on a volunteer basis.</w:t>
      </w:r>
    </w:p>
    <w:p w14:paraId="4A64B300" w14:textId="77777777" w:rsidR="001C6069" w:rsidRPr="00DF788F" w:rsidRDefault="001C6069" w:rsidP="001C6069">
      <w:pPr>
        <w:rPr>
          <w:lang w:val="en-GB"/>
        </w:rPr>
      </w:pPr>
    </w:p>
    <w:p w14:paraId="4094D2AB" w14:textId="77777777" w:rsidR="00CD5055" w:rsidRDefault="00C67932" w:rsidP="00C67932">
      <w:pPr>
        <w:rPr>
          <w:lang w:val="en-US"/>
        </w:rPr>
      </w:pPr>
      <w:r w:rsidRPr="00FE29AB">
        <w:rPr>
          <w:lang w:val="en-US"/>
        </w:rPr>
        <w:t>The cav</w:t>
      </w:r>
      <w:r>
        <w:rPr>
          <w:lang w:val="en-US"/>
        </w:rPr>
        <w:t xml:space="preserve">eat that </w:t>
      </w:r>
      <w:r w:rsidRPr="00FE29AB">
        <w:rPr>
          <w:lang w:val="en-US"/>
        </w:rPr>
        <w:t>repeat appointments of mediators might create some form of prejudice, based on their past experiences with the ICANN community</w:t>
      </w:r>
      <w:r>
        <w:rPr>
          <w:lang w:val="en-US"/>
        </w:rPr>
        <w:t xml:space="preserve"> is not considered problematic </w:t>
      </w:r>
      <w:r>
        <w:rPr>
          <w:i/>
          <w:iCs/>
          <w:lang w:val="en-US"/>
        </w:rPr>
        <w:t>per se</w:t>
      </w:r>
      <w:r w:rsidRPr="00FE29AB">
        <w:rPr>
          <w:lang w:val="en-US"/>
        </w:rPr>
        <w:t>.</w:t>
      </w:r>
      <w:r>
        <w:rPr>
          <w:lang w:val="en-US"/>
        </w:rPr>
        <w:t xml:space="preserve"> The idea was advanced to organize a survey or some sort of exit poll at the end of the mediation to assess whether it would be beneficial to re-appoint a mediator in the future. A fine balance should be struck between (</w:t>
      </w:r>
      <w:proofErr w:type="spellStart"/>
      <w:r>
        <w:rPr>
          <w:lang w:val="en-US"/>
        </w:rPr>
        <w:t>i</w:t>
      </w:r>
      <w:proofErr w:type="spellEnd"/>
      <w:r>
        <w:rPr>
          <w:lang w:val="en-US"/>
        </w:rPr>
        <w:t>) the potential benefits of a mediator who is knowledgeable about the ICANN community, and (ii) the need for a truly neutral mediator who is not prejudiced by past experiences.</w:t>
      </w:r>
    </w:p>
    <w:p w14:paraId="6F2FCF9B" w14:textId="77777777" w:rsidR="00CD5055" w:rsidRDefault="00CD5055" w:rsidP="00C67932">
      <w:pPr>
        <w:rPr>
          <w:lang w:val="en-US"/>
        </w:rPr>
      </w:pPr>
    </w:p>
    <w:p w14:paraId="66D7D493" w14:textId="7F3E09CC" w:rsidR="00C67932" w:rsidRDefault="00C67932" w:rsidP="00C67932">
      <w:pPr>
        <w:rPr>
          <w:lang w:val="en-US"/>
        </w:rPr>
      </w:pPr>
      <w:r>
        <w:rPr>
          <w:lang w:val="en-US"/>
        </w:rPr>
        <w:t xml:space="preserve">If all community members favor the re-appointment of a mediator in the future, it should indeed be possible to re-appoint the mediator. If the re-appointment is opposed by some members of the community, the reasons </w:t>
      </w:r>
      <w:r w:rsidR="0099521C">
        <w:rPr>
          <w:lang w:val="en-US"/>
        </w:rPr>
        <w:t>for</w:t>
      </w:r>
      <w:r>
        <w:rPr>
          <w:lang w:val="en-US"/>
        </w:rPr>
        <w:t xml:space="preserve"> such opposition should be examined. A solution to reduce prejudice from previous experiences might be to work with co-mediators, where one mediator has experienced working with the ICANN community and the other has not.</w:t>
      </w:r>
    </w:p>
    <w:p w14:paraId="694EF41B" w14:textId="77777777" w:rsidR="00C67932" w:rsidRDefault="00C67932" w:rsidP="001C6069">
      <w:pPr>
        <w:rPr>
          <w:lang w:val="en-GB"/>
        </w:rPr>
      </w:pPr>
    </w:p>
    <w:p w14:paraId="1433F2C0" w14:textId="0A0ACCC0" w:rsidR="001C6069" w:rsidRPr="00DF788F" w:rsidRDefault="00411820" w:rsidP="001C6069">
      <w:pPr>
        <w:rPr>
          <w:lang w:val="en-GB"/>
        </w:rPr>
      </w:pPr>
      <w:r>
        <w:rPr>
          <w:lang w:val="en-GB"/>
        </w:rPr>
        <w:t xml:space="preserve">To address the caveat that </w:t>
      </w:r>
      <w:r w:rsidR="00CA2E1D">
        <w:rPr>
          <w:lang w:val="en-GB"/>
        </w:rPr>
        <w:t xml:space="preserve">doubts can be raised about the mediators’ motives if they act on a volunteer basis, </w:t>
      </w:r>
      <w:r w:rsidR="00E04143">
        <w:rPr>
          <w:lang w:val="en-GB"/>
        </w:rPr>
        <w:t>the suggestion was made to:</w:t>
      </w:r>
    </w:p>
    <w:p w14:paraId="27F46ADF" w14:textId="77777777" w:rsidR="001C6069" w:rsidRPr="00DF788F" w:rsidRDefault="001C6069" w:rsidP="001C6069">
      <w:pPr>
        <w:rPr>
          <w:lang w:val="en-GB"/>
        </w:rPr>
      </w:pPr>
    </w:p>
    <w:p w14:paraId="2F3F6743" w14:textId="384D3FCC" w:rsidR="00F612BD" w:rsidRDefault="00E04143" w:rsidP="001C6069">
      <w:pPr>
        <w:pStyle w:val="ListParagraph"/>
        <w:numPr>
          <w:ilvl w:val="0"/>
          <w:numId w:val="22"/>
        </w:numPr>
        <w:spacing w:after="0" w:line="240" w:lineRule="auto"/>
      </w:pPr>
      <w:r>
        <w:t xml:space="preserve">take into consideration a mediator’s association or perceived alignment with any stakeholder group or </w:t>
      </w:r>
      <w:r w:rsidR="00F612BD">
        <w:t>constituency during the selection process</w:t>
      </w:r>
      <w:r w:rsidR="001F736C">
        <w:t>;</w:t>
      </w:r>
    </w:p>
    <w:p w14:paraId="11F82B57" w14:textId="0695510D" w:rsidR="00373ABB" w:rsidRDefault="00F612BD" w:rsidP="001C6069">
      <w:pPr>
        <w:pStyle w:val="ListParagraph"/>
        <w:numPr>
          <w:ilvl w:val="0"/>
          <w:numId w:val="22"/>
        </w:numPr>
        <w:spacing w:after="0" w:line="240" w:lineRule="auto"/>
      </w:pPr>
      <w:r>
        <w:t>require minimum qualifications</w:t>
      </w:r>
      <w:r w:rsidR="00D061B6">
        <w:t xml:space="preserve"> (comparable to the qualifications required by reputable dispute resolution centr</w:t>
      </w:r>
      <w:r w:rsidR="00784F38">
        <w:t>e</w:t>
      </w:r>
      <w:r w:rsidR="00D061B6">
        <w:t>s)</w:t>
      </w:r>
      <w:r w:rsidR="001F736C">
        <w:t>;</w:t>
      </w:r>
    </w:p>
    <w:p w14:paraId="1D505D5E" w14:textId="78527E63" w:rsidR="00F612BD" w:rsidRDefault="00373ABB" w:rsidP="001C6069">
      <w:pPr>
        <w:pStyle w:val="ListParagraph"/>
        <w:numPr>
          <w:ilvl w:val="0"/>
          <w:numId w:val="22"/>
        </w:numPr>
        <w:spacing w:after="0" w:line="240" w:lineRule="auto"/>
      </w:pPr>
      <w:r>
        <w:t>require</w:t>
      </w:r>
      <w:r w:rsidR="00B6401C">
        <w:t xml:space="preserve"> mediators to have up-to-date and complete SOIs</w:t>
      </w:r>
      <w:r w:rsidR="00D061B6">
        <w:t>.</w:t>
      </w:r>
    </w:p>
    <w:p w14:paraId="02FE1B72" w14:textId="77777777" w:rsidR="00A73DD8" w:rsidRPr="004B3B9B" w:rsidRDefault="00A73DD8" w:rsidP="004B3B9B">
      <w:pPr>
        <w:pStyle w:val="ListParagraph"/>
        <w:spacing w:after="0" w:line="240" w:lineRule="auto"/>
        <w:rPr>
          <w:lang w:val="en-US"/>
        </w:rPr>
      </w:pPr>
    </w:p>
    <w:p w14:paraId="3DAD5755" w14:textId="74D2DEFE" w:rsidR="000A6FD1" w:rsidRDefault="00A73DD8" w:rsidP="000A6FD1">
      <w:pPr>
        <w:rPr>
          <w:lang w:val="en-US"/>
        </w:rPr>
      </w:pPr>
      <w:r>
        <w:rPr>
          <w:lang w:val="en-US"/>
        </w:rPr>
        <w:t xml:space="preserve">As to minimum qualifications, one may think of </w:t>
      </w:r>
      <w:r w:rsidRPr="004B3B9B">
        <w:rPr>
          <w:lang w:val="en-US"/>
        </w:rPr>
        <w:t>education</w:t>
      </w:r>
      <w:r w:rsidR="0066537E">
        <w:rPr>
          <w:lang w:val="en-US"/>
        </w:rPr>
        <w:t xml:space="preserve"> and training requirements,</w:t>
      </w:r>
      <w:r w:rsidRPr="004B3B9B">
        <w:rPr>
          <w:lang w:val="en-US"/>
        </w:rPr>
        <w:t xml:space="preserve"> </w:t>
      </w:r>
      <w:r w:rsidR="0066537E">
        <w:rPr>
          <w:lang w:val="en-US"/>
        </w:rPr>
        <w:t xml:space="preserve">demonstrated </w:t>
      </w:r>
      <w:r w:rsidRPr="004B3B9B">
        <w:rPr>
          <w:lang w:val="en-US"/>
        </w:rPr>
        <w:t>experience in conflict resolution, impartial</w:t>
      </w:r>
      <w:r w:rsidR="0066537E">
        <w:rPr>
          <w:lang w:val="en-US"/>
        </w:rPr>
        <w:t>ity</w:t>
      </w:r>
      <w:r w:rsidRPr="004B3B9B">
        <w:rPr>
          <w:lang w:val="en-US"/>
        </w:rPr>
        <w:t xml:space="preserve"> and </w:t>
      </w:r>
      <w:r w:rsidR="00413E9A">
        <w:rPr>
          <w:lang w:val="en-US"/>
        </w:rPr>
        <w:t>the conditions there be</w:t>
      </w:r>
      <w:r w:rsidR="0066537E">
        <w:rPr>
          <w:lang w:val="en-US"/>
        </w:rPr>
        <w:t xml:space="preserve"> no</w:t>
      </w:r>
      <w:r w:rsidRPr="004B3B9B">
        <w:rPr>
          <w:lang w:val="en-US"/>
        </w:rPr>
        <w:t xml:space="preserve"> conflict</w:t>
      </w:r>
      <w:r w:rsidR="00807675">
        <w:rPr>
          <w:lang w:val="en-US"/>
        </w:rPr>
        <w:t>s</w:t>
      </w:r>
      <w:r w:rsidR="0066537E">
        <w:rPr>
          <w:lang w:val="en-US"/>
        </w:rPr>
        <w:t xml:space="preserve"> of interest.</w:t>
      </w:r>
    </w:p>
    <w:p w14:paraId="7E56D259" w14:textId="5A3D7DBF" w:rsidR="0066537E" w:rsidRDefault="0066537E" w:rsidP="000A6FD1">
      <w:pPr>
        <w:rPr>
          <w:lang w:val="en-US"/>
        </w:rPr>
      </w:pPr>
    </w:p>
    <w:p w14:paraId="040DDDA9" w14:textId="3F42B51A" w:rsidR="00F92BCC" w:rsidRDefault="002F2BFB" w:rsidP="000A6FD1">
      <w:pPr>
        <w:rPr>
          <w:lang w:val="en-US"/>
        </w:rPr>
      </w:pPr>
      <w:r>
        <w:rPr>
          <w:lang w:val="en-US"/>
        </w:rPr>
        <w:t>T</w:t>
      </w:r>
      <w:r w:rsidR="00F37FAF">
        <w:rPr>
          <w:lang w:val="en-US"/>
        </w:rPr>
        <w:t xml:space="preserve">o ensure that minimum qualifications are met, there should be a vetting process. </w:t>
      </w:r>
      <w:r w:rsidR="0031149B">
        <w:rPr>
          <w:lang w:val="en-US"/>
        </w:rPr>
        <w:t xml:space="preserve">Experienced ADR institutions may be better placed to organize the vetting process. </w:t>
      </w:r>
      <w:r w:rsidR="00F37FAF">
        <w:rPr>
          <w:lang w:val="en-US"/>
        </w:rPr>
        <w:t>Also, w</w:t>
      </w:r>
      <w:r w:rsidR="00B334CA">
        <w:rPr>
          <w:lang w:val="en-US"/>
        </w:rPr>
        <w:t xml:space="preserve">e may be more successful in finding mediators that are willing to </w:t>
      </w:r>
      <w:r w:rsidR="00827232">
        <w:rPr>
          <w:lang w:val="en-US"/>
        </w:rPr>
        <w:t xml:space="preserve">provide mediation services on a pro bono </w:t>
      </w:r>
      <w:r w:rsidR="00F5217A">
        <w:rPr>
          <w:lang w:val="en-US"/>
        </w:rPr>
        <w:t>basis</w:t>
      </w:r>
      <w:r w:rsidR="00827232">
        <w:rPr>
          <w:lang w:val="en-US"/>
        </w:rPr>
        <w:t xml:space="preserve"> if we </w:t>
      </w:r>
      <w:r w:rsidR="00F5217A">
        <w:rPr>
          <w:lang w:val="en-US"/>
        </w:rPr>
        <w:t>can join efforts with ADR institutions.</w:t>
      </w:r>
      <w:r w:rsidR="00EA55CF">
        <w:rPr>
          <w:lang w:val="en-US"/>
        </w:rPr>
        <w:t xml:space="preserve"> I believe it will be easier for reputable ADR institutions to convince their me</w:t>
      </w:r>
      <w:r w:rsidR="002B6065">
        <w:rPr>
          <w:lang w:val="en-US"/>
        </w:rPr>
        <w:t xml:space="preserve">diators to volunteer than </w:t>
      </w:r>
      <w:r w:rsidR="00C67932">
        <w:rPr>
          <w:lang w:val="en-US"/>
        </w:rPr>
        <w:t>if we have to perform the outreach ourselves.</w:t>
      </w:r>
    </w:p>
    <w:p w14:paraId="55D151D7" w14:textId="77777777" w:rsidR="00F92BCC" w:rsidRPr="004B3B9B" w:rsidRDefault="00F92BCC" w:rsidP="000A6FD1">
      <w:pPr>
        <w:rPr>
          <w:lang w:val="en-US"/>
        </w:rPr>
      </w:pPr>
    </w:p>
    <w:p w14:paraId="032EAA31" w14:textId="58C1BF17" w:rsidR="003E5820" w:rsidRDefault="003E5820" w:rsidP="000A6FD1">
      <w:pPr>
        <w:rPr>
          <w:lang w:val="en-US"/>
        </w:rPr>
      </w:pPr>
    </w:p>
    <w:p w14:paraId="3069D9F9" w14:textId="51D28EB9" w:rsidR="007F5017" w:rsidRDefault="007F5017" w:rsidP="004B3B9B">
      <w:pPr>
        <w:rPr>
          <w:rFonts w:ascii="Cambria" w:hAnsi="Cambria"/>
          <w:lang w:val="nl-BE"/>
        </w:rPr>
      </w:pPr>
    </w:p>
    <w:sectPr w:rsidR="007F5017" w:rsidSect="00F7557E">
      <w:footerReference w:type="default" r:id="rId11"/>
      <w:headerReference w:type="first" r:id="rId12"/>
      <w:footnotePr>
        <w:numStart w:val="5"/>
      </w:footnotePr>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15CAE" w14:textId="77777777" w:rsidR="0013019E" w:rsidRDefault="0013019E" w:rsidP="00163CCB">
      <w:r>
        <w:separator/>
      </w:r>
    </w:p>
  </w:endnote>
  <w:endnote w:type="continuationSeparator" w:id="0">
    <w:p w14:paraId="0407F215" w14:textId="77777777" w:rsidR="0013019E" w:rsidRDefault="0013019E" w:rsidP="00163CCB">
      <w:r>
        <w:continuationSeparator/>
      </w:r>
    </w:p>
  </w:endnote>
  <w:endnote w:type="continuationNotice" w:id="1">
    <w:p w14:paraId="61D85E7E" w14:textId="77777777" w:rsidR="0013019E" w:rsidRDefault="001301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A1F35" w14:textId="77777777" w:rsidR="002526F0" w:rsidRPr="007A3455" w:rsidRDefault="002526F0" w:rsidP="00163CCB">
    <w:pPr>
      <w:pStyle w:val="Footer"/>
      <w:jc w:val="right"/>
      <w:rPr>
        <w:rFonts w:cstheme="majorHAnsi"/>
        <w:sz w:val="16"/>
        <w:szCs w:val="16"/>
      </w:rPr>
    </w:pPr>
    <w:r w:rsidRPr="007A3455">
      <w:rPr>
        <w:rFonts w:cstheme="majorHAnsi"/>
        <w:sz w:val="16"/>
        <w:szCs w:val="16"/>
      </w:rPr>
      <w:t xml:space="preserve">p. </w:t>
    </w:r>
    <w:r w:rsidRPr="007A3455">
      <w:rPr>
        <w:rFonts w:cstheme="majorHAnsi"/>
        <w:sz w:val="16"/>
        <w:szCs w:val="16"/>
      </w:rPr>
      <w:fldChar w:fldCharType="begin"/>
    </w:r>
    <w:r w:rsidRPr="007A3455">
      <w:rPr>
        <w:rFonts w:cstheme="majorHAnsi"/>
        <w:sz w:val="16"/>
        <w:szCs w:val="16"/>
      </w:rPr>
      <w:instrText xml:space="preserve"> PAGE </w:instrText>
    </w:r>
    <w:r w:rsidRPr="007A3455">
      <w:rPr>
        <w:rFonts w:cstheme="majorHAnsi"/>
        <w:sz w:val="16"/>
        <w:szCs w:val="16"/>
      </w:rPr>
      <w:fldChar w:fldCharType="separate"/>
    </w:r>
    <w:r w:rsidRPr="007A3455">
      <w:rPr>
        <w:rFonts w:cstheme="majorHAnsi"/>
        <w:noProof/>
        <w:sz w:val="16"/>
        <w:szCs w:val="16"/>
      </w:rPr>
      <w:t>2</w:t>
    </w:r>
    <w:r w:rsidRPr="007A3455">
      <w:rPr>
        <w:rFonts w:cstheme="majorHAnsi"/>
        <w:sz w:val="16"/>
        <w:szCs w:val="16"/>
      </w:rPr>
      <w:fldChar w:fldCharType="end"/>
    </w:r>
    <w:r w:rsidRPr="007A3455">
      <w:rPr>
        <w:rFonts w:cstheme="majorHAnsi"/>
        <w:sz w:val="16"/>
        <w:szCs w:val="16"/>
      </w:rPr>
      <w:t xml:space="preserve"> / </w:t>
    </w:r>
    <w:r w:rsidRPr="007A3455">
      <w:rPr>
        <w:rFonts w:cstheme="majorHAnsi"/>
        <w:sz w:val="16"/>
        <w:szCs w:val="16"/>
      </w:rPr>
      <w:fldChar w:fldCharType="begin"/>
    </w:r>
    <w:r w:rsidRPr="007A3455">
      <w:rPr>
        <w:rFonts w:cstheme="majorHAnsi"/>
        <w:sz w:val="16"/>
        <w:szCs w:val="16"/>
      </w:rPr>
      <w:instrText xml:space="preserve"> NUMPAGES </w:instrText>
    </w:r>
    <w:r w:rsidRPr="007A3455">
      <w:rPr>
        <w:rFonts w:cstheme="majorHAnsi"/>
        <w:sz w:val="16"/>
        <w:szCs w:val="16"/>
      </w:rPr>
      <w:fldChar w:fldCharType="separate"/>
    </w:r>
    <w:r w:rsidRPr="007A3455">
      <w:rPr>
        <w:rFonts w:cstheme="majorHAnsi"/>
        <w:noProof/>
        <w:sz w:val="16"/>
        <w:szCs w:val="16"/>
      </w:rPr>
      <w:t>4</w:t>
    </w:r>
    <w:r w:rsidRPr="007A3455">
      <w:rPr>
        <w:rFonts w:cstheme="maj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DD225" w14:textId="77777777" w:rsidR="0013019E" w:rsidRDefault="0013019E" w:rsidP="00163CCB">
      <w:r>
        <w:separator/>
      </w:r>
    </w:p>
  </w:footnote>
  <w:footnote w:type="continuationSeparator" w:id="0">
    <w:p w14:paraId="5534C316" w14:textId="77777777" w:rsidR="0013019E" w:rsidRDefault="0013019E" w:rsidP="00163CCB">
      <w:r>
        <w:continuationSeparator/>
      </w:r>
    </w:p>
  </w:footnote>
  <w:footnote w:type="continuationNotice" w:id="1">
    <w:p w14:paraId="2D6AC35D" w14:textId="77777777" w:rsidR="0013019E" w:rsidRDefault="0013019E"/>
  </w:footnote>
  <w:footnote w:id="2">
    <w:p w14:paraId="139CE7AF" w14:textId="6134CC36" w:rsidR="00D16706" w:rsidRPr="00B17B7F" w:rsidRDefault="00AF0E72">
      <w:pPr>
        <w:pStyle w:val="FootnoteText"/>
        <w:rPr>
          <w:lang w:val="en-US"/>
        </w:rPr>
      </w:pPr>
      <w:r>
        <w:rPr>
          <w:lang w:val="en-US"/>
        </w:rPr>
        <w:t>“</w:t>
      </w:r>
      <w:r w:rsidR="00D16706">
        <w:rPr>
          <w:rStyle w:val="FootnoteReference"/>
        </w:rPr>
        <w:footnoteRef/>
      </w:r>
      <w:r w:rsidR="00D16706" w:rsidRPr="00B17B7F">
        <w:rPr>
          <w:lang w:val="en-US"/>
        </w:rPr>
        <w:t xml:space="preserve"> </w:t>
      </w:r>
      <w:r w:rsidR="00A80BE7" w:rsidRPr="00A80BE7">
        <w:rPr>
          <w:lang w:val="en-US"/>
        </w:rPr>
        <w:t xml:space="preserve">Any Working Group member may raise an issue for reconsideration; however, a formal appeal will require that a single member demonstrates a sufficient amount of support for initiating an appeal before the formal process outlined in Section 3.7 </w:t>
      </w:r>
      <w:r w:rsidR="00A80BE7">
        <w:rPr>
          <w:lang w:val="en-US"/>
        </w:rPr>
        <w:t xml:space="preserve">can be </w:t>
      </w:r>
      <w:r w:rsidR="00A80BE7" w:rsidRPr="00A80BE7">
        <w:rPr>
          <w:lang w:val="en-US"/>
        </w:rPr>
        <w:t>invoked.</w:t>
      </w:r>
      <w:r w:rsidR="00A80BE7">
        <w:rPr>
          <w:lang w:val="en-US"/>
        </w:rPr>
        <w:t xml:space="preserve"> </w:t>
      </w:r>
      <w:r w:rsidR="00A80BE7" w:rsidRPr="00A80BE7">
        <w:rPr>
          <w:lang w:val="en-US"/>
        </w:rPr>
        <w:t>In</w:t>
      </w:r>
      <w:r w:rsidR="00A80BE7">
        <w:rPr>
          <w:lang w:val="en-US"/>
        </w:rPr>
        <w:t xml:space="preserve"> </w:t>
      </w:r>
      <w:r w:rsidR="00A80BE7" w:rsidRPr="00A80BE7">
        <w:rPr>
          <w:lang w:val="en-US"/>
        </w:rPr>
        <w:t>those</w:t>
      </w:r>
      <w:r w:rsidR="00A80BE7">
        <w:rPr>
          <w:lang w:val="en-US"/>
        </w:rPr>
        <w:t xml:space="preserve"> </w:t>
      </w:r>
      <w:r w:rsidR="00A80BE7" w:rsidRPr="00A80BE7">
        <w:rPr>
          <w:lang w:val="en-US"/>
        </w:rPr>
        <w:t>cases</w:t>
      </w:r>
      <w:r w:rsidR="00A80BE7">
        <w:rPr>
          <w:lang w:val="en-US"/>
        </w:rPr>
        <w:t xml:space="preserve"> </w:t>
      </w:r>
      <w:r w:rsidR="00A80BE7" w:rsidRPr="00A80BE7">
        <w:rPr>
          <w:lang w:val="en-US"/>
        </w:rPr>
        <w:t>where</w:t>
      </w:r>
      <w:r w:rsidR="00A80BE7">
        <w:rPr>
          <w:lang w:val="en-US"/>
        </w:rPr>
        <w:t xml:space="preserve"> </w:t>
      </w:r>
      <w:r w:rsidR="00A80BE7" w:rsidRPr="00A80BE7">
        <w:rPr>
          <w:lang w:val="en-US"/>
        </w:rPr>
        <w:t>a</w:t>
      </w:r>
      <w:r w:rsidR="00A80BE7">
        <w:rPr>
          <w:lang w:val="en-US"/>
        </w:rPr>
        <w:t xml:space="preserve"> </w:t>
      </w:r>
      <w:r w:rsidR="00A80BE7" w:rsidRPr="00A80BE7">
        <w:rPr>
          <w:lang w:val="en-US"/>
        </w:rPr>
        <w:t>single</w:t>
      </w:r>
      <w:r w:rsidR="00A80BE7">
        <w:rPr>
          <w:lang w:val="en-US"/>
        </w:rPr>
        <w:t xml:space="preserve"> </w:t>
      </w:r>
      <w:r w:rsidR="00A80BE7" w:rsidRPr="00A80BE7">
        <w:rPr>
          <w:lang w:val="en-US"/>
        </w:rPr>
        <w:t>Working</w:t>
      </w:r>
      <w:r w:rsidR="00A80BE7">
        <w:rPr>
          <w:lang w:val="en-US"/>
        </w:rPr>
        <w:t xml:space="preserve"> </w:t>
      </w:r>
      <w:r w:rsidR="00A80BE7" w:rsidRPr="00A80BE7">
        <w:rPr>
          <w:lang w:val="en-US"/>
        </w:rPr>
        <w:t>Group</w:t>
      </w:r>
      <w:r w:rsidR="00A80BE7">
        <w:rPr>
          <w:lang w:val="en-US"/>
        </w:rPr>
        <w:t xml:space="preserve"> </w:t>
      </w:r>
      <w:r w:rsidR="00A80BE7" w:rsidRPr="00A80BE7">
        <w:rPr>
          <w:lang w:val="en-US"/>
        </w:rPr>
        <w:t>member</w:t>
      </w:r>
      <w:r w:rsidR="00A80BE7">
        <w:rPr>
          <w:lang w:val="en-US"/>
        </w:rPr>
        <w:t xml:space="preserve"> </w:t>
      </w:r>
      <w:r w:rsidR="00A80BE7" w:rsidRPr="00A80BE7">
        <w:rPr>
          <w:lang w:val="en-US"/>
        </w:rPr>
        <w:t>is</w:t>
      </w:r>
      <w:r w:rsidR="00A80BE7">
        <w:rPr>
          <w:lang w:val="en-US"/>
        </w:rPr>
        <w:t xml:space="preserve"> </w:t>
      </w:r>
      <w:r w:rsidR="00A80BE7" w:rsidRPr="00A80BE7">
        <w:rPr>
          <w:lang w:val="en-US"/>
        </w:rPr>
        <w:t>seeking</w:t>
      </w:r>
      <w:r w:rsidR="00A80BE7">
        <w:rPr>
          <w:lang w:val="en-US"/>
        </w:rPr>
        <w:t xml:space="preserve"> </w:t>
      </w:r>
      <w:r w:rsidR="00A80BE7" w:rsidRPr="00A80BE7">
        <w:rPr>
          <w:lang w:val="en-US"/>
        </w:rPr>
        <w:t>reconsideration,</w:t>
      </w:r>
      <w:r w:rsidR="00A80BE7">
        <w:rPr>
          <w:lang w:val="en-US"/>
        </w:rPr>
        <w:t xml:space="preserve"> </w:t>
      </w:r>
      <w:r w:rsidR="00A80BE7" w:rsidRPr="00A80BE7">
        <w:rPr>
          <w:lang w:val="en-US"/>
        </w:rPr>
        <w:t>the</w:t>
      </w:r>
      <w:r w:rsidR="00A80BE7">
        <w:rPr>
          <w:lang w:val="en-US"/>
        </w:rPr>
        <w:t xml:space="preserve"> </w:t>
      </w:r>
      <w:r w:rsidR="00A80BE7" w:rsidRPr="00A80BE7">
        <w:rPr>
          <w:lang w:val="en-US"/>
        </w:rPr>
        <w:t>member</w:t>
      </w:r>
      <w:r w:rsidR="00A80BE7">
        <w:rPr>
          <w:lang w:val="en-US"/>
        </w:rPr>
        <w:t xml:space="preserve"> </w:t>
      </w:r>
      <w:r w:rsidR="00A80BE7" w:rsidRPr="00A80BE7">
        <w:rPr>
          <w:lang w:val="en-US"/>
        </w:rPr>
        <w:t>will</w:t>
      </w:r>
      <w:r w:rsidR="00A80BE7">
        <w:rPr>
          <w:lang w:val="en-US"/>
        </w:rPr>
        <w:t xml:space="preserve"> </w:t>
      </w:r>
      <w:r w:rsidR="00A80BE7" w:rsidRPr="00A80BE7">
        <w:rPr>
          <w:lang w:val="en-US"/>
        </w:rPr>
        <w:t>advise</w:t>
      </w:r>
      <w:r w:rsidR="00A80BE7">
        <w:rPr>
          <w:lang w:val="en-US"/>
        </w:rPr>
        <w:t xml:space="preserve"> </w:t>
      </w:r>
      <w:r w:rsidR="00A80BE7" w:rsidRPr="00A80BE7">
        <w:rPr>
          <w:lang w:val="en-US"/>
        </w:rPr>
        <w:t>the Chair</w:t>
      </w:r>
      <w:r w:rsidR="00A80BE7">
        <w:rPr>
          <w:lang w:val="en-US"/>
        </w:rPr>
        <w:t xml:space="preserve"> </w:t>
      </w:r>
      <w:r w:rsidR="00A80BE7" w:rsidRPr="00A80BE7">
        <w:rPr>
          <w:lang w:val="en-US"/>
        </w:rPr>
        <w:t>and/or Liaison</w:t>
      </w:r>
      <w:r w:rsidR="00A80BE7">
        <w:rPr>
          <w:lang w:val="en-US"/>
        </w:rPr>
        <w:t xml:space="preserve"> </w:t>
      </w:r>
      <w:r w:rsidR="00A80BE7" w:rsidRPr="00A80BE7">
        <w:rPr>
          <w:lang w:val="en-US"/>
        </w:rPr>
        <w:t>of</w:t>
      </w:r>
      <w:r w:rsidR="00A80BE7">
        <w:rPr>
          <w:lang w:val="en-US"/>
        </w:rPr>
        <w:t xml:space="preserve"> </w:t>
      </w:r>
      <w:r w:rsidR="00A80BE7" w:rsidRPr="00A80BE7">
        <w:rPr>
          <w:lang w:val="en-US"/>
        </w:rPr>
        <w:t>their</w:t>
      </w:r>
      <w:r w:rsidR="00A80BE7">
        <w:rPr>
          <w:lang w:val="en-US"/>
        </w:rPr>
        <w:t xml:space="preserve"> </w:t>
      </w:r>
      <w:r w:rsidR="00A80BE7" w:rsidRPr="00A80BE7">
        <w:rPr>
          <w:lang w:val="en-US"/>
        </w:rPr>
        <w:t>issue</w:t>
      </w:r>
      <w:r w:rsidR="00A80BE7">
        <w:rPr>
          <w:lang w:val="en-US"/>
        </w:rPr>
        <w:t xml:space="preserve"> </w:t>
      </w:r>
      <w:r w:rsidR="00A80BE7" w:rsidRPr="00A80BE7">
        <w:rPr>
          <w:lang w:val="en-US"/>
        </w:rPr>
        <w:t>and</w:t>
      </w:r>
      <w:r w:rsidR="00A80BE7">
        <w:rPr>
          <w:lang w:val="en-US"/>
        </w:rPr>
        <w:t xml:space="preserve"> </w:t>
      </w:r>
      <w:r w:rsidR="00A80BE7" w:rsidRPr="00A80BE7">
        <w:rPr>
          <w:lang w:val="en-US"/>
        </w:rPr>
        <w:t>the</w:t>
      </w:r>
      <w:r w:rsidR="00A80BE7">
        <w:rPr>
          <w:lang w:val="en-US"/>
        </w:rPr>
        <w:t xml:space="preserve"> </w:t>
      </w:r>
      <w:r w:rsidR="00A80BE7" w:rsidRPr="00A80BE7">
        <w:rPr>
          <w:lang w:val="en-US"/>
        </w:rPr>
        <w:t>Chair</w:t>
      </w:r>
      <w:r w:rsidR="00A80BE7">
        <w:rPr>
          <w:lang w:val="en-US"/>
        </w:rPr>
        <w:t xml:space="preserve"> </w:t>
      </w:r>
      <w:r w:rsidR="00A80BE7" w:rsidRPr="00A80BE7">
        <w:rPr>
          <w:lang w:val="en-US"/>
        </w:rPr>
        <w:t>and/or</w:t>
      </w:r>
      <w:r w:rsidR="00A80BE7">
        <w:rPr>
          <w:lang w:val="en-US"/>
        </w:rPr>
        <w:t xml:space="preserve"> </w:t>
      </w:r>
      <w:r w:rsidR="00A80BE7" w:rsidRPr="00A80BE7">
        <w:rPr>
          <w:lang w:val="en-US"/>
        </w:rPr>
        <w:t>Liaison</w:t>
      </w:r>
      <w:r w:rsidR="00A80BE7">
        <w:rPr>
          <w:lang w:val="en-US"/>
        </w:rPr>
        <w:t xml:space="preserve"> </w:t>
      </w:r>
      <w:r w:rsidR="00A80BE7" w:rsidRPr="00A80BE7">
        <w:rPr>
          <w:lang w:val="en-US"/>
        </w:rPr>
        <w:t>will</w:t>
      </w:r>
      <w:r w:rsidR="00A80BE7">
        <w:rPr>
          <w:lang w:val="en-US"/>
        </w:rPr>
        <w:t xml:space="preserve"> </w:t>
      </w:r>
      <w:r w:rsidR="00A80BE7" w:rsidRPr="00A80BE7">
        <w:rPr>
          <w:lang w:val="en-US"/>
        </w:rPr>
        <w:t>work</w:t>
      </w:r>
      <w:r w:rsidR="00A80BE7">
        <w:rPr>
          <w:lang w:val="en-US"/>
        </w:rPr>
        <w:t xml:space="preserve"> </w:t>
      </w:r>
      <w:r w:rsidR="00A80BE7" w:rsidRPr="00A80BE7">
        <w:rPr>
          <w:lang w:val="en-US"/>
        </w:rPr>
        <w:t>with</w:t>
      </w:r>
      <w:r w:rsidR="00A80BE7">
        <w:rPr>
          <w:lang w:val="en-US"/>
        </w:rPr>
        <w:t xml:space="preserve"> </w:t>
      </w:r>
      <w:r w:rsidR="00A80BE7" w:rsidRPr="00A80BE7">
        <w:rPr>
          <w:lang w:val="en-US"/>
        </w:rPr>
        <w:t>the</w:t>
      </w:r>
      <w:r w:rsidR="00A80BE7">
        <w:rPr>
          <w:lang w:val="en-US"/>
        </w:rPr>
        <w:t xml:space="preserve"> </w:t>
      </w:r>
      <w:r w:rsidR="00A80BE7" w:rsidRPr="00A80BE7">
        <w:rPr>
          <w:lang w:val="en-US"/>
        </w:rPr>
        <w:t>dissenting</w:t>
      </w:r>
      <w:r w:rsidR="00A80BE7">
        <w:rPr>
          <w:lang w:val="en-US"/>
        </w:rPr>
        <w:t xml:space="preserve"> </w:t>
      </w:r>
      <w:r w:rsidR="00A80BE7" w:rsidRPr="00A80BE7">
        <w:rPr>
          <w:lang w:val="en-US"/>
        </w:rPr>
        <w:t>member</w:t>
      </w:r>
      <w:r w:rsidR="00A80BE7">
        <w:rPr>
          <w:lang w:val="en-US"/>
        </w:rPr>
        <w:t xml:space="preserve"> </w:t>
      </w:r>
      <w:r w:rsidR="00A80BE7" w:rsidRPr="00A80BE7">
        <w:rPr>
          <w:lang w:val="en-US"/>
        </w:rPr>
        <w:t>to</w:t>
      </w:r>
      <w:r w:rsidR="00A80BE7">
        <w:rPr>
          <w:lang w:val="en-US"/>
        </w:rPr>
        <w:t xml:space="preserve"> </w:t>
      </w:r>
      <w:r w:rsidR="00A80BE7" w:rsidRPr="00A80BE7">
        <w:rPr>
          <w:lang w:val="en-US"/>
        </w:rPr>
        <w:t>investigate</w:t>
      </w:r>
      <w:r w:rsidR="00A80BE7">
        <w:rPr>
          <w:lang w:val="en-US"/>
        </w:rPr>
        <w:t xml:space="preserve"> </w:t>
      </w:r>
      <w:r w:rsidR="00A80BE7" w:rsidRPr="00A80BE7">
        <w:rPr>
          <w:lang w:val="en-US"/>
        </w:rPr>
        <w:t>the</w:t>
      </w:r>
      <w:r w:rsidR="00A80BE7">
        <w:rPr>
          <w:lang w:val="en-US"/>
        </w:rPr>
        <w:t xml:space="preserve"> </w:t>
      </w:r>
      <w:r w:rsidR="00A80BE7" w:rsidRPr="00A80BE7">
        <w:rPr>
          <w:lang w:val="en-US"/>
        </w:rPr>
        <w:t>issue and</w:t>
      </w:r>
      <w:r w:rsidR="00A80BE7">
        <w:rPr>
          <w:lang w:val="en-US"/>
        </w:rPr>
        <w:t xml:space="preserve"> </w:t>
      </w:r>
      <w:r w:rsidR="00A80BE7" w:rsidRPr="00A80BE7">
        <w:rPr>
          <w:lang w:val="en-US"/>
        </w:rPr>
        <w:t>to</w:t>
      </w:r>
      <w:r w:rsidR="00A80BE7">
        <w:rPr>
          <w:lang w:val="en-US"/>
        </w:rPr>
        <w:t xml:space="preserve"> </w:t>
      </w:r>
      <w:r w:rsidR="00A80BE7" w:rsidRPr="00A80BE7">
        <w:rPr>
          <w:lang w:val="en-US"/>
        </w:rPr>
        <w:t>determine</w:t>
      </w:r>
      <w:r w:rsidR="00A80BE7">
        <w:rPr>
          <w:lang w:val="en-US"/>
        </w:rPr>
        <w:t xml:space="preserve"> </w:t>
      </w:r>
      <w:r w:rsidR="00A80BE7" w:rsidRPr="00A80BE7">
        <w:rPr>
          <w:lang w:val="en-US"/>
        </w:rPr>
        <w:t>if there is sufficient support for the reconsideration to initial the appeal process set forth in Section 3.7.</w:t>
      </w:r>
      <w:r w:rsidR="00A80BE7">
        <w:rPr>
          <w:lang w:val="en-US"/>
        </w:rPr>
        <w:t>”</w:t>
      </w:r>
    </w:p>
  </w:footnote>
  <w:footnote w:id="3">
    <w:p w14:paraId="734CB9D1" w14:textId="627B8F28" w:rsidR="00A10587" w:rsidRPr="00B17B7F" w:rsidRDefault="00AF0E72">
      <w:pPr>
        <w:pStyle w:val="FootnoteText"/>
        <w:rPr>
          <w:lang w:val="en-US"/>
        </w:rPr>
      </w:pPr>
      <w:r>
        <w:rPr>
          <w:lang w:val="en-US"/>
        </w:rPr>
        <w:t>“</w:t>
      </w:r>
      <w:r w:rsidR="00A10587">
        <w:rPr>
          <w:rStyle w:val="FootnoteReference"/>
        </w:rPr>
        <w:footnoteRef/>
      </w:r>
      <w:r>
        <w:rPr>
          <w:lang w:val="en-US"/>
        </w:rPr>
        <w:t xml:space="preserve"> </w:t>
      </w:r>
      <w:r w:rsidR="00AC7F9D" w:rsidRPr="00AC7F9D">
        <w:rPr>
          <w:lang w:val="en-US"/>
        </w:rPr>
        <w:t>It should be noted that ICANN also has other conflict resolution mechanisms available that could be considered in case any of the parties are dissatisfied with the outcome of this process.</w:t>
      </w:r>
      <w:r w:rsidR="00AC7F9D">
        <w:rPr>
          <w:lang w:val="en-US"/>
        </w:rPr>
        <w:t>”</w:t>
      </w:r>
      <w:r w:rsidR="00AC7F9D" w:rsidRPr="00AC7F9D">
        <w:rPr>
          <w:lang w:val="en-US"/>
        </w:rPr>
        <w:t xml:space="preserve"> </w:t>
      </w:r>
    </w:p>
  </w:footnote>
  <w:footnote w:id="4">
    <w:p w14:paraId="21BFEED2" w14:textId="341CD8FE" w:rsidR="00793011" w:rsidRPr="00B17B7F" w:rsidRDefault="00793011" w:rsidP="00D10CB0">
      <w:pPr>
        <w:pStyle w:val="FootnoteText"/>
        <w:rPr>
          <w:lang w:val="en-US"/>
        </w:rPr>
      </w:pPr>
      <w:r>
        <w:rPr>
          <w:rStyle w:val="FootnoteReference"/>
          <w:vertAlign w:val="baseline"/>
          <w:lang w:val="en-US"/>
        </w:rPr>
        <w:t>“</w:t>
      </w:r>
      <w:r w:rsidRPr="00793011">
        <w:rPr>
          <w:rStyle w:val="FootnoteReference"/>
          <w:lang w:val="en-US"/>
        </w:rPr>
        <w:t>5</w:t>
      </w:r>
      <w:r w:rsidRPr="00793011">
        <w:rPr>
          <w:lang w:val="en-US"/>
        </w:rPr>
        <w:t xml:space="preserve"> </w:t>
      </w:r>
      <w:r w:rsidRPr="00A80BE7">
        <w:rPr>
          <w:lang w:val="en-US"/>
        </w:rPr>
        <w:t xml:space="preserve">Any Working Group member may raise an issue for reconsideration; however, a formal appeal will require that a single member demonstrates a sufficient amount of support for initiating an appeal before the formal process outlined in Section 3.7 </w:t>
      </w:r>
      <w:r>
        <w:rPr>
          <w:lang w:val="en-US"/>
        </w:rPr>
        <w:t xml:space="preserve">can be </w:t>
      </w:r>
      <w:r w:rsidRPr="00A80BE7">
        <w:rPr>
          <w:lang w:val="en-US"/>
        </w:rPr>
        <w:t>invoked.</w:t>
      </w:r>
      <w:r>
        <w:rPr>
          <w:lang w:val="en-US"/>
        </w:rPr>
        <w:t xml:space="preserve"> </w:t>
      </w:r>
      <w:r w:rsidRPr="00A80BE7">
        <w:rPr>
          <w:lang w:val="en-US"/>
        </w:rPr>
        <w:t>In</w:t>
      </w:r>
      <w:r>
        <w:rPr>
          <w:lang w:val="en-US"/>
        </w:rPr>
        <w:t xml:space="preserve"> </w:t>
      </w:r>
      <w:r w:rsidRPr="00A80BE7">
        <w:rPr>
          <w:lang w:val="en-US"/>
        </w:rPr>
        <w:t>those</w:t>
      </w:r>
      <w:r>
        <w:rPr>
          <w:lang w:val="en-US"/>
        </w:rPr>
        <w:t xml:space="preserve"> </w:t>
      </w:r>
      <w:r w:rsidRPr="00A80BE7">
        <w:rPr>
          <w:lang w:val="en-US"/>
        </w:rPr>
        <w:t>cases</w:t>
      </w:r>
      <w:r>
        <w:rPr>
          <w:lang w:val="en-US"/>
        </w:rPr>
        <w:t xml:space="preserve"> </w:t>
      </w:r>
      <w:r w:rsidRPr="00A80BE7">
        <w:rPr>
          <w:lang w:val="en-US"/>
        </w:rPr>
        <w:t>where</w:t>
      </w:r>
      <w:r>
        <w:rPr>
          <w:lang w:val="en-US"/>
        </w:rPr>
        <w:t xml:space="preserve"> </w:t>
      </w:r>
      <w:r w:rsidRPr="00A80BE7">
        <w:rPr>
          <w:lang w:val="en-US"/>
        </w:rPr>
        <w:t>a</w:t>
      </w:r>
      <w:r>
        <w:rPr>
          <w:lang w:val="en-US"/>
        </w:rPr>
        <w:t xml:space="preserve"> </w:t>
      </w:r>
      <w:r w:rsidRPr="00A80BE7">
        <w:rPr>
          <w:lang w:val="en-US"/>
        </w:rPr>
        <w:t>single</w:t>
      </w:r>
      <w:r>
        <w:rPr>
          <w:lang w:val="en-US"/>
        </w:rPr>
        <w:t xml:space="preserve"> </w:t>
      </w:r>
      <w:r w:rsidRPr="00A80BE7">
        <w:rPr>
          <w:lang w:val="en-US"/>
        </w:rPr>
        <w:t>Working</w:t>
      </w:r>
      <w:r>
        <w:rPr>
          <w:lang w:val="en-US"/>
        </w:rPr>
        <w:t xml:space="preserve"> </w:t>
      </w:r>
      <w:r w:rsidRPr="00A80BE7">
        <w:rPr>
          <w:lang w:val="en-US"/>
        </w:rPr>
        <w:t>Group</w:t>
      </w:r>
      <w:r>
        <w:rPr>
          <w:lang w:val="en-US"/>
        </w:rPr>
        <w:t xml:space="preserve"> </w:t>
      </w:r>
      <w:r w:rsidRPr="00A80BE7">
        <w:rPr>
          <w:lang w:val="en-US"/>
        </w:rPr>
        <w:t>member</w:t>
      </w:r>
      <w:r>
        <w:rPr>
          <w:lang w:val="en-US"/>
        </w:rPr>
        <w:t xml:space="preserve"> </w:t>
      </w:r>
      <w:r w:rsidRPr="00A80BE7">
        <w:rPr>
          <w:lang w:val="en-US"/>
        </w:rPr>
        <w:t>is</w:t>
      </w:r>
      <w:r>
        <w:rPr>
          <w:lang w:val="en-US"/>
        </w:rPr>
        <w:t xml:space="preserve"> </w:t>
      </w:r>
      <w:r w:rsidRPr="00A80BE7">
        <w:rPr>
          <w:lang w:val="en-US"/>
        </w:rPr>
        <w:t>seeking</w:t>
      </w:r>
      <w:r>
        <w:rPr>
          <w:lang w:val="en-US"/>
        </w:rPr>
        <w:t xml:space="preserve"> </w:t>
      </w:r>
      <w:r w:rsidRPr="00A80BE7">
        <w:rPr>
          <w:lang w:val="en-US"/>
        </w:rPr>
        <w:t>reconsideration,</w:t>
      </w:r>
      <w:r>
        <w:rPr>
          <w:lang w:val="en-US"/>
        </w:rPr>
        <w:t xml:space="preserve"> </w:t>
      </w:r>
      <w:r w:rsidRPr="00A80BE7">
        <w:rPr>
          <w:lang w:val="en-US"/>
        </w:rPr>
        <w:t>the</w:t>
      </w:r>
      <w:r>
        <w:rPr>
          <w:lang w:val="en-US"/>
        </w:rPr>
        <w:t xml:space="preserve"> </w:t>
      </w:r>
      <w:r w:rsidRPr="00A80BE7">
        <w:rPr>
          <w:lang w:val="en-US"/>
        </w:rPr>
        <w:t>member</w:t>
      </w:r>
      <w:r>
        <w:rPr>
          <w:lang w:val="en-US"/>
        </w:rPr>
        <w:t xml:space="preserve"> </w:t>
      </w:r>
      <w:r w:rsidRPr="00A80BE7">
        <w:rPr>
          <w:lang w:val="en-US"/>
        </w:rPr>
        <w:t>will</w:t>
      </w:r>
      <w:r>
        <w:rPr>
          <w:lang w:val="en-US"/>
        </w:rPr>
        <w:t xml:space="preserve"> </w:t>
      </w:r>
      <w:r w:rsidRPr="00A80BE7">
        <w:rPr>
          <w:lang w:val="en-US"/>
        </w:rPr>
        <w:t>advise</w:t>
      </w:r>
      <w:r>
        <w:rPr>
          <w:lang w:val="en-US"/>
        </w:rPr>
        <w:t xml:space="preserve"> </w:t>
      </w:r>
      <w:r w:rsidRPr="00A80BE7">
        <w:rPr>
          <w:lang w:val="en-US"/>
        </w:rPr>
        <w:t>the Chair</w:t>
      </w:r>
      <w:r>
        <w:rPr>
          <w:lang w:val="en-US"/>
        </w:rPr>
        <w:t xml:space="preserve"> </w:t>
      </w:r>
      <w:r w:rsidRPr="00A80BE7">
        <w:rPr>
          <w:lang w:val="en-US"/>
        </w:rPr>
        <w:t>and/or Liaison</w:t>
      </w:r>
      <w:r>
        <w:rPr>
          <w:lang w:val="en-US"/>
        </w:rPr>
        <w:t xml:space="preserve"> </w:t>
      </w:r>
      <w:r w:rsidRPr="00A80BE7">
        <w:rPr>
          <w:lang w:val="en-US"/>
        </w:rPr>
        <w:t>of</w:t>
      </w:r>
      <w:r>
        <w:rPr>
          <w:lang w:val="en-US"/>
        </w:rPr>
        <w:t xml:space="preserve"> </w:t>
      </w:r>
      <w:r w:rsidRPr="00A80BE7">
        <w:rPr>
          <w:lang w:val="en-US"/>
        </w:rPr>
        <w:t>their</w:t>
      </w:r>
      <w:r>
        <w:rPr>
          <w:lang w:val="en-US"/>
        </w:rPr>
        <w:t xml:space="preserve"> </w:t>
      </w:r>
      <w:r w:rsidRPr="00A80BE7">
        <w:rPr>
          <w:lang w:val="en-US"/>
        </w:rPr>
        <w:t>issue</w:t>
      </w:r>
      <w:r>
        <w:rPr>
          <w:lang w:val="en-US"/>
        </w:rPr>
        <w:t xml:space="preserve"> </w:t>
      </w:r>
      <w:r w:rsidRPr="00A80BE7">
        <w:rPr>
          <w:lang w:val="en-US"/>
        </w:rPr>
        <w:t>and</w:t>
      </w:r>
      <w:r>
        <w:rPr>
          <w:lang w:val="en-US"/>
        </w:rPr>
        <w:t xml:space="preserve"> </w:t>
      </w:r>
      <w:r w:rsidRPr="00A80BE7">
        <w:rPr>
          <w:lang w:val="en-US"/>
        </w:rPr>
        <w:t>the</w:t>
      </w:r>
      <w:r>
        <w:rPr>
          <w:lang w:val="en-US"/>
        </w:rPr>
        <w:t xml:space="preserve"> </w:t>
      </w:r>
      <w:r w:rsidRPr="00A80BE7">
        <w:rPr>
          <w:lang w:val="en-US"/>
        </w:rPr>
        <w:t>Chair</w:t>
      </w:r>
      <w:r>
        <w:rPr>
          <w:lang w:val="en-US"/>
        </w:rPr>
        <w:t xml:space="preserve"> </w:t>
      </w:r>
      <w:r w:rsidRPr="00A80BE7">
        <w:rPr>
          <w:lang w:val="en-US"/>
        </w:rPr>
        <w:t>and/or</w:t>
      </w:r>
      <w:r>
        <w:rPr>
          <w:lang w:val="en-US"/>
        </w:rPr>
        <w:t xml:space="preserve"> </w:t>
      </w:r>
      <w:r w:rsidRPr="00A80BE7">
        <w:rPr>
          <w:lang w:val="en-US"/>
        </w:rPr>
        <w:t>Liaison</w:t>
      </w:r>
      <w:r>
        <w:rPr>
          <w:lang w:val="en-US"/>
        </w:rPr>
        <w:t xml:space="preserve"> </w:t>
      </w:r>
      <w:r w:rsidRPr="00A80BE7">
        <w:rPr>
          <w:lang w:val="en-US"/>
        </w:rPr>
        <w:t>will</w:t>
      </w:r>
      <w:r>
        <w:rPr>
          <w:lang w:val="en-US"/>
        </w:rPr>
        <w:t xml:space="preserve"> </w:t>
      </w:r>
      <w:r w:rsidRPr="00A80BE7">
        <w:rPr>
          <w:lang w:val="en-US"/>
        </w:rPr>
        <w:t>work</w:t>
      </w:r>
      <w:r>
        <w:rPr>
          <w:lang w:val="en-US"/>
        </w:rPr>
        <w:t xml:space="preserve"> </w:t>
      </w:r>
      <w:r w:rsidRPr="00A80BE7">
        <w:rPr>
          <w:lang w:val="en-US"/>
        </w:rPr>
        <w:t>with</w:t>
      </w:r>
      <w:r>
        <w:rPr>
          <w:lang w:val="en-US"/>
        </w:rPr>
        <w:t xml:space="preserve"> </w:t>
      </w:r>
      <w:r w:rsidRPr="00A80BE7">
        <w:rPr>
          <w:lang w:val="en-US"/>
        </w:rPr>
        <w:t>the</w:t>
      </w:r>
      <w:r>
        <w:rPr>
          <w:lang w:val="en-US"/>
        </w:rPr>
        <w:t xml:space="preserve"> </w:t>
      </w:r>
      <w:r w:rsidRPr="00A80BE7">
        <w:rPr>
          <w:lang w:val="en-US"/>
        </w:rPr>
        <w:t>dissenting</w:t>
      </w:r>
      <w:r>
        <w:rPr>
          <w:lang w:val="en-US"/>
        </w:rPr>
        <w:t xml:space="preserve"> </w:t>
      </w:r>
      <w:r w:rsidRPr="00A80BE7">
        <w:rPr>
          <w:lang w:val="en-US"/>
        </w:rPr>
        <w:t>member</w:t>
      </w:r>
      <w:r>
        <w:rPr>
          <w:lang w:val="en-US"/>
        </w:rPr>
        <w:t xml:space="preserve"> </w:t>
      </w:r>
      <w:r w:rsidRPr="00A80BE7">
        <w:rPr>
          <w:lang w:val="en-US"/>
        </w:rPr>
        <w:t>to</w:t>
      </w:r>
      <w:r>
        <w:rPr>
          <w:lang w:val="en-US"/>
        </w:rPr>
        <w:t xml:space="preserve"> </w:t>
      </w:r>
      <w:r w:rsidRPr="00A80BE7">
        <w:rPr>
          <w:lang w:val="en-US"/>
        </w:rPr>
        <w:t>investigate</w:t>
      </w:r>
      <w:r>
        <w:rPr>
          <w:lang w:val="en-US"/>
        </w:rPr>
        <w:t xml:space="preserve"> </w:t>
      </w:r>
      <w:r w:rsidRPr="00A80BE7">
        <w:rPr>
          <w:lang w:val="en-US"/>
        </w:rPr>
        <w:t>the</w:t>
      </w:r>
      <w:r>
        <w:rPr>
          <w:lang w:val="en-US"/>
        </w:rPr>
        <w:t xml:space="preserve"> </w:t>
      </w:r>
      <w:r w:rsidRPr="00A80BE7">
        <w:rPr>
          <w:lang w:val="en-US"/>
        </w:rPr>
        <w:t>issue and</w:t>
      </w:r>
      <w:r>
        <w:rPr>
          <w:lang w:val="en-US"/>
        </w:rPr>
        <w:t xml:space="preserve"> </w:t>
      </w:r>
      <w:r w:rsidRPr="00A80BE7">
        <w:rPr>
          <w:lang w:val="en-US"/>
        </w:rPr>
        <w:t>to</w:t>
      </w:r>
      <w:r>
        <w:rPr>
          <w:lang w:val="en-US"/>
        </w:rPr>
        <w:t xml:space="preserve"> </w:t>
      </w:r>
      <w:r w:rsidRPr="00A80BE7">
        <w:rPr>
          <w:lang w:val="en-US"/>
        </w:rPr>
        <w:t>determine</w:t>
      </w:r>
      <w:r>
        <w:rPr>
          <w:lang w:val="en-US"/>
        </w:rPr>
        <w:t xml:space="preserve"> </w:t>
      </w:r>
      <w:r w:rsidRPr="00A80BE7">
        <w:rPr>
          <w:lang w:val="en-US"/>
        </w:rPr>
        <w:t>if there is sufficient support for the reconsideration to initial the appeal process set forth in Section 3.7.</w:t>
      </w:r>
      <w:r>
        <w:rPr>
          <w:lang w:val="en-US"/>
        </w:rPr>
        <w:t>”</w:t>
      </w:r>
    </w:p>
  </w:footnote>
  <w:footnote w:id="5">
    <w:p w14:paraId="47D8E18F" w14:textId="05431DB4" w:rsidR="00793011" w:rsidRPr="00793011" w:rsidRDefault="00793011">
      <w:pPr>
        <w:pStyle w:val="FootnoteText"/>
        <w:rPr>
          <w:lang w:val="en-US"/>
        </w:rPr>
      </w:pPr>
      <w:r w:rsidRPr="00793011">
        <w:rPr>
          <w:rStyle w:val="FootnoteReference"/>
          <w:vertAlign w:val="baseline"/>
          <w:lang w:val="en-US"/>
        </w:rPr>
        <w:t>“</w:t>
      </w:r>
      <w:r w:rsidRPr="00793011">
        <w:rPr>
          <w:rStyle w:val="FootnoteReference"/>
          <w:lang w:val="en-US"/>
        </w:rPr>
        <w:t>6</w:t>
      </w:r>
      <w:r w:rsidRPr="00793011">
        <w:rPr>
          <w:lang w:val="en-US"/>
        </w:rPr>
        <w:t xml:space="preserve"> </w:t>
      </w:r>
      <w:r w:rsidRPr="00AC7F9D">
        <w:rPr>
          <w:lang w:val="en-US"/>
        </w:rPr>
        <w:t>It should be noted that ICANN also has other conflict resolution mechanisms available that could be considered in case any of the parties are dissatisfied with the outcome of this process</w:t>
      </w:r>
      <w:r>
        <w:rPr>
          <w:lang w:val="en-US"/>
        </w:rPr>
        <w:t>.”</w:t>
      </w:r>
    </w:p>
  </w:footnote>
  <w:footnote w:id="6">
    <w:p w14:paraId="0F486548" w14:textId="1418AE37" w:rsidR="00F67208" w:rsidRPr="00F36CC4" w:rsidRDefault="00F36CC4" w:rsidP="00F67208">
      <w:pPr>
        <w:pStyle w:val="FootnoteText"/>
        <w:rPr>
          <w:strike/>
          <w:lang w:val="en-US"/>
        </w:rPr>
      </w:pPr>
      <w:r w:rsidRPr="00F36CC4">
        <w:rPr>
          <w:strike/>
          <w:lang w:val="en-US"/>
        </w:rPr>
        <w:t>“</w:t>
      </w:r>
      <w:r w:rsidRPr="00F36CC4">
        <w:rPr>
          <w:rStyle w:val="FootnoteReference"/>
          <w:strike/>
          <w:lang w:val="en-US"/>
        </w:rPr>
        <w:t>5</w:t>
      </w:r>
      <w:r w:rsidRPr="00F36CC4">
        <w:rPr>
          <w:strike/>
          <w:lang w:val="en-US"/>
        </w:rPr>
        <w:t xml:space="preserve"> Any Working Group member may raise an issue for reconsideration; however, a formal appeal will require that a single member demonstrates a sufficient amount of support for initiating an appeal before the formal process outlined in Section 3.7 can be invoked. In those cases where a single Working Group member is seeking reconsideration, the member will advise the Chair and/or Liaison of their issue and the Chair and/or Liaison will work with the dissenting member to investigate the issue and to determine if there is sufficient support for the reconsideration to initial the appeal process set forth in Section 3.7.”</w:t>
      </w:r>
    </w:p>
  </w:footnote>
  <w:footnote w:id="7">
    <w:p w14:paraId="6762293C" w14:textId="77777777" w:rsidR="00F67208" w:rsidRPr="00F36CC4" w:rsidRDefault="00F67208" w:rsidP="00F67208">
      <w:pPr>
        <w:pStyle w:val="FootnoteText"/>
        <w:rPr>
          <w:strike/>
          <w:lang w:val="en-US"/>
        </w:rPr>
      </w:pPr>
      <w:r w:rsidRPr="00F36CC4">
        <w:rPr>
          <w:rStyle w:val="FootnoteReference"/>
          <w:strike/>
          <w:vertAlign w:val="baseline"/>
          <w:lang w:val="en-US"/>
        </w:rPr>
        <w:t>“</w:t>
      </w:r>
      <w:r w:rsidRPr="00F36CC4">
        <w:rPr>
          <w:rStyle w:val="FootnoteReference"/>
          <w:strike/>
          <w:lang w:val="en-US"/>
        </w:rPr>
        <w:t>6</w:t>
      </w:r>
      <w:r w:rsidRPr="00F36CC4">
        <w:rPr>
          <w:strike/>
          <w:lang w:val="en-US"/>
        </w:rPr>
        <w:t xml:space="preserve"> It should be noted that ICANN also has other conflict resolution mechanisms available that could be considered in case any of the parties are dissatisfied with the outcome of this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1637E" w14:textId="48E64F9D" w:rsidR="002526F0" w:rsidRPr="008368D1" w:rsidRDefault="00AA09E6" w:rsidP="00D90ACC">
    <w:pPr>
      <w:pStyle w:val="Header"/>
    </w:pPr>
    <w:r w:rsidRPr="009826CC">
      <w:rPr>
        <w:noProof/>
        <w:lang w:val="en-GB" w:eastAsia="en-GB"/>
      </w:rPr>
      <w:drawing>
        <wp:anchor distT="0" distB="0" distL="114300" distR="114300" simplePos="0" relativeHeight="251658240" behindDoc="0" locked="0" layoutInCell="1" allowOverlap="1" wp14:anchorId="4689264E" wp14:editId="6F167402">
          <wp:simplePos x="0" y="0"/>
          <wp:positionH relativeFrom="column">
            <wp:posOffset>4743450</wp:posOffset>
          </wp:positionH>
          <wp:positionV relativeFrom="paragraph">
            <wp:posOffset>-260985</wp:posOffset>
          </wp:positionV>
          <wp:extent cx="1578434" cy="495563"/>
          <wp:effectExtent l="0" t="0" r="0" b="0"/>
          <wp:wrapNone/>
          <wp:docPr id="6" name="Picture 3" descr="C:\Users\alexander\Dropbox\Petillion\petill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nder\Dropbox\Petillion\petillion.png"/>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1578434" cy="495563"/>
                  </a:xfrm>
                  <a:prstGeom prst="rect">
                    <a:avLst/>
                  </a:prstGeom>
                  <a:noFill/>
                  <a:ln>
                    <a:noFill/>
                  </a:ln>
                  <a:effectLst>
                    <a:reflection endPos="0" dir="5400000" sy="-100000" algn="bl" rotWithShape="0"/>
                  </a:effectLst>
                </pic:spPr>
              </pic:pic>
            </a:graphicData>
          </a:graphic>
          <wp14:sizeRelH relativeFrom="margin">
            <wp14:pctWidth>0</wp14:pctWidth>
          </wp14:sizeRelH>
          <wp14:sizeRelV relativeFrom="margin">
            <wp14:pctHeight>0</wp14:pctHeight>
          </wp14:sizeRelV>
        </wp:anchor>
      </w:drawing>
    </w:r>
  </w:p>
  <w:p w14:paraId="6E02C14C" w14:textId="77777777" w:rsidR="002526F0" w:rsidRPr="00D90ACC" w:rsidRDefault="002526F0" w:rsidP="00D90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26AAC"/>
    <w:multiLevelType w:val="hybridMultilevel"/>
    <w:tmpl w:val="7FFEADC8"/>
    <w:lvl w:ilvl="0" w:tplc="11A09F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95FB0"/>
    <w:multiLevelType w:val="hybridMultilevel"/>
    <w:tmpl w:val="7E6EBFE0"/>
    <w:lvl w:ilvl="0" w:tplc="11A09F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07C4A"/>
    <w:multiLevelType w:val="multilevel"/>
    <w:tmpl w:val="01044DB8"/>
    <w:lvl w:ilvl="0">
      <w:start w:val="1"/>
      <w:numFmt w:val="upperRoman"/>
      <w:pStyle w:val="Heading1"/>
      <w:lvlText w:val="%1."/>
      <w:lvlJc w:val="left"/>
      <w:pPr>
        <w:tabs>
          <w:tab w:val="num" w:pos="425"/>
        </w:tabs>
        <w:ind w:left="425" w:hanging="425"/>
      </w:pPr>
      <w:rPr>
        <w:rFonts w:hint="default"/>
      </w:rPr>
    </w:lvl>
    <w:lvl w:ilvl="1">
      <w:start w:val="1"/>
      <w:numFmt w:val="upperLetter"/>
      <w:pStyle w:val="Heading2"/>
      <w:lvlText w:val="%2."/>
      <w:lvlJc w:val="left"/>
      <w:pPr>
        <w:tabs>
          <w:tab w:val="num" w:pos="851"/>
        </w:tabs>
        <w:ind w:left="851" w:hanging="426"/>
      </w:pPr>
      <w:rPr>
        <w:rFonts w:hint="default"/>
      </w:rPr>
    </w:lvl>
    <w:lvl w:ilvl="2">
      <w:start w:val="1"/>
      <w:numFmt w:val="decimal"/>
      <w:pStyle w:val="Heading3"/>
      <w:lvlText w:val="%3."/>
      <w:lvlJc w:val="left"/>
      <w:pPr>
        <w:tabs>
          <w:tab w:val="num" w:pos="1276"/>
        </w:tabs>
        <w:ind w:left="1276" w:hanging="425"/>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 w15:restartNumberingAfterBreak="0">
    <w:nsid w:val="113258AA"/>
    <w:multiLevelType w:val="multilevel"/>
    <w:tmpl w:val="32C888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8CC78F8"/>
    <w:multiLevelType w:val="hybridMultilevel"/>
    <w:tmpl w:val="239EAB76"/>
    <w:lvl w:ilvl="0" w:tplc="2AA2E126">
      <w:start w:val="1"/>
      <w:numFmt w:val="decimal"/>
      <w:suff w:val="space"/>
      <w:lvlText w:val="VI.%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AFA0C39"/>
    <w:multiLevelType w:val="hybridMultilevel"/>
    <w:tmpl w:val="4008FB5A"/>
    <w:lvl w:ilvl="0" w:tplc="BA3E6AD6">
      <w:start w:val="1"/>
      <w:numFmt w:val="decimal"/>
      <w:lvlText w:val="II.%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44E0D12"/>
    <w:multiLevelType w:val="multilevel"/>
    <w:tmpl w:val="32C888D6"/>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7" w15:restartNumberingAfterBreak="0">
    <w:nsid w:val="2B2970FB"/>
    <w:multiLevelType w:val="hybridMultilevel"/>
    <w:tmpl w:val="43AA3E90"/>
    <w:lvl w:ilvl="0" w:tplc="FC968E6C">
      <w:start w:val="1"/>
      <w:numFmt w:val="decimal"/>
      <w:lvlText w:val="V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253F88"/>
    <w:multiLevelType w:val="multilevel"/>
    <w:tmpl w:val="92846BA8"/>
    <w:lvl w:ilvl="0">
      <w:start w:val="1"/>
      <w:numFmt w:val="upperRoman"/>
      <w:lvlText w:val="%1."/>
      <w:lvlJc w:val="left"/>
      <w:pPr>
        <w:tabs>
          <w:tab w:val="num" w:pos="284"/>
        </w:tabs>
        <w:ind w:left="284" w:hanging="284"/>
      </w:pPr>
      <w:rPr>
        <w:rFonts w:hint="default"/>
      </w:rPr>
    </w:lvl>
    <w:lvl w:ilvl="1">
      <w:start w:val="1"/>
      <w:numFmt w:val="upperLetter"/>
      <w:lvlText w:val="%2."/>
      <w:lvlJc w:val="left"/>
      <w:pPr>
        <w:tabs>
          <w:tab w:val="num" w:pos="567"/>
        </w:tabs>
        <w:ind w:left="567" w:hanging="283"/>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9" w15:restartNumberingAfterBreak="0">
    <w:nsid w:val="30417D0D"/>
    <w:multiLevelType w:val="hybridMultilevel"/>
    <w:tmpl w:val="6EDC4AD2"/>
    <w:lvl w:ilvl="0" w:tplc="11A09F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2F6EE8"/>
    <w:multiLevelType w:val="hybridMultilevel"/>
    <w:tmpl w:val="213A0D7E"/>
    <w:lvl w:ilvl="0" w:tplc="CA56E984">
      <w:start w:val="1"/>
      <w:numFmt w:val="decimal"/>
      <w:suff w:val="space"/>
      <w:lvlText w:val="III.%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85A1A4E"/>
    <w:multiLevelType w:val="hybridMultilevel"/>
    <w:tmpl w:val="9C7CB5E6"/>
    <w:lvl w:ilvl="0" w:tplc="60C6E2B8">
      <w:start w:val="1"/>
      <w:numFmt w:val="decimal"/>
      <w:lvlText w:val="I.%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BD46F68"/>
    <w:multiLevelType w:val="multilevel"/>
    <w:tmpl w:val="32C888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40CE6FBC"/>
    <w:multiLevelType w:val="hybridMultilevel"/>
    <w:tmpl w:val="783C220E"/>
    <w:lvl w:ilvl="0" w:tplc="04090017">
      <w:start w:val="1"/>
      <w:numFmt w:val="lowerLetter"/>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4" w15:restartNumberingAfterBreak="0">
    <w:nsid w:val="4DDC381A"/>
    <w:multiLevelType w:val="hybridMultilevel"/>
    <w:tmpl w:val="DA0457B4"/>
    <w:lvl w:ilvl="0" w:tplc="E822E74C">
      <w:start w:val="1"/>
      <w:numFmt w:val="decimal"/>
      <w:suff w:val="space"/>
      <w:lvlText w:val="VII.%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5061671F"/>
    <w:multiLevelType w:val="multilevel"/>
    <w:tmpl w:val="FC38996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6" w15:restartNumberingAfterBreak="0">
    <w:nsid w:val="555E3020"/>
    <w:multiLevelType w:val="hybridMultilevel"/>
    <w:tmpl w:val="D9B21CE2"/>
    <w:lvl w:ilvl="0" w:tplc="4692E3E8">
      <w:start w:val="1"/>
      <w:numFmt w:val="decimal"/>
      <w:lvlText w:val="IX.%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5340B7"/>
    <w:multiLevelType w:val="multilevel"/>
    <w:tmpl w:val="32C888D6"/>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18" w15:restartNumberingAfterBreak="0">
    <w:nsid w:val="67F14C83"/>
    <w:multiLevelType w:val="hybridMultilevel"/>
    <w:tmpl w:val="F48E9E62"/>
    <w:lvl w:ilvl="0" w:tplc="11A09F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605E41"/>
    <w:multiLevelType w:val="hybridMultilevel"/>
    <w:tmpl w:val="7A2C6DC2"/>
    <w:lvl w:ilvl="0" w:tplc="7D70B380">
      <w:start w:val="1"/>
      <w:numFmt w:val="decimal"/>
      <w:suff w:val="space"/>
      <w:lvlText w:val="V.%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725159E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39617D6"/>
    <w:multiLevelType w:val="hybridMultilevel"/>
    <w:tmpl w:val="4B78D12E"/>
    <w:lvl w:ilvl="0" w:tplc="9F446F8C">
      <w:start w:val="1"/>
      <w:numFmt w:val="decimal"/>
      <w:suff w:val="space"/>
      <w:lvlText w:val="IV.%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78135101"/>
    <w:multiLevelType w:val="multilevel"/>
    <w:tmpl w:val="2E3C3A96"/>
    <w:lvl w:ilvl="0">
      <w:start w:val="1"/>
      <w:numFmt w:val="upperRoman"/>
      <w:lvlText w:val="%1."/>
      <w:lvlJc w:val="left"/>
      <w:pPr>
        <w:tabs>
          <w:tab w:val="num" w:pos="425"/>
        </w:tabs>
        <w:ind w:left="425" w:hanging="425"/>
      </w:pPr>
      <w:rPr>
        <w:rFonts w:hint="default"/>
      </w:rPr>
    </w:lvl>
    <w:lvl w:ilvl="1">
      <w:start w:val="1"/>
      <w:numFmt w:val="upperLetter"/>
      <w:lvlText w:val="%2."/>
      <w:lvlJc w:val="left"/>
      <w:pPr>
        <w:tabs>
          <w:tab w:val="num" w:pos="567"/>
        </w:tabs>
        <w:ind w:left="567" w:hanging="283"/>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3" w15:restartNumberingAfterBreak="0">
    <w:nsid w:val="79755598"/>
    <w:multiLevelType w:val="hybridMultilevel"/>
    <w:tmpl w:val="F8CC6624"/>
    <w:lvl w:ilvl="0" w:tplc="5ED6BBE6">
      <w:start w:val="1"/>
      <w:numFmt w:val="decimal"/>
      <w:suff w:val="space"/>
      <w:lvlText w:val="IX.%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7A196E14"/>
    <w:multiLevelType w:val="multilevel"/>
    <w:tmpl w:val="D21E3EE2"/>
    <w:lvl w:ilvl="0">
      <w:start w:val="1"/>
      <w:numFmt w:val="upperRoman"/>
      <w:lvlText w:val="%1."/>
      <w:lvlJc w:val="left"/>
      <w:pPr>
        <w:tabs>
          <w:tab w:val="num" w:pos="284"/>
        </w:tabs>
        <w:ind w:left="284" w:hanging="284"/>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5" w15:restartNumberingAfterBreak="0">
    <w:nsid w:val="7E8C0866"/>
    <w:multiLevelType w:val="hybridMultilevel"/>
    <w:tmpl w:val="A1141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DD0C24"/>
    <w:multiLevelType w:val="multilevel"/>
    <w:tmpl w:val="F8CC6624"/>
    <w:lvl w:ilvl="0">
      <w:start w:val="1"/>
      <w:numFmt w:val="decimal"/>
      <w:suff w:val="space"/>
      <w:lvlText w:val="IX.%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5"/>
  </w:num>
  <w:num w:numId="3">
    <w:abstractNumId w:val="24"/>
  </w:num>
  <w:num w:numId="4">
    <w:abstractNumId w:val="8"/>
  </w:num>
  <w:num w:numId="5">
    <w:abstractNumId w:val="22"/>
  </w:num>
  <w:num w:numId="6">
    <w:abstractNumId w:val="2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5"/>
  </w:num>
  <w:num w:numId="11">
    <w:abstractNumId w:val="10"/>
  </w:num>
  <w:num w:numId="12">
    <w:abstractNumId w:val="21"/>
  </w:num>
  <w:num w:numId="13">
    <w:abstractNumId w:val="19"/>
  </w:num>
  <w:num w:numId="14">
    <w:abstractNumId w:val="4"/>
  </w:num>
  <w:num w:numId="15">
    <w:abstractNumId w:val="14"/>
  </w:num>
  <w:num w:numId="16">
    <w:abstractNumId w:val="7"/>
  </w:num>
  <w:num w:numId="17">
    <w:abstractNumId w:val="16"/>
  </w:num>
  <w:num w:numId="18">
    <w:abstractNumId w:val="23"/>
  </w:num>
  <w:num w:numId="19">
    <w:abstractNumId w:val="26"/>
  </w:num>
  <w:num w:numId="20">
    <w:abstractNumId w:val="1"/>
  </w:num>
  <w:num w:numId="21">
    <w:abstractNumId w:val="9"/>
  </w:num>
  <w:num w:numId="22">
    <w:abstractNumId w:val="18"/>
  </w:num>
  <w:num w:numId="23">
    <w:abstractNumId w:val="25"/>
  </w:num>
  <w:num w:numId="24">
    <w:abstractNumId w:val="0"/>
  </w:num>
  <w:num w:numId="25">
    <w:abstractNumId w:val="6"/>
  </w:num>
  <w:num w:numId="26">
    <w:abstractNumId w:val="17"/>
  </w:num>
  <w:num w:numId="27">
    <w:abstractNumId w:val="3"/>
  </w:num>
  <w:num w:numId="28">
    <w:abstractNumId w:val="12"/>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numStart w:val="5"/>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84"/>
    <w:rsid w:val="000055DC"/>
    <w:rsid w:val="00005A6A"/>
    <w:rsid w:val="00005C34"/>
    <w:rsid w:val="000061BB"/>
    <w:rsid w:val="00010698"/>
    <w:rsid w:val="00013E90"/>
    <w:rsid w:val="0001501D"/>
    <w:rsid w:val="00016E90"/>
    <w:rsid w:val="00025357"/>
    <w:rsid w:val="00025657"/>
    <w:rsid w:val="000258A1"/>
    <w:rsid w:val="00035655"/>
    <w:rsid w:val="00037A8B"/>
    <w:rsid w:val="000419D6"/>
    <w:rsid w:val="000423BB"/>
    <w:rsid w:val="000439B5"/>
    <w:rsid w:val="000476D9"/>
    <w:rsid w:val="00052A45"/>
    <w:rsid w:val="00052D48"/>
    <w:rsid w:val="000534E9"/>
    <w:rsid w:val="00054BB7"/>
    <w:rsid w:val="00057BBB"/>
    <w:rsid w:val="00060449"/>
    <w:rsid w:val="000606B5"/>
    <w:rsid w:val="00061B4B"/>
    <w:rsid w:val="000701E0"/>
    <w:rsid w:val="000714D4"/>
    <w:rsid w:val="00071DB4"/>
    <w:rsid w:val="0007443E"/>
    <w:rsid w:val="000763E1"/>
    <w:rsid w:val="000823FD"/>
    <w:rsid w:val="00084D50"/>
    <w:rsid w:val="00091EAF"/>
    <w:rsid w:val="0009493D"/>
    <w:rsid w:val="000A1581"/>
    <w:rsid w:val="000A2B0C"/>
    <w:rsid w:val="000A2F60"/>
    <w:rsid w:val="000A60B5"/>
    <w:rsid w:val="000A6FD1"/>
    <w:rsid w:val="000B0DC6"/>
    <w:rsid w:val="000B2736"/>
    <w:rsid w:val="000B2CD3"/>
    <w:rsid w:val="000B4D35"/>
    <w:rsid w:val="000B67F8"/>
    <w:rsid w:val="000C17B9"/>
    <w:rsid w:val="000C1D3A"/>
    <w:rsid w:val="000C24CF"/>
    <w:rsid w:val="000C3347"/>
    <w:rsid w:val="000C6A51"/>
    <w:rsid w:val="000C7065"/>
    <w:rsid w:val="000D27CB"/>
    <w:rsid w:val="000D539F"/>
    <w:rsid w:val="000E0DAE"/>
    <w:rsid w:val="000E2927"/>
    <w:rsid w:val="000F609A"/>
    <w:rsid w:val="000F6D1B"/>
    <w:rsid w:val="00102D68"/>
    <w:rsid w:val="0010327E"/>
    <w:rsid w:val="001036C5"/>
    <w:rsid w:val="001059A0"/>
    <w:rsid w:val="00107F69"/>
    <w:rsid w:val="00120DE5"/>
    <w:rsid w:val="00121FD1"/>
    <w:rsid w:val="0012278D"/>
    <w:rsid w:val="001229E0"/>
    <w:rsid w:val="00123BAA"/>
    <w:rsid w:val="00127DA2"/>
    <w:rsid w:val="0013019E"/>
    <w:rsid w:val="001309B7"/>
    <w:rsid w:val="00130D12"/>
    <w:rsid w:val="001314FE"/>
    <w:rsid w:val="0013427F"/>
    <w:rsid w:val="00137625"/>
    <w:rsid w:val="00140F59"/>
    <w:rsid w:val="00143B4D"/>
    <w:rsid w:val="00144547"/>
    <w:rsid w:val="00150339"/>
    <w:rsid w:val="00153EFC"/>
    <w:rsid w:val="00155822"/>
    <w:rsid w:val="00160DC4"/>
    <w:rsid w:val="001617A6"/>
    <w:rsid w:val="00162147"/>
    <w:rsid w:val="00162868"/>
    <w:rsid w:val="00163CCB"/>
    <w:rsid w:val="00164660"/>
    <w:rsid w:val="00165050"/>
    <w:rsid w:val="00171CFF"/>
    <w:rsid w:val="0017426A"/>
    <w:rsid w:val="00177C0A"/>
    <w:rsid w:val="001858EA"/>
    <w:rsid w:val="00190767"/>
    <w:rsid w:val="00190BE9"/>
    <w:rsid w:val="001912C2"/>
    <w:rsid w:val="001962E7"/>
    <w:rsid w:val="00197295"/>
    <w:rsid w:val="0019787B"/>
    <w:rsid w:val="001A1331"/>
    <w:rsid w:val="001A1942"/>
    <w:rsid w:val="001A544F"/>
    <w:rsid w:val="001A5EF9"/>
    <w:rsid w:val="001A79E0"/>
    <w:rsid w:val="001A7A77"/>
    <w:rsid w:val="001A7A8D"/>
    <w:rsid w:val="001B053A"/>
    <w:rsid w:val="001B67F5"/>
    <w:rsid w:val="001C2CB7"/>
    <w:rsid w:val="001C6069"/>
    <w:rsid w:val="001D4B7D"/>
    <w:rsid w:val="001E1E5E"/>
    <w:rsid w:val="001F691D"/>
    <w:rsid w:val="001F736C"/>
    <w:rsid w:val="001F796B"/>
    <w:rsid w:val="00203638"/>
    <w:rsid w:val="00203FD1"/>
    <w:rsid w:val="00207FDE"/>
    <w:rsid w:val="00214885"/>
    <w:rsid w:val="002161BB"/>
    <w:rsid w:val="00216555"/>
    <w:rsid w:val="002179DC"/>
    <w:rsid w:val="00217D79"/>
    <w:rsid w:val="00223B85"/>
    <w:rsid w:val="00227587"/>
    <w:rsid w:val="00230ED2"/>
    <w:rsid w:val="00230FC0"/>
    <w:rsid w:val="002335E7"/>
    <w:rsid w:val="002349B8"/>
    <w:rsid w:val="00234D59"/>
    <w:rsid w:val="0023712A"/>
    <w:rsid w:val="00244CEC"/>
    <w:rsid w:val="002460E9"/>
    <w:rsid w:val="002526F0"/>
    <w:rsid w:val="0025793E"/>
    <w:rsid w:val="00260D35"/>
    <w:rsid w:val="00261180"/>
    <w:rsid w:val="00267005"/>
    <w:rsid w:val="00270320"/>
    <w:rsid w:val="00273ED4"/>
    <w:rsid w:val="002746E8"/>
    <w:rsid w:val="00274D66"/>
    <w:rsid w:val="00277C2C"/>
    <w:rsid w:val="0028457F"/>
    <w:rsid w:val="00284F01"/>
    <w:rsid w:val="00285B59"/>
    <w:rsid w:val="00291C95"/>
    <w:rsid w:val="00292D42"/>
    <w:rsid w:val="002A64D2"/>
    <w:rsid w:val="002A6FD1"/>
    <w:rsid w:val="002B0FD6"/>
    <w:rsid w:val="002B42F8"/>
    <w:rsid w:val="002B6065"/>
    <w:rsid w:val="002B77DD"/>
    <w:rsid w:val="002C04FD"/>
    <w:rsid w:val="002C5316"/>
    <w:rsid w:val="002D70B6"/>
    <w:rsid w:val="002D7E04"/>
    <w:rsid w:val="002E08E5"/>
    <w:rsid w:val="002E0C27"/>
    <w:rsid w:val="002E4E85"/>
    <w:rsid w:val="002E77C5"/>
    <w:rsid w:val="002F20C5"/>
    <w:rsid w:val="002F2BFB"/>
    <w:rsid w:val="002F423F"/>
    <w:rsid w:val="002F56EA"/>
    <w:rsid w:val="00301623"/>
    <w:rsid w:val="00305B6B"/>
    <w:rsid w:val="00305D6F"/>
    <w:rsid w:val="00311426"/>
    <w:rsid w:val="0031149B"/>
    <w:rsid w:val="00325AEE"/>
    <w:rsid w:val="00332A12"/>
    <w:rsid w:val="00332AAD"/>
    <w:rsid w:val="00333CD9"/>
    <w:rsid w:val="00333CE4"/>
    <w:rsid w:val="00334E21"/>
    <w:rsid w:val="00337CC1"/>
    <w:rsid w:val="0034151C"/>
    <w:rsid w:val="00350873"/>
    <w:rsid w:val="00353A1A"/>
    <w:rsid w:val="00354ED1"/>
    <w:rsid w:val="00355079"/>
    <w:rsid w:val="003573AE"/>
    <w:rsid w:val="0036416F"/>
    <w:rsid w:val="0036466C"/>
    <w:rsid w:val="00366231"/>
    <w:rsid w:val="00370024"/>
    <w:rsid w:val="00373ABB"/>
    <w:rsid w:val="00375A6A"/>
    <w:rsid w:val="003817C7"/>
    <w:rsid w:val="00381A2A"/>
    <w:rsid w:val="00381CCE"/>
    <w:rsid w:val="0038441C"/>
    <w:rsid w:val="00385FD9"/>
    <w:rsid w:val="0039054A"/>
    <w:rsid w:val="00390DA1"/>
    <w:rsid w:val="00392841"/>
    <w:rsid w:val="0039713D"/>
    <w:rsid w:val="003A1AA8"/>
    <w:rsid w:val="003A6A4E"/>
    <w:rsid w:val="003A70BC"/>
    <w:rsid w:val="003B78CB"/>
    <w:rsid w:val="003C274B"/>
    <w:rsid w:val="003C5723"/>
    <w:rsid w:val="003D35E9"/>
    <w:rsid w:val="003D573E"/>
    <w:rsid w:val="003E21CD"/>
    <w:rsid w:val="003E5820"/>
    <w:rsid w:val="003F2719"/>
    <w:rsid w:val="004002D0"/>
    <w:rsid w:val="0040432B"/>
    <w:rsid w:val="004064D1"/>
    <w:rsid w:val="00411820"/>
    <w:rsid w:val="00411D4E"/>
    <w:rsid w:val="00413E9A"/>
    <w:rsid w:val="00420460"/>
    <w:rsid w:val="00421FE4"/>
    <w:rsid w:val="00424240"/>
    <w:rsid w:val="004278E2"/>
    <w:rsid w:val="00435E72"/>
    <w:rsid w:val="00437F18"/>
    <w:rsid w:val="004415DD"/>
    <w:rsid w:val="00441ED8"/>
    <w:rsid w:val="00442009"/>
    <w:rsid w:val="00442EDC"/>
    <w:rsid w:val="00443761"/>
    <w:rsid w:val="00444290"/>
    <w:rsid w:val="00444A2F"/>
    <w:rsid w:val="00444C47"/>
    <w:rsid w:val="00450266"/>
    <w:rsid w:val="00452276"/>
    <w:rsid w:val="00453B82"/>
    <w:rsid w:val="00455665"/>
    <w:rsid w:val="0046126C"/>
    <w:rsid w:val="00462856"/>
    <w:rsid w:val="00463EDC"/>
    <w:rsid w:val="004658CC"/>
    <w:rsid w:val="00465BD4"/>
    <w:rsid w:val="0047002B"/>
    <w:rsid w:val="0047274D"/>
    <w:rsid w:val="00474B85"/>
    <w:rsid w:val="00475674"/>
    <w:rsid w:val="004760FA"/>
    <w:rsid w:val="00482A19"/>
    <w:rsid w:val="004849B7"/>
    <w:rsid w:val="00487341"/>
    <w:rsid w:val="00487D2E"/>
    <w:rsid w:val="004948AB"/>
    <w:rsid w:val="00495A30"/>
    <w:rsid w:val="004A1E4F"/>
    <w:rsid w:val="004A1EFD"/>
    <w:rsid w:val="004A1F00"/>
    <w:rsid w:val="004A3204"/>
    <w:rsid w:val="004B3B9B"/>
    <w:rsid w:val="004B54DC"/>
    <w:rsid w:val="004B60CA"/>
    <w:rsid w:val="004C5F50"/>
    <w:rsid w:val="004D4496"/>
    <w:rsid w:val="004D6D8F"/>
    <w:rsid w:val="004D7BD3"/>
    <w:rsid w:val="004E2964"/>
    <w:rsid w:val="004E3160"/>
    <w:rsid w:val="004E34A7"/>
    <w:rsid w:val="004E784B"/>
    <w:rsid w:val="004F434C"/>
    <w:rsid w:val="004F516D"/>
    <w:rsid w:val="004F55C0"/>
    <w:rsid w:val="00505763"/>
    <w:rsid w:val="00507A1E"/>
    <w:rsid w:val="005153C5"/>
    <w:rsid w:val="00516D7C"/>
    <w:rsid w:val="005174B0"/>
    <w:rsid w:val="00520282"/>
    <w:rsid w:val="005207E0"/>
    <w:rsid w:val="00523484"/>
    <w:rsid w:val="00525006"/>
    <w:rsid w:val="00527C6B"/>
    <w:rsid w:val="00533FA5"/>
    <w:rsid w:val="00534136"/>
    <w:rsid w:val="005342FF"/>
    <w:rsid w:val="00543728"/>
    <w:rsid w:val="005439A7"/>
    <w:rsid w:val="00550136"/>
    <w:rsid w:val="005544B9"/>
    <w:rsid w:val="0055758C"/>
    <w:rsid w:val="00557763"/>
    <w:rsid w:val="00557870"/>
    <w:rsid w:val="00562739"/>
    <w:rsid w:val="0056275D"/>
    <w:rsid w:val="005630F8"/>
    <w:rsid w:val="00564B17"/>
    <w:rsid w:val="00564BFB"/>
    <w:rsid w:val="0056511A"/>
    <w:rsid w:val="005654B1"/>
    <w:rsid w:val="00576816"/>
    <w:rsid w:val="00580293"/>
    <w:rsid w:val="005822DA"/>
    <w:rsid w:val="00583457"/>
    <w:rsid w:val="00590146"/>
    <w:rsid w:val="00590685"/>
    <w:rsid w:val="005920F7"/>
    <w:rsid w:val="00592239"/>
    <w:rsid w:val="005932EA"/>
    <w:rsid w:val="00595E40"/>
    <w:rsid w:val="005968CE"/>
    <w:rsid w:val="00596C5D"/>
    <w:rsid w:val="005978FA"/>
    <w:rsid w:val="005A37C5"/>
    <w:rsid w:val="005A622C"/>
    <w:rsid w:val="005B293C"/>
    <w:rsid w:val="005B2BEA"/>
    <w:rsid w:val="005C0AC6"/>
    <w:rsid w:val="005C35D5"/>
    <w:rsid w:val="005C6331"/>
    <w:rsid w:val="005C777D"/>
    <w:rsid w:val="005C79A3"/>
    <w:rsid w:val="005C7A73"/>
    <w:rsid w:val="005D3E6D"/>
    <w:rsid w:val="005D73E2"/>
    <w:rsid w:val="005E1C18"/>
    <w:rsid w:val="005E3452"/>
    <w:rsid w:val="005E52B1"/>
    <w:rsid w:val="005E66E5"/>
    <w:rsid w:val="005E7D4D"/>
    <w:rsid w:val="005F1D47"/>
    <w:rsid w:val="005F4070"/>
    <w:rsid w:val="005F4AE3"/>
    <w:rsid w:val="005F7C19"/>
    <w:rsid w:val="00601DA9"/>
    <w:rsid w:val="0060486F"/>
    <w:rsid w:val="00604E50"/>
    <w:rsid w:val="00606659"/>
    <w:rsid w:val="00607399"/>
    <w:rsid w:val="00620C12"/>
    <w:rsid w:val="0062449C"/>
    <w:rsid w:val="00624C74"/>
    <w:rsid w:val="0062552A"/>
    <w:rsid w:val="00625B9F"/>
    <w:rsid w:val="0062689D"/>
    <w:rsid w:val="00631808"/>
    <w:rsid w:val="00631B60"/>
    <w:rsid w:val="006331F1"/>
    <w:rsid w:val="00636DD4"/>
    <w:rsid w:val="006408D9"/>
    <w:rsid w:val="00640EF6"/>
    <w:rsid w:val="00645A80"/>
    <w:rsid w:val="00645D11"/>
    <w:rsid w:val="00650E8E"/>
    <w:rsid w:val="00651080"/>
    <w:rsid w:val="00652DBB"/>
    <w:rsid w:val="00654949"/>
    <w:rsid w:val="0066537E"/>
    <w:rsid w:val="006671F4"/>
    <w:rsid w:val="00675754"/>
    <w:rsid w:val="00675879"/>
    <w:rsid w:val="00681A6D"/>
    <w:rsid w:val="00682CF1"/>
    <w:rsid w:val="00685086"/>
    <w:rsid w:val="0069173E"/>
    <w:rsid w:val="00694A44"/>
    <w:rsid w:val="00697E99"/>
    <w:rsid w:val="006A1D0D"/>
    <w:rsid w:val="006A2BC9"/>
    <w:rsid w:val="006A33BA"/>
    <w:rsid w:val="006A3C4C"/>
    <w:rsid w:val="006A4FE4"/>
    <w:rsid w:val="006A6FCD"/>
    <w:rsid w:val="006B100F"/>
    <w:rsid w:val="006B1171"/>
    <w:rsid w:val="006B7003"/>
    <w:rsid w:val="006B7CCD"/>
    <w:rsid w:val="006C3DA6"/>
    <w:rsid w:val="006C5C90"/>
    <w:rsid w:val="006C727E"/>
    <w:rsid w:val="006D2CA1"/>
    <w:rsid w:val="006D320D"/>
    <w:rsid w:val="006E10A7"/>
    <w:rsid w:val="006E1741"/>
    <w:rsid w:val="006E6F77"/>
    <w:rsid w:val="0070070A"/>
    <w:rsid w:val="00704E1A"/>
    <w:rsid w:val="00705E5A"/>
    <w:rsid w:val="00725ED3"/>
    <w:rsid w:val="00736699"/>
    <w:rsid w:val="00750432"/>
    <w:rsid w:val="00752A6E"/>
    <w:rsid w:val="0075576D"/>
    <w:rsid w:val="0076229B"/>
    <w:rsid w:val="0076231C"/>
    <w:rsid w:val="00763E9E"/>
    <w:rsid w:val="00763F0E"/>
    <w:rsid w:val="00766033"/>
    <w:rsid w:val="00770545"/>
    <w:rsid w:val="007743E4"/>
    <w:rsid w:val="00774729"/>
    <w:rsid w:val="00784F38"/>
    <w:rsid w:val="0078552C"/>
    <w:rsid w:val="007855A3"/>
    <w:rsid w:val="00786959"/>
    <w:rsid w:val="00790347"/>
    <w:rsid w:val="007918F8"/>
    <w:rsid w:val="00792AA7"/>
    <w:rsid w:val="00793011"/>
    <w:rsid w:val="007A3455"/>
    <w:rsid w:val="007A38E0"/>
    <w:rsid w:val="007A715B"/>
    <w:rsid w:val="007B077A"/>
    <w:rsid w:val="007B0CB0"/>
    <w:rsid w:val="007B1FD7"/>
    <w:rsid w:val="007B37A1"/>
    <w:rsid w:val="007B4DA2"/>
    <w:rsid w:val="007C1108"/>
    <w:rsid w:val="007C2A78"/>
    <w:rsid w:val="007C44B0"/>
    <w:rsid w:val="007D1095"/>
    <w:rsid w:val="007D12BC"/>
    <w:rsid w:val="007D3A38"/>
    <w:rsid w:val="007D4ADB"/>
    <w:rsid w:val="007E0D3F"/>
    <w:rsid w:val="007E1DBA"/>
    <w:rsid w:val="007E3397"/>
    <w:rsid w:val="007E3FF8"/>
    <w:rsid w:val="007F3476"/>
    <w:rsid w:val="007F39F9"/>
    <w:rsid w:val="007F4CCC"/>
    <w:rsid w:val="007F5017"/>
    <w:rsid w:val="007F53F9"/>
    <w:rsid w:val="007F56E9"/>
    <w:rsid w:val="00801A0F"/>
    <w:rsid w:val="00807675"/>
    <w:rsid w:val="008078C6"/>
    <w:rsid w:val="008102CA"/>
    <w:rsid w:val="008122BE"/>
    <w:rsid w:val="00812D63"/>
    <w:rsid w:val="00814E3E"/>
    <w:rsid w:val="008172AC"/>
    <w:rsid w:val="00820262"/>
    <w:rsid w:val="00822577"/>
    <w:rsid w:val="00822D54"/>
    <w:rsid w:val="00827232"/>
    <w:rsid w:val="00827B36"/>
    <w:rsid w:val="00827D13"/>
    <w:rsid w:val="00833586"/>
    <w:rsid w:val="008368D1"/>
    <w:rsid w:val="008424BF"/>
    <w:rsid w:val="00843525"/>
    <w:rsid w:val="0084526B"/>
    <w:rsid w:val="008503E7"/>
    <w:rsid w:val="00852D83"/>
    <w:rsid w:val="00854204"/>
    <w:rsid w:val="00854F83"/>
    <w:rsid w:val="0085511D"/>
    <w:rsid w:val="0086011C"/>
    <w:rsid w:val="00860964"/>
    <w:rsid w:val="00860EEB"/>
    <w:rsid w:val="00861D74"/>
    <w:rsid w:val="00862E49"/>
    <w:rsid w:val="008904D4"/>
    <w:rsid w:val="00892B4E"/>
    <w:rsid w:val="00892C93"/>
    <w:rsid w:val="008940EA"/>
    <w:rsid w:val="0089755D"/>
    <w:rsid w:val="008B414A"/>
    <w:rsid w:val="008B6A51"/>
    <w:rsid w:val="008C1FF2"/>
    <w:rsid w:val="008C232A"/>
    <w:rsid w:val="008C5D90"/>
    <w:rsid w:val="008C74B6"/>
    <w:rsid w:val="008C7A42"/>
    <w:rsid w:val="008D28DA"/>
    <w:rsid w:val="008D2C27"/>
    <w:rsid w:val="008D517F"/>
    <w:rsid w:val="008D7E42"/>
    <w:rsid w:val="008E25B8"/>
    <w:rsid w:val="008E3950"/>
    <w:rsid w:val="008E60E2"/>
    <w:rsid w:val="008F0032"/>
    <w:rsid w:val="008F317E"/>
    <w:rsid w:val="008F6893"/>
    <w:rsid w:val="00902F54"/>
    <w:rsid w:val="00904861"/>
    <w:rsid w:val="00906556"/>
    <w:rsid w:val="00913CE2"/>
    <w:rsid w:val="00915230"/>
    <w:rsid w:val="00922DFC"/>
    <w:rsid w:val="00923C70"/>
    <w:rsid w:val="00926A56"/>
    <w:rsid w:val="0093077B"/>
    <w:rsid w:val="00935935"/>
    <w:rsid w:val="00936FD0"/>
    <w:rsid w:val="00942642"/>
    <w:rsid w:val="00944C4D"/>
    <w:rsid w:val="009456F8"/>
    <w:rsid w:val="00945762"/>
    <w:rsid w:val="00946D93"/>
    <w:rsid w:val="0095621B"/>
    <w:rsid w:val="009566CB"/>
    <w:rsid w:val="0095768F"/>
    <w:rsid w:val="009605D6"/>
    <w:rsid w:val="009612E1"/>
    <w:rsid w:val="00964FCD"/>
    <w:rsid w:val="00974035"/>
    <w:rsid w:val="009751BC"/>
    <w:rsid w:val="0097528B"/>
    <w:rsid w:val="00975941"/>
    <w:rsid w:val="0097697B"/>
    <w:rsid w:val="009815E2"/>
    <w:rsid w:val="00982ECB"/>
    <w:rsid w:val="00983ED9"/>
    <w:rsid w:val="0099029E"/>
    <w:rsid w:val="009903D3"/>
    <w:rsid w:val="009904BB"/>
    <w:rsid w:val="0099113E"/>
    <w:rsid w:val="0099521C"/>
    <w:rsid w:val="009B788D"/>
    <w:rsid w:val="009B7A83"/>
    <w:rsid w:val="009C0EDD"/>
    <w:rsid w:val="009C2F7C"/>
    <w:rsid w:val="009D089C"/>
    <w:rsid w:val="009D6FA1"/>
    <w:rsid w:val="009D7089"/>
    <w:rsid w:val="009E07DA"/>
    <w:rsid w:val="009E0847"/>
    <w:rsid w:val="009E1D3F"/>
    <w:rsid w:val="009E2DC7"/>
    <w:rsid w:val="009E36B2"/>
    <w:rsid w:val="009E6274"/>
    <w:rsid w:val="009E78D0"/>
    <w:rsid w:val="009F1E16"/>
    <w:rsid w:val="009F7906"/>
    <w:rsid w:val="00A004E2"/>
    <w:rsid w:val="00A006FF"/>
    <w:rsid w:val="00A0227E"/>
    <w:rsid w:val="00A0433D"/>
    <w:rsid w:val="00A077EF"/>
    <w:rsid w:val="00A10587"/>
    <w:rsid w:val="00A112EB"/>
    <w:rsid w:val="00A1314A"/>
    <w:rsid w:val="00A14C83"/>
    <w:rsid w:val="00A14DA4"/>
    <w:rsid w:val="00A2367A"/>
    <w:rsid w:val="00A40DB6"/>
    <w:rsid w:val="00A417FE"/>
    <w:rsid w:val="00A43A49"/>
    <w:rsid w:val="00A54AD6"/>
    <w:rsid w:val="00A56CC9"/>
    <w:rsid w:val="00A572C1"/>
    <w:rsid w:val="00A610AB"/>
    <w:rsid w:val="00A64729"/>
    <w:rsid w:val="00A64FD1"/>
    <w:rsid w:val="00A657DF"/>
    <w:rsid w:val="00A70107"/>
    <w:rsid w:val="00A73DD8"/>
    <w:rsid w:val="00A74E2A"/>
    <w:rsid w:val="00A76EFF"/>
    <w:rsid w:val="00A80BE7"/>
    <w:rsid w:val="00A818A9"/>
    <w:rsid w:val="00A83230"/>
    <w:rsid w:val="00A83A8C"/>
    <w:rsid w:val="00A84E8E"/>
    <w:rsid w:val="00A8658B"/>
    <w:rsid w:val="00A90790"/>
    <w:rsid w:val="00A91DD1"/>
    <w:rsid w:val="00A931B0"/>
    <w:rsid w:val="00A93388"/>
    <w:rsid w:val="00A95A09"/>
    <w:rsid w:val="00AA09E6"/>
    <w:rsid w:val="00AA0A7E"/>
    <w:rsid w:val="00AA37AC"/>
    <w:rsid w:val="00AA48DD"/>
    <w:rsid w:val="00AA6589"/>
    <w:rsid w:val="00AB1AEE"/>
    <w:rsid w:val="00AB20F7"/>
    <w:rsid w:val="00AB795C"/>
    <w:rsid w:val="00AC4FBE"/>
    <w:rsid w:val="00AC7F9D"/>
    <w:rsid w:val="00AE0D50"/>
    <w:rsid w:val="00AE3545"/>
    <w:rsid w:val="00AE3F04"/>
    <w:rsid w:val="00AE5FB9"/>
    <w:rsid w:val="00AF039A"/>
    <w:rsid w:val="00AF0E72"/>
    <w:rsid w:val="00AF2B37"/>
    <w:rsid w:val="00AF2E37"/>
    <w:rsid w:val="00AF6E46"/>
    <w:rsid w:val="00B0271C"/>
    <w:rsid w:val="00B0527B"/>
    <w:rsid w:val="00B06D2E"/>
    <w:rsid w:val="00B06FC8"/>
    <w:rsid w:val="00B10808"/>
    <w:rsid w:val="00B133E6"/>
    <w:rsid w:val="00B14169"/>
    <w:rsid w:val="00B1549C"/>
    <w:rsid w:val="00B17528"/>
    <w:rsid w:val="00B17B7F"/>
    <w:rsid w:val="00B222A3"/>
    <w:rsid w:val="00B228C5"/>
    <w:rsid w:val="00B24316"/>
    <w:rsid w:val="00B250AB"/>
    <w:rsid w:val="00B3056F"/>
    <w:rsid w:val="00B31D42"/>
    <w:rsid w:val="00B334CA"/>
    <w:rsid w:val="00B33B47"/>
    <w:rsid w:val="00B344F9"/>
    <w:rsid w:val="00B37056"/>
    <w:rsid w:val="00B46F6B"/>
    <w:rsid w:val="00B52823"/>
    <w:rsid w:val="00B5398A"/>
    <w:rsid w:val="00B57713"/>
    <w:rsid w:val="00B609C4"/>
    <w:rsid w:val="00B611C8"/>
    <w:rsid w:val="00B61552"/>
    <w:rsid w:val="00B6401C"/>
    <w:rsid w:val="00B665C5"/>
    <w:rsid w:val="00B72D0A"/>
    <w:rsid w:val="00B73DDE"/>
    <w:rsid w:val="00B76E19"/>
    <w:rsid w:val="00B7724D"/>
    <w:rsid w:val="00B829C9"/>
    <w:rsid w:val="00B90761"/>
    <w:rsid w:val="00B935F6"/>
    <w:rsid w:val="00B93A5A"/>
    <w:rsid w:val="00B96899"/>
    <w:rsid w:val="00B97289"/>
    <w:rsid w:val="00BA1F82"/>
    <w:rsid w:val="00BA3945"/>
    <w:rsid w:val="00BB0EA8"/>
    <w:rsid w:val="00BB22E7"/>
    <w:rsid w:val="00BB3C4F"/>
    <w:rsid w:val="00BB77B5"/>
    <w:rsid w:val="00BC0F0A"/>
    <w:rsid w:val="00BC4497"/>
    <w:rsid w:val="00BD285B"/>
    <w:rsid w:val="00BD33D2"/>
    <w:rsid w:val="00BD4B1D"/>
    <w:rsid w:val="00BD5664"/>
    <w:rsid w:val="00BD622D"/>
    <w:rsid w:val="00BE0F36"/>
    <w:rsid w:val="00BE0F8F"/>
    <w:rsid w:val="00BE29CA"/>
    <w:rsid w:val="00BE2A9D"/>
    <w:rsid w:val="00BE726D"/>
    <w:rsid w:val="00BE7B0B"/>
    <w:rsid w:val="00BF1F74"/>
    <w:rsid w:val="00BF3036"/>
    <w:rsid w:val="00BF5E03"/>
    <w:rsid w:val="00BF6FC6"/>
    <w:rsid w:val="00C03F76"/>
    <w:rsid w:val="00C07BF5"/>
    <w:rsid w:val="00C116AF"/>
    <w:rsid w:val="00C12007"/>
    <w:rsid w:val="00C1409C"/>
    <w:rsid w:val="00C15FB0"/>
    <w:rsid w:val="00C2097F"/>
    <w:rsid w:val="00C2590A"/>
    <w:rsid w:val="00C272D4"/>
    <w:rsid w:val="00C279F9"/>
    <w:rsid w:val="00C30149"/>
    <w:rsid w:val="00C3429F"/>
    <w:rsid w:val="00C34355"/>
    <w:rsid w:val="00C378B9"/>
    <w:rsid w:val="00C46295"/>
    <w:rsid w:val="00C47099"/>
    <w:rsid w:val="00C474EC"/>
    <w:rsid w:val="00C47D0A"/>
    <w:rsid w:val="00C51563"/>
    <w:rsid w:val="00C620B4"/>
    <w:rsid w:val="00C647C9"/>
    <w:rsid w:val="00C66C0B"/>
    <w:rsid w:val="00C66F83"/>
    <w:rsid w:val="00C67170"/>
    <w:rsid w:val="00C67932"/>
    <w:rsid w:val="00C73973"/>
    <w:rsid w:val="00C74EFF"/>
    <w:rsid w:val="00C75E0E"/>
    <w:rsid w:val="00C76DE6"/>
    <w:rsid w:val="00C774A4"/>
    <w:rsid w:val="00C77B13"/>
    <w:rsid w:val="00C82825"/>
    <w:rsid w:val="00C84699"/>
    <w:rsid w:val="00C92B8F"/>
    <w:rsid w:val="00C96FD2"/>
    <w:rsid w:val="00C973F7"/>
    <w:rsid w:val="00CA1277"/>
    <w:rsid w:val="00CA2524"/>
    <w:rsid w:val="00CA2E1D"/>
    <w:rsid w:val="00CA4FF2"/>
    <w:rsid w:val="00CB0608"/>
    <w:rsid w:val="00CB1007"/>
    <w:rsid w:val="00CB1260"/>
    <w:rsid w:val="00CB3406"/>
    <w:rsid w:val="00CB5852"/>
    <w:rsid w:val="00CC0CE7"/>
    <w:rsid w:val="00CC333C"/>
    <w:rsid w:val="00CD030A"/>
    <w:rsid w:val="00CD5055"/>
    <w:rsid w:val="00CD7C7E"/>
    <w:rsid w:val="00CE1878"/>
    <w:rsid w:val="00CF07E3"/>
    <w:rsid w:val="00CF53EF"/>
    <w:rsid w:val="00CF5666"/>
    <w:rsid w:val="00CF7211"/>
    <w:rsid w:val="00D0299F"/>
    <w:rsid w:val="00D02ED3"/>
    <w:rsid w:val="00D04E33"/>
    <w:rsid w:val="00D0591F"/>
    <w:rsid w:val="00D061B6"/>
    <w:rsid w:val="00D079D6"/>
    <w:rsid w:val="00D10CB0"/>
    <w:rsid w:val="00D15FE3"/>
    <w:rsid w:val="00D16233"/>
    <w:rsid w:val="00D16706"/>
    <w:rsid w:val="00D2017A"/>
    <w:rsid w:val="00D21CC0"/>
    <w:rsid w:val="00D21F03"/>
    <w:rsid w:val="00D2517F"/>
    <w:rsid w:val="00D305A4"/>
    <w:rsid w:val="00D349B0"/>
    <w:rsid w:val="00D3528F"/>
    <w:rsid w:val="00D44684"/>
    <w:rsid w:val="00D4762B"/>
    <w:rsid w:val="00D47AAE"/>
    <w:rsid w:val="00D47BC5"/>
    <w:rsid w:val="00D5138D"/>
    <w:rsid w:val="00D53BE2"/>
    <w:rsid w:val="00D63BD3"/>
    <w:rsid w:val="00D665FD"/>
    <w:rsid w:val="00D71D55"/>
    <w:rsid w:val="00D83AB2"/>
    <w:rsid w:val="00D90ACC"/>
    <w:rsid w:val="00D90F7D"/>
    <w:rsid w:val="00D93DFA"/>
    <w:rsid w:val="00D96D03"/>
    <w:rsid w:val="00D9748F"/>
    <w:rsid w:val="00DA2846"/>
    <w:rsid w:val="00DA38FC"/>
    <w:rsid w:val="00DA3ECD"/>
    <w:rsid w:val="00DA6D6F"/>
    <w:rsid w:val="00DB0654"/>
    <w:rsid w:val="00DB19C9"/>
    <w:rsid w:val="00DB6076"/>
    <w:rsid w:val="00DC34DE"/>
    <w:rsid w:val="00DC79DE"/>
    <w:rsid w:val="00DD5401"/>
    <w:rsid w:val="00DE083F"/>
    <w:rsid w:val="00DE103A"/>
    <w:rsid w:val="00DE1EFA"/>
    <w:rsid w:val="00DE1FB1"/>
    <w:rsid w:val="00DE3241"/>
    <w:rsid w:val="00DE57C7"/>
    <w:rsid w:val="00DF2144"/>
    <w:rsid w:val="00DF3E87"/>
    <w:rsid w:val="00DF6D4E"/>
    <w:rsid w:val="00DF71B1"/>
    <w:rsid w:val="00DF788F"/>
    <w:rsid w:val="00E011A9"/>
    <w:rsid w:val="00E04143"/>
    <w:rsid w:val="00E04222"/>
    <w:rsid w:val="00E118EC"/>
    <w:rsid w:val="00E12575"/>
    <w:rsid w:val="00E13157"/>
    <w:rsid w:val="00E1660B"/>
    <w:rsid w:val="00E17A86"/>
    <w:rsid w:val="00E210C1"/>
    <w:rsid w:val="00E30B05"/>
    <w:rsid w:val="00E36271"/>
    <w:rsid w:val="00E423A6"/>
    <w:rsid w:val="00E429EE"/>
    <w:rsid w:val="00E51DA0"/>
    <w:rsid w:val="00E538F7"/>
    <w:rsid w:val="00E573A6"/>
    <w:rsid w:val="00E628D4"/>
    <w:rsid w:val="00E719D4"/>
    <w:rsid w:val="00E736E2"/>
    <w:rsid w:val="00E77206"/>
    <w:rsid w:val="00E82377"/>
    <w:rsid w:val="00E84F36"/>
    <w:rsid w:val="00E94F28"/>
    <w:rsid w:val="00EA2EBD"/>
    <w:rsid w:val="00EA55CF"/>
    <w:rsid w:val="00EB28A9"/>
    <w:rsid w:val="00EB68A7"/>
    <w:rsid w:val="00EC1D1C"/>
    <w:rsid w:val="00EC3BBE"/>
    <w:rsid w:val="00EC5A27"/>
    <w:rsid w:val="00ED11BF"/>
    <w:rsid w:val="00ED412F"/>
    <w:rsid w:val="00ED435E"/>
    <w:rsid w:val="00ED52EB"/>
    <w:rsid w:val="00ED60CE"/>
    <w:rsid w:val="00ED7D41"/>
    <w:rsid w:val="00EE2353"/>
    <w:rsid w:val="00EE3775"/>
    <w:rsid w:val="00EE5F95"/>
    <w:rsid w:val="00EE763E"/>
    <w:rsid w:val="00EE7815"/>
    <w:rsid w:val="00EF1627"/>
    <w:rsid w:val="00EF4C16"/>
    <w:rsid w:val="00EF7505"/>
    <w:rsid w:val="00F00291"/>
    <w:rsid w:val="00F0663C"/>
    <w:rsid w:val="00F117F2"/>
    <w:rsid w:val="00F12C42"/>
    <w:rsid w:val="00F16A1F"/>
    <w:rsid w:val="00F26F6E"/>
    <w:rsid w:val="00F31F1D"/>
    <w:rsid w:val="00F35E2D"/>
    <w:rsid w:val="00F36CC4"/>
    <w:rsid w:val="00F37FAF"/>
    <w:rsid w:val="00F42BDD"/>
    <w:rsid w:val="00F5217A"/>
    <w:rsid w:val="00F52823"/>
    <w:rsid w:val="00F55190"/>
    <w:rsid w:val="00F57F5D"/>
    <w:rsid w:val="00F612BD"/>
    <w:rsid w:val="00F617AF"/>
    <w:rsid w:val="00F6560C"/>
    <w:rsid w:val="00F67208"/>
    <w:rsid w:val="00F73C39"/>
    <w:rsid w:val="00F74B1C"/>
    <w:rsid w:val="00F7557E"/>
    <w:rsid w:val="00F75B70"/>
    <w:rsid w:val="00F81668"/>
    <w:rsid w:val="00F8215B"/>
    <w:rsid w:val="00F871F6"/>
    <w:rsid w:val="00F9082D"/>
    <w:rsid w:val="00F92BCC"/>
    <w:rsid w:val="00F96985"/>
    <w:rsid w:val="00FA148D"/>
    <w:rsid w:val="00FA4B44"/>
    <w:rsid w:val="00FA6249"/>
    <w:rsid w:val="00FA67EE"/>
    <w:rsid w:val="00FA7770"/>
    <w:rsid w:val="00FB0656"/>
    <w:rsid w:val="00FB4361"/>
    <w:rsid w:val="00FB73E2"/>
    <w:rsid w:val="00FC0D45"/>
    <w:rsid w:val="00FC334C"/>
    <w:rsid w:val="00FD1377"/>
    <w:rsid w:val="00FD1388"/>
    <w:rsid w:val="00FD5BB8"/>
    <w:rsid w:val="00FD64EA"/>
    <w:rsid w:val="00FD6500"/>
    <w:rsid w:val="00FE08CA"/>
    <w:rsid w:val="00FE5AD2"/>
    <w:rsid w:val="00FE6DD6"/>
    <w:rsid w:val="00FE7D12"/>
    <w:rsid w:val="00FF3B6B"/>
    <w:rsid w:val="00FF5D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BA3621"/>
  <w14:defaultImageDpi w14:val="300"/>
  <w15:docId w15:val="{C1CAC2E0-3549-F841-BD58-BE9B8CAB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7B36"/>
    <w:rPr>
      <w:sz w:val="22"/>
      <w:lang w:val="nl-NL"/>
    </w:rPr>
  </w:style>
  <w:style w:type="paragraph" w:styleId="Heading1">
    <w:name w:val="heading 1"/>
    <w:basedOn w:val="Normal"/>
    <w:next w:val="Normal"/>
    <w:link w:val="Heading1Char"/>
    <w:uiPriority w:val="9"/>
    <w:qFormat/>
    <w:rsid w:val="00D44684"/>
    <w:pPr>
      <w:keepNext/>
      <w:keepLines/>
      <w:numPr>
        <w:numId w:val="1"/>
      </w:numPr>
      <w:spacing w:before="480"/>
      <w:outlineLvl w:val="0"/>
    </w:pPr>
    <w:rPr>
      <w:rFonts w:asciiTheme="majorHAnsi" w:eastAsiaTheme="majorEastAsia" w:hAnsiTheme="majorHAnsi" w:cstheme="majorBidi"/>
      <w:b/>
      <w:bCs/>
      <w:smallCaps/>
      <w:szCs w:val="22"/>
    </w:rPr>
  </w:style>
  <w:style w:type="paragraph" w:styleId="Heading2">
    <w:name w:val="heading 2"/>
    <w:basedOn w:val="Normal"/>
    <w:next w:val="Normal"/>
    <w:link w:val="Heading2Char"/>
    <w:uiPriority w:val="9"/>
    <w:unhideWhenUsed/>
    <w:qFormat/>
    <w:rsid w:val="00D44684"/>
    <w:pPr>
      <w:keepNext/>
      <w:keepLines/>
      <w:numPr>
        <w:ilvl w:val="1"/>
        <w:numId w:val="1"/>
      </w:numPr>
      <w:spacing w:before="20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qFormat/>
    <w:rsid w:val="00D44684"/>
    <w:pPr>
      <w:keepNext/>
      <w:keepLines/>
      <w:numPr>
        <w:ilvl w:val="2"/>
        <w:numId w:val="1"/>
      </w:numPr>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D44684"/>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44684"/>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44684"/>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44684"/>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44684"/>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44684"/>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36C5"/>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1036C5"/>
    <w:rPr>
      <w:rFonts w:asciiTheme="majorHAnsi" w:eastAsiaTheme="majorEastAsia" w:hAnsiTheme="majorHAnsi" w:cstheme="majorBidi"/>
      <w:spacing w:val="5"/>
      <w:kern w:val="28"/>
      <w:sz w:val="52"/>
      <w:szCs w:val="52"/>
      <w:lang w:val="nl-NL"/>
    </w:rPr>
  </w:style>
  <w:style w:type="character" w:customStyle="1" w:styleId="Heading1Char">
    <w:name w:val="Heading 1 Char"/>
    <w:basedOn w:val="DefaultParagraphFont"/>
    <w:link w:val="Heading1"/>
    <w:uiPriority w:val="9"/>
    <w:rsid w:val="00D44684"/>
    <w:rPr>
      <w:rFonts w:asciiTheme="majorHAnsi" w:eastAsiaTheme="majorEastAsia" w:hAnsiTheme="majorHAnsi" w:cstheme="majorBidi"/>
      <w:b/>
      <w:bCs/>
      <w:smallCaps/>
      <w:sz w:val="22"/>
      <w:szCs w:val="22"/>
    </w:rPr>
  </w:style>
  <w:style w:type="paragraph" w:styleId="DocumentMap">
    <w:name w:val="Document Map"/>
    <w:basedOn w:val="Normal"/>
    <w:link w:val="DocumentMapChar"/>
    <w:uiPriority w:val="99"/>
    <w:semiHidden/>
    <w:unhideWhenUsed/>
    <w:rsid w:val="00D44684"/>
    <w:rPr>
      <w:rFonts w:ascii="Lucida Grande" w:hAnsi="Lucida Grande" w:cs="Lucida Grande"/>
    </w:rPr>
  </w:style>
  <w:style w:type="character" w:customStyle="1" w:styleId="DocumentMapChar">
    <w:name w:val="Document Map Char"/>
    <w:basedOn w:val="DefaultParagraphFont"/>
    <w:link w:val="DocumentMap"/>
    <w:uiPriority w:val="99"/>
    <w:semiHidden/>
    <w:rsid w:val="00D44684"/>
    <w:rPr>
      <w:rFonts w:ascii="Lucida Grande" w:hAnsi="Lucida Grande" w:cs="Lucida Grande"/>
    </w:rPr>
  </w:style>
  <w:style w:type="character" w:styleId="Hyperlink">
    <w:name w:val="Hyperlink"/>
    <w:basedOn w:val="DefaultParagraphFont"/>
    <w:uiPriority w:val="99"/>
    <w:unhideWhenUsed/>
    <w:rsid w:val="001036C5"/>
    <w:rPr>
      <w:color w:val="0000FF" w:themeColor="hyperlink"/>
      <w:u w:val="single"/>
    </w:rPr>
  </w:style>
  <w:style w:type="character" w:customStyle="1" w:styleId="Heading2Char">
    <w:name w:val="Heading 2 Char"/>
    <w:basedOn w:val="DefaultParagraphFont"/>
    <w:link w:val="Heading2"/>
    <w:uiPriority w:val="9"/>
    <w:rsid w:val="00D44684"/>
    <w:rPr>
      <w:rFonts w:asciiTheme="majorHAnsi" w:eastAsiaTheme="majorEastAsia" w:hAnsiTheme="majorHAnsi" w:cstheme="majorBidi"/>
      <w:b/>
      <w:bCs/>
      <w:sz w:val="22"/>
      <w:szCs w:val="26"/>
    </w:rPr>
  </w:style>
  <w:style w:type="character" w:customStyle="1" w:styleId="Heading3Char">
    <w:name w:val="Heading 3 Char"/>
    <w:basedOn w:val="DefaultParagraphFont"/>
    <w:link w:val="Heading3"/>
    <w:uiPriority w:val="9"/>
    <w:rsid w:val="00D44684"/>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
    <w:rsid w:val="00D4468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4468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4468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4468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4468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44684"/>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unhideWhenUsed/>
    <w:qFormat/>
    <w:rsid w:val="00163CCB"/>
    <w:pPr>
      <w:numPr>
        <w:numId w:val="0"/>
      </w:numPr>
      <w:spacing w:line="276" w:lineRule="auto"/>
      <w:outlineLvl w:val="9"/>
    </w:pPr>
    <w:rPr>
      <w:smallCaps w:val="0"/>
      <w:color w:val="365F91" w:themeColor="accent1" w:themeShade="BF"/>
      <w:sz w:val="28"/>
      <w:szCs w:val="28"/>
      <w:lang w:val="en-US"/>
    </w:rPr>
  </w:style>
  <w:style w:type="paragraph" w:styleId="TOC1">
    <w:name w:val="toc 1"/>
    <w:basedOn w:val="Normal"/>
    <w:next w:val="Normal"/>
    <w:autoRedefine/>
    <w:uiPriority w:val="39"/>
    <w:unhideWhenUsed/>
    <w:rsid w:val="00B10808"/>
    <w:pPr>
      <w:spacing w:before="120"/>
    </w:pPr>
    <w:rPr>
      <w:rFonts w:asciiTheme="majorHAnsi" w:hAnsiTheme="majorHAnsi"/>
      <w:b/>
      <w:caps/>
      <w:szCs w:val="22"/>
    </w:rPr>
  </w:style>
  <w:style w:type="paragraph" w:styleId="TOC2">
    <w:name w:val="toc 2"/>
    <w:basedOn w:val="Normal"/>
    <w:next w:val="Normal"/>
    <w:autoRedefine/>
    <w:uiPriority w:val="39"/>
    <w:unhideWhenUsed/>
    <w:rsid w:val="00B10808"/>
    <w:pPr>
      <w:ind w:left="220"/>
    </w:pPr>
    <w:rPr>
      <w:rFonts w:asciiTheme="majorHAnsi" w:hAnsiTheme="majorHAnsi"/>
      <w:smallCaps/>
      <w:szCs w:val="22"/>
    </w:rPr>
  </w:style>
  <w:style w:type="paragraph" w:styleId="TOC3">
    <w:name w:val="toc 3"/>
    <w:basedOn w:val="Normal"/>
    <w:next w:val="Normal"/>
    <w:autoRedefine/>
    <w:uiPriority w:val="39"/>
    <w:unhideWhenUsed/>
    <w:rsid w:val="00B10808"/>
    <w:pPr>
      <w:ind w:left="440"/>
    </w:pPr>
    <w:rPr>
      <w:rFonts w:asciiTheme="majorHAnsi" w:hAnsiTheme="majorHAnsi"/>
      <w:i/>
      <w:szCs w:val="22"/>
    </w:rPr>
  </w:style>
  <w:style w:type="paragraph" w:styleId="TOC4">
    <w:name w:val="toc 4"/>
    <w:basedOn w:val="Normal"/>
    <w:next w:val="Normal"/>
    <w:autoRedefine/>
    <w:uiPriority w:val="39"/>
    <w:unhideWhenUsed/>
    <w:rsid w:val="00B10808"/>
    <w:pPr>
      <w:ind w:left="660"/>
    </w:pPr>
    <w:rPr>
      <w:rFonts w:asciiTheme="majorHAnsi" w:hAnsiTheme="majorHAnsi"/>
      <w:sz w:val="18"/>
      <w:szCs w:val="18"/>
    </w:rPr>
  </w:style>
  <w:style w:type="paragraph" w:styleId="TOC5">
    <w:name w:val="toc 5"/>
    <w:basedOn w:val="Normal"/>
    <w:next w:val="Normal"/>
    <w:autoRedefine/>
    <w:uiPriority w:val="39"/>
    <w:unhideWhenUsed/>
    <w:rsid w:val="00B10808"/>
    <w:pPr>
      <w:ind w:left="880"/>
    </w:pPr>
    <w:rPr>
      <w:rFonts w:asciiTheme="majorHAnsi" w:hAnsiTheme="majorHAnsi"/>
      <w:sz w:val="18"/>
      <w:szCs w:val="18"/>
    </w:rPr>
  </w:style>
  <w:style w:type="paragraph" w:styleId="TOC6">
    <w:name w:val="toc 6"/>
    <w:basedOn w:val="Normal"/>
    <w:next w:val="Normal"/>
    <w:autoRedefine/>
    <w:uiPriority w:val="39"/>
    <w:unhideWhenUsed/>
    <w:rsid w:val="00B10808"/>
    <w:pPr>
      <w:ind w:left="1100"/>
    </w:pPr>
    <w:rPr>
      <w:rFonts w:asciiTheme="majorHAnsi" w:hAnsiTheme="majorHAnsi"/>
      <w:sz w:val="18"/>
      <w:szCs w:val="18"/>
    </w:rPr>
  </w:style>
  <w:style w:type="paragraph" w:styleId="TOC7">
    <w:name w:val="toc 7"/>
    <w:basedOn w:val="Normal"/>
    <w:next w:val="Normal"/>
    <w:autoRedefine/>
    <w:uiPriority w:val="39"/>
    <w:unhideWhenUsed/>
    <w:rsid w:val="00B10808"/>
    <w:pPr>
      <w:ind w:left="1320"/>
    </w:pPr>
    <w:rPr>
      <w:rFonts w:asciiTheme="majorHAnsi" w:hAnsiTheme="majorHAnsi"/>
      <w:sz w:val="18"/>
      <w:szCs w:val="18"/>
    </w:rPr>
  </w:style>
  <w:style w:type="paragraph" w:styleId="TOC8">
    <w:name w:val="toc 8"/>
    <w:basedOn w:val="Normal"/>
    <w:next w:val="Normal"/>
    <w:autoRedefine/>
    <w:uiPriority w:val="39"/>
    <w:unhideWhenUsed/>
    <w:rsid w:val="00B10808"/>
    <w:pPr>
      <w:ind w:left="1540"/>
    </w:pPr>
    <w:rPr>
      <w:rFonts w:asciiTheme="majorHAnsi" w:hAnsiTheme="majorHAnsi"/>
      <w:sz w:val="18"/>
      <w:szCs w:val="18"/>
    </w:rPr>
  </w:style>
  <w:style w:type="paragraph" w:styleId="TOC9">
    <w:name w:val="toc 9"/>
    <w:basedOn w:val="Normal"/>
    <w:next w:val="Normal"/>
    <w:autoRedefine/>
    <w:uiPriority w:val="39"/>
    <w:unhideWhenUsed/>
    <w:rsid w:val="00B10808"/>
    <w:pPr>
      <w:ind w:left="1760"/>
    </w:pPr>
    <w:rPr>
      <w:rFonts w:asciiTheme="majorHAnsi" w:hAnsiTheme="majorHAnsi"/>
      <w:sz w:val="18"/>
      <w:szCs w:val="18"/>
    </w:rPr>
  </w:style>
  <w:style w:type="paragraph" w:styleId="Header">
    <w:name w:val="header"/>
    <w:basedOn w:val="Normal"/>
    <w:link w:val="HeaderChar"/>
    <w:uiPriority w:val="99"/>
    <w:unhideWhenUsed/>
    <w:rsid w:val="00163CCB"/>
    <w:pPr>
      <w:tabs>
        <w:tab w:val="center" w:pos="4703"/>
        <w:tab w:val="right" w:pos="9406"/>
      </w:tabs>
    </w:pPr>
  </w:style>
  <w:style w:type="character" w:customStyle="1" w:styleId="HeaderChar">
    <w:name w:val="Header Char"/>
    <w:basedOn w:val="DefaultParagraphFont"/>
    <w:link w:val="Header"/>
    <w:uiPriority w:val="99"/>
    <w:rsid w:val="00163CCB"/>
    <w:rPr>
      <w:sz w:val="22"/>
      <w:lang w:val="nl-NL"/>
    </w:rPr>
  </w:style>
  <w:style w:type="paragraph" w:styleId="Footer">
    <w:name w:val="footer"/>
    <w:basedOn w:val="Normal"/>
    <w:link w:val="FooterChar"/>
    <w:uiPriority w:val="99"/>
    <w:unhideWhenUsed/>
    <w:rsid w:val="00163CCB"/>
    <w:pPr>
      <w:tabs>
        <w:tab w:val="center" w:pos="4703"/>
        <w:tab w:val="right" w:pos="9406"/>
      </w:tabs>
    </w:pPr>
  </w:style>
  <w:style w:type="character" w:customStyle="1" w:styleId="FooterChar">
    <w:name w:val="Footer Char"/>
    <w:basedOn w:val="DefaultParagraphFont"/>
    <w:link w:val="Footer"/>
    <w:uiPriority w:val="99"/>
    <w:rsid w:val="00163CCB"/>
    <w:rPr>
      <w:sz w:val="22"/>
      <w:lang w:val="nl-NL"/>
    </w:rPr>
  </w:style>
  <w:style w:type="character" w:styleId="PageNumber">
    <w:name w:val="page number"/>
    <w:basedOn w:val="DefaultParagraphFont"/>
    <w:uiPriority w:val="99"/>
    <w:semiHidden/>
    <w:unhideWhenUsed/>
    <w:rsid w:val="00163CCB"/>
  </w:style>
  <w:style w:type="paragraph" w:styleId="FootnoteText">
    <w:name w:val="footnote text"/>
    <w:basedOn w:val="Normal"/>
    <w:link w:val="FootnoteTextChar"/>
    <w:uiPriority w:val="99"/>
    <w:unhideWhenUsed/>
    <w:rsid w:val="008368D1"/>
    <w:rPr>
      <w:sz w:val="16"/>
    </w:rPr>
  </w:style>
  <w:style w:type="character" w:customStyle="1" w:styleId="FootnoteTextChar">
    <w:name w:val="Footnote Text Char"/>
    <w:basedOn w:val="DefaultParagraphFont"/>
    <w:link w:val="FootnoteText"/>
    <w:uiPriority w:val="99"/>
    <w:rsid w:val="008368D1"/>
    <w:rPr>
      <w:sz w:val="16"/>
      <w:lang w:val="nl-NL"/>
    </w:rPr>
  </w:style>
  <w:style w:type="character" w:styleId="FootnoteReference">
    <w:name w:val="footnote reference"/>
    <w:basedOn w:val="DefaultParagraphFont"/>
    <w:uiPriority w:val="99"/>
    <w:unhideWhenUsed/>
    <w:rsid w:val="008368D1"/>
    <w:rPr>
      <w:vertAlign w:val="superscript"/>
    </w:rPr>
  </w:style>
  <w:style w:type="character" w:styleId="UnresolvedMention">
    <w:name w:val="Unresolved Mention"/>
    <w:basedOn w:val="DefaultParagraphFont"/>
    <w:uiPriority w:val="99"/>
    <w:rsid w:val="00355079"/>
    <w:rPr>
      <w:color w:val="605E5C"/>
      <w:shd w:val="clear" w:color="auto" w:fill="E1DFDD"/>
    </w:rPr>
  </w:style>
  <w:style w:type="character" w:styleId="IntenseEmphasis">
    <w:name w:val="Intense Emphasis"/>
    <w:basedOn w:val="DefaultParagraphFont"/>
    <w:uiPriority w:val="21"/>
    <w:qFormat/>
    <w:rsid w:val="00915230"/>
    <w:rPr>
      <w:i/>
      <w:iCs/>
      <w:color w:val="4F81BD" w:themeColor="accent1"/>
    </w:rPr>
  </w:style>
  <w:style w:type="character" w:styleId="CommentReference">
    <w:name w:val="annotation reference"/>
    <w:basedOn w:val="DefaultParagraphFont"/>
    <w:uiPriority w:val="99"/>
    <w:semiHidden/>
    <w:unhideWhenUsed/>
    <w:rsid w:val="00945762"/>
    <w:rPr>
      <w:sz w:val="16"/>
      <w:szCs w:val="16"/>
    </w:rPr>
  </w:style>
  <w:style w:type="paragraph" w:styleId="CommentText">
    <w:name w:val="annotation text"/>
    <w:basedOn w:val="Normal"/>
    <w:link w:val="CommentTextChar"/>
    <w:uiPriority w:val="99"/>
    <w:semiHidden/>
    <w:unhideWhenUsed/>
    <w:rsid w:val="00945762"/>
    <w:rPr>
      <w:sz w:val="20"/>
      <w:szCs w:val="20"/>
    </w:rPr>
  </w:style>
  <w:style w:type="character" w:customStyle="1" w:styleId="CommentTextChar">
    <w:name w:val="Comment Text Char"/>
    <w:basedOn w:val="DefaultParagraphFont"/>
    <w:link w:val="CommentText"/>
    <w:uiPriority w:val="99"/>
    <w:semiHidden/>
    <w:rsid w:val="00945762"/>
    <w:rPr>
      <w:sz w:val="20"/>
      <w:szCs w:val="20"/>
      <w:lang w:val="nl-NL"/>
    </w:rPr>
  </w:style>
  <w:style w:type="paragraph" w:styleId="CommentSubject">
    <w:name w:val="annotation subject"/>
    <w:basedOn w:val="CommentText"/>
    <w:next w:val="CommentText"/>
    <w:link w:val="CommentSubjectChar"/>
    <w:uiPriority w:val="99"/>
    <w:semiHidden/>
    <w:unhideWhenUsed/>
    <w:rsid w:val="00945762"/>
    <w:rPr>
      <w:b/>
      <w:bCs/>
    </w:rPr>
  </w:style>
  <w:style w:type="character" w:customStyle="1" w:styleId="CommentSubjectChar">
    <w:name w:val="Comment Subject Char"/>
    <w:basedOn w:val="CommentTextChar"/>
    <w:link w:val="CommentSubject"/>
    <w:uiPriority w:val="99"/>
    <w:semiHidden/>
    <w:rsid w:val="00945762"/>
    <w:rPr>
      <w:b/>
      <w:bCs/>
      <w:sz w:val="20"/>
      <w:szCs w:val="20"/>
      <w:lang w:val="nl-NL"/>
    </w:rPr>
  </w:style>
  <w:style w:type="paragraph" w:styleId="BalloonText">
    <w:name w:val="Balloon Text"/>
    <w:basedOn w:val="Normal"/>
    <w:link w:val="BalloonTextChar"/>
    <w:uiPriority w:val="99"/>
    <w:semiHidden/>
    <w:unhideWhenUsed/>
    <w:rsid w:val="0094576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45762"/>
    <w:rPr>
      <w:rFonts w:ascii="Times New Roman" w:hAnsi="Times New Roman" w:cs="Times New Roman"/>
      <w:sz w:val="18"/>
      <w:szCs w:val="18"/>
      <w:lang w:val="nl-NL"/>
    </w:rPr>
  </w:style>
  <w:style w:type="paragraph" w:styleId="ListParagraph">
    <w:name w:val="List Paragraph"/>
    <w:basedOn w:val="Normal"/>
    <w:uiPriority w:val="34"/>
    <w:qFormat/>
    <w:rsid w:val="00D83AB2"/>
    <w:pPr>
      <w:spacing w:after="160" w:line="259" w:lineRule="auto"/>
      <w:ind w:left="720"/>
      <w:contextualSpacing/>
    </w:pPr>
    <w:rPr>
      <w:rFonts w:eastAsiaTheme="minorHAnsi"/>
      <w:szCs w:val="22"/>
      <w:lang w:val="en-GB" w:eastAsia="en-US"/>
    </w:rPr>
  </w:style>
  <w:style w:type="paragraph" w:styleId="NormalWeb">
    <w:name w:val="Normal (Web)"/>
    <w:basedOn w:val="Normal"/>
    <w:uiPriority w:val="99"/>
    <w:semiHidden/>
    <w:unhideWhenUsed/>
    <w:rsid w:val="002D7E04"/>
    <w:rPr>
      <w:rFonts w:ascii="Times New Roman" w:hAnsi="Times New Roman" w:cs="Times New Roman"/>
      <w:sz w:val="24"/>
    </w:rPr>
  </w:style>
  <w:style w:type="table" w:styleId="TableGrid">
    <w:name w:val="Table Grid"/>
    <w:basedOn w:val="TableNormal"/>
    <w:uiPriority w:val="59"/>
    <w:rsid w:val="00CE1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6229">
      <w:bodyDiv w:val="1"/>
      <w:marLeft w:val="0"/>
      <w:marRight w:val="0"/>
      <w:marTop w:val="0"/>
      <w:marBottom w:val="0"/>
      <w:divBdr>
        <w:top w:val="none" w:sz="0" w:space="0" w:color="auto"/>
        <w:left w:val="none" w:sz="0" w:space="0" w:color="auto"/>
        <w:bottom w:val="none" w:sz="0" w:space="0" w:color="auto"/>
        <w:right w:val="none" w:sz="0" w:space="0" w:color="auto"/>
      </w:divBdr>
    </w:div>
    <w:div w:id="112676032">
      <w:bodyDiv w:val="1"/>
      <w:marLeft w:val="0"/>
      <w:marRight w:val="0"/>
      <w:marTop w:val="0"/>
      <w:marBottom w:val="0"/>
      <w:divBdr>
        <w:top w:val="none" w:sz="0" w:space="0" w:color="auto"/>
        <w:left w:val="none" w:sz="0" w:space="0" w:color="auto"/>
        <w:bottom w:val="none" w:sz="0" w:space="0" w:color="auto"/>
        <w:right w:val="none" w:sz="0" w:space="0" w:color="auto"/>
      </w:divBdr>
    </w:div>
    <w:div w:id="176891197">
      <w:bodyDiv w:val="1"/>
      <w:marLeft w:val="0"/>
      <w:marRight w:val="0"/>
      <w:marTop w:val="0"/>
      <w:marBottom w:val="0"/>
      <w:divBdr>
        <w:top w:val="none" w:sz="0" w:space="0" w:color="auto"/>
        <w:left w:val="none" w:sz="0" w:space="0" w:color="auto"/>
        <w:bottom w:val="none" w:sz="0" w:space="0" w:color="auto"/>
        <w:right w:val="none" w:sz="0" w:space="0" w:color="auto"/>
      </w:divBdr>
    </w:div>
    <w:div w:id="245113165">
      <w:bodyDiv w:val="1"/>
      <w:marLeft w:val="0"/>
      <w:marRight w:val="0"/>
      <w:marTop w:val="0"/>
      <w:marBottom w:val="0"/>
      <w:divBdr>
        <w:top w:val="none" w:sz="0" w:space="0" w:color="auto"/>
        <w:left w:val="none" w:sz="0" w:space="0" w:color="auto"/>
        <w:bottom w:val="none" w:sz="0" w:space="0" w:color="auto"/>
        <w:right w:val="none" w:sz="0" w:space="0" w:color="auto"/>
      </w:divBdr>
      <w:divsChild>
        <w:div w:id="1533346173">
          <w:marLeft w:val="0"/>
          <w:marRight w:val="0"/>
          <w:marTop w:val="0"/>
          <w:marBottom w:val="0"/>
          <w:divBdr>
            <w:top w:val="none" w:sz="0" w:space="0" w:color="auto"/>
            <w:left w:val="none" w:sz="0" w:space="0" w:color="auto"/>
            <w:bottom w:val="none" w:sz="0" w:space="0" w:color="auto"/>
            <w:right w:val="none" w:sz="0" w:space="0" w:color="auto"/>
          </w:divBdr>
          <w:divsChild>
            <w:div w:id="486241080">
              <w:marLeft w:val="0"/>
              <w:marRight w:val="0"/>
              <w:marTop w:val="0"/>
              <w:marBottom w:val="0"/>
              <w:divBdr>
                <w:top w:val="none" w:sz="0" w:space="0" w:color="auto"/>
                <w:left w:val="none" w:sz="0" w:space="0" w:color="auto"/>
                <w:bottom w:val="none" w:sz="0" w:space="0" w:color="auto"/>
                <w:right w:val="none" w:sz="0" w:space="0" w:color="auto"/>
              </w:divBdr>
              <w:divsChild>
                <w:div w:id="159038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43433">
      <w:bodyDiv w:val="1"/>
      <w:marLeft w:val="0"/>
      <w:marRight w:val="0"/>
      <w:marTop w:val="0"/>
      <w:marBottom w:val="0"/>
      <w:divBdr>
        <w:top w:val="none" w:sz="0" w:space="0" w:color="auto"/>
        <w:left w:val="none" w:sz="0" w:space="0" w:color="auto"/>
        <w:bottom w:val="none" w:sz="0" w:space="0" w:color="auto"/>
        <w:right w:val="none" w:sz="0" w:space="0" w:color="auto"/>
      </w:divBdr>
    </w:div>
    <w:div w:id="333801723">
      <w:bodyDiv w:val="1"/>
      <w:marLeft w:val="0"/>
      <w:marRight w:val="0"/>
      <w:marTop w:val="0"/>
      <w:marBottom w:val="0"/>
      <w:divBdr>
        <w:top w:val="none" w:sz="0" w:space="0" w:color="auto"/>
        <w:left w:val="none" w:sz="0" w:space="0" w:color="auto"/>
        <w:bottom w:val="none" w:sz="0" w:space="0" w:color="auto"/>
        <w:right w:val="none" w:sz="0" w:space="0" w:color="auto"/>
      </w:divBdr>
    </w:div>
    <w:div w:id="465704567">
      <w:bodyDiv w:val="1"/>
      <w:marLeft w:val="0"/>
      <w:marRight w:val="0"/>
      <w:marTop w:val="0"/>
      <w:marBottom w:val="0"/>
      <w:divBdr>
        <w:top w:val="none" w:sz="0" w:space="0" w:color="auto"/>
        <w:left w:val="none" w:sz="0" w:space="0" w:color="auto"/>
        <w:bottom w:val="none" w:sz="0" w:space="0" w:color="auto"/>
        <w:right w:val="none" w:sz="0" w:space="0" w:color="auto"/>
      </w:divBdr>
      <w:divsChild>
        <w:div w:id="1131023024">
          <w:marLeft w:val="0"/>
          <w:marRight w:val="0"/>
          <w:marTop w:val="0"/>
          <w:marBottom w:val="0"/>
          <w:divBdr>
            <w:top w:val="none" w:sz="0" w:space="0" w:color="auto"/>
            <w:left w:val="none" w:sz="0" w:space="0" w:color="auto"/>
            <w:bottom w:val="none" w:sz="0" w:space="0" w:color="auto"/>
            <w:right w:val="none" w:sz="0" w:space="0" w:color="auto"/>
          </w:divBdr>
          <w:divsChild>
            <w:div w:id="456215816">
              <w:marLeft w:val="0"/>
              <w:marRight w:val="0"/>
              <w:marTop w:val="0"/>
              <w:marBottom w:val="0"/>
              <w:divBdr>
                <w:top w:val="none" w:sz="0" w:space="0" w:color="auto"/>
                <w:left w:val="none" w:sz="0" w:space="0" w:color="auto"/>
                <w:bottom w:val="none" w:sz="0" w:space="0" w:color="auto"/>
                <w:right w:val="none" w:sz="0" w:space="0" w:color="auto"/>
              </w:divBdr>
              <w:divsChild>
                <w:div w:id="23914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777968">
      <w:bodyDiv w:val="1"/>
      <w:marLeft w:val="0"/>
      <w:marRight w:val="0"/>
      <w:marTop w:val="0"/>
      <w:marBottom w:val="0"/>
      <w:divBdr>
        <w:top w:val="none" w:sz="0" w:space="0" w:color="auto"/>
        <w:left w:val="none" w:sz="0" w:space="0" w:color="auto"/>
        <w:bottom w:val="none" w:sz="0" w:space="0" w:color="auto"/>
        <w:right w:val="none" w:sz="0" w:space="0" w:color="auto"/>
      </w:divBdr>
    </w:div>
    <w:div w:id="645361192">
      <w:bodyDiv w:val="1"/>
      <w:marLeft w:val="0"/>
      <w:marRight w:val="0"/>
      <w:marTop w:val="0"/>
      <w:marBottom w:val="0"/>
      <w:divBdr>
        <w:top w:val="none" w:sz="0" w:space="0" w:color="auto"/>
        <w:left w:val="none" w:sz="0" w:space="0" w:color="auto"/>
        <w:bottom w:val="none" w:sz="0" w:space="0" w:color="auto"/>
        <w:right w:val="none" w:sz="0" w:space="0" w:color="auto"/>
      </w:divBdr>
    </w:div>
    <w:div w:id="927350253">
      <w:bodyDiv w:val="1"/>
      <w:marLeft w:val="0"/>
      <w:marRight w:val="0"/>
      <w:marTop w:val="0"/>
      <w:marBottom w:val="0"/>
      <w:divBdr>
        <w:top w:val="none" w:sz="0" w:space="0" w:color="auto"/>
        <w:left w:val="none" w:sz="0" w:space="0" w:color="auto"/>
        <w:bottom w:val="none" w:sz="0" w:space="0" w:color="auto"/>
        <w:right w:val="none" w:sz="0" w:space="0" w:color="auto"/>
      </w:divBdr>
    </w:div>
    <w:div w:id="934091239">
      <w:bodyDiv w:val="1"/>
      <w:marLeft w:val="0"/>
      <w:marRight w:val="0"/>
      <w:marTop w:val="0"/>
      <w:marBottom w:val="0"/>
      <w:divBdr>
        <w:top w:val="none" w:sz="0" w:space="0" w:color="auto"/>
        <w:left w:val="none" w:sz="0" w:space="0" w:color="auto"/>
        <w:bottom w:val="none" w:sz="0" w:space="0" w:color="auto"/>
        <w:right w:val="none" w:sz="0" w:space="0" w:color="auto"/>
      </w:divBdr>
      <w:divsChild>
        <w:div w:id="1894656935">
          <w:marLeft w:val="0"/>
          <w:marRight w:val="0"/>
          <w:marTop w:val="0"/>
          <w:marBottom w:val="0"/>
          <w:divBdr>
            <w:top w:val="none" w:sz="0" w:space="0" w:color="auto"/>
            <w:left w:val="none" w:sz="0" w:space="0" w:color="auto"/>
            <w:bottom w:val="none" w:sz="0" w:space="0" w:color="auto"/>
            <w:right w:val="none" w:sz="0" w:space="0" w:color="auto"/>
          </w:divBdr>
          <w:divsChild>
            <w:div w:id="1310405939">
              <w:marLeft w:val="0"/>
              <w:marRight w:val="0"/>
              <w:marTop w:val="0"/>
              <w:marBottom w:val="0"/>
              <w:divBdr>
                <w:top w:val="none" w:sz="0" w:space="0" w:color="auto"/>
                <w:left w:val="none" w:sz="0" w:space="0" w:color="auto"/>
                <w:bottom w:val="none" w:sz="0" w:space="0" w:color="auto"/>
                <w:right w:val="none" w:sz="0" w:space="0" w:color="auto"/>
              </w:divBdr>
              <w:divsChild>
                <w:div w:id="92387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066878">
      <w:bodyDiv w:val="1"/>
      <w:marLeft w:val="0"/>
      <w:marRight w:val="0"/>
      <w:marTop w:val="0"/>
      <w:marBottom w:val="0"/>
      <w:divBdr>
        <w:top w:val="none" w:sz="0" w:space="0" w:color="auto"/>
        <w:left w:val="none" w:sz="0" w:space="0" w:color="auto"/>
        <w:bottom w:val="none" w:sz="0" w:space="0" w:color="auto"/>
        <w:right w:val="none" w:sz="0" w:space="0" w:color="auto"/>
      </w:divBdr>
      <w:divsChild>
        <w:div w:id="370615467">
          <w:marLeft w:val="0"/>
          <w:marRight w:val="0"/>
          <w:marTop w:val="0"/>
          <w:marBottom w:val="0"/>
          <w:divBdr>
            <w:top w:val="none" w:sz="0" w:space="0" w:color="auto"/>
            <w:left w:val="none" w:sz="0" w:space="0" w:color="auto"/>
            <w:bottom w:val="none" w:sz="0" w:space="0" w:color="auto"/>
            <w:right w:val="none" w:sz="0" w:space="0" w:color="auto"/>
          </w:divBdr>
        </w:div>
        <w:div w:id="539627738">
          <w:marLeft w:val="0"/>
          <w:marRight w:val="0"/>
          <w:marTop w:val="0"/>
          <w:marBottom w:val="0"/>
          <w:divBdr>
            <w:top w:val="none" w:sz="0" w:space="0" w:color="auto"/>
            <w:left w:val="none" w:sz="0" w:space="0" w:color="auto"/>
            <w:bottom w:val="none" w:sz="0" w:space="0" w:color="auto"/>
            <w:right w:val="none" w:sz="0" w:space="0" w:color="auto"/>
          </w:divBdr>
        </w:div>
        <w:div w:id="748306948">
          <w:marLeft w:val="0"/>
          <w:marRight w:val="0"/>
          <w:marTop w:val="0"/>
          <w:marBottom w:val="0"/>
          <w:divBdr>
            <w:top w:val="none" w:sz="0" w:space="0" w:color="auto"/>
            <w:left w:val="none" w:sz="0" w:space="0" w:color="auto"/>
            <w:bottom w:val="none" w:sz="0" w:space="0" w:color="auto"/>
            <w:right w:val="none" w:sz="0" w:space="0" w:color="auto"/>
          </w:divBdr>
        </w:div>
        <w:div w:id="951548490">
          <w:marLeft w:val="0"/>
          <w:marRight w:val="0"/>
          <w:marTop w:val="0"/>
          <w:marBottom w:val="0"/>
          <w:divBdr>
            <w:top w:val="none" w:sz="0" w:space="0" w:color="auto"/>
            <w:left w:val="none" w:sz="0" w:space="0" w:color="auto"/>
            <w:bottom w:val="none" w:sz="0" w:space="0" w:color="auto"/>
            <w:right w:val="none" w:sz="0" w:space="0" w:color="auto"/>
          </w:divBdr>
        </w:div>
        <w:div w:id="1097293793">
          <w:marLeft w:val="0"/>
          <w:marRight w:val="0"/>
          <w:marTop w:val="0"/>
          <w:marBottom w:val="0"/>
          <w:divBdr>
            <w:top w:val="none" w:sz="0" w:space="0" w:color="auto"/>
            <w:left w:val="none" w:sz="0" w:space="0" w:color="auto"/>
            <w:bottom w:val="none" w:sz="0" w:space="0" w:color="auto"/>
            <w:right w:val="none" w:sz="0" w:space="0" w:color="auto"/>
          </w:divBdr>
        </w:div>
        <w:div w:id="1350175823">
          <w:marLeft w:val="0"/>
          <w:marRight w:val="0"/>
          <w:marTop w:val="0"/>
          <w:marBottom w:val="0"/>
          <w:divBdr>
            <w:top w:val="none" w:sz="0" w:space="0" w:color="auto"/>
            <w:left w:val="none" w:sz="0" w:space="0" w:color="auto"/>
            <w:bottom w:val="none" w:sz="0" w:space="0" w:color="auto"/>
            <w:right w:val="none" w:sz="0" w:space="0" w:color="auto"/>
          </w:divBdr>
        </w:div>
        <w:div w:id="1488284288">
          <w:marLeft w:val="0"/>
          <w:marRight w:val="0"/>
          <w:marTop w:val="0"/>
          <w:marBottom w:val="0"/>
          <w:divBdr>
            <w:top w:val="none" w:sz="0" w:space="0" w:color="auto"/>
            <w:left w:val="none" w:sz="0" w:space="0" w:color="auto"/>
            <w:bottom w:val="none" w:sz="0" w:space="0" w:color="auto"/>
            <w:right w:val="none" w:sz="0" w:space="0" w:color="auto"/>
          </w:divBdr>
        </w:div>
        <w:div w:id="1492912941">
          <w:marLeft w:val="0"/>
          <w:marRight w:val="0"/>
          <w:marTop w:val="0"/>
          <w:marBottom w:val="0"/>
          <w:divBdr>
            <w:top w:val="none" w:sz="0" w:space="0" w:color="auto"/>
            <w:left w:val="none" w:sz="0" w:space="0" w:color="auto"/>
            <w:bottom w:val="none" w:sz="0" w:space="0" w:color="auto"/>
            <w:right w:val="none" w:sz="0" w:space="0" w:color="auto"/>
          </w:divBdr>
        </w:div>
      </w:divsChild>
    </w:div>
    <w:div w:id="951977532">
      <w:bodyDiv w:val="1"/>
      <w:marLeft w:val="0"/>
      <w:marRight w:val="0"/>
      <w:marTop w:val="0"/>
      <w:marBottom w:val="0"/>
      <w:divBdr>
        <w:top w:val="none" w:sz="0" w:space="0" w:color="auto"/>
        <w:left w:val="none" w:sz="0" w:space="0" w:color="auto"/>
        <w:bottom w:val="none" w:sz="0" w:space="0" w:color="auto"/>
        <w:right w:val="none" w:sz="0" w:space="0" w:color="auto"/>
      </w:divBdr>
    </w:div>
    <w:div w:id="1023213873">
      <w:bodyDiv w:val="1"/>
      <w:marLeft w:val="0"/>
      <w:marRight w:val="0"/>
      <w:marTop w:val="0"/>
      <w:marBottom w:val="0"/>
      <w:divBdr>
        <w:top w:val="none" w:sz="0" w:space="0" w:color="auto"/>
        <w:left w:val="none" w:sz="0" w:space="0" w:color="auto"/>
        <w:bottom w:val="none" w:sz="0" w:space="0" w:color="auto"/>
        <w:right w:val="none" w:sz="0" w:space="0" w:color="auto"/>
      </w:divBdr>
    </w:div>
    <w:div w:id="1032650797">
      <w:bodyDiv w:val="1"/>
      <w:marLeft w:val="0"/>
      <w:marRight w:val="0"/>
      <w:marTop w:val="0"/>
      <w:marBottom w:val="0"/>
      <w:divBdr>
        <w:top w:val="none" w:sz="0" w:space="0" w:color="auto"/>
        <w:left w:val="none" w:sz="0" w:space="0" w:color="auto"/>
        <w:bottom w:val="none" w:sz="0" w:space="0" w:color="auto"/>
        <w:right w:val="none" w:sz="0" w:space="0" w:color="auto"/>
      </w:divBdr>
    </w:div>
    <w:div w:id="1066227693">
      <w:bodyDiv w:val="1"/>
      <w:marLeft w:val="0"/>
      <w:marRight w:val="0"/>
      <w:marTop w:val="0"/>
      <w:marBottom w:val="0"/>
      <w:divBdr>
        <w:top w:val="none" w:sz="0" w:space="0" w:color="auto"/>
        <w:left w:val="none" w:sz="0" w:space="0" w:color="auto"/>
        <w:bottom w:val="none" w:sz="0" w:space="0" w:color="auto"/>
        <w:right w:val="none" w:sz="0" w:space="0" w:color="auto"/>
      </w:divBdr>
      <w:divsChild>
        <w:div w:id="668140716">
          <w:marLeft w:val="480"/>
          <w:marRight w:val="0"/>
          <w:marTop w:val="0"/>
          <w:marBottom w:val="0"/>
          <w:divBdr>
            <w:top w:val="none" w:sz="0" w:space="0" w:color="auto"/>
            <w:left w:val="none" w:sz="0" w:space="0" w:color="auto"/>
            <w:bottom w:val="none" w:sz="0" w:space="0" w:color="auto"/>
            <w:right w:val="none" w:sz="0" w:space="0" w:color="auto"/>
          </w:divBdr>
        </w:div>
        <w:div w:id="959382189">
          <w:marLeft w:val="480"/>
          <w:marRight w:val="0"/>
          <w:marTop w:val="0"/>
          <w:marBottom w:val="0"/>
          <w:divBdr>
            <w:top w:val="none" w:sz="0" w:space="0" w:color="auto"/>
            <w:left w:val="none" w:sz="0" w:space="0" w:color="auto"/>
            <w:bottom w:val="none" w:sz="0" w:space="0" w:color="auto"/>
            <w:right w:val="none" w:sz="0" w:space="0" w:color="auto"/>
          </w:divBdr>
        </w:div>
        <w:div w:id="1157190987">
          <w:marLeft w:val="480"/>
          <w:marRight w:val="0"/>
          <w:marTop w:val="0"/>
          <w:marBottom w:val="0"/>
          <w:divBdr>
            <w:top w:val="none" w:sz="0" w:space="0" w:color="auto"/>
            <w:left w:val="none" w:sz="0" w:space="0" w:color="auto"/>
            <w:bottom w:val="none" w:sz="0" w:space="0" w:color="auto"/>
            <w:right w:val="none" w:sz="0" w:space="0" w:color="auto"/>
          </w:divBdr>
        </w:div>
      </w:divsChild>
    </w:div>
    <w:div w:id="1114907605">
      <w:bodyDiv w:val="1"/>
      <w:marLeft w:val="0"/>
      <w:marRight w:val="0"/>
      <w:marTop w:val="0"/>
      <w:marBottom w:val="0"/>
      <w:divBdr>
        <w:top w:val="none" w:sz="0" w:space="0" w:color="auto"/>
        <w:left w:val="none" w:sz="0" w:space="0" w:color="auto"/>
        <w:bottom w:val="none" w:sz="0" w:space="0" w:color="auto"/>
        <w:right w:val="none" w:sz="0" w:space="0" w:color="auto"/>
      </w:divBdr>
      <w:divsChild>
        <w:div w:id="1294826209">
          <w:marLeft w:val="0"/>
          <w:marRight w:val="0"/>
          <w:marTop w:val="0"/>
          <w:marBottom w:val="0"/>
          <w:divBdr>
            <w:top w:val="none" w:sz="0" w:space="0" w:color="auto"/>
            <w:left w:val="none" w:sz="0" w:space="0" w:color="auto"/>
            <w:bottom w:val="none" w:sz="0" w:space="0" w:color="auto"/>
            <w:right w:val="none" w:sz="0" w:space="0" w:color="auto"/>
          </w:divBdr>
          <w:divsChild>
            <w:div w:id="1160466863">
              <w:marLeft w:val="0"/>
              <w:marRight w:val="0"/>
              <w:marTop w:val="0"/>
              <w:marBottom w:val="0"/>
              <w:divBdr>
                <w:top w:val="none" w:sz="0" w:space="0" w:color="auto"/>
                <w:left w:val="none" w:sz="0" w:space="0" w:color="auto"/>
                <w:bottom w:val="none" w:sz="0" w:space="0" w:color="auto"/>
                <w:right w:val="none" w:sz="0" w:space="0" w:color="auto"/>
              </w:divBdr>
              <w:divsChild>
                <w:div w:id="54283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427545">
      <w:bodyDiv w:val="1"/>
      <w:marLeft w:val="0"/>
      <w:marRight w:val="0"/>
      <w:marTop w:val="0"/>
      <w:marBottom w:val="0"/>
      <w:divBdr>
        <w:top w:val="none" w:sz="0" w:space="0" w:color="auto"/>
        <w:left w:val="none" w:sz="0" w:space="0" w:color="auto"/>
        <w:bottom w:val="none" w:sz="0" w:space="0" w:color="auto"/>
        <w:right w:val="none" w:sz="0" w:space="0" w:color="auto"/>
      </w:divBdr>
      <w:divsChild>
        <w:div w:id="507015238">
          <w:marLeft w:val="480"/>
          <w:marRight w:val="0"/>
          <w:marTop w:val="0"/>
          <w:marBottom w:val="0"/>
          <w:divBdr>
            <w:top w:val="none" w:sz="0" w:space="0" w:color="auto"/>
            <w:left w:val="none" w:sz="0" w:space="0" w:color="auto"/>
            <w:bottom w:val="none" w:sz="0" w:space="0" w:color="auto"/>
            <w:right w:val="none" w:sz="0" w:space="0" w:color="auto"/>
          </w:divBdr>
        </w:div>
        <w:div w:id="1519468401">
          <w:marLeft w:val="480"/>
          <w:marRight w:val="0"/>
          <w:marTop w:val="0"/>
          <w:marBottom w:val="0"/>
          <w:divBdr>
            <w:top w:val="none" w:sz="0" w:space="0" w:color="auto"/>
            <w:left w:val="none" w:sz="0" w:space="0" w:color="auto"/>
            <w:bottom w:val="none" w:sz="0" w:space="0" w:color="auto"/>
            <w:right w:val="none" w:sz="0" w:space="0" w:color="auto"/>
          </w:divBdr>
        </w:div>
        <w:div w:id="1815414748">
          <w:marLeft w:val="480"/>
          <w:marRight w:val="0"/>
          <w:marTop w:val="0"/>
          <w:marBottom w:val="0"/>
          <w:divBdr>
            <w:top w:val="none" w:sz="0" w:space="0" w:color="auto"/>
            <w:left w:val="none" w:sz="0" w:space="0" w:color="auto"/>
            <w:bottom w:val="none" w:sz="0" w:space="0" w:color="auto"/>
            <w:right w:val="none" w:sz="0" w:space="0" w:color="auto"/>
          </w:divBdr>
        </w:div>
      </w:divsChild>
    </w:div>
    <w:div w:id="1145126400">
      <w:bodyDiv w:val="1"/>
      <w:marLeft w:val="0"/>
      <w:marRight w:val="0"/>
      <w:marTop w:val="0"/>
      <w:marBottom w:val="0"/>
      <w:divBdr>
        <w:top w:val="none" w:sz="0" w:space="0" w:color="auto"/>
        <w:left w:val="none" w:sz="0" w:space="0" w:color="auto"/>
        <w:bottom w:val="none" w:sz="0" w:space="0" w:color="auto"/>
        <w:right w:val="none" w:sz="0" w:space="0" w:color="auto"/>
      </w:divBdr>
    </w:div>
    <w:div w:id="1179389979">
      <w:bodyDiv w:val="1"/>
      <w:marLeft w:val="0"/>
      <w:marRight w:val="0"/>
      <w:marTop w:val="0"/>
      <w:marBottom w:val="0"/>
      <w:divBdr>
        <w:top w:val="none" w:sz="0" w:space="0" w:color="auto"/>
        <w:left w:val="none" w:sz="0" w:space="0" w:color="auto"/>
        <w:bottom w:val="none" w:sz="0" w:space="0" w:color="auto"/>
        <w:right w:val="none" w:sz="0" w:space="0" w:color="auto"/>
      </w:divBdr>
    </w:div>
    <w:div w:id="1232617206">
      <w:bodyDiv w:val="1"/>
      <w:marLeft w:val="0"/>
      <w:marRight w:val="0"/>
      <w:marTop w:val="0"/>
      <w:marBottom w:val="0"/>
      <w:divBdr>
        <w:top w:val="none" w:sz="0" w:space="0" w:color="auto"/>
        <w:left w:val="none" w:sz="0" w:space="0" w:color="auto"/>
        <w:bottom w:val="none" w:sz="0" w:space="0" w:color="auto"/>
        <w:right w:val="none" w:sz="0" w:space="0" w:color="auto"/>
      </w:divBdr>
      <w:divsChild>
        <w:div w:id="354695634">
          <w:marLeft w:val="0"/>
          <w:marRight w:val="0"/>
          <w:marTop w:val="0"/>
          <w:marBottom w:val="0"/>
          <w:divBdr>
            <w:top w:val="none" w:sz="0" w:space="0" w:color="auto"/>
            <w:left w:val="none" w:sz="0" w:space="0" w:color="auto"/>
            <w:bottom w:val="none" w:sz="0" w:space="0" w:color="auto"/>
            <w:right w:val="none" w:sz="0" w:space="0" w:color="auto"/>
          </w:divBdr>
          <w:divsChild>
            <w:div w:id="403067920">
              <w:marLeft w:val="0"/>
              <w:marRight w:val="0"/>
              <w:marTop w:val="0"/>
              <w:marBottom w:val="0"/>
              <w:divBdr>
                <w:top w:val="none" w:sz="0" w:space="0" w:color="auto"/>
                <w:left w:val="none" w:sz="0" w:space="0" w:color="auto"/>
                <w:bottom w:val="none" w:sz="0" w:space="0" w:color="auto"/>
                <w:right w:val="none" w:sz="0" w:space="0" w:color="auto"/>
              </w:divBdr>
              <w:divsChild>
                <w:div w:id="119480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2359">
      <w:bodyDiv w:val="1"/>
      <w:marLeft w:val="0"/>
      <w:marRight w:val="0"/>
      <w:marTop w:val="0"/>
      <w:marBottom w:val="0"/>
      <w:divBdr>
        <w:top w:val="none" w:sz="0" w:space="0" w:color="auto"/>
        <w:left w:val="none" w:sz="0" w:space="0" w:color="auto"/>
        <w:bottom w:val="none" w:sz="0" w:space="0" w:color="auto"/>
        <w:right w:val="none" w:sz="0" w:space="0" w:color="auto"/>
      </w:divBdr>
    </w:div>
    <w:div w:id="1649213888">
      <w:bodyDiv w:val="1"/>
      <w:marLeft w:val="0"/>
      <w:marRight w:val="0"/>
      <w:marTop w:val="0"/>
      <w:marBottom w:val="0"/>
      <w:divBdr>
        <w:top w:val="none" w:sz="0" w:space="0" w:color="auto"/>
        <w:left w:val="none" w:sz="0" w:space="0" w:color="auto"/>
        <w:bottom w:val="none" w:sz="0" w:space="0" w:color="auto"/>
        <w:right w:val="none" w:sz="0" w:space="0" w:color="auto"/>
      </w:divBdr>
    </w:div>
    <w:div w:id="1978686599">
      <w:bodyDiv w:val="1"/>
      <w:marLeft w:val="0"/>
      <w:marRight w:val="0"/>
      <w:marTop w:val="0"/>
      <w:marBottom w:val="0"/>
      <w:divBdr>
        <w:top w:val="none" w:sz="0" w:space="0" w:color="auto"/>
        <w:left w:val="none" w:sz="0" w:space="0" w:color="auto"/>
        <w:bottom w:val="none" w:sz="0" w:space="0" w:color="auto"/>
        <w:right w:val="none" w:sz="0" w:space="0" w:color="auto"/>
      </w:divBdr>
    </w:div>
    <w:div w:id="1981302145">
      <w:bodyDiv w:val="1"/>
      <w:marLeft w:val="0"/>
      <w:marRight w:val="0"/>
      <w:marTop w:val="0"/>
      <w:marBottom w:val="0"/>
      <w:divBdr>
        <w:top w:val="none" w:sz="0" w:space="0" w:color="auto"/>
        <w:left w:val="none" w:sz="0" w:space="0" w:color="auto"/>
        <w:bottom w:val="none" w:sz="0" w:space="0" w:color="auto"/>
        <w:right w:val="none" w:sz="0" w:space="0" w:color="auto"/>
      </w:divBdr>
    </w:div>
    <w:div w:id="1984385281">
      <w:bodyDiv w:val="1"/>
      <w:marLeft w:val="0"/>
      <w:marRight w:val="0"/>
      <w:marTop w:val="0"/>
      <w:marBottom w:val="0"/>
      <w:divBdr>
        <w:top w:val="none" w:sz="0" w:space="0" w:color="auto"/>
        <w:left w:val="none" w:sz="0" w:space="0" w:color="auto"/>
        <w:bottom w:val="none" w:sz="0" w:space="0" w:color="auto"/>
        <w:right w:val="none" w:sz="0" w:space="0" w:color="auto"/>
      </w:divBdr>
      <w:divsChild>
        <w:div w:id="1933775586">
          <w:marLeft w:val="0"/>
          <w:marRight w:val="0"/>
          <w:marTop w:val="0"/>
          <w:marBottom w:val="0"/>
          <w:divBdr>
            <w:top w:val="none" w:sz="0" w:space="0" w:color="auto"/>
            <w:left w:val="none" w:sz="0" w:space="0" w:color="auto"/>
            <w:bottom w:val="none" w:sz="0" w:space="0" w:color="auto"/>
            <w:right w:val="none" w:sz="0" w:space="0" w:color="auto"/>
          </w:divBdr>
          <w:divsChild>
            <w:div w:id="1819034381">
              <w:marLeft w:val="0"/>
              <w:marRight w:val="0"/>
              <w:marTop w:val="0"/>
              <w:marBottom w:val="0"/>
              <w:divBdr>
                <w:top w:val="none" w:sz="0" w:space="0" w:color="auto"/>
                <w:left w:val="none" w:sz="0" w:space="0" w:color="auto"/>
                <w:bottom w:val="none" w:sz="0" w:space="0" w:color="auto"/>
                <w:right w:val="none" w:sz="0" w:space="0" w:color="auto"/>
              </w:divBdr>
              <w:divsChild>
                <w:div w:id="77490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67785">
      <w:bodyDiv w:val="1"/>
      <w:marLeft w:val="0"/>
      <w:marRight w:val="0"/>
      <w:marTop w:val="0"/>
      <w:marBottom w:val="0"/>
      <w:divBdr>
        <w:top w:val="none" w:sz="0" w:space="0" w:color="auto"/>
        <w:left w:val="none" w:sz="0" w:space="0" w:color="auto"/>
        <w:bottom w:val="none" w:sz="0" w:space="0" w:color="auto"/>
        <w:right w:val="none" w:sz="0" w:space="0" w:color="auto"/>
      </w:divBdr>
      <w:divsChild>
        <w:div w:id="1527210251">
          <w:marLeft w:val="0"/>
          <w:marRight w:val="0"/>
          <w:marTop w:val="0"/>
          <w:marBottom w:val="0"/>
          <w:divBdr>
            <w:top w:val="none" w:sz="0" w:space="0" w:color="auto"/>
            <w:left w:val="none" w:sz="0" w:space="0" w:color="auto"/>
            <w:bottom w:val="none" w:sz="0" w:space="0" w:color="auto"/>
            <w:right w:val="none" w:sz="0" w:space="0" w:color="auto"/>
          </w:divBdr>
          <w:divsChild>
            <w:div w:id="2071266804">
              <w:marLeft w:val="0"/>
              <w:marRight w:val="0"/>
              <w:marTop w:val="0"/>
              <w:marBottom w:val="0"/>
              <w:divBdr>
                <w:top w:val="none" w:sz="0" w:space="0" w:color="auto"/>
                <w:left w:val="none" w:sz="0" w:space="0" w:color="auto"/>
                <w:bottom w:val="none" w:sz="0" w:space="0" w:color="auto"/>
                <w:right w:val="none" w:sz="0" w:space="0" w:color="auto"/>
              </w:divBdr>
              <w:divsChild>
                <w:div w:id="20000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339396">
      <w:bodyDiv w:val="1"/>
      <w:marLeft w:val="0"/>
      <w:marRight w:val="0"/>
      <w:marTop w:val="0"/>
      <w:marBottom w:val="0"/>
      <w:divBdr>
        <w:top w:val="none" w:sz="0" w:space="0" w:color="auto"/>
        <w:left w:val="none" w:sz="0" w:space="0" w:color="auto"/>
        <w:bottom w:val="none" w:sz="0" w:space="0" w:color="auto"/>
        <w:right w:val="none" w:sz="0" w:space="0" w:color="auto"/>
      </w:divBdr>
    </w:div>
    <w:div w:id="21357075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8413CE7CE6DB42ABBD92745A34CE49" ma:contentTypeVersion="10" ma:contentTypeDescription="Create a new document." ma:contentTypeScope="" ma:versionID="fc79e7592ba45cf2edb5f0cc9b6c4b1e">
  <xsd:schema xmlns:xsd="http://www.w3.org/2001/XMLSchema" xmlns:xs="http://www.w3.org/2001/XMLSchema" xmlns:p="http://schemas.microsoft.com/office/2006/metadata/properties" xmlns:ns2="b8f88f7c-c2c0-47d8-b308-9a1316032e26" xmlns:ns3="ff28045e-ba86-4079-9fe3-14bf4371d4f6" targetNamespace="http://schemas.microsoft.com/office/2006/metadata/properties" ma:root="true" ma:fieldsID="a7b994e327c718fa7a765e382270059a" ns2:_="" ns3:_="">
    <xsd:import namespace="b8f88f7c-c2c0-47d8-b308-9a1316032e26"/>
    <xsd:import namespace="ff28045e-ba86-4079-9fe3-14bf4371d4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88f7c-c2c0-47d8-b308-9a1316032e2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28045e-ba86-4079-9fe3-14bf4371d4f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f28045e-ba86-4079-9fe3-14bf4371d4f6">
      <UserInfo>
        <DisplayName>Flip Petillion</DisplayName>
        <AccountId>13</AccountId>
        <AccountType/>
      </UserInfo>
      <UserInfo>
        <DisplayName>Jan Janssen</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25128-B750-41E0-92D7-06A1E2B16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88f7c-c2c0-47d8-b308-9a1316032e26"/>
    <ds:schemaRef ds:uri="ff28045e-ba86-4079-9fe3-14bf4371d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40D6B9-8C81-44BC-B5FF-3EE32D85FEF4}">
  <ds:schemaRefs>
    <ds:schemaRef ds:uri="http://schemas.microsoft.com/office/2006/metadata/properties"/>
    <ds:schemaRef ds:uri="http://schemas.microsoft.com/office/infopath/2007/PartnerControls"/>
    <ds:schemaRef ds:uri="ff28045e-ba86-4079-9fe3-14bf4371d4f6"/>
  </ds:schemaRefs>
</ds:datastoreItem>
</file>

<file path=customXml/itemProps3.xml><?xml version="1.0" encoding="utf-8"?>
<ds:datastoreItem xmlns:ds="http://schemas.openxmlformats.org/officeDocument/2006/customXml" ds:itemID="{0B1FC9EF-7B6B-45B3-9EEE-C3D39E28D817}">
  <ds:schemaRefs>
    <ds:schemaRef ds:uri="http://schemas.microsoft.com/sharepoint/v3/contenttype/forms"/>
  </ds:schemaRefs>
</ds:datastoreItem>
</file>

<file path=customXml/itemProps4.xml><?xml version="1.0" encoding="utf-8"?>
<ds:datastoreItem xmlns:ds="http://schemas.openxmlformats.org/officeDocument/2006/customXml" ds:itemID="{B5E4BA58-0B07-FC42-AACE-99F0FAEC7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2493</Words>
  <Characters>14212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Janssen</dc:creator>
  <cp:keywords/>
  <dc:description/>
  <cp:lastModifiedBy>Jan Janssen</cp:lastModifiedBy>
  <cp:revision>4</cp:revision>
  <cp:lastPrinted>2018-06-07T04:28:00Z</cp:lastPrinted>
  <dcterms:created xsi:type="dcterms:W3CDTF">2019-07-18T08:40:00Z</dcterms:created>
  <dcterms:modified xsi:type="dcterms:W3CDTF">2019-07-18T08:40:00Z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0x0101000B8413CE7CE6DB42ABBD92745A34CE49</vt:lpwstr>
  </property>
</Properties>
</file>