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84EB0" w14:textId="5B56E800" w:rsidR="00220F4C" w:rsidRPr="002F2992" w:rsidRDefault="00B37613" w:rsidP="00B37613">
      <w:pPr>
        <w:jc w:val="center"/>
        <w:rPr>
          <w:rFonts w:cs="Calibri (Body)"/>
          <w:b/>
          <w:bCs/>
          <w:sz w:val="22"/>
          <w:szCs w:val="22"/>
        </w:rPr>
      </w:pPr>
      <w:r w:rsidRPr="002F2992">
        <w:rPr>
          <w:rFonts w:cs="Calibri (Body)"/>
          <w:b/>
          <w:bCs/>
          <w:sz w:val="22"/>
          <w:szCs w:val="22"/>
        </w:rPr>
        <w:t>REPORT: LESSONS LEARNED FROM THE SECTION 3.7 PROCESS INVOKED DURING THE IGO-INGO CURATIVE RIGHTS POLICY DEVELOPMENT PROCESS</w:t>
      </w:r>
    </w:p>
    <w:p w14:paraId="7DD4F7B9" w14:textId="73B1C093" w:rsidR="00B37613" w:rsidRPr="002F2992" w:rsidRDefault="00B37613" w:rsidP="00B37613">
      <w:pPr>
        <w:jc w:val="center"/>
        <w:rPr>
          <w:rFonts w:cs="Calibri (Body)"/>
          <w:b/>
          <w:bCs/>
          <w:sz w:val="22"/>
          <w:szCs w:val="22"/>
        </w:rPr>
      </w:pPr>
      <w:r w:rsidRPr="002F2992">
        <w:rPr>
          <w:rFonts w:cs="Calibri (Body)"/>
          <w:b/>
          <w:bCs/>
          <w:sz w:val="22"/>
          <w:szCs w:val="22"/>
        </w:rPr>
        <w:t>Draft (as of 14 August 2019)</w:t>
      </w:r>
    </w:p>
    <w:p w14:paraId="0535B1BB" w14:textId="77EFFCD1" w:rsidR="00B37613" w:rsidRPr="002F2992" w:rsidRDefault="00B37613">
      <w:pPr>
        <w:rPr>
          <w:rFonts w:cs="Calibri (Body)"/>
          <w:sz w:val="22"/>
          <w:szCs w:val="22"/>
        </w:rPr>
      </w:pPr>
    </w:p>
    <w:p w14:paraId="4CC2CC5F" w14:textId="00055ECE" w:rsidR="00B37613" w:rsidRPr="002F2992" w:rsidRDefault="00B37613">
      <w:pPr>
        <w:rPr>
          <w:rFonts w:cs="Calibri (Body)"/>
          <w:i/>
          <w:iCs/>
          <w:sz w:val="22"/>
          <w:szCs w:val="22"/>
        </w:rPr>
      </w:pPr>
      <w:r w:rsidRPr="002F2992">
        <w:rPr>
          <w:rFonts w:cs="Calibri (Body)"/>
          <w:i/>
          <w:iCs/>
          <w:sz w:val="22"/>
          <w:szCs w:val="22"/>
        </w:rPr>
        <w:t>Submitted to the GNSO Council by Dr. Heather Forrest (GNSO Chair, 2017-2018; GNSO Councilor, 2014-2018) and Ms. Susan Kawaguchi (GNSO Councilor, 2014-2018; Council Liaison to the PDP Working Group)</w:t>
      </w:r>
    </w:p>
    <w:p w14:paraId="254BC33E" w14:textId="668DDAC4" w:rsidR="00B37613" w:rsidRPr="002F2992" w:rsidRDefault="00B37613">
      <w:pPr>
        <w:rPr>
          <w:rFonts w:cs="Calibri (Body)"/>
          <w:sz w:val="22"/>
          <w:szCs w:val="22"/>
        </w:rPr>
      </w:pPr>
    </w:p>
    <w:p w14:paraId="6B0E88B6" w14:textId="53ED5499" w:rsidR="00B37613" w:rsidRPr="002F2992" w:rsidRDefault="00B37613">
      <w:pPr>
        <w:rPr>
          <w:rFonts w:cs="Calibri (Body)"/>
          <w:sz w:val="22"/>
          <w:szCs w:val="22"/>
        </w:rPr>
      </w:pPr>
      <w:r w:rsidRPr="002F2992">
        <w:rPr>
          <w:rFonts w:cs="Calibri (Body)"/>
          <w:sz w:val="22"/>
          <w:szCs w:val="22"/>
          <w:u w:val="single"/>
        </w:rPr>
        <w:t>Purpose of this Paper</w:t>
      </w:r>
      <w:r w:rsidRPr="002F2992">
        <w:rPr>
          <w:rFonts w:cs="Calibri (Body)"/>
          <w:sz w:val="22"/>
          <w:szCs w:val="22"/>
        </w:rPr>
        <w:t>:</w:t>
      </w:r>
    </w:p>
    <w:p w14:paraId="52D35742" w14:textId="1F6C06D5" w:rsidR="00B37613" w:rsidRPr="002F2992" w:rsidRDefault="00B37613">
      <w:pPr>
        <w:rPr>
          <w:rFonts w:cs="Calibri (Body)"/>
          <w:sz w:val="22"/>
          <w:szCs w:val="22"/>
        </w:rPr>
      </w:pPr>
      <w:r w:rsidRPr="002F2992">
        <w:rPr>
          <w:rFonts w:cs="Calibri (Body)"/>
          <w:sz w:val="22"/>
          <w:szCs w:val="22"/>
        </w:rPr>
        <w:t xml:space="preserve">The GNSO Council </w:t>
      </w:r>
      <w:r w:rsidR="0083543D" w:rsidRPr="002F2992">
        <w:rPr>
          <w:rFonts w:cs="Calibri (Body)"/>
          <w:sz w:val="22"/>
          <w:szCs w:val="22"/>
        </w:rPr>
        <w:t xml:space="preserve">has </w:t>
      </w:r>
      <w:r w:rsidRPr="002F2992">
        <w:rPr>
          <w:rFonts w:cs="Calibri (Body)"/>
          <w:sz w:val="22"/>
          <w:szCs w:val="22"/>
        </w:rPr>
        <w:t>requested that</w:t>
      </w:r>
      <w:r w:rsidR="0083543D" w:rsidRPr="002F2992">
        <w:rPr>
          <w:rFonts w:cs="Calibri (Body)"/>
          <w:sz w:val="22"/>
          <w:szCs w:val="22"/>
        </w:rPr>
        <w:t xml:space="preserve"> we</w:t>
      </w:r>
      <w:r w:rsidRPr="002F2992">
        <w:rPr>
          <w:rFonts w:cs="Calibri (Body)"/>
          <w:sz w:val="22"/>
          <w:szCs w:val="22"/>
        </w:rPr>
        <w:t>, in our respective capacities as the-then GNSO Chair and GNSO Council Liaison to the IGO-INGO Access to Curative Rights Protection Mechanisms PDP Working Group,</w:t>
      </w:r>
      <w:r w:rsidR="0083543D" w:rsidRPr="002F2992">
        <w:rPr>
          <w:rFonts w:cs="Calibri (Body)"/>
          <w:sz w:val="22"/>
          <w:szCs w:val="22"/>
        </w:rPr>
        <w:t xml:space="preserve"> </w:t>
      </w:r>
      <w:r w:rsidRPr="002F2992">
        <w:rPr>
          <w:rFonts w:cs="Calibri (Body)"/>
          <w:sz w:val="22"/>
          <w:szCs w:val="22"/>
        </w:rPr>
        <w:t>provide a report on what we consider to be “lessons learned” from the Section 3.7 appeals that were filed during the deliberations of the Working Group. In this report, we summarize the proceedings in question and provide several specific recommendations that we hope will assist the GNSO Council and community</w:t>
      </w:r>
      <w:r w:rsidR="004573E6" w:rsidRPr="002F2992">
        <w:rPr>
          <w:rFonts w:cs="Calibri (Body)"/>
          <w:sz w:val="22"/>
          <w:szCs w:val="22"/>
        </w:rPr>
        <w:t xml:space="preserve"> to develop, as part of the “PDP 3.0” initiative, </w:t>
      </w:r>
      <w:r w:rsidRPr="002F2992">
        <w:rPr>
          <w:rFonts w:cs="Calibri (Body)"/>
          <w:sz w:val="22"/>
          <w:szCs w:val="22"/>
        </w:rPr>
        <w:t xml:space="preserve">new or improved procedural rules </w:t>
      </w:r>
      <w:r w:rsidR="004573E6" w:rsidRPr="002F2992">
        <w:rPr>
          <w:rFonts w:cs="Calibri (Body)"/>
          <w:sz w:val="22"/>
          <w:szCs w:val="22"/>
        </w:rPr>
        <w:t>to</w:t>
      </w:r>
      <w:r w:rsidRPr="002F2992">
        <w:rPr>
          <w:rFonts w:cs="Calibri (Body)"/>
          <w:sz w:val="22"/>
          <w:szCs w:val="22"/>
        </w:rPr>
        <w:t xml:space="preserve"> improve the effectiveness</w:t>
      </w:r>
      <w:r w:rsidR="004573E6" w:rsidRPr="002F2992">
        <w:rPr>
          <w:rFonts w:cs="Calibri (Body)"/>
          <w:sz w:val="22"/>
          <w:szCs w:val="22"/>
        </w:rPr>
        <w:t xml:space="preserve"> of the GNSO PDP and facilitate continued good faith participation and consensus-building in multi-stakeholder policy activities.</w:t>
      </w:r>
    </w:p>
    <w:p w14:paraId="5CEEC016" w14:textId="4E4BEDA0" w:rsidR="004573E6" w:rsidRPr="002F2992" w:rsidRDefault="004573E6">
      <w:pPr>
        <w:rPr>
          <w:rFonts w:cs="Calibri (Body)"/>
          <w:sz w:val="22"/>
          <w:szCs w:val="22"/>
        </w:rPr>
      </w:pPr>
    </w:p>
    <w:p w14:paraId="51E7E09A" w14:textId="03892966" w:rsidR="004573E6" w:rsidRPr="002F2992" w:rsidRDefault="00730B4F">
      <w:pPr>
        <w:rPr>
          <w:rFonts w:cs="Calibri (Body)"/>
          <w:sz w:val="22"/>
          <w:szCs w:val="22"/>
        </w:rPr>
      </w:pPr>
      <w:r w:rsidRPr="002F2992">
        <w:rPr>
          <w:rFonts w:cs="Calibri (Body)"/>
          <w:sz w:val="22"/>
          <w:szCs w:val="22"/>
          <w:u w:val="single"/>
        </w:rPr>
        <w:t xml:space="preserve">Procedural </w:t>
      </w:r>
      <w:r w:rsidR="004573E6" w:rsidRPr="002F2992">
        <w:rPr>
          <w:rFonts w:cs="Calibri (Body)"/>
          <w:sz w:val="22"/>
          <w:szCs w:val="22"/>
          <w:u w:val="single"/>
        </w:rPr>
        <w:t>Background</w:t>
      </w:r>
      <w:r w:rsidR="004573E6" w:rsidRPr="002F2992">
        <w:rPr>
          <w:rFonts w:cs="Calibri (Body)"/>
          <w:sz w:val="22"/>
          <w:szCs w:val="22"/>
        </w:rPr>
        <w:t>:</w:t>
      </w:r>
    </w:p>
    <w:p w14:paraId="6F169722" w14:textId="3FC8D4FC" w:rsidR="005D4257" w:rsidRPr="002F2992" w:rsidRDefault="005D4257">
      <w:pPr>
        <w:rPr>
          <w:rFonts w:cs="Calibri (Body)"/>
          <w:sz w:val="22"/>
          <w:szCs w:val="22"/>
        </w:rPr>
      </w:pPr>
      <w:r w:rsidRPr="002F2992">
        <w:rPr>
          <w:rFonts w:cs="Calibri (Body)"/>
          <w:sz w:val="22"/>
          <w:szCs w:val="22"/>
        </w:rPr>
        <w:t>We set out here the various dates and activities relevant to the two Section 3.7 appeals that were filed as well as the document request submitted under the ICANN Organization’s Documentary Information Disclosure Policy. We believe that it is important for the current GNSO Council to be aware of this record of events, as background for the recommendations that we make at the end of this paper.</w:t>
      </w:r>
    </w:p>
    <w:p w14:paraId="2EDB6794" w14:textId="77777777" w:rsidR="005D4257" w:rsidRPr="002F2992" w:rsidRDefault="005D4257">
      <w:pPr>
        <w:rPr>
          <w:rFonts w:cs="Calibri (Body)"/>
          <w:sz w:val="22"/>
          <w:szCs w:val="22"/>
        </w:rPr>
      </w:pPr>
    </w:p>
    <w:p w14:paraId="0CFDBEA9" w14:textId="23178E72" w:rsidR="00FE48BC" w:rsidRPr="002F2992" w:rsidRDefault="0083543D" w:rsidP="005D4257">
      <w:pPr>
        <w:pStyle w:val="ListParagraph"/>
        <w:numPr>
          <w:ilvl w:val="0"/>
          <w:numId w:val="2"/>
        </w:numPr>
        <w:rPr>
          <w:rFonts w:asciiTheme="majorHAnsi" w:hAnsiTheme="majorHAnsi" w:cs="Calibri (Body)"/>
          <w:sz w:val="22"/>
          <w:szCs w:val="22"/>
        </w:rPr>
      </w:pPr>
      <w:r w:rsidRPr="002F2992">
        <w:rPr>
          <w:rFonts w:asciiTheme="majorHAnsi" w:hAnsiTheme="majorHAnsi" w:cs="Calibri (Body)"/>
          <w:sz w:val="22"/>
          <w:szCs w:val="22"/>
          <w:u w:val="single"/>
        </w:rPr>
        <w:t xml:space="preserve">19 </w:t>
      </w:r>
      <w:proofErr w:type="spellStart"/>
      <w:r w:rsidRPr="002F2992">
        <w:rPr>
          <w:rFonts w:asciiTheme="majorHAnsi" w:hAnsiTheme="majorHAnsi" w:cs="Calibri (Body)"/>
          <w:sz w:val="22"/>
          <w:szCs w:val="22"/>
          <w:u w:val="single"/>
        </w:rPr>
        <w:t>December</w:t>
      </w:r>
      <w:proofErr w:type="spellEnd"/>
      <w:r w:rsidRPr="002F2992">
        <w:rPr>
          <w:rFonts w:asciiTheme="majorHAnsi" w:hAnsiTheme="majorHAnsi" w:cs="Calibri (Body)"/>
          <w:sz w:val="22"/>
          <w:szCs w:val="22"/>
          <w:u w:val="single"/>
        </w:rPr>
        <w:t xml:space="preserve"> </w:t>
      </w:r>
      <w:proofErr w:type="gramStart"/>
      <w:r w:rsidRPr="002F2992">
        <w:rPr>
          <w:rFonts w:asciiTheme="majorHAnsi" w:hAnsiTheme="majorHAnsi" w:cs="Calibri (Body)"/>
          <w:sz w:val="22"/>
          <w:szCs w:val="22"/>
          <w:u w:val="single"/>
        </w:rPr>
        <w:t>2017</w:t>
      </w:r>
      <w:r w:rsidR="005D4257" w:rsidRPr="002F2992">
        <w:rPr>
          <w:rFonts w:asciiTheme="majorHAnsi" w:hAnsiTheme="majorHAnsi" w:cs="Calibri (Body)"/>
          <w:sz w:val="22"/>
          <w:szCs w:val="22"/>
        </w:rPr>
        <w:t>:</w:t>
      </w:r>
      <w:proofErr w:type="gramEnd"/>
      <w:r w:rsidRPr="002F2992">
        <w:rPr>
          <w:rFonts w:asciiTheme="majorHAnsi" w:hAnsiTheme="majorHAnsi" w:cs="Calibri (Body)"/>
          <w:sz w:val="22"/>
          <w:szCs w:val="22"/>
        </w:rPr>
        <w:t xml:space="preserve"> Mr. George </w:t>
      </w:r>
      <w:proofErr w:type="spellStart"/>
      <w:r w:rsidRPr="002F2992">
        <w:rPr>
          <w:rFonts w:asciiTheme="majorHAnsi" w:hAnsiTheme="majorHAnsi" w:cs="Calibri (Body)"/>
          <w:sz w:val="22"/>
          <w:szCs w:val="22"/>
        </w:rPr>
        <w:t>Kirikos</w:t>
      </w:r>
      <w:proofErr w:type="spellEnd"/>
      <w:r w:rsidRPr="002F2992">
        <w:rPr>
          <w:rFonts w:asciiTheme="majorHAnsi" w:hAnsiTheme="majorHAnsi" w:cs="Calibri (Body)"/>
          <w:sz w:val="22"/>
          <w:szCs w:val="22"/>
        </w:rPr>
        <w:t xml:space="preserve">, an active </w:t>
      </w:r>
      <w:proofErr w:type="spellStart"/>
      <w:r w:rsidRPr="002F2992">
        <w:rPr>
          <w:rFonts w:asciiTheme="majorHAnsi" w:hAnsiTheme="majorHAnsi" w:cs="Calibri (Body)"/>
          <w:sz w:val="22"/>
          <w:szCs w:val="22"/>
        </w:rPr>
        <w:t>member</w:t>
      </w:r>
      <w:proofErr w:type="spellEnd"/>
      <w:r w:rsidRPr="002F2992">
        <w:rPr>
          <w:rFonts w:asciiTheme="majorHAnsi" w:hAnsiTheme="majorHAnsi" w:cs="Calibri (Body)"/>
          <w:sz w:val="22"/>
          <w:szCs w:val="22"/>
        </w:rPr>
        <w:t xml:space="preserve"> of the IGO-INGO Access to Curative Rights Protection Mechanisms PDP Working Group, invoked Section 3.7 of the GNSO’s Working Group Guidelines to challenge the Working Group co-chairs’ decision to use an anonymous poll to assist them with determining the level of support </w:t>
      </w:r>
      <w:r w:rsidR="000D2DE4" w:rsidRPr="002F2992">
        <w:rPr>
          <w:rFonts w:asciiTheme="majorHAnsi" w:hAnsiTheme="majorHAnsi" w:cs="Calibri (Body)"/>
          <w:sz w:val="22"/>
          <w:szCs w:val="22"/>
        </w:rPr>
        <w:t xml:space="preserve">for </w:t>
      </w:r>
      <w:r w:rsidR="00775C65" w:rsidRPr="002F2992">
        <w:rPr>
          <w:rFonts w:asciiTheme="majorHAnsi" w:hAnsiTheme="majorHAnsi" w:cs="Calibri (Body)"/>
          <w:sz w:val="22"/>
          <w:szCs w:val="22"/>
        </w:rPr>
        <w:t xml:space="preserve">various options with respect to a particular policy recommendation </w:t>
      </w:r>
      <w:r w:rsidRPr="002F2992">
        <w:rPr>
          <w:rFonts w:asciiTheme="majorHAnsi" w:hAnsiTheme="majorHAnsi" w:cs="Calibri (Body)"/>
          <w:sz w:val="22"/>
          <w:szCs w:val="22"/>
        </w:rPr>
        <w:t>amongst Working Group members</w:t>
      </w:r>
      <w:r w:rsidR="00775C65" w:rsidRPr="002F2992">
        <w:rPr>
          <w:rStyle w:val="FootnoteReference"/>
          <w:rFonts w:asciiTheme="majorHAnsi" w:hAnsiTheme="majorHAnsi" w:cs="Calibri (Body)"/>
          <w:sz w:val="22"/>
          <w:szCs w:val="22"/>
        </w:rPr>
        <w:footnoteReference w:id="1"/>
      </w:r>
      <w:r w:rsidR="00775C65" w:rsidRPr="002F2992">
        <w:rPr>
          <w:rFonts w:asciiTheme="majorHAnsi" w:hAnsiTheme="majorHAnsi" w:cs="Calibri (Body)"/>
          <w:sz w:val="22"/>
          <w:szCs w:val="22"/>
        </w:rPr>
        <w:t xml:space="preserve">. </w:t>
      </w:r>
    </w:p>
    <w:p w14:paraId="051EBB6C" w14:textId="392C0E1B" w:rsidR="000D2DE4" w:rsidRPr="002F2992" w:rsidRDefault="00775C65" w:rsidP="00FE48BC">
      <w:pPr>
        <w:pStyle w:val="ListParagraph"/>
        <w:numPr>
          <w:ilvl w:val="0"/>
          <w:numId w:val="2"/>
        </w:numPr>
        <w:rPr>
          <w:rFonts w:asciiTheme="majorHAnsi" w:hAnsiTheme="majorHAnsi" w:cs="Calibri (Body)"/>
          <w:sz w:val="22"/>
          <w:szCs w:val="22"/>
        </w:rPr>
      </w:pPr>
      <w:r w:rsidRPr="002F2992">
        <w:rPr>
          <w:rFonts w:asciiTheme="majorHAnsi" w:hAnsiTheme="majorHAnsi" w:cs="Calibri (Body)"/>
          <w:sz w:val="22"/>
          <w:szCs w:val="22"/>
          <w:u w:val="single"/>
        </w:rPr>
        <w:t xml:space="preserve">21 </w:t>
      </w:r>
      <w:proofErr w:type="spellStart"/>
      <w:r w:rsidRPr="002F2992">
        <w:rPr>
          <w:rFonts w:asciiTheme="majorHAnsi" w:hAnsiTheme="majorHAnsi" w:cs="Calibri (Body)"/>
          <w:sz w:val="22"/>
          <w:szCs w:val="22"/>
          <w:u w:val="single"/>
        </w:rPr>
        <w:t>December</w:t>
      </w:r>
      <w:proofErr w:type="spellEnd"/>
      <w:r w:rsidRPr="002F2992">
        <w:rPr>
          <w:rFonts w:asciiTheme="majorHAnsi" w:hAnsiTheme="majorHAnsi" w:cs="Calibri (Body)"/>
          <w:sz w:val="22"/>
          <w:szCs w:val="22"/>
          <w:u w:val="single"/>
        </w:rPr>
        <w:t xml:space="preserve"> 2017</w:t>
      </w:r>
      <w:r w:rsidR="00FE48BC" w:rsidRPr="002F2992">
        <w:rPr>
          <w:rFonts w:asciiTheme="majorHAnsi" w:hAnsiTheme="majorHAnsi" w:cs="Calibri (Body)"/>
          <w:sz w:val="22"/>
          <w:szCs w:val="22"/>
        </w:rPr>
        <w:t>:</w:t>
      </w:r>
      <w:r w:rsidRPr="002F2992">
        <w:rPr>
          <w:rFonts w:asciiTheme="majorHAnsi" w:hAnsiTheme="majorHAnsi" w:cs="Calibri (Body)"/>
          <w:sz w:val="22"/>
          <w:szCs w:val="22"/>
        </w:rPr>
        <w:t xml:space="preserve"> Mr. </w:t>
      </w:r>
      <w:proofErr w:type="spellStart"/>
      <w:r w:rsidRPr="002F2992">
        <w:rPr>
          <w:rFonts w:asciiTheme="majorHAnsi" w:hAnsiTheme="majorHAnsi" w:cs="Calibri (Body)"/>
          <w:sz w:val="22"/>
          <w:szCs w:val="22"/>
        </w:rPr>
        <w:t>Kirikos</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requested</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that</w:t>
      </w:r>
      <w:proofErr w:type="spellEnd"/>
      <w:r w:rsidRPr="002F2992">
        <w:rPr>
          <w:rFonts w:asciiTheme="majorHAnsi" w:hAnsiTheme="majorHAnsi" w:cs="Calibri (Body)"/>
          <w:sz w:val="22"/>
          <w:szCs w:val="22"/>
        </w:rPr>
        <w:t xml:space="preserve"> Heather Forrest, the GNSO Chair, </w:t>
      </w:r>
      <w:proofErr w:type="spellStart"/>
      <w:r w:rsidRPr="002F2992">
        <w:rPr>
          <w:rFonts w:asciiTheme="majorHAnsi" w:hAnsiTheme="majorHAnsi" w:cs="Calibri (Body)"/>
          <w:sz w:val="22"/>
          <w:szCs w:val="22"/>
        </w:rPr>
        <w:t>intervene</w:t>
      </w:r>
      <w:proofErr w:type="spellEnd"/>
      <w:r w:rsidRPr="002F2992">
        <w:rPr>
          <w:rFonts w:asciiTheme="majorHAnsi" w:hAnsiTheme="majorHAnsi" w:cs="Calibri (Body)"/>
          <w:sz w:val="22"/>
          <w:szCs w:val="22"/>
        </w:rPr>
        <w:t xml:space="preserve"> in the </w:t>
      </w:r>
      <w:proofErr w:type="spellStart"/>
      <w:r w:rsidRPr="002F2992">
        <w:rPr>
          <w:rFonts w:asciiTheme="majorHAnsi" w:hAnsiTheme="majorHAnsi" w:cs="Calibri (Body)"/>
          <w:sz w:val="22"/>
          <w:szCs w:val="22"/>
        </w:rPr>
        <w:t>matter</w:t>
      </w:r>
      <w:proofErr w:type="spellEnd"/>
      <w:r w:rsidRPr="002F2992">
        <w:rPr>
          <w:rFonts w:asciiTheme="majorHAnsi" w:hAnsiTheme="majorHAnsi" w:cs="Calibri (Body)"/>
          <w:sz w:val="22"/>
          <w:szCs w:val="22"/>
        </w:rPr>
        <w:t xml:space="preserve"> “to </w:t>
      </w:r>
      <w:proofErr w:type="spellStart"/>
      <w:r w:rsidRPr="002F2992">
        <w:rPr>
          <w:rFonts w:asciiTheme="majorHAnsi" w:hAnsiTheme="majorHAnsi" w:cs="Calibri (Body)"/>
          <w:sz w:val="22"/>
          <w:szCs w:val="22"/>
        </w:rPr>
        <w:t>ensure</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that</w:t>
      </w:r>
      <w:proofErr w:type="spellEnd"/>
      <w:r w:rsidRPr="002F2992">
        <w:rPr>
          <w:rFonts w:asciiTheme="majorHAnsi" w:hAnsiTheme="majorHAnsi" w:cs="Calibri (Body)"/>
          <w:sz w:val="22"/>
          <w:szCs w:val="22"/>
        </w:rPr>
        <w:t xml:space="preserve"> the long-established ICANN transparency requirements are followed going forward.”</w:t>
      </w:r>
      <w:r w:rsidRPr="002F2992">
        <w:rPr>
          <w:rStyle w:val="FootnoteReference"/>
          <w:rFonts w:asciiTheme="majorHAnsi" w:hAnsiTheme="majorHAnsi" w:cs="Calibri (Body)"/>
          <w:sz w:val="22"/>
          <w:szCs w:val="22"/>
        </w:rPr>
        <w:footnoteReference w:id="2"/>
      </w:r>
      <w:r w:rsidRPr="002F2992">
        <w:rPr>
          <w:rFonts w:asciiTheme="majorHAnsi" w:hAnsiTheme="majorHAnsi" w:cs="Calibri (Body)"/>
          <w:sz w:val="22"/>
          <w:szCs w:val="22"/>
        </w:rPr>
        <w:t xml:space="preserve"> On the same day, Philip </w:t>
      </w:r>
      <w:proofErr w:type="spellStart"/>
      <w:r w:rsidRPr="002F2992">
        <w:rPr>
          <w:rFonts w:asciiTheme="majorHAnsi" w:hAnsiTheme="majorHAnsi" w:cs="Calibri (Body)"/>
          <w:sz w:val="22"/>
          <w:szCs w:val="22"/>
        </w:rPr>
        <w:t>Corwin</w:t>
      </w:r>
      <w:proofErr w:type="spellEnd"/>
      <w:r w:rsidRPr="002F2992">
        <w:rPr>
          <w:rFonts w:asciiTheme="majorHAnsi" w:hAnsiTheme="majorHAnsi" w:cs="Calibri (Body)"/>
          <w:sz w:val="22"/>
          <w:szCs w:val="22"/>
        </w:rPr>
        <w:t xml:space="preserve"> and </w:t>
      </w:r>
      <w:proofErr w:type="spellStart"/>
      <w:r w:rsidRPr="002F2992">
        <w:rPr>
          <w:rFonts w:asciiTheme="majorHAnsi" w:hAnsiTheme="majorHAnsi" w:cs="Calibri (Body)"/>
          <w:sz w:val="22"/>
          <w:szCs w:val="22"/>
        </w:rPr>
        <w:t>Petter</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Rindforth</w:t>
      </w:r>
      <w:proofErr w:type="spellEnd"/>
      <w:r w:rsidRPr="002F2992">
        <w:rPr>
          <w:rFonts w:asciiTheme="majorHAnsi" w:hAnsiTheme="majorHAnsi" w:cs="Calibri (Body)"/>
          <w:sz w:val="22"/>
          <w:szCs w:val="22"/>
        </w:rPr>
        <w:t xml:space="preserve"> (the </w:t>
      </w:r>
      <w:proofErr w:type="spellStart"/>
      <w:r w:rsidRPr="002F2992">
        <w:rPr>
          <w:rFonts w:asciiTheme="majorHAnsi" w:hAnsiTheme="majorHAnsi" w:cs="Calibri (Body)"/>
          <w:sz w:val="22"/>
          <w:szCs w:val="22"/>
        </w:rPr>
        <w:t>Working</w:t>
      </w:r>
      <w:proofErr w:type="spellEnd"/>
      <w:r w:rsidRPr="002F2992">
        <w:rPr>
          <w:rFonts w:asciiTheme="majorHAnsi" w:hAnsiTheme="majorHAnsi" w:cs="Calibri (Body)"/>
          <w:sz w:val="22"/>
          <w:szCs w:val="22"/>
        </w:rPr>
        <w:t xml:space="preserve"> Group co-chairs) responded to Mr. </w:t>
      </w:r>
      <w:proofErr w:type="spellStart"/>
      <w:r w:rsidRPr="002F2992">
        <w:rPr>
          <w:rFonts w:asciiTheme="majorHAnsi" w:hAnsiTheme="majorHAnsi" w:cs="Calibri (Body)"/>
          <w:sz w:val="22"/>
          <w:szCs w:val="22"/>
        </w:rPr>
        <w:t>Kirikos</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request</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noting</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that</w:t>
      </w:r>
      <w:proofErr w:type="spellEnd"/>
      <w:r w:rsidRPr="002F2992">
        <w:rPr>
          <w:rFonts w:asciiTheme="majorHAnsi" w:hAnsiTheme="majorHAnsi" w:cs="Calibri (Body)"/>
          <w:sz w:val="22"/>
          <w:szCs w:val="22"/>
        </w:rPr>
        <w:t xml:space="preserve"> Section 3.7 requires that “any WG member who believes that his/her contributions are being systematically ignored or discounted should first discuss the circumstances with the WG Chair(s)” and inviting Mr. </w:t>
      </w:r>
      <w:proofErr w:type="spellStart"/>
      <w:r w:rsidRPr="002F2992">
        <w:rPr>
          <w:rFonts w:asciiTheme="majorHAnsi" w:hAnsiTheme="majorHAnsi" w:cs="Calibri (Body)"/>
          <w:sz w:val="22"/>
          <w:szCs w:val="22"/>
        </w:rPr>
        <w:t>Kirikos</w:t>
      </w:r>
      <w:proofErr w:type="spellEnd"/>
      <w:r w:rsidRPr="002F2992">
        <w:rPr>
          <w:rFonts w:asciiTheme="majorHAnsi" w:hAnsiTheme="majorHAnsi" w:cs="Calibri (Body)"/>
          <w:sz w:val="22"/>
          <w:szCs w:val="22"/>
        </w:rPr>
        <w:t xml:space="preserve"> to a call in early January, to which the ICANN Ombudsman </w:t>
      </w:r>
      <w:proofErr w:type="spellStart"/>
      <w:r w:rsidRPr="002F2992">
        <w:rPr>
          <w:rFonts w:asciiTheme="majorHAnsi" w:hAnsiTheme="majorHAnsi" w:cs="Calibri (Body)"/>
          <w:sz w:val="22"/>
          <w:szCs w:val="22"/>
        </w:rPr>
        <w:t>would</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also</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be</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invited</w:t>
      </w:r>
      <w:proofErr w:type="spellEnd"/>
      <w:r w:rsidRPr="002F2992">
        <w:rPr>
          <w:rStyle w:val="FootnoteReference"/>
          <w:rFonts w:asciiTheme="majorHAnsi" w:hAnsiTheme="majorHAnsi" w:cs="Calibri (Body)"/>
          <w:sz w:val="22"/>
          <w:szCs w:val="22"/>
        </w:rPr>
        <w:footnoteReference w:id="3"/>
      </w:r>
      <w:r w:rsidRPr="002F2992">
        <w:rPr>
          <w:rFonts w:asciiTheme="majorHAnsi" w:hAnsiTheme="majorHAnsi" w:cs="Calibri (Body)"/>
          <w:sz w:val="22"/>
          <w:szCs w:val="22"/>
        </w:rPr>
        <w:t>.</w:t>
      </w:r>
    </w:p>
    <w:p w14:paraId="0EC65922" w14:textId="564B7E09" w:rsidR="005D4257" w:rsidRPr="002F2992" w:rsidRDefault="005D4257" w:rsidP="00FE48BC">
      <w:pPr>
        <w:pStyle w:val="ListParagraph"/>
        <w:numPr>
          <w:ilvl w:val="0"/>
          <w:numId w:val="2"/>
        </w:numPr>
        <w:rPr>
          <w:rFonts w:asciiTheme="majorHAnsi" w:hAnsiTheme="majorHAnsi" w:cs="Calibri (Body)"/>
          <w:sz w:val="22"/>
          <w:szCs w:val="22"/>
        </w:rPr>
      </w:pPr>
      <w:r w:rsidRPr="002F2992">
        <w:rPr>
          <w:rFonts w:asciiTheme="majorHAnsi" w:hAnsiTheme="majorHAnsi" w:cs="Calibri (Body)"/>
          <w:sz w:val="22"/>
          <w:szCs w:val="22"/>
          <w:u w:val="single"/>
        </w:rPr>
        <w:t xml:space="preserve">11 </w:t>
      </w:r>
      <w:proofErr w:type="spellStart"/>
      <w:r w:rsidRPr="002F2992">
        <w:rPr>
          <w:rFonts w:asciiTheme="majorHAnsi" w:hAnsiTheme="majorHAnsi" w:cs="Calibri (Body)"/>
          <w:sz w:val="22"/>
          <w:szCs w:val="22"/>
          <w:u w:val="single"/>
        </w:rPr>
        <w:t>January</w:t>
      </w:r>
      <w:proofErr w:type="spellEnd"/>
      <w:r w:rsidRPr="002F2992">
        <w:rPr>
          <w:rFonts w:asciiTheme="majorHAnsi" w:hAnsiTheme="majorHAnsi" w:cs="Calibri (Body)"/>
          <w:sz w:val="22"/>
          <w:szCs w:val="22"/>
          <w:u w:val="single"/>
        </w:rPr>
        <w:t xml:space="preserve"> </w:t>
      </w:r>
      <w:proofErr w:type="gramStart"/>
      <w:r w:rsidRPr="002F2992">
        <w:rPr>
          <w:rFonts w:asciiTheme="majorHAnsi" w:hAnsiTheme="majorHAnsi" w:cs="Calibri (Body)"/>
          <w:sz w:val="22"/>
          <w:szCs w:val="22"/>
          <w:u w:val="single"/>
        </w:rPr>
        <w:t>2018</w:t>
      </w:r>
      <w:r w:rsidRPr="002F2992">
        <w:rPr>
          <w:rFonts w:asciiTheme="majorHAnsi" w:hAnsiTheme="majorHAnsi" w:cs="Calibri (Body)"/>
          <w:sz w:val="22"/>
          <w:szCs w:val="22"/>
        </w:rPr>
        <w:t>:</w:t>
      </w:r>
      <w:proofErr w:type="gramEnd"/>
      <w:r w:rsidRPr="002F2992">
        <w:rPr>
          <w:rFonts w:asciiTheme="majorHAnsi" w:hAnsiTheme="majorHAnsi" w:cs="Calibri (Body)"/>
          <w:sz w:val="22"/>
          <w:szCs w:val="22"/>
        </w:rPr>
        <w:t xml:space="preserve"> </w:t>
      </w:r>
      <w:proofErr w:type="spellStart"/>
      <w:r w:rsidR="00FE48BC" w:rsidRPr="002F2992">
        <w:rPr>
          <w:rFonts w:asciiTheme="majorHAnsi" w:hAnsiTheme="majorHAnsi" w:cs="Calibri (Body)"/>
          <w:sz w:val="22"/>
          <w:szCs w:val="22"/>
        </w:rPr>
        <w:t>Less</w:t>
      </w:r>
      <w:proofErr w:type="spellEnd"/>
      <w:r w:rsidR="00FE48BC" w:rsidRPr="002F2992">
        <w:rPr>
          <w:rFonts w:asciiTheme="majorHAnsi" w:hAnsiTheme="majorHAnsi" w:cs="Calibri (Body)"/>
          <w:sz w:val="22"/>
          <w:szCs w:val="22"/>
        </w:rPr>
        <w:t xml:space="preserve"> </w:t>
      </w:r>
      <w:proofErr w:type="spellStart"/>
      <w:r w:rsidR="00FE48BC" w:rsidRPr="002F2992">
        <w:rPr>
          <w:rFonts w:asciiTheme="majorHAnsi" w:hAnsiTheme="majorHAnsi" w:cs="Calibri (Body)"/>
          <w:sz w:val="22"/>
          <w:szCs w:val="22"/>
        </w:rPr>
        <w:t>than</w:t>
      </w:r>
      <w:proofErr w:type="spellEnd"/>
      <w:r w:rsidR="00FE48BC" w:rsidRPr="002F2992">
        <w:rPr>
          <w:rFonts w:asciiTheme="majorHAnsi" w:hAnsiTheme="majorHAnsi" w:cs="Calibri (Body)"/>
          <w:sz w:val="22"/>
          <w:szCs w:val="22"/>
        </w:rPr>
        <w:t xml:space="preserve"> </w:t>
      </w:r>
      <w:proofErr w:type="spellStart"/>
      <w:r w:rsidR="00FE48BC" w:rsidRPr="002F2992">
        <w:rPr>
          <w:rFonts w:asciiTheme="majorHAnsi" w:hAnsiTheme="majorHAnsi" w:cs="Calibri (Body)"/>
          <w:sz w:val="22"/>
          <w:szCs w:val="22"/>
        </w:rPr>
        <w:t>two</w:t>
      </w:r>
      <w:proofErr w:type="spellEnd"/>
      <w:r w:rsidR="00FE48BC" w:rsidRPr="002F2992">
        <w:rPr>
          <w:rFonts w:asciiTheme="majorHAnsi" w:hAnsiTheme="majorHAnsi" w:cs="Calibri (Body)"/>
          <w:sz w:val="22"/>
          <w:szCs w:val="22"/>
        </w:rPr>
        <w:t xml:space="preserve"> </w:t>
      </w:r>
      <w:proofErr w:type="spellStart"/>
      <w:r w:rsidR="00FE48BC" w:rsidRPr="002F2992">
        <w:rPr>
          <w:rFonts w:asciiTheme="majorHAnsi" w:hAnsiTheme="majorHAnsi" w:cs="Calibri (Body)"/>
          <w:sz w:val="22"/>
          <w:szCs w:val="22"/>
        </w:rPr>
        <w:t>hours</w:t>
      </w:r>
      <w:proofErr w:type="spellEnd"/>
      <w:r w:rsidR="00FE48BC" w:rsidRPr="002F2992">
        <w:rPr>
          <w:rFonts w:asciiTheme="majorHAnsi" w:hAnsiTheme="majorHAnsi" w:cs="Calibri (Body)"/>
          <w:sz w:val="22"/>
          <w:szCs w:val="22"/>
        </w:rPr>
        <w:t xml:space="preserve"> </w:t>
      </w:r>
      <w:proofErr w:type="spellStart"/>
      <w:r w:rsidR="00FE48BC" w:rsidRPr="002F2992">
        <w:rPr>
          <w:rFonts w:asciiTheme="majorHAnsi" w:hAnsiTheme="majorHAnsi" w:cs="Calibri (Body)"/>
          <w:sz w:val="22"/>
          <w:szCs w:val="22"/>
        </w:rPr>
        <w:t>before</w:t>
      </w:r>
      <w:proofErr w:type="spellEnd"/>
      <w:r w:rsidR="00FE48BC" w:rsidRPr="002F2992">
        <w:rPr>
          <w:rFonts w:asciiTheme="majorHAnsi" w:hAnsiTheme="majorHAnsi" w:cs="Calibri (Body)"/>
          <w:sz w:val="22"/>
          <w:szCs w:val="22"/>
        </w:rPr>
        <w:t xml:space="preserve"> t</w:t>
      </w:r>
      <w:r w:rsidRPr="002F2992">
        <w:rPr>
          <w:rFonts w:asciiTheme="majorHAnsi" w:hAnsiTheme="majorHAnsi" w:cs="Calibri (Body)"/>
          <w:sz w:val="22"/>
          <w:szCs w:val="22"/>
        </w:rPr>
        <w:t>he</w:t>
      </w:r>
      <w:r w:rsidR="000D2DE4" w:rsidRPr="002F2992">
        <w:rPr>
          <w:rFonts w:asciiTheme="majorHAnsi" w:hAnsiTheme="majorHAnsi" w:cs="Calibri (Body)"/>
          <w:sz w:val="22"/>
          <w:szCs w:val="22"/>
        </w:rPr>
        <w:t xml:space="preserve"> call </w:t>
      </w:r>
      <w:proofErr w:type="spellStart"/>
      <w:r w:rsidR="000D2DE4" w:rsidRPr="002F2992">
        <w:rPr>
          <w:rFonts w:asciiTheme="majorHAnsi" w:hAnsiTheme="majorHAnsi" w:cs="Calibri (Body)"/>
          <w:sz w:val="22"/>
          <w:szCs w:val="22"/>
        </w:rPr>
        <w:t>took</w:t>
      </w:r>
      <w:proofErr w:type="spellEnd"/>
      <w:r w:rsidR="000D2DE4" w:rsidRPr="002F2992">
        <w:rPr>
          <w:rFonts w:asciiTheme="majorHAnsi" w:hAnsiTheme="majorHAnsi" w:cs="Calibri (Body)"/>
          <w:sz w:val="22"/>
          <w:szCs w:val="22"/>
        </w:rPr>
        <w:t xml:space="preserve"> place</w:t>
      </w:r>
      <w:r w:rsidR="000D2DE4" w:rsidRPr="002F2992">
        <w:rPr>
          <w:rStyle w:val="FootnoteReference"/>
          <w:rFonts w:asciiTheme="majorHAnsi" w:hAnsiTheme="majorHAnsi" w:cs="Calibri (Body)"/>
          <w:sz w:val="22"/>
          <w:szCs w:val="22"/>
        </w:rPr>
        <w:footnoteReference w:id="4"/>
      </w:r>
      <w:r w:rsidR="000D2DE4" w:rsidRPr="002F2992">
        <w:rPr>
          <w:rFonts w:asciiTheme="majorHAnsi" w:hAnsiTheme="majorHAnsi" w:cs="Calibri (Body)"/>
          <w:sz w:val="22"/>
          <w:szCs w:val="22"/>
        </w:rPr>
        <w:t xml:space="preserve">, Mr. </w:t>
      </w:r>
      <w:proofErr w:type="spellStart"/>
      <w:r w:rsidR="000D2DE4" w:rsidRPr="002F2992">
        <w:rPr>
          <w:rFonts w:asciiTheme="majorHAnsi" w:hAnsiTheme="majorHAnsi" w:cs="Calibri (Body)"/>
          <w:sz w:val="22"/>
          <w:szCs w:val="22"/>
        </w:rPr>
        <w:t>Kirikos</w:t>
      </w:r>
      <w:proofErr w:type="spellEnd"/>
      <w:r w:rsidR="000D2DE4" w:rsidRPr="002F2992">
        <w:rPr>
          <w:rFonts w:asciiTheme="majorHAnsi" w:hAnsiTheme="majorHAnsi" w:cs="Calibri (Body)"/>
          <w:sz w:val="22"/>
          <w:szCs w:val="22"/>
        </w:rPr>
        <w:t xml:space="preserve"> </w:t>
      </w:r>
      <w:proofErr w:type="spellStart"/>
      <w:r w:rsidR="000D2DE4" w:rsidRPr="002F2992">
        <w:rPr>
          <w:rFonts w:asciiTheme="majorHAnsi" w:hAnsiTheme="majorHAnsi" w:cs="Calibri (Body)"/>
          <w:sz w:val="22"/>
          <w:szCs w:val="22"/>
        </w:rPr>
        <w:t>filed</w:t>
      </w:r>
      <w:proofErr w:type="spellEnd"/>
      <w:r w:rsidR="000D2DE4" w:rsidRPr="002F2992">
        <w:rPr>
          <w:rFonts w:asciiTheme="majorHAnsi" w:hAnsiTheme="majorHAnsi" w:cs="Calibri (Body)"/>
          <w:sz w:val="22"/>
          <w:szCs w:val="22"/>
        </w:rPr>
        <w:t xml:space="preserve"> a </w:t>
      </w:r>
      <w:proofErr w:type="spellStart"/>
      <w:r w:rsidR="000D2DE4" w:rsidRPr="002F2992">
        <w:rPr>
          <w:rFonts w:asciiTheme="majorHAnsi" w:hAnsiTheme="majorHAnsi" w:cs="Calibri (Body)"/>
          <w:sz w:val="22"/>
          <w:szCs w:val="22"/>
        </w:rPr>
        <w:t>twelve</w:t>
      </w:r>
      <w:proofErr w:type="spellEnd"/>
      <w:r w:rsidR="000D2DE4" w:rsidRPr="002F2992">
        <w:rPr>
          <w:rFonts w:asciiTheme="majorHAnsi" w:hAnsiTheme="majorHAnsi" w:cs="Calibri (Body)"/>
          <w:sz w:val="22"/>
          <w:szCs w:val="22"/>
        </w:rPr>
        <w:t>-page document</w:t>
      </w:r>
      <w:r w:rsidR="009F7E76" w:rsidRPr="002F2992">
        <w:rPr>
          <w:rStyle w:val="FootnoteReference"/>
          <w:rFonts w:asciiTheme="majorHAnsi" w:hAnsiTheme="majorHAnsi" w:cs="Calibri (Body)"/>
          <w:sz w:val="22"/>
          <w:szCs w:val="22"/>
        </w:rPr>
        <w:footnoteReference w:id="5"/>
      </w:r>
      <w:r w:rsidR="000D2DE4" w:rsidRPr="002F2992">
        <w:rPr>
          <w:rFonts w:asciiTheme="majorHAnsi" w:hAnsiTheme="majorHAnsi" w:cs="Calibri (Body)"/>
          <w:sz w:val="22"/>
          <w:szCs w:val="22"/>
        </w:rPr>
        <w:t xml:space="preserve"> summarizing his arguments and specifying the remedies he sought. As Mr. Corwin </w:t>
      </w:r>
      <w:r w:rsidR="000D2DE4" w:rsidRPr="002F2992">
        <w:rPr>
          <w:rFonts w:asciiTheme="majorHAnsi" w:hAnsiTheme="majorHAnsi" w:cs="Calibri (Body)"/>
          <w:sz w:val="22"/>
          <w:szCs w:val="22"/>
        </w:rPr>
        <w:lastRenderedPageBreak/>
        <w:t xml:space="preserve">and Mr. </w:t>
      </w:r>
      <w:proofErr w:type="spellStart"/>
      <w:r w:rsidR="000D2DE4" w:rsidRPr="002F2992">
        <w:rPr>
          <w:rFonts w:asciiTheme="majorHAnsi" w:hAnsiTheme="majorHAnsi" w:cs="Calibri (Body)"/>
          <w:sz w:val="22"/>
          <w:szCs w:val="22"/>
        </w:rPr>
        <w:t>Rindforth</w:t>
      </w:r>
      <w:proofErr w:type="spellEnd"/>
      <w:r w:rsidR="000D2DE4" w:rsidRPr="002F2992">
        <w:rPr>
          <w:rFonts w:asciiTheme="majorHAnsi" w:hAnsiTheme="majorHAnsi" w:cs="Calibri (Body)"/>
          <w:sz w:val="22"/>
          <w:szCs w:val="22"/>
        </w:rPr>
        <w:t xml:space="preserve"> </w:t>
      </w:r>
      <w:proofErr w:type="spellStart"/>
      <w:r w:rsidR="000D2DE4" w:rsidRPr="002F2992">
        <w:rPr>
          <w:rFonts w:asciiTheme="majorHAnsi" w:hAnsiTheme="majorHAnsi" w:cs="Calibri (Body)"/>
          <w:sz w:val="22"/>
          <w:szCs w:val="22"/>
        </w:rPr>
        <w:t>had</w:t>
      </w:r>
      <w:proofErr w:type="spellEnd"/>
      <w:r w:rsidR="000D2DE4" w:rsidRPr="002F2992">
        <w:rPr>
          <w:rFonts w:asciiTheme="majorHAnsi" w:hAnsiTheme="majorHAnsi" w:cs="Calibri (Body)"/>
          <w:sz w:val="22"/>
          <w:szCs w:val="22"/>
        </w:rPr>
        <w:t xml:space="preserve"> not </w:t>
      </w:r>
      <w:proofErr w:type="spellStart"/>
      <w:r w:rsidR="000D2DE4" w:rsidRPr="002F2992">
        <w:rPr>
          <w:rFonts w:asciiTheme="majorHAnsi" w:hAnsiTheme="majorHAnsi" w:cs="Calibri (Body)"/>
          <w:sz w:val="22"/>
          <w:szCs w:val="22"/>
        </w:rPr>
        <w:t>had</w:t>
      </w:r>
      <w:proofErr w:type="spellEnd"/>
      <w:r w:rsidR="000D2DE4" w:rsidRPr="002F2992">
        <w:rPr>
          <w:rFonts w:asciiTheme="majorHAnsi" w:hAnsiTheme="majorHAnsi" w:cs="Calibri (Body)"/>
          <w:sz w:val="22"/>
          <w:szCs w:val="22"/>
        </w:rPr>
        <w:t xml:space="preserve"> an opportunity to review and discuss th</w:t>
      </w:r>
      <w:r w:rsidR="009F7E76" w:rsidRPr="002F2992">
        <w:rPr>
          <w:rFonts w:asciiTheme="majorHAnsi" w:hAnsiTheme="majorHAnsi" w:cs="Calibri (Body)"/>
          <w:sz w:val="22"/>
          <w:szCs w:val="22"/>
        </w:rPr>
        <w:t xml:space="preserve">is document prior to the call, the parties </w:t>
      </w:r>
      <w:proofErr w:type="spellStart"/>
      <w:r w:rsidR="009F7E76" w:rsidRPr="002F2992">
        <w:rPr>
          <w:rFonts w:asciiTheme="majorHAnsi" w:hAnsiTheme="majorHAnsi" w:cs="Calibri (Body)"/>
          <w:sz w:val="22"/>
          <w:szCs w:val="22"/>
        </w:rPr>
        <w:t>agreed</w:t>
      </w:r>
      <w:proofErr w:type="spellEnd"/>
      <w:r w:rsidR="009F7E76" w:rsidRPr="002F2992">
        <w:rPr>
          <w:rFonts w:asciiTheme="majorHAnsi" w:hAnsiTheme="majorHAnsi" w:cs="Calibri (Body)"/>
          <w:sz w:val="22"/>
          <w:szCs w:val="22"/>
        </w:rPr>
        <w:t xml:space="preserve"> to </w:t>
      </w:r>
      <w:proofErr w:type="spellStart"/>
      <w:r w:rsidR="009F7E76" w:rsidRPr="002F2992">
        <w:rPr>
          <w:rFonts w:asciiTheme="majorHAnsi" w:hAnsiTheme="majorHAnsi" w:cs="Calibri (Body)"/>
          <w:sz w:val="22"/>
          <w:szCs w:val="22"/>
        </w:rPr>
        <w:t>conduct</w:t>
      </w:r>
      <w:proofErr w:type="spellEnd"/>
      <w:r w:rsidR="009F7E76" w:rsidRPr="002F2992">
        <w:rPr>
          <w:rFonts w:asciiTheme="majorHAnsi" w:hAnsiTheme="majorHAnsi" w:cs="Calibri (Body)"/>
          <w:sz w:val="22"/>
          <w:szCs w:val="22"/>
        </w:rPr>
        <w:t xml:space="preserve"> a second call</w:t>
      </w:r>
      <w:r w:rsidRPr="002F2992">
        <w:rPr>
          <w:rFonts w:asciiTheme="majorHAnsi" w:hAnsiTheme="majorHAnsi" w:cs="Calibri (Body)"/>
          <w:sz w:val="22"/>
          <w:szCs w:val="22"/>
        </w:rPr>
        <w:t xml:space="preserve">, </w:t>
      </w:r>
      <w:proofErr w:type="spellStart"/>
      <w:r w:rsidR="009F7E76" w:rsidRPr="002F2992">
        <w:rPr>
          <w:rFonts w:asciiTheme="majorHAnsi" w:hAnsiTheme="majorHAnsi" w:cs="Calibri (Body)"/>
          <w:sz w:val="22"/>
          <w:szCs w:val="22"/>
        </w:rPr>
        <w:t>with</w:t>
      </w:r>
      <w:proofErr w:type="spellEnd"/>
      <w:r w:rsidR="009F7E76" w:rsidRPr="002F2992">
        <w:rPr>
          <w:rFonts w:asciiTheme="majorHAnsi" w:hAnsiTheme="majorHAnsi" w:cs="Calibri (Body)"/>
          <w:sz w:val="22"/>
          <w:szCs w:val="22"/>
        </w:rPr>
        <w:t xml:space="preserve"> Mr. Corwin and Mr. </w:t>
      </w:r>
      <w:proofErr w:type="spellStart"/>
      <w:r w:rsidR="009F7E76" w:rsidRPr="002F2992">
        <w:rPr>
          <w:rFonts w:asciiTheme="majorHAnsi" w:hAnsiTheme="majorHAnsi" w:cs="Calibri (Body)"/>
          <w:sz w:val="22"/>
          <w:szCs w:val="22"/>
        </w:rPr>
        <w:t>Rindforth</w:t>
      </w:r>
      <w:proofErr w:type="spellEnd"/>
      <w:r w:rsidR="009F7E76"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having</w:t>
      </w:r>
      <w:proofErr w:type="spellEnd"/>
      <w:r w:rsidRPr="002F2992">
        <w:rPr>
          <w:rFonts w:asciiTheme="majorHAnsi" w:hAnsiTheme="majorHAnsi" w:cs="Calibri (Body)"/>
          <w:sz w:val="22"/>
          <w:szCs w:val="22"/>
        </w:rPr>
        <w:t xml:space="preserve"> the </w:t>
      </w:r>
      <w:proofErr w:type="spellStart"/>
      <w:r w:rsidRPr="002F2992">
        <w:rPr>
          <w:rFonts w:asciiTheme="majorHAnsi" w:hAnsiTheme="majorHAnsi" w:cs="Calibri (Body)"/>
          <w:sz w:val="22"/>
          <w:szCs w:val="22"/>
        </w:rPr>
        <w:t>ability</w:t>
      </w:r>
      <w:proofErr w:type="spellEnd"/>
      <w:r w:rsidRPr="002F2992">
        <w:rPr>
          <w:rFonts w:asciiTheme="majorHAnsi" w:hAnsiTheme="majorHAnsi" w:cs="Calibri (Body)"/>
          <w:sz w:val="22"/>
          <w:szCs w:val="22"/>
        </w:rPr>
        <w:t xml:space="preserve"> to </w:t>
      </w:r>
      <w:proofErr w:type="spellStart"/>
      <w:r w:rsidRPr="002F2992">
        <w:rPr>
          <w:rFonts w:asciiTheme="majorHAnsi" w:hAnsiTheme="majorHAnsi" w:cs="Calibri (Body)"/>
          <w:sz w:val="22"/>
          <w:szCs w:val="22"/>
        </w:rPr>
        <w:t>send</w:t>
      </w:r>
      <w:proofErr w:type="spellEnd"/>
      <w:r w:rsidR="009F7E76" w:rsidRPr="002F2992">
        <w:rPr>
          <w:rFonts w:asciiTheme="majorHAnsi" w:hAnsiTheme="majorHAnsi" w:cs="Calibri (Body)"/>
          <w:sz w:val="22"/>
          <w:szCs w:val="22"/>
        </w:rPr>
        <w:t xml:space="preserve"> a </w:t>
      </w:r>
      <w:proofErr w:type="spellStart"/>
      <w:r w:rsidR="009F7E76" w:rsidRPr="002F2992">
        <w:rPr>
          <w:rFonts w:asciiTheme="majorHAnsi" w:hAnsiTheme="majorHAnsi" w:cs="Calibri (Body)"/>
          <w:sz w:val="22"/>
          <w:szCs w:val="22"/>
        </w:rPr>
        <w:t>response</w:t>
      </w:r>
      <w:proofErr w:type="spellEnd"/>
      <w:r w:rsidR="009F7E76" w:rsidRPr="002F2992">
        <w:rPr>
          <w:rFonts w:asciiTheme="majorHAnsi" w:hAnsiTheme="majorHAnsi" w:cs="Calibri (Body)"/>
          <w:sz w:val="22"/>
          <w:szCs w:val="22"/>
        </w:rPr>
        <w:t xml:space="preserve"> to Mr. </w:t>
      </w:r>
      <w:proofErr w:type="spellStart"/>
      <w:r w:rsidR="009F7E76" w:rsidRPr="002F2992">
        <w:rPr>
          <w:rFonts w:asciiTheme="majorHAnsi" w:hAnsiTheme="majorHAnsi" w:cs="Calibri (Body)"/>
          <w:sz w:val="22"/>
          <w:szCs w:val="22"/>
        </w:rPr>
        <w:t>Kirikos</w:t>
      </w:r>
      <w:proofErr w:type="spellEnd"/>
      <w:r w:rsidR="009F7E76" w:rsidRPr="002F2992">
        <w:rPr>
          <w:rFonts w:asciiTheme="majorHAnsi" w:hAnsiTheme="majorHAnsi" w:cs="Calibri (Body)"/>
          <w:sz w:val="22"/>
          <w:szCs w:val="22"/>
        </w:rPr>
        <w:t xml:space="preserve"> by 16 </w:t>
      </w:r>
      <w:proofErr w:type="spellStart"/>
      <w:r w:rsidR="009F7E76" w:rsidRPr="002F2992">
        <w:rPr>
          <w:rFonts w:asciiTheme="majorHAnsi" w:hAnsiTheme="majorHAnsi" w:cs="Calibri (Body)"/>
          <w:sz w:val="22"/>
          <w:szCs w:val="22"/>
        </w:rPr>
        <w:t>January</w:t>
      </w:r>
      <w:proofErr w:type="spellEnd"/>
      <w:r w:rsidR="009F7E76" w:rsidRPr="002F2992">
        <w:rPr>
          <w:rStyle w:val="FootnoteReference"/>
          <w:rFonts w:asciiTheme="majorHAnsi" w:hAnsiTheme="majorHAnsi" w:cs="Calibri (Body)"/>
          <w:sz w:val="22"/>
          <w:szCs w:val="22"/>
        </w:rPr>
        <w:footnoteReference w:id="6"/>
      </w:r>
      <w:r w:rsidR="009F7E76" w:rsidRPr="002F2992">
        <w:rPr>
          <w:rFonts w:asciiTheme="majorHAnsi" w:hAnsiTheme="majorHAnsi" w:cs="Calibri (Body)"/>
          <w:sz w:val="22"/>
          <w:szCs w:val="22"/>
        </w:rPr>
        <w:t xml:space="preserve">.  </w:t>
      </w:r>
    </w:p>
    <w:p w14:paraId="40560C42" w14:textId="292F0CD1" w:rsidR="001152C5" w:rsidRPr="002F2992" w:rsidRDefault="005D4257" w:rsidP="00FE48BC">
      <w:pPr>
        <w:pStyle w:val="ListParagraph"/>
        <w:numPr>
          <w:ilvl w:val="0"/>
          <w:numId w:val="2"/>
        </w:numPr>
        <w:rPr>
          <w:rFonts w:asciiTheme="majorHAnsi" w:hAnsiTheme="majorHAnsi" w:cs="Calibri (Body)"/>
          <w:sz w:val="22"/>
          <w:szCs w:val="22"/>
        </w:rPr>
      </w:pPr>
      <w:r w:rsidRPr="002F2992">
        <w:rPr>
          <w:rFonts w:asciiTheme="majorHAnsi" w:hAnsiTheme="majorHAnsi" w:cs="Calibri (Body)"/>
          <w:sz w:val="22"/>
          <w:szCs w:val="22"/>
          <w:u w:val="single"/>
        </w:rPr>
        <w:t xml:space="preserve">18 </w:t>
      </w:r>
      <w:proofErr w:type="spellStart"/>
      <w:r w:rsidRPr="002F2992">
        <w:rPr>
          <w:rFonts w:asciiTheme="majorHAnsi" w:hAnsiTheme="majorHAnsi" w:cs="Calibri (Body)"/>
          <w:sz w:val="22"/>
          <w:szCs w:val="22"/>
          <w:u w:val="single"/>
        </w:rPr>
        <w:t>January</w:t>
      </w:r>
      <w:proofErr w:type="spellEnd"/>
      <w:r w:rsidRPr="002F2992">
        <w:rPr>
          <w:rFonts w:asciiTheme="majorHAnsi" w:hAnsiTheme="majorHAnsi" w:cs="Calibri (Body)"/>
          <w:sz w:val="22"/>
          <w:szCs w:val="22"/>
          <w:u w:val="single"/>
        </w:rPr>
        <w:t xml:space="preserve"> </w:t>
      </w:r>
      <w:proofErr w:type="gramStart"/>
      <w:r w:rsidRPr="002F2992">
        <w:rPr>
          <w:rFonts w:asciiTheme="majorHAnsi" w:hAnsiTheme="majorHAnsi" w:cs="Calibri (Body)"/>
          <w:sz w:val="22"/>
          <w:szCs w:val="22"/>
          <w:u w:val="single"/>
        </w:rPr>
        <w:t>2018</w:t>
      </w:r>
      <w:r w:rsidRPr="002F2992">
        <w:rPr>
          <w:rFonts w:asciiTheme="majorHAnsi" w:hAnsiTheme="majorHAnsi" w:cs="Calibri (Body)"/>
          <w:sz w:val="22"/>
          <w:szCs w:val="22"/>
        </w:rPr>
        <w:t>:</w:t>
      </w:r>
      <w:proofErr w:type="gramEnd"/>
      <w:r w:rsidRPr="002F2992">
        <w:rPr>
          <w:rFonts w:asciiTheme="majorHAnsi" w:hAnsiTheme="majorHAnsi" w:cs="Calibri (Body)"/>
          <w:sz w:val="22"/>
          <w:szCs w:val="22"/>
        </w:rPr>
        <w:t xml:space="preserve"> the second call </w:t>
      </w:r>
      <w:proofErr w:type="spellStart"/>
      <w:r w:rsidRPr="002F2992">
        <w:rPr>
          <w:rFonts w:asciiTheme="majorHAnsi" w:hAnsiTheme="majorHAnsi" w:cs="Calibri (Body)"/>
          <w:sz w:val="22"/>
          <w:szCs w:val="22"/>
        </w:rPr>
        <w:t>took</w:t>
      </w:r>
      <w:proofErr w:type="spellEnd"/>
      <w:r w:rsidRPr="002F2992">
        <w:rPr>
          <w:rFonts w:asciiTheme="majorHAnsi" w:hAnsiTheme="majorHAnsi" w:cs="Calibri (Body)"/>
          <w:sz w:val="22"/>
          <w:szCs w:val="22"/>
        </w:rPr>
        <w:t xml:space="preserve"> place</w:t>
      </w:r>
      <w:r w:rsidRPr="002F2992">
        <w:rPr>
          <w:rStyle w:val="FootnoteReference"/>
          <w:rFonts w:asciiTheme="majorHAnsi" w:hAnsiTheme="majorHAnsi" w:cs="Calibri (Body)"/>
          <w:sz w:val="22"/>
          <w:szCs w:val="22"/>
        </w:rPr>
        <w:footnoteReference w:id="7"/>
      </w:r>
      <w:r w:rsidRPr="002F2992">
        <w:rPr>
          <w:rFonts w:asciiTheme="majorHAnsi" w:hAnsiTheme="majorHAnsi" w:cs="Calibri (Body)"/>
          <w:sz w:val="22"/>
          <w:szCs w:val="22"/>
        </w:rPr>
        <w:t>.</w:t>
      </w:r>
    </w:p>
    <w:p w14:paraId="2208DAAD" w14:textId="0D0B76D6" w:rsidR="005D4257" w:rsidRPr="002F2992" w:rsidRDefault="001152C5" w:rsidP="001152C5">
      <w:pPr>
        <w:pStyle w:val="ListParagraph"/>
        <w:numPr>
          <w:ilvl w:val="0"/>
          <w:numId w:val="2"/>
        </w:numPr>
        <w:rPr>
          <w:rFonts w:asciiTheme="majorHAnsi" w:hAnsiTheme="majorHAnsi" w:cs="Calibri (Body)"/>
          <w:sz w:val="22"/>
          <w:szCs w:val="22"/>
        </w:rPr>
      </w:pPr>
      <w:r w:rsidRPr="002F2992">
        <w:rPr>
          <w:rFonts w:asciiTheme="majorHAnsi" w:hAnsiTheme="majorHAnsi" w:cs="Calibri (Body)"/>
          <w:sz w:val="22"/>
          <w:szCs w:val="22"/>
          <w:u w:val="single"/>
        </w:rPr>
        <w:t xml:space="preserve">1 </w:t>
      </w:r>
      <w:proofErr w:type="spellStart"/>
      <w:r w:rsidRPr="002F2992">
        <w:rPr>
          <w:rFonts w:asciiTheme="majorHAnsi" w:hAnsiTheme="majorHAnsi" w:cs="Calibri (Body)"/>
          <w:sz w:val="22"/>
          <w:szCs w:val="22"/>
          <w:u w:val="single"/>
        </w:rPr>
        <w:t>February</w:t>
      </w:r>
      <w:proofErr w:type="spellEnd"/>
      <w:r w:rsidRPr="002F2992">
        <w:rPr>
          <w:rFonts w:asciiTheme="majorHAnsi" w:hAnsiTheme="majorHAnsi" w:cs="Calibri (Body)"/>
          <w:sz w:val="22"/>
          <w:szCs w:val="22"/>
          <w:u w:val="single"/>
        </w:rPr>
        <w:t xml:space="preserve"> </w:t>
      </w:r>
      <w:proofErr w:type="gramStart"/>
      <w:r w:rsidRPr="002F2992">
        <w:rPr>
          <w:rFonts w:asciiTheme="majorHAnsi" w:hAnsiTheme="majorHAnsi" w:cs="Calibri (Body)"/>
          <w:sz w:val="22"/>
          <w:szCs w:val="22"/>
          <w:u w:val="single"/>
        </w:rPr>
        <w:t>2018</w:t>
      </w:r>
      <w:r w:rsidR="005D4257" w:rsidRPr="002F2992">
        <w:rPr>
          <w:rFonts w:asciiTheme="majorHAnsi" w:hAnsiTheme="majorHAnsi" w:cs="Calibri (Body)"/>
          <w:sz w:val="22"/>
          <w:szCs w:val="22"/>
        </w:rPr>
        <w:t>:</w:t>
      </w:r>
      <w:proofErr w:type="gramEnd"/>
      <w:r w:rsidR="005D4257" w:rsidRPr="002F2992">
        <w:rPr>
          <w:rFonts w:asciiTheme="majorHAnsi" w:hAnsiTheme="majorHAnsi" w:cs="Calibri (Body)"/>
          <w:sz w:val="22"/>
          <w:szCs w:val="22"/>
        </w:rPr>
        <w:t xml:space="preserve"> T</w:t>
      </w:r>
      <w:r w:rsidRPr="002F2992">
        <w:rPr>
          <w:rFonts w:asciiTheme="majorHAnsi" w:hAnsiTheme="majorHAnsi" w:cs="Calibri (Body)"/>
          <w:sz w:val="22"/>
          <w:szCs w:val="22"/>
        </w:rPr>
        <w:t xml:space="preserve">he </w:t>
      </w:r>
      <w:proofErr w:type="spellStart"/>
      <w:r w:rsidRPr="002F2992">
        <w:rPr>
          <w:rFonts w:asciiTheme="majorHAnsi" w:hAnsiTheme="majorHAnsi" w:cs="Calibri (Body)"/>
          <w:sz w:val="22"/>
          <w:szCs w:val="22"/>
        </w:rPr>
        <w:t>Working</w:t>
      </w:r>
      <w:proofErr w:type="spellEnd"/>
      <w:r w:rsidRPr="002F2992">
        <w:rPr>
          <w:rFonts w:asciiTheme="majorHAnsi" w:hAnsiTheme="majorHAnsi" w:cs="Calibri (Body)"/>
          <w:sz w:val="22"/>
          <w:szCs w:val="22"/>
        </w:rPr>
        <w:t xml:space="preserve"> Group </w:t>
      </w:r>
      <w:proofErr w:type="spellStart"/>
      <w:r w:rsidRPr="002F2992">
        <w:rPr>
          <w:rFonts w:asciiTheme="majorHAnsi" w:hAnsiTheme="majorHAnsi" w:cs="Calibri (Body)"/>
          <w:sz w:val="22"/>
          <w:szCs w:val="22"/>
        </w:rPr>
        <w:t>co</w:t>
      </w:r>
      <w:proofErr w:type="spellEnd"/>
      <w:r w:rsidRPr="002F2992">
        <w:rPr>
          <w:rFonts w:asciiTheme="majorHAnsi" w:hAnsiTheme="majorHAnsi" w:cs="Calibri (Body)"/>
          <w:sz w:val="22"/>
          <w:szCs w:val="22"/>
        </w:rPr>
        <w:t xml:space="preserve">-chairs </w:t>
      </w:r>
      <w:proofErr w:type="spellStart"/>
      <w:r w:rsidRPr="002F2992">
        <w:rPr>
          <w:rFonts w:asciiTheme="majorHAnsi" w:hAnsiTheme="majorHAnsi" w:cs="Calibri (Body)"/>
          <w:sz w:val="22"/>
          <w:szCs w:val="22"/>
        </w:rPr>
        <w:t>distributed</w:t>
      </w:r>
      <w:proofErr w:type="spellEnd"/>
      <w:r w:rsidRPr="002F2992">
        <w:rPr>
          <w:rFonts w:asciiTheme="majorHAnsi" w:hAnsiTheme="majorHAnsi" w:cs="Calibri (Body)"/>
          <w:sz w:val="22"/>
          <w:szCs w:val="22"/>
        </w:rPr>
        <w:t xml:space="preserve"> a </w:t>
      </w:r>
      <w:proofErr w:type="spellStart"/>
      <w:r w:rsidRPr="002F2992">
        <w:rPr>
          <w:rFonts w:asciiTheme="majorHAnsi" w:hAnsiTheme="majorHAnsi" w:cs="Calibri (Body)"/>
          <w:sz w:val="22"/>
          <w:szCs w:val="22"/>
        </w:rPr>
        <w:t>Summary</w:t>
      </w:r>
      <w:proofErr w:type="spellEnd"/>
      <w:r w:rsidRPr="002F2992">
        <w:rPr>
          <w:rFonts w:asciiTheme="majorHAnsi" w:hAnsiTheme="majorHAnsi" w:cs="Calibri (Body)"/>
          <w:sz w:val="22"/>
          <w:szCs w:val="22"/>
        </w:rPr>
        <w:t>, Statement, and Proposed Next Steps document</w:t>
      </w:r>
      <w:r w:rsidRPr="002F2992">
        <w:rPr>
          <w:rStyle w:val="FootnoteReference"/>
          <w:rFonts w:asciiTheme="majorHAnsi" w:hAnsiTheme="majorHAnsi" w:cs="Calibri (Body)"/>
          <w:sz w:val="22"/>
          <w:szCs w:val="22"/>
        </w:rPr>
        <w:footnoteReference w:id="8"/>
      </w:r>
      <w:r w:rsidRPr="002F2992">
        <w:rPr>
          <w:rFonts w:asciiTheme="majorHAnsi" w:hAnsiTheme="majorHAnsi" w:cs="Calibri (Body)"/>
          <w:sz w:val="22"/>
          <w:szCs w:val="22"/>
        </w:rPr>
        <w:t xml:space="preserve">, to which Mr. </w:t>
      </w:r>
      <w:proofErr w:type="spellStart"/>
      <w:r w:rsidRPr="002F2992">
        <w:rPr>
          <w:rFonts w:asciiTheme="majorHAnsi" w:hAnsiTheme="majorHAnsi" w:cs="Calibri (Body)"/>
          <w:sz w:val="22"/>
          <w:szCs w:val="22"/>
        </w:rPr>
        <w:t>Kirikos</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responded</w:t>
      </w:r>
      <w:proofErr w:type="spellEnd"/>
      <w:r w:rsidRPr="002F2992">
        <w:rPr>
          <w:rFonts w:asciiTheme="majorHAnsi" w:hAnsiTheme="majorHAnsi" w:cs="Calibri (Body)"/>
          <w:sz w:val="22"/>
          <w:szCs w:val="22"/>
        </w:rPr>
        <w:t xml:space="preserve"> on the </w:t>
      </w:r>
      <w:proofErr w:type="spellStart"/>
      <w:r w:rsidRPr="002F2992">
        <w:rPr>
          <w:rFonts w:asciiTheme="majorHAnsi" w:hAnsiTheme="majorHAnsi" w:cs="Calibri (Body)"/>
          <w:sz w:val="22"/>
          <w:szCs w:val="22"/>
        </w:rPr>
        <w:t>same</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day</w:t>
      </w:r>
      <w:proofErr w:type="spellEnd"/>
      <w:r w:rsidRPr="002F2992">
        <w:rPr>
          <w:rStyle w:val="FootnoteReference"/>
          <w:rFonts w:asciiTheme="majorHAnsi" w:hAnsiTheme="majorHAnsi" w:cs="Calibri (Body)"/>
          <w:sz w:val="22"/>
          <w:szCs w:val="22"/>
        </w:rPr>
        <w:footnoteReference w:id="9"/>
      </w:r>
      <w:r w:rsidRPr="002F2992">
        <w:rPr>
          <w:rFonts w:asciiTheme="majorHAnsi" w:hAnsiTheme="majorHAnsi" w:cs="Calibri (Body)"/>
          <w:sz w:val="22"/>
          <w:szCs w:val="22"/>
        </w:rPr>
        <w:t>.</w:t>
      </w:r>
    </w:p>
    <w:p w14:paraId="3DEBE198" w14:textId="30F050C9" w:rsidR="00730B4F" w:rsidRPr="002F2992" w:rsidRDefault="005D4257" w:rsidP="001152C5">
      <w:pPr>
        <w:pStyle w:val="ListParagraph"/>
        <w:numPr>
          <w:ilvl w:val="0"/>
          <w:numId w:val="2"/>
        </w:numPr>
        <w:rPr>
          <w:rFonts w:asciiTheme="majorHAnsi" w:hAnsiTheme="majorHAnsi" w:cs="Calibri (Body)"/>
          <w:sz w:val="22"/>
          <w:szCs w:val="22"/>
        </w:rPr>
      </w:pPr>
      <w:r w:rsidRPr="002F2992">
        <w:rPr>
          <w:rFonts w:asciiTheme="majorHAnsi" w:hAnsiTheme="majorHAnsi" w:cs="Calibri (Body)"/>
          <w:sz w:val="22"/>
          <w:szCs w:val="22"/>
        </w:rPr>
        <w:t xml:space="preserve">2 </w:t>
      </w:r>
      <w:proofErr w:type="spellStart"/>
      <w:r w:rsidRPr="002F2992">
        <w:rPr>
          <w:rFonts w:asciiTheme="majorHAnsi" w:hAnsiTheme="majorHAnsi" w:cs="Calibri (Body)"/>
          <w:sz w:val="22"/>
          <w:szCs w:val="22"/>
        </w:rPr>
        <w:t>February</w:t>
      </w:r>
      <w:proofErr w:type="spellEnd"/>
      <w:r w:rsidRPr="002F2992">
        <w:rPr>
          <w:rFonts w:asciiTheme="majorHAnsi" w:hAnsiTheme="majorHAnsi" w:cs="Calibri (Body)"/>
          <w:sz w:val="22"/>
          <w:szCs w:val="22"/>
        </w:rPr>
        <w:t xml:space="preserve"> </w:t>
      </w:r>
      <w:proofErr w:type="gramStart"/>
      <w:r w:rsidRPr="002F2992">
        <w:rPr>
          <w:rFonts w:asciiTheme="majorHAnsi" w:hAnsiTheme="majorHAnsi" w:cs="Calibri (Body)"/>
          <w:sz w:val="22"/>
          <w:szCs w:val="22"/>
        </w:rPr>
        <w:t>2018:</w:t>
      </w:r>
      <w:proofErr w:type="gramEnd"/>
      <w:r w:rsidRPr="002F2992">
        <w:rPr>
          <w:rFonts w:asciiTheme="majorHAnsi" w:hAnsiTheme="majorHAnsi" w:cs="Calibri (Body)"/>
          <w:sz w:val="22"/>
          <w:szCs w:val="22"/>
        </w:rPr>
        <w:t xml:space="preserve"> </w:t>
      </w:r>
      <w:r w:rsidR="001152C5" w:rsidRPr="002F2992">
        <w:rPr>
          <w:rFonts w:asciiTheme="majorHAnsi" w:hAnsiTheme="majorHAnsi" w:cs="Calibri (Body)"/>
          <w:sz w:val="22"/>
          <w:szCs w:val="22"/>
        </w:rPr>
        <w:t xml:space="preserve">Mr. </w:t>
      </w:r>
      <w:proofErr w:type="spellStart"/>
      <w:r w:rsidR="001152C5" w:rsidRPr="002F2992">
        <w:rPr>
          <w:rFonts w:asciiTheme="majorHAnsi" w:hAnsiTheme="majorHAnsi" w:cs="Calibri (Body)"/>
          <w:sz w:val="22"/>
          <w:szCs w:val="22"/>
        </w:rPr>
        <w:t>Kirikos</w:t>
      </w:r>
      <w:proofErr w:type="spellEnd"/>
      <w:r w:rsidR="001152C5" w:rsidRPr="002F2992">
        <w:rPr>
          <w:rFonts w:asciiTheme="majorHAnsi" w:hAnsiTheme="majorHAnsi" w:cs="Calibri (Body)"/>
          <w:sz w:val="22"/>
          <w:szCs w:val="22"/>
        </w:rPr>
        <w:t xml:space="preserve"> </w:t>
      </w:r>
      <w:proofErr w:type="spellStart"/>
      <w:r w:rsidR="001152C5" w:rsidRPr="002F2992">
        <w:rPr>
          <w:rFonts w:asciiTheme="majorHAnsi" w:hAnsiTheme="majorHAnsi" w:cs="Calibri (Body)"/>
          <w:sz w:val="22"/>
          <w:szCs w:val="22"/>
        </w:rPr>
        <w:t>submitted</w:t>
      </w:r>
      <w:proofErr w:type="spellEnd"/>
      <w:r w:rsidR="001152C5" w:rsidRPr="002F2992">
        <w:rPr>
          <w:rFonts w:asciiTheme="majorHAnsi" w:hAnsiTheme="majorHAnsi" w:cs="Calibri (Body)"/>
          <w:sz w:val="22"/>
          <w:szCs w:val="22"/>
        </w:rPr>
        <w:t xml:space="preserve"> a </w:t>
      </w:r>
      <w:proofErr w:type="spellStart"/>
      <w:r w:rsidR="001152C5" w:rsidRPr="002F2992">
        <w:rPr>
          <w:rFonts w:asciiTheme="majorHAnsi" w:hAnsiTheme="majorHAnsi" w:cs="Calibri (Body)"/>
          <w:sz w:val="22"/>
          <w:szCs w:val="22"/>
        </w:rPr>
        <w:t>further</w:t>
      </w:r>
      <w:proofErr w:type="spellEnd"/>
      <w:r w:rsidR="001152C5" w:rsidRPr="002F2992">
        <w:rPr>
          <w:rFonts w:asciiTheme="majorHAnsi" w:hAnsiTheme="majorHAnsi" w:cs="Calibri (Body)"/>
          <w:sz w:val="22"/>
          <w:szCs w:val="22"/>
        </w:rPr>
        <w:t xml:space="preserve"> response to the 16 </w:t>
      </w:r>
      <w:proofErr w:type="spellStart"/>
      <w:r w:rsidR="001152C5" w:rsidRPr="002F2992">
        <w:rPr>
          <w:rFonts w:asciiTheme="majorHAnsi" w:hAnsiTheme="majorHAnsi" w:cs="Calibri (Body)"/>
          <w:sz w:val="22"/>
          <w:szCs w:val="22"/>
        </w:rPr>
        <w:t>January</w:t>
      </w:r>
      <w:proofErr w:type="spellEnd"/>
      <w:r w:rsidR="001152C5" w:rsidRPr="002F2992">
        <w:rPr>
          <w:rFonts w:asciiTheme="majorHAnsi" w:hAnsiTheme="majorHAnsi" w:cs="Calibri (Body)"/>
          <w:sz w:val="22"/>
          <w:szCs w:val="22"/>
        </w:rPr>
        <w:t xml:space="preserve"> 2018 </w:t>
      </w:r>
      <w:proofErr w:type="spellStart"/>
      <w:r w:rsidR="001152C5" w:rsidRPr="002F2992">
        <w:rPr>
          <w:rFonts w:asciiTheme="majorHAnsi" w:hAnsiTheme="majorHAnsi" w:cs="Calibri (Body)"/>
          <w:sz w:val="22"/>
          <w:szCs w:val="22"/>
        </w:rPr>
        <w:t>co</w:t>
      </w:r>
      <w:proofErr w:type="spellEnd"/>
      <w:r w:rsidR="001152C5" w:rsidRPr="002F2992">
        <w:rPr>
          <w:rFonts w:asciiTheme="majorHAnsi" w:hAnsiTheme="majorHAnsi" w:cs="Calibri (Body)"/>
          <w:sz w:val="22"/>
          <w:szCs w:val="22"/>
        </w:rPr>
        <w:t xml:space="preserve">-chairs’ </w:t>
      </w:r>
      <w:proofErr w:type="spellStart"/>
      <w:r w:rsidR="001152C5" w:rsidRPr="002F2992">
        <w:rPr>
          <w:rFonts w:asciiTheme="majorHAnsi" w:hAnsiTheme="majorHAnsi" w:cs="Calibri (Body)"/>
          <w:sz w:val="22"/>
          <w:szCs w:val="22"/>
        </w:rPr>
        <w:t>statement</w:t>
      </w:r>
      <w:proofErr w:type="spellEnd"/>
      <w:r w:rsidR="001152C5" w:rsidRPr="002F2992">
        <w:rPr>
          <w:rStyle w:val="FootnoteReference"/>
          <w:rFonts w:asciiTheme="majorHAnsi" w:hAnsiTheme="majorHAnsi" w:cs="Calibri (Body)"/>
          <w:sz w:val="22"/>
          <w:szCs w:val="22"/>
        </w:rPr>
        <w:footnoteReference w:id="10"/>
      </w:r>
      <w:r w:rsidR="001152C5" w:rsidRPr="002F2992">
        <w:rPr>
          <w:rFonts w:asciiTheme="majorHAnsi" w:hAnsiTheme="majorHAnsi" w:cs="Calibri (Body)"/>
          <w:sz w:val="22"/>
          <w:szCs w:val="22"/>
        </w:rPr>
        <w:t>.</w:t>
      </w:r>
    </w:p>
    <w:p w14:paraId="10AAFB36" w14:textId="0BDA991B" w:rsidR="008C3D27" w:rsidRPr="002F2992" w:rsidRDefault="005D4257" w:rsidP="001152C5">
      <w:pPr>
        <w:pStyle w:val="ListParagraph"/>
        <w:numPr>
          <w:ilvl w:val="0"/>
          <w:numId w:val="2"/>
        </w:numPr>
        <w:rPr>
          <w:rFonts w:asciiTheme="majorHAnsi" w:hAnsiTheme="majorHAnsi" w:cs="Calibri (Body)"/>
          <w:sz w:val="22"/>
          <w:szCs w:val="22"/>
        </w:rPr>
      </w:pPr>
      <w:r w:rsidRPr="002F2992">
        <w:rPr>
          <w:rFonts w:asciiTheme="majorHAnsi" w:hAnsiTheme="majorHAnsi" w:cs="Calibri (Body)"/>
          <w:sz w:val="22"/>
          <w:szCs w:val="22"/>
          <w:u w:val="single"/>
        </w:rPr>
        <w:t xml:space="preserve">20 </w:t>
      </w:r>
      <w:proofErr w:type="spellStart"/>
      <w:r w:rsidRPr="002F2992">
        <w:rPr>
          <w:rFonts w:asciiTheme="majorHAnsi" w:hAnsiTheme="majorHAnsi" w:cs="Calibri (Body)"/>
          <w:sz w:val="22"/>
          <w:szCs w:val="22"/>
          <w:u w:val="single"/>
        </w:rPr>
        <w:t>February</w:t>
      </w:r>
      <w:proofErr w:type="spellEnd"/>
      <w:r w:rsidRPr="002F2992">
        <w:rPr>
          <w:rFonts w:asciiTheme="majorHAnsi" w:hAnsiTheme="majorHAnsi" w:cs="Calibri (Body)"/>
          <w:sz w:val="22"/>
          <w:szCs w:val="22"/>
          <w:u w:val="single"/>
        </w:rPr>
        <w:t xml:space="preserve"> </w:t>
      </w:r>
      <w:proofErr w:type="gramStart"/>
      <w:r w:rsidRPr="002F2992">
        <w:rPr>
          <w:rFonts w:asciiTheme="majorHAnsi" w:hAnsiTheme="majorHAnsi" w:cs="Calibri (Body)"/>
          <w:sz w:val="22"/>
          <w:szCs w:val="22"/>
          <w:u w:val="single"/>
        </w:rPr>
        <w:t>2018</w:t>
      </w:r>
      <w:r w:rsidRPr="002F2992">
        <w:rPr>
          <w:rFonts w:asciiTheme="majorHAnsi" w:hAnsiTheme="majorHAnsi" w:cs="Calibri (Body)"/>
          <w:sz w:val="22"/>
          <w:szCs w:val="22"/>
        </w:rPr>
        <w:t>:</w:t>
      </w:r>
      <w:proofErr w:type="gram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I</w:t>
      </w:r>
      <w:r w:rsidR="00730B4F" w:rsidRPr="002F2992">
        <w:rPr>
          <w:rFonts w:asciiTheme="majorHAnsi" w:hAnsiTheme="majorHAnsi" w:cs="Calibri (Body)"/>
          <w:sz w:val="22"/>
          <w:szCs w:val="22"/>
        </w:rPr>
        <w:t>In</w:t>
      </w:r>
      <w:proofErr w:type="spellEnd"/>
      <w:r w:rsidR="00730B4F" w:rsidRPr="002F2992">
        <w:rPr>
          <w:rFonts w:asciiTheme="majorHAnsi" w:hAnsiTheme="majorHAnsi" w:cs="Calibri (Body)"/>
          <w:sz w:val="22"/>
          <w:szCs w:val="22"/>
        </w:rPr>
        <w:t xml:space="preserve"> accordance </w:t>
      </w:r>
      <w:proofErr w:type="spellStart"/>
      <w:r w:rsidR="00730B4F" w:rsidRPr="002F2992">
        <w:rPr>
          <w:rFonts w:asciiTheme="majorHAnsi" w:hAnsiTheme="majorHAnsi" w:cs="Calibri (Body)"/>
          <w:sz w:val="22"/>
          <w:szCs w:val="22"/>
        </w:rPr>
        <w:t>with</w:t>
      </w:r>
      <w:proofErr w:type="spellEnd"/>
      <w:r w:rsidR="00730B4F" w:rsidRPr="002F2992">
        <w:rPr>
          <w:rFonts w:asciiTheme="majorHAnsi" w:hAnsiTheme="majorHAnsi" w:cs="Calibri (Body)"/>
          <w:sz w:val="22"/>
          <w:szCs w:val="22"/>
        </w:rPr>
        <w:t xml:space="preserve"> the </w:t>
      </w:r>
      <w:proofErr w:type="spellStart"/>
      <w:r w:rsidR="00730B4F" w:rsidRPr="002F2992">
        <w:rPr>
          <w:rFonts w:asciiTheme="majorHAnsi" w:hAnsiTheme="majorHAnsi" w:cs="Calibri (Body)"/>
          <w:sz w:val="22"/>
          <w:szCs w:val="22"/>
        </w:rPr>
        <w:t>escalation</w:t>
      </w:r>
      <w:proofErr w:type="spellEnd"/>
      <w:r w:rsidR="00730B4F" w:rsidRPr="002F2992">
        <w:rPr>
          <w:rFonts w:asciiTheme="majorHAnsi" w:hAnsiTheme="majorHAnsi" w:cs="Calibri (Body)"/>
          <w:sz w:val="22"/>
          <w:szCs w:val="22"/>
        </w:rPr>
        <w:t xml:space="preserve"> </w:t>
      </w:r>
      <w:proofErr w:type="spellStart"/>
      <w:r w:rsidR="00730B4F" w:rsidRPr="002F2992">
        <w:rPr>
          <w:rFonts w:asciiTheme="majorHAnsi" w:hAnsiTheme="majorHAnsi" w:cs="Calibri (Body)"/>
          <w:sz w:val="22"/>
          <w:szCs w:val="22"/>
        </w:rPr>
        <w:t>procedure</w:t>
      </w:r>
      <w:proofErr w:type="spellEnd"/>
      <w:r w:rsidR="00730B4F" w:rsidRPr="002F2992">
        <w:rPr>
          <w:rFonts w:asciiTheme="majorHAnsi" w:hAnsiTheme="majorHAnsi" w:cs="Calibri (Body)"/>
          <w:sz w:val="22"/>
          <w:szCs w:val="22"/>
        </w:rPr>
        <w:t xml:space="preserve"> under Section 3.7, a </w:t>
      </w:r>
      <w:proofErr w:type="spellStart"/>
      <w:r w:rsidR="00730B4F" w:rsidRPr="002F2992">
        <w:rPr>
          <w:rFonts w:asciiTheme="majorHAnsi" w:hAnsiTheme="majorHAnsi" w:cs="Calibri (Body)"/>
          <w:sz w:val="22"/>
          <w:szCs w:val="22"/>
        </w:rPr>
        <w:t>third</w:t>
      </w:r>
      <w:proofErr w:type="spellEnd"/>
      <w:r w:rsidR="00730B4F" w:rsidRPr="002F2992">
        <w:rPr>
          <w:rFonts w:asciiTheme="majorHAnsi" w:hAnsiTheme="majorHAnsi" w:cs="Calibri (Body)"/>
          <w:sz w:val="22"/>
          <w:szCs w:val="22"/>
        </w:rPr>
        <w:t xml:space="preserve"> call </w:t>
      </w:r>
      <w:proofErr w:type="spellStart"/>
      <w:r w:rsidR="00730B4F" w:rsidRPr="002F2992">
        <w:rPr>
          <w:rFonts w:asciiTheme="majorHAnsi" w:hAnsiTheme="majorHAnsi" w:cs="Calibri (Body)"/>
          <w:sz w:val="22"/>
          <w:szCs w:val="22"/>
        </w:rPr>
        <w:t>took</w:t>
      </w:r>
      <w:proofErr w:type="spellEnd"/>
      <w:r w:rsidR="00730B4F" w:rsidRPr="002F2992">
        <w:rPr>
          <w:rFonts w:asciiTheme="majorHAnsi" w:hAnsiTheme="majorHAnsi" w:cs="Calibri (Body)"/>
          <w:sz w:val="22"/>
          <w:szCs w:val="22"/>
        </w:rPr>
        <w:t xml:space="preserve"> plac</w:t>
      </w:r>
      <w:r w:rsidRPr="002F2992">
        <w:rPr>
          <w:rFonts w:asciiTheme="majorHAnsi" w:hAnsiTheme="majorHAnsi" w:cs="Calibri (Body)"/>
          <w:sz w:val="22"/>
          <w:szCs w:val="22"/>
        </w:rPr>
        <w:t>e</w:t>
      </w:r>
      <w:r w:rsidR="00730B4F" w:rsidRPr="002F2992">
        <w:rPr>
          <w:rFonts w:asciiTheme="majorHAnsi" w:hAnsiTheme="majorHAnsi" w:cs="Calibri (Body)"/>
          <w:sz w:val="22"/>
          <w:szCs w:val="22"/>
        </w:rPr>
        <w:t xml:space="preserve">, </w:t>
      </w:r>
      <w:proofErr w:type="spellStart"/>
      <w:r w:rsidR="00730B4F" w:rsidRPr="002F2992">
        <w:rPr>
          <w:rFonts w:asciiTheme="majorHAnsi" w:hAnsiTheme="majorHAnsi" w:cs="Calibri (Body)"/>
          <w:sz w:val="22"/>
          <w:szCs w:val="22"/>
        </w:rPr>
        <w:t>this</w:t>
      </w:r>
      <w:proofErr w:type="spellEnd"/>
      <w:r w:rsidR="00730B4F" w:rsidRPr="002F2992">
        <w:rPr>
          <w:rFonts w:asciiTheme="majorHAnsi" w:hAnsiTheme="majorHAnsi" w:cs="Calibri (Body)"/>
          <w:sz w:val="22"/>
          <w:szCs w:val="22"/>
        </w:rPr>
        <w:t xml:space="preserve"> time </w:t>
      </w:r>
      <w:proofErr w:type="spellStart"/>
      <w:r w:rsidR="00730B4F" w:rsidRPr="002F2992">
        <w:rPr>
          <w:rFonts w:asciiTheme="majorHAnsi" w:hAnsiTheme="majorHAnsi" w:cs="Calibri (Body)"/>
          <w:sz w:val="22"/>
          <w:szCs w:val="22"/>
        </w:rPr>
        <w:t>with</w:t>
      </w:r>
      <w:proofErr w:type="spellEnd"/>
      <w:r w:rsidR="00730B4F" w:rsidRPr="002F2992">
        <w:rPr>
          <w:rFonts w:asciiTheme="majorHAnsi" w:hAnsiTheme="majorHAnsi" w:cs="Calibri (Body)"/>
          <w:sz w:val="22"/>
          <w:szCs w:val="22"/>
        </w:rPr>
        <w:t xml:space="preserve"> GNSO Chair Dr. Heather Forrest and GNSO Council Liaison Ms. Susan Kawaguchi</w:t>
      </w:r>
      <w:r w:rsidR="00730B4F" w:rsidRPr="002F2992">
        <w:rPr>
          <w:rStyle w:val="FootnoteReference"/>
          <w:rFonts w:asciiTheme="majorHAnsi" w:hAnsiTheme="majorHAnsi" w:cs="Calibri (Body)"/>
          <w:sz w:val="22"/>
          <w:szCs w:val="22"/>
        </w:rPr>
        <w:footnoteReference w:id="11"/>
      </w:r>
      <w:r w:rsidR="00730B4F" w:rsidRPr="002F2992">
        <w:rPr>
          <w:rFonts w:asciiTheme="majorHAnsi" w:hAnsiTheme="majorHAnsi" w:cs="Calibri (Body)"/>
          <w:sz w:val="22"/>
          <w:szCs w:val="22"/>
        </w:rPr>
        <w:t xml:space="preserve">. </w:t>
      </w:r>
    </w:p>
    <w:p w14:paraId="58815745" w14:textId="60C4E77A" w:rsidR="00730B4F" w:rsidRPr="002F2992" w:rsidRDefault="00730B4F" w:rsidP="001152C5">
      <w:pPr>
        <w:pStyle w:val="ListParagraph"/>
        <w:numPr>
          <w:ilvl w:val="0"/>
          <w:numId w:val="2"/>
        </w:numPr>
        <w:rPr>
          <w:rFonts w:asciiTheme="majorHAnsi" w:hAnsiTheme="majorHAnsi" w:cs="Calibri (Body)"/>
          <w:sz w:val="22"/>
          <w:szCs w:val="22"/>
        </w:rPr>
      </w:pPr>
      <w:r w:rsidRPr="002F2992">
        <w:rPr>
          <w:rFonts w:asciiTheme="majorHAnsi" w:hAnsiTheme="majorHAnsi" w:cs="Calibri (Body)"/>
          <w:sz w:val="22"/>
          <w:szCs w:val="22"/>
          <w:u w:val="single"/>
        </w:rPr>
        <w:t>1 March</w:t>
      </w:r>
      <w:r w:rsidR="005D4257" w:rsidRPr="002F2992">
        <w:rPr>
          <w:rFonts w:asciiTheme="majorHAnsi" w:hAnsiTheme="majorHAnsi" w:cs="Calibri (Body)"/>
          <w:sz w:val="22"/>
          <w:szCs w:val="22"/>
          <w:u w:val="single"/>
        </w:rPr>
        <w:t xml:space="preserve"> </w:t>
      </w:r>
      <w:proofErr w:type="gramStart"/>
      <w:r w:rsidR="005D4257" w:rsidRPr="002F2992">
        <w:rPr>
          <w:rFonts w:asciiTheme="majorHAnsi" w:hAnsiTheme="majorHAnsi" w:cs="Calibri (Body)"/>
          <w:sz w:val="22"/>
          <w:szCs w:val="22"/>
          <w:u w:val="single"/>
        </w:rPr>
        <w:t>2018</w:t>
      </w:r>
      <w:r w:rsidR="00FE48BC" w:rsidRPr="002F2992">
        <w:rPr>
          <w:rFonts w:asciiTheme="majorHAnsi" w:hAnsiTheme="majorHAnsi" w:cs="Calibri (Body)"/>
          <w:sz w:val="22"/>
          <w:szCs w:val="22"/>
          <w:u w:val="single"/>
        </w:rPr>
        <w:t>;</w:t>
      </w:r>
      <w:proofErr w:type="gramEnd"/>
      <w:r w:rsidR="00FE48BC" w:rsidRPr="002F2992">
        <w:rPr>
          <w:rFonts w:asciiTheme="majorHAnsi" w:hAnsiTheme="majorHAnsi" w:cs="Calibri (Body)"/>
          <w:sz w:val="22"/>
          <w:szCs w:val="22"/>
          <w:u w:val="single"/>
        </w:rPr>
        <w:t xml:space="preserve"> </w:t>
      </w:r>
      <w:r w:rsidR="005D4257" w:rsidRPr="002F2992">
        <w:rPr>
          <w:rFonts w:asciiTheme="majorHAnsi" w:hAnsiTheme="majorHAnsi" w:cs="Calibri (Body)"/>
          <w:sz w:val="22"/>
          <w:szCs w:val="22"/>
          <w:u w:val="single"/>
        </w:rPr>
        <w:t>9 April 2018</w:t>
      </w:r>
      <w:r w:rsidR="005D4257" w:rsidRPr="002F2992">
        <w:rPr>
          <w:rFonts w:asciiTheme="majorHAnsi" w:hAnsiTheme="majorHAnsi" w:cs="Calibri (Body)"/>
          <w:sz w:val="22"/>
          <w:szCs w:val="22"/>
        </w:rPr>
        <w:t>:</w:t>
      </w:r>
      <w:r w:rsidRPr="002F2992">
        <w:rPr>
          <w:rFonts w:asciiTheme="majorHAnsi" w:hAnsiTheme="majorHAnsi" w:cs="Calibri (Body)"/>
          <w:sz w:val="22"/>
          <w:szCs w:val="22"/>
        </w:rPr>
        <w:t xml:space="preserve"> </w:t>
      </w:r>
      <w:r w:rsidR="005D4257" w:rsidRPr="002F2992">
        <w:rPr>
          <w:rFonts w:asciiTheme="majorHAnsi" w:hAnsiTheme="majorHAnsi" w:cs="Calibri (Body)"/>
          <w:sz w:val="22"/>
          <w:szCs w:val="22"/>
        </w:rPr>
        <w:t>T</w:t>
      </w:r>
      <w:r w:rsidRPr="002F2992">
        <w:rPr>
          <w:rFonts w:asciiTheme="majorHAnsi" w:hAnsiTheme="majorHAnsi" w:cs="Calibri (Body)"/>
          <w:sz w:val="22"/>
          <w:szCs w:val="22"/>
        </w:rPr>
        <w:t xml:space="preserve">he GNSO Council leadership team (Dr. Forrest, Ms. Donna Austin and Mr. </w:t>
      </w:r>
      <w:proofErr w:type="spellStart"/>
      <w:r w:rsidRPr="002F2992">
        <w:rPr>
          <w:rFonts w:asciiTheme="majorHAnsi" w:hAnsiTheme="majorHAnsi" w:cs="Calibri (Body)"/>
          <w:sz w:val="22"/>
          <w:szCs w:val="22"/>
        </w:rPr>
        <w:t>Rafik</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Dammak</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conducted</w:t>
      </w:r>
      <w:proofErr w:type="spellEnd"/>
      <w:r w:rsidRPr="002F2992">
        <w:rPr>
          <w:rFonts w:asciiTheme="majorHAnsi" w:hAnsiTheme="majorHAnsi" w:cs="Calibri (Body)"/>
          <w:sz w:val="22"/>
          <w:szCs w:val="22"/>
        </w:rPr>
        <w:t xml:space="preserve"> </w:t>
      </w:r>
      <w:proofErr w:type="spellStart"/>
      <w:r w:rsidR="005D4257" w:rsidRPr="002F2992">
        <w:rPr>
          <w:rFonts w:asciiTheme="majorHAnsi" w:hAnsiTheme="majorHAnsi" w:cs="Calibri (Body)"/>
          <w:sz w:val="22"/>
          <w:szCs w:val="22"/>
        </w:rPr>
        <w:t>two</w:t>
      </w:r>
      <w:proofErr w:type="spellEnd"/>
      <w:r w:rsidR="005D4257"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informal</w:t>
      </w:r>
      <w:proofErr w:type="spellEnd"/>
      <w:r w:rsidRPr="002F2992">
        <w:rPr>
          <w:rFonts w:asciiTheme="majorHAnsi" w:hAnsiTheme="majorHAnsi" w:cs="Calibri (Body)"/>
          <w:sz w:val="22"/>
          <w:szCs w:val="22"/>
        </w:rPr>
        <w:t xml:space="preserve"> call</w:t>
      </w:r>
      <w:r w:rsidR="005D4257" w:rsidRPr="002F2992">
        <w:rPr>
          <w:rFonts w:asciiTheme="majorHAnsi" w:hAnsiTheme="majorHAnsi" w:cs="Calibri (Body)"/>
          <w:sz w:val="22"/>
          <w:szCs w:val="22"/>
        </w:rPr>
        <w:t>s</w:t>
      </w:r>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with</w:t>
      </w:r>
      <w:proofErr w:type="spellEnd"/>
      <w:r w:rsidRPr="002F2992">
        <w:rPr>
          <w:rFonts w:asciiTheme="majorHAnsi" w:hAnsiTheme="majorHAnsi" w:cs="Calibri (Body)"/>
          <w:sz w:val="22"/>
          <w:szCs w:val="22"/>
        </w:rPr>
        <w:t xml:space="preserve"> Mr. Corwin and Mr. </w:t>
      </w:r>
      <w:proofErr w:type="spellStart"/>
      <w:r w:rsidRPr="002F2992">
        <w:rPr>
          <w:rFonts w:asciiTheme="majorHAnsi" w:hAnsiTheme="majorHAnsi" w:cs="Calibri (Body)"/>
          <w:sz w:val="22"/>
          <w:szCs w:val="22"/>
        </w:rPr>
        <w:t>Rindforth</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with</w:t>
      </w:r>
      <w:proofErr w:type="spellEnd"/>
      <w:r w:rsidRPr="002F2992">
        <w:rPr>
          <w:rFonts w:asciiTheme="majorHAnsi" w:hAnsiTheme="majorHAnsi" w:cs="Calibri (Body)"/>
          <w:sz w:val="22"/>
          <w:szCs w:val="22"/>
        </w:rPr>
        <w:t xml:space="preserve"> ICANN </w:t>
      </w:r>
      <w:proofErr w:type="spellStart"/>
      <w:r w:rsidRPr="002F2992">
        <w:rPr>
          <w:rFonts w:asciiTheme="majorHAnsi" w:hAnsiTheme="majorHAnsi" w:cs="Calibri (Body)"/>
          <w:sz w:val="22"/>
          <w:szCs w:val="22"/>
        </w:rPr>
        <w:t>policy</w:t>
      </w:r>
      <w:proofErr w:type="spellEnd"/>
      <w:r w:rsidRPr="002F2992">
        <w:rPr>
          <w:rFonts w:asciiTheme="majorHAnsi" w:hAnsiTheme="majorHAnsi" w:cs="Calibri (Body)"/>
          <w:sz w:val="22"/>
          <w:szCs w:val="22"/>
        </w:rPr>
        <w:t xml:space="preserve"> staff (Ms. Mary Wong and Mr. Steve Chan) in attendance. </w:t>
      </w:r>
      <w:proofErr w:type="spellStart"/>
      <w:r w:rsidR="008C3D27" w:rsidRPr="002F2992">
        <w:rPr>
          <w:rFonts w:asciiTheme="majorHAnsi" w:hAnsiTheme="majorHAnsi" w:cs="Calibri (Body)"/>
          <w:sz w:val="22"/>
          <w:szCs w:val="22"/>
        </w:rPr>
        <w:t>Neither</w:t>
      </w:r>
      <w:proofErr w:type="spellEnd"/>
      <w:r w:rsidR="008C3D27" w:rsidRPr="002F2992">
        <w:rPr>
          <w:rFonts w:asciiTheme="majorHAnsi" w:hAnsiTheme="majorHAnsi" w:cs="Calibri (Body)"/>
          <w:sz w:val="22"/>
          <w:szCs w:val="22"/>
        </w:rPr>
        <w:t xml:space="preserve"> of </w:t>
      </w:r>
      <w:proofErr w:type="spellStart"/>
      <w:r w:rsidR="008C3D27" w:rsidRPr="002F2992">
        <w:rPr>
          <w:rFonts w:asciiTheme="majorHAnsi" w:hAnsiTheme="majorHAnsi" w:cs="Calibri (Body)"/>
          <w:sz w:val="22"/>
          <w:szCs w:val="22"/>
        </w:rPr>
        <w:t>these</w:t>
      </w:r>
      <w:proofErr w:type="spellEnd"/>
      <w:r w:rsidR="008C3D27" w:rsidRPr="002F2992">
        <w:rPr>
          <w:rFonts w:asciiTheme="majorHAnsi" w:hAnsiTheme="majorHAnsi" w:cs="Calibri (Body)"/>
          <w:sz w:val="22"/>
          <w:szCs w:val="22"/>
        </w:rPr>
        <w:t xml:space="preserve"> </w:t>
      </w:r>
      <w:proofErr w:type="spellStart"/>
      <w:r w:rsidR="008C3D27" w:rsidRPr="002F2992">
        <w:rPr>
          <w:rFonts w:asciiTheme="majorHAnsi" w:hAnsiTheme="majorHAnsi" w:cs="Calibri (Body)"/>
          <w:sz w:val="22"/>
          <w:szCs w:val="22"/>
        </w:rPr>
        <w:t>two</w:t>
      </w:r>
      <w:proofErr w:type="spellEnd"/>
      <w:r w:rsidR="008C3D27" w:rsidRPr="002F2992">
        <w:rPr>
          <w:rFonts w:asciiTheme="majorHAnsi" w:hAnsiTheme="majorHAnsi" w:cs="Calibri (Body)"/>
          <w:sz w:val="22"/>
          <w:szCs w:val="22"/>
        </w:rPr>
        <w:t xml:space="preserve"> calls </w:t>
      </w:r>
      <w:proofErr w:type="spellStart"/>
      <w:r w:rsidR="008C3D27" w:rsidRPr="002F2992">
        <w:rPr>
          <w:rFonts w:asciiTheme="majorHAnsi" w:hAnsiTheme="majorHAnsi" w:cs="Calibri (Body)"/>
          <w:sz w:val="22"/>
          <w:szCs w:val="22"/>
        </w:rPr>
        <w:t>were</w:t>
      </w:r>
      <w:proofErr w:type="spellEnd"/>
      <w:r w:rsidR="008C3D27" w:rsidRPr="002F2992">
        <w:rPr>
          <w:rFonts w:asciiTheme="majorHAnsi" w:hAnsiTheme="majorHAnsi" w:cs="Calibri (Body)"/>
          <w:sz w:val="22"/>
          <w:szCs w:val="22"/>
        </w:rPr>
        <w:t xml:space="preserve"> </w:t>
      </w:r>
      <w:proofErr w:type="spellStart"/>
      <w:r w:rsidR="008C3D27" w:rsidRPr="002F2992">
        <w:rPr>
          <w:rFonts w:asciiTheme="majorHAnsi" w:hAnsiTheme="majorHAnsi" w:cs="Calibri (Body)"/>
          <w:sz w:val="22"/>
          <w:szCs w:val="22"/>
        </w:rPr>
        <w:t>recorded</w:t>
      </w:r>
      <w:proofErr w:type="spellEnd"/>
      <w:r w:rsidR="008C3D27" w:rsidRPr="002F2992">
        <w:rPr>
          <w:rFonts w:asciiTheme="majorHAnsi" w:hAnsiTheme="majorHAnsi" w:cs="Calibri (Body)"/>
          <w:sz w:val="22"/>
          <w:szCs w:val="22"/>
        </w:rPr>
        <w:t xml:space="preserve"> or </w:t>
      </w:r>
      <w:proofErr w:type="spellStart"/>
      <w:r w:rsidR="008C3D27" w:rsidRPr="002F2992">
        <w:rPr>
          <w:rFonts w:asciiTheme="majorHAnsi" w:hAnsiTheme="majorHAnsi" w:cs="Calibri (Body)"/>
          <w:sz w:val="22"/>
          <w:szCs w:val="22"/>
        </w:rPr>
        <w:t>transcribed</w:t>
      </w:r>
      <w:proofErr w:type="spellEnd"/>
      <w:r w:rsidR="008C3D27" w:rsidRPr="002F2992">
        <w:rPr>
          <w:rFonts w:asciiTheme="majorHAnsi" w:hAnsiTheme="majorHAnsi" w:cs="Calibri (Body)"/>
          <w:sz w:val="22"/>
          <w:szCs w:val="22"/>
        </w:rPr>
        <w:t>.</w:t>
      </w:r>
    </w:p>
    <w:p w14:paraId="3AADDF29" w14:textId="0E3CE0F2" w:rsidR="005D4257" w:rsidRPr="002F2992" w:rsidRDefault="00730B4F" w:rsidP="00FE48BC">
      <w:pPr>
        <w:pStyle w:val="ListParagraph"/>
        <w:numPr>
          <w:ilvl w:val="0"/>
          <w:numId w:val="2"/>
        </w:numPr>
        <w:rPr>
          <w:rFonts w:asciiTheme="majorHAnsi" w:hAnsiTheme="majorHAnsi" w:cs="Calibri (Body)"/>
          <w:sz w:val="22"/>
          <w:szCs w:val="22"/>
        </w:rPr>
      </w:pPr>
      <w:r w:rsidRPr="002F2992">
        <w:rPr>
          <w:rFonts w:asciiTheme="majorHAnsi" w:hAnsiTheme="majorHAnsi" w:cs="Calibri (Body)"/>
          <w:sz w:val="22"/>
          <w:szCs w:val="22"/>
          <w:u w:val="single"/>
        </w:rPr>
        <w:t xml:space="preserve">13 April </w:t>
      </w:r>
      <w:proofErr w:type="gramStart"/>
      <w:r w:rsidRPr="002F2992">
        <w:rPr>
          <w:rFonts w:asciiTheme="majorHAnsi" w:hAnsiTheme="majorHAnsi" w:cs="Calibri (Body)"/>
          <w:sz w:val="22"/>
          <w:szCs w:val="22"/>
          <w:u w:val="single"/>
        </w:rPr>
        <w:t>2018</w:t>
      </w:r>
      <w:r w:rsidR="005D4257" w:rsidRPr="002F2992">
        <w:rPr>
          <w:rFonts w:asciiTheme="majorHAnsi" w:hAnsiTheme="majorHAnsi" w:cs="Calibri (Body)"/>
          <w:sz w:val="22"/>
          <w:szCs w:val="22"/>
        </w:rPr>
        <w:t>:</w:t>
      </w:r>
      <w:proofErr w:type="gramEnd"/>
      <w:r w:rsidR="005D4257" w:rsidRPr="002F2992">
        <w:rPr>
          <w:rFonts w:asciiTheme="majorHAnsi" w:hAnsiTheme="majorHAnsi" w:cs="Calibri (Body)"/>
          <w:sz w:val="22"/>
          <w:szCs w:val="22"/>
        </w:rPr>
        <w:t xml:space="preserve"> </w:t>
      </w:r>
      <w:r w:rsidRPr="002F2992">
        <w:rPr>
          <w:rFonts w:asciiTheme="majorHAnsi" w:hAnsiTheme="majorHAnsi" w:cs="Calibri (Body)"/>
          <w:sz w:val="22"/>
          <w:szCs w:val="22"/>
        </w:rPr>
        <w:t xml:space="preserve">Ms. Kawaguchi sent </w:t>
      </w:r>
      <w:r w:rsidR="005D4257" w:rsidRPr="002F2992">
        <w:rPr>
          <w:rFonts w:asciiTheme="majorHAnsi" w:hAnsiTheme="majorHAnsi" w:cs="Calibri (Body)"/>
          <w:sz w:val="22"/>
          <w:szCs w:val="22"/>
        </w:rPr>
        <w:t xml:space="preserve">the </w:t>
      </w:r>
      <w:proofErr w:type="spellStart"/>
      <w:r w:rsidR="005D4257" w:rsidRPr="002F2992">
        <w:rPr>
          <w:rFonts w:asciiTheme="majorHAnsi" w:hAnsiTheme="majorHAnsi" w:cs="Calibri (Body)"/>
          <w:sz w:val="22"/>
          <w:szCs w:val="22"/>
        </w:rPr>
        <w:t>Working</w:t>
      </w:r>
      <w:proofErr w:type="spellEnd"/>
      <w:r w:rsidR="005D4257" w:rsidRPr="002F2992">
        <w:rPr>
          <w:rFonts w:asciiTheme="majorHAnsi" w:hAnsiTheme="majorHAnsi" w:cs="Calibri (Body)"/>
          <w:sz w:val="22"/>
          <w:szCs w:val="22"/>
        </w:rPr>
        <w:t xml:space="preserve"> Group </w:t>
      </w:r>
      <w:r w:rsidRPr="002F2992">
        <w:rPr>
          <w:rFonts w:asciiTheme="majorHAnsi" w:hAnsiTheme="majorHAnsi" w:cs="Calibri (Body)"/>
          <w:sz w:val="22"/>
          <w:szCs w:val="22"/>
        </w:rPr>
        <w:t xml:space="preserve">a </w:t>
      </w:r>
      <w:proofErr w:type="spellStart"/>
      <w:r w:rsidRPr="002F2992">
        <w:rPr>
          <w:rFonts w:asciiTheme="majorHAnsi" w:hAnsiTheme="majorHAnsi" w:cs="Calibri (Body)"/>
          <w:sz w:val="22"/>
          <w:szCs w:val="22"/>
        </w:rPr>
        <w:t>Summary</w:t>
      </w:r>
      <w:proofErr w:type="spellEnd"/>
      <w:r w:rsidRPr="002F2992">
        <w:rPr>
          <w:rFonts w:asciiTheme="majorHAnsi" w:hAnsiTheme="majorHAnsi" w:cs="Calibri (Body)"/>
          <w:sz w:val="22"/>
          <w:szCs w:val="22"/>
        </w:rPr>
        <w:t xml:space="preserve"> Report </w:t>
      </w:r>
      <w:proofErr w:type="spellStart"/>
      <w:r w:rsidRPr="002F2992">
        <w:rPr>
          <w:rFonts w:asciiTheme="majorHAnsi" w:hAnsiTheme="majorHAnsi" w:cs="Calibri (Body)"/>
          <w:sz w:val="22"/>
          <w:szCs w:val="22"/>
        </w:rPr>
        <w:t>describing</w:t>
      </w:r>
      <w:proofErr w:type="spellEnd"/>
      <w:r w:rsidRPr="002F2992">
        <w:rPr>
          <w:rFonts w:asciiTheme="majorHAnsi" w:hAnsiTheme="majorHAnsi" w:cs="Calibri (Body)"/>
          <w:sz w:val="22"/>
          <w:szCs w:val="22"/>
        </w:rPr>
        <w:t xml:space="preserve"> the </w:t>
      </w:r>
      <w:proofErr w:type="spellStart"/>
      <w:r w:rsidRPr="002F2992">
        <w:rPr>
          <w:rFonts w:asciiTheme="majorHAnsi" w:hAnsiTheme="majorHAnsi" w:cs="Calibri (Body)"/>
          <w:sz w:val="22"/>
          <w:szCs w:val="22"/>
        </w:rPr>
        <w:t>status</w:t>
      </w:r>
      <w:proofErr w:type="spellEnd"/>
      <w:r w:rsidRPr="002F2992">
        <w:rPr>
          <w:rFonts w:asciiTheme="majorHAnsi" w:hAnsiTheme="majorHAnsi" w:cs="Calibri (Body)"/>
          <w:sz w:val="22"/>
          <w:szCs w:val="22"/>
        </w:rPr>
        <w:t xml:space="preserve"> of </w:t>
      </w:r>
      <w:r w:rsidR="008C3D27" w:rsidRPr="002F2992">
        <w:rPr>
          <w:rFonts w:asciiTheme="majorHAnsi" w:hAnsiTheme="majorHAnsi" w:cs="Calibri (Body)"/>
          <w:sz w:val="22"/>
          <w:szCs w:val="22"/>
        </w:rPr>
        <w:t xml:space="preserve">the </w:t>
      </w:r>
      <w:r w:rsidRPr="002F2992">
        <w:rPr>
          <w:rFonts w:asciiTheme="majorHAnsi" w:hAnsiTheme="majorHAnsi" w:cs="Calibri (Body)"/>
          <w:sz w:val="22"/>
          <w:szCs w:val="22"/>
        </w:rPr>
        <w:t>consultations</w:t>
      </w:r>
      <w:r w:rsidR="008C3D27" w:rsidRPr="002F2992">
        <w:rPr>
          <w:rFonts w:asciiTheme="majorHAnsi" w:hAnsiTheme="majorHAnsi" w:cs="Calibri (Body)"/>
          <w:sz w:val="22"/>
          <w:szCs w:val="22"/>
        </w:rPr>
        <w:t xml:space="preserve"> that had taken place</w:t>
      </w:r>
      <w:r w:rsidR="008C3D27" w:rsidRPr="002F2992">
        <w:rPr>
          <w:rStyle w:val="FootnoteReference"/>
          <w:rFonts w:asciiTheme="majorHAnsi" w:hAnsiTheme="majorHAnsi" w:cs="Calibri (Body)"/>
          <w:sz w:val="22"/>
          <w:szCs w:val="22"/>
        </w:rPr>
        <w:footnoteReference w:id="12"/>
      </w:r>
      <w:r w:rsidR="008C3D27" w:rsidRPr="002F2992">
        <w:rPr>
          <w:rFonts w:asciiTheme="majorHAnsi" w:hAnsiTheme="majorHAnsi" w:cs="Calibri (Body)"/>
          <w:sz w:val="22"/>
          <w:szCs w:val="22"/>
        </w:rPr>
        <w:t xml:space="preserve">. </w:t>
      </w:r>
    </w:p>
    <w:p w14:paraId="42FCF225" w14:textId="7CF123DC" w:rsidR="003E34AE" w:rsidRPr="002F2992" w:rsidRDefault="008C3D27" w:rsidP="001152C5">
      <w:pPr>
        <w:pStyle w:val="ListParagraph"/>
        <w:numPr>
          <w:ilvl w:val="0"/>
          <w:numId w:val="2"/>
        </w:numPr>
        <w:rPr>
          <w:rFonts w:asciiTheme="majorHAnsi" w:hAnsiTheme="majorHAnsi" w:cs="Calibri (Body)"/>
          <w:sz w:val="22"/>
          <w:szCs w:val="22"/>
        </w:rPr>
      </w:pPr>
      <w:r w:rsidRPr="002F2992">
        <w:rPr>
          <w:rFonts w:asciiTheme="majorHAnsi" w:hAnsiTheme="majorHAnsi" w:cs="Calibri (Body)"/>
          <w:sz w:val="22"/>
          <w:szCs w:val="22"/>
          <w:u w:val="single"/>
        </w:rPr>
        <w:t>26 April</w:t>
      </w:r>
      <w:r w:rsidR="005D4257" w:rsidRPr="002F2992">
        <w:rPr>
          <w:rFonts w:asciiTheme="majorHAnsi" w:hAnsiTheme="majorHAnsi" w:cs="Calibri (Body)"/>
          <w:sz w:val="22"/>
          <w:szCs w:val="22"/>
          <w:u w:val="single"/>
        </w:rPr>
        <w:t xml:space="preserve"> </w:t>
      </w:r>
      <w:proofErr w:type="gramStart"/>
      <w:r w:rsidR="005D4257" w:rsidRPr="002F2992">
        <w:rPr>
          <w:rFonts w:asciiTheme="majorHAnsi" w:hAnsiTheme="majorHAnsi" w:cs="Calibri (Body)"/>
          <w:sz w:val="22"/>
          <w:szCs w:val="22"/>
          <w:u w:val="single"/>
        </w:rPr>
        <w:t>2018</w:t>
      </w:r>
      <w:r w:rsidR="005D4257" w:rsidRPr="002F2992">
        <w:rPr>
          <w:rFonts w:asciiTheme="majorHAnsi" w:hAnsiTheme="majorHAnsi" w:cs="Calibri (Body)"/>
          <w:sz w:val="22"/>
          <w:szCs w:val="22"/>
        </w:rPr>
        <w:t>:</w:t>
      </w:r>
      <w:proofErr w:type="gramEnd"/>
      <w:r w:rsidRPr="002F2992">
        <w:rPr>
          <w:rFonts w:asciiTheme="majorHAnsi" w:hAnsiTheme="majorHAnsi" w:cs="Calibri (Body)"/>
          <w:sz w:val="22"/>
          <w:szCs w:val="22"/>
        </w:rPr>
        <w:t xml:space="preserve"> Mr. </w:t>
      </w:r>
      <w:proofErr w:type="spellStart"/>
      <w:r w:rsidRPr="002F2992">
        <w:rPr>
          <w:rFonts w:asciiTheme="majorHAnsi" w:hAnsiTheme="majorHAnsi" w:cs="Calibri (Body)"/>
          <w:sz w:val="22"/>
          <w:szCs w:val="22"/>
        </w:rPr>
        <w:t>Kirikos</w:t>
      </w:r>
      <w:proofErr w:type="spellEnd"/>
      <w:r w:rsidRPr="002F2992">
        <w:rPr>
          <w:rFonts w:asciiTheme="majorHAnsi" w:hAnsiTheme="majorHAnsi" w:cs="Calibri (Body)"/>
          <w:sz w:val="22"/>
          <w:szCs w:val="22"/>
        </w:rPr>
        <w:t xml:space="preserve"> sent a document to the Working Group mailing list, describing what he believed to be </w:t>
      </w:r>
      <w:proofErr w:type="spellStart"/>
      <w:r w:rsidRPr="002F2992">
        <w:rPr>
          <w:rFonts w:asciiTheme="majorHAnsi" w:hAnsiTheme="majorHAnsi" w:cs="Calibri (Body)"/>
          <w:sz w:val="22"/>
          <w:szCs w:val="22"/>
        </w:rPr>
        <w:t>errors</w:t>
      </w:r>
      <w:proofErr w:type="spellEnd"/>
      <w:r w:rsidRPr="002F2992">
        <w:rPr>
          <w:rFonts w:asciiTheme="majorHAnsi" w:hAnsiTheme="majorHAnsi" w:cs="Calibri (Body)"/>
          <w:sz w:val="22"/>
          <w:szCs w:val="22"/>
        </w:rPr>
        <w:t xml:space="preserve"> in the </w:t>
      </w:r>
      <w:proofErr w:type="spellStart"/>
      <w:r w:rsidRPr="002F2992">
        <w:rPr>
          <w:rFonts w:asciiTheme="majorHAnsi" w:hAnsiTheme="majorHAnsi" w:cs="Calibri (Body)"/>
          <w:sz w:val="22"/>
          <w:szCs w:val="22"/>
        </w:rPr>
        <w:t>Summary</w:t>
      </w:r>
      <w:proofErr w:type="spellEnd"/>
      <w:r w:rsidRPr="002F2992">
        <w:rPr>
          <w:rFonts w:asciiTheme="majorHAnsi" w:hAnsiTheme="majorHAnsi" w:cs="Calibri (Body)"/>
          <w:sz w:val="22"/>
          <w:szCs w:val="22"/>
        </w:rPr>
        <w:t xml:space="preserve"> Report</w:t>
      </w:r>
      <w:r w:rsidRPr="002F2992">
        <w:rPr>
          <w:rStyle w:val="FootnoteReference"/>
          <w:rFonts w:asciiTheme="majorHAnsi" w:hAnsiTheme="majorHAnsi" w:cs="Calibri (Body)"/>
          <w:sz w:val="22"/>
          <w:szCs w:val="22"/>
        </w:rPr>
        <w:footnoteReference w:id="13"/>
      </w:r>
      <w:r w:rsidRPr="002F2992">
        <w:rPr>
          <w:rFonts w:asciiTheme="majorHAnsi" w:hAnsiTheme="majorHAnsi" w:cs="Calibri (Body)"/>
          <w:sz w:val="22"/>
          <w:szCs w:val="22"/>
        </w:rPr>
        <w:t>.</w:t>
      </w:r>
    </w:p>
    <w:p w14:paraId="50AE8015" w14:textId="708BE791" w:rsidR="003E34AE" w:rsidRPr="002F2992" w:rsidRDefault="00EC4AB0" w:rsidP="003E34AE">
      <w:pPr>
        <w:pStyle w:val="ListParagraph"/>
        <w:numPr>
          <w:ilvl w:val="0"/>
          <w:numId w:val="2"/>
        </w:numPr>
        <w:rPr>
          <w:rFonts w:asciiTheme="majorHAnsi" w:hAnsiTheme="majorHAnsi" w:cs="Calibri (Body)"/>
          <w:sz w:val="22"/>
          <w:szCs w:val="22"/>
        </w:rPr>
      </w:pPr>
      <w:r w:rsidRPr="002F2992">
        <w:rPr>
          <w:rFonts w:asciiTheme="majorHAnsi" w:hAnsiTheme="majorHAnsi" w:cs="Calibri (Body)"/>
          <w:sz w:val="22"/>
          <w:szCs w:val="22"/>
          <w:u w:val="single"/>
        </w:rPr>
        <w:t xml:space="preserve">9 </w:t>
      </w:r>
      <w:proofErr w:type="spellStart"/>
      <w:r w:rsidRPr="002F2992">
        <w:rPr>
          <w:rFonts w:asciiTheme="majorHAnsi" w:hAnsiTheme="majorHAnsi" w:cs="Calibri (Body)"/>
          <w:sz w:val="22"/>
          <w:szCs w:val="22"/>
          <w:u w:val="single"/>
        </w:rPr>
        <w:t>June</w:t>
      </w:r>
      <w:proofErr w:type="spellEnd"/>
      <w:r w:rsidRPr="002F2992">
        <w:rPr>
          <w:rFonts w:asciiTheme="majorHAnsi" w:hAnsiTheme="majorHAnsi" w:cs="Calibri (Body)"/>
          <w:sz w:val="22"/>
          <w:szCs w:val="22"/>
          <w:u w:val="single"/>
        </w:rPr>
        <w:t xml:space="preserve"> 2018</w:t>
      </w:r>
      <w:r w:rsidR="005D4257" w:rsidRPr="002F2992">
        <w:rPr>
          <w:rFonts w:asciiTheme="majorHAnsi" w:hAnsiTheme="majorHAnsi" w:cs="Calibri (Body)"/>
          <w:sz w:val="22"/>
          <w:szCs w:val="22"/>
        </w:rPr>
        <w:t xml:space="preserve"> (</w:t>
      </w:r>
      <w:r w:rsidRPr="002F2992">
        <w:rPr>
          <w:rFonts w:asciiTheme="majorHAnsi" w:hAnsiTheme="majorHAnsi" w:cs="Calibri (Body)"/>
          <w:sz w:val="22"/>
          <w:szCs w:val="22"/>
        </w:rPr>
        <w:t>a Saturday</w:t>
      </w:r>
      <w:proofErr w:type="gramStart"/>
      <w:r w:rsidR="005D4257" w:rsidRPr="002F2992">
        <w:rPr>
          <w:rFonts w:asciiTheme="majorHAnsi" w:hAnsiTheme="majorHAnsi" w:cs="Calibri (Body)"/>
          <w:sz w:val="22"/>
          <w:szCs w:val="22"/>
        </w:rPr>
        <w:t>):</w:t>
      </w:r>
      <w:proofErr w:type="gramEnd"/>
      <w:r w:rsidRPr="002F2992">
        <w:rPr>
          <w:rFonts w:asciiTheme="majorHAnsi" w:hAnsiTheme="majorHAnsi" w:cs="Calibri (Body)"/>
          <w:sz w:val="22"/>
          <w:szCs w:val="22"/>
        </w:rPr>
        <w:t xml:space="preserve"> Mr. </w:t>
      </w:r>
      <w:proofErr w:type="spellStart"/>
      <w:r w:rsidRPr="002F2992">
        <w:rPr>
          <w:rFonts w:asciiTheme="majorHAnsi" w:hAnsiTheme="majorHAnsi" w:cs="Calibri (Body)"/>
          <w:sz w:val="22"/>
          <w:szCs w:val="22"/>
        </w:rPr>
        <w:t>Kirikos</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posted</w:t>
      </w:r>
      <w:proofErr w:type="spellEnd"/>
      <w:r w:rsidRPr="002F2992">
        <w:rPr>
          <w:rFonts w:asciiTheme="majorHAnsi" w:hAnsiTheme="majorHAnsi" w:cs="Calibri (Body)"/>
          <w:sz w:val="22"/>
          <w:szCs w:val="22"/>
        </w:rPr>
        <w:t xml:space="preserve"> on the Working Group mailing list that he intended to file another Section 3.7 appeal, on the basis of his belief that a draft document indicating possible consensus designations was poorly drafted and inaccurate. He provided a window of less than 24 hours (ending on Sunday night) for a response to his email</w:t>
      </w:r>
      <w:r w:rsidRPr="002F2992">
        <w:rPr>
          <w:rStyle w:val="FootnoteReference"/>
          <w:rFonts w:asciiTheme="majorHAnsi" w:hAnsiTheme="majorHAnsi" w:cs="Calibri (Body)"/>
          <w:sz w:val="22"/>
          <w:szCs w:val="22"/>
        </w:rPr>
        <w:footnoteReference w:id="14"/>
      </w:r>
      <w:r w:rsidRPr="002F2992">
        <w:rPr>
          <w:rFonts w:asciiTheme="majorHAnsi" w:hAnsiTheme="majorHAnsi" w:cs="Calibri (Body)"/>
          <w:sz w:val="22"/>
          <w:szCs w:val="22"/>
        </w:rPr>
        <w:t xml:space="preserve">.  </w:t>
      </w:r>
    </w:p>
    <w:p w14:paraId="57455A08" w14:textId="5F7D830D" w:rsidR="005D4257" w:rsidRPr="002F2992" w:rsidRDefault="005D4257" w:rsidP="003E34AE">
      <w:pPr>
        <w:pStyle w:val="ListParagraph"/>
        <w:numPr>
          <w:ilvl w:val="0"/>
          <w:numId w:val="2"/>
        </w:numPr>
        <w:rPr>
          <w:rFonts w:asciiTheme="majorHAnsi" w:hAnsiTheme="majorHAnsi" w:cs="Calibri (Body)"/>
          <w:sz w:val="22"/>
          <w:szCs w:val="22"/>
        </w:rPr>
      </w:pPr>
      <w:r w:rsidRPr="002F2992">
        <w:rPr>
          <w:rFonts w:asciiTheme="majorHAnsi" w:hAnsiTheme="majorHAnsi" w:cs="Calibri (Body)"/>
          <w:sz w:val="22"/>
          <w:szCs w:val="22"/>
          <w:u w:val="single"/>
        </w:rPr>
        <w:t>10 June 2018</w:t>
      </w:r>
      <w:r w:rsidR="00EC4AB0" w:rsidRPr="002F2992">
        <w:rPr>
          <w:rFonts w:asciiTheme="majorHAnsi" w:hAnsiTheme="majorHAnsi" w:cs="Calibri (Body)"/>
          <w:sz w:val="22"/>
          <w:szCs w:val="22"/>
        </w:rPr>
        <w:t xml:space="preserve"> </w:t>
      </w:r>
      <w:r w:rsidRPr="002F2992">
        <w:rPr>
          <w:rFonts w:asciiTheme="majorHAnsi" w:hAnsiTheme="majorHAnsi" w:cs="Calibri (Body)"/>
          <w:sz w:val="22"/>
          <w:szCs w:val="22"/>
        </w:rPr>
        <w:t xml:space="preserve">(a Sunday): </w:t>
      </w:r>
      <w:r w:rsidR="00EC4AB0" w:rsidRPr="002F2992">
        <w:rPr>
          <w:rFonts w:asciiTheme="majorHAnsi" w:hAnsiTheme="majorHAnsi" w:cs="Calibri (Body)"/>
          <w:sz w:val="22"/>
          <w:szCs w:val="22"/>
        </w:rPr>
        <w:t xml:space="preserve">Mr. </w:t>
      </w:r>
      <w:proofErr w:type="spellStart"/>
      <w:r w:rsidR="00EC4AB0" w:rsidRPr="002F2992">
        <w:rPr>
          <w:rFonts w:asciiTheme="majorHAnsi" w:hAnsiTheme="majorHAnsi" w:cs="Calibri (Body)"/>
          <w:sz w:val="22"/>
          <w:szCs w:val="22"/>
        </w:rPr>
        <w:t>Kirikos</w:t>
      </w:r>
      <w:proofErr w:type="spellEnd"/>
      <w:r w:rsidR="00EC4AB0" w:rsidRPr="002F2992">
        <w:rPr>
          <w:rFonts w:asciiTheme="majorHAnsi" w:hAnsiTheme="majorHAnsi" w:cs="Calibri (Body)"/>
          <w:sz w:val="22"/>
          <w:szCs w:val="22"/>
        </w:rPr>
        <w:t xml:space="preserve"> </w:t>
      </w:r>
      <w:proofErr w:type="spellStart"/>
      <w:r w:rsidR="00EC4AB0" w:rsidRPr="002F2992">
        <w:rPr>
          <w:rFonts w:asciiTheme="majorHAnsi" w:hAnsiTheme="majorHAnsi" w:cs="Calibri (Body)"/>
          <w:sz w:val="22"/>
          <w:szCs w:val="22"/>
        </w:rPr>
        <w:t>filed</w:t>
      </w:r>
      <w:proofErr w:type="spellEnd"/>
      <w:r w:rsidR="00EC4AB0" w:rsidRPr="002F2992">
        <w:rPr>
          <w:rFonts w:asciiTheme="majorHAnsi" w:hAnsiTheme="majorHAnsi" w:cs="Calibri (Body)"/>
          <w:sz w:val="22"/>
          <w:szCs w:val="22"/>
        </w:rPr>
        <w:t xml:space="preserve"> a </w:t>
      </w:r>
      <w:proofErr w:type="spellStart"/>
      <w:r w:rsidR="00EC4AB0" w:rsidRPr="002F2992">
        <w:rPr>
          <w:rFonts w:asciiTheme="majorHAnsi" w:hAnsiTheme="majorHAnsi" w:cs="Calibri (Body)"/>
          <w:sz w:val="22"/>
          <w:szCs w:val="22"/>
        </w:rPr>
        <w:t>request</w:t>
      </w:r>
      <w:proofErr w:type="spellEnd"/>
      <w:r w:rsidR="00EC4AB0" w:rsidRPr="002F2992">
        <w:rPr>
          <w:rFonts w:asciiTheme="majorHAnsi" w:hAnsiTheme="majorHAnsi" w:cs="Calibri (Body)"/>
          <w:sz w:val="22"/>
          <w:szCs w:val="22"/>
        </w:rPr>
        <w:t xml:space="preserve"> with the ICANN </w:t>
      </w:r>
      <w:proofErr w:type="spellStart"/>
      <w:r w:rsidR="00EC4AB0" w:rsidRPr="002F2992">
        <w:rPr>
          <w:rFonts w:asciiTheme="majorHAnsi" w:hAnsiTheme="majorHAnsi" w:cs="Calibri (Body)"/>
          <w:sz w:val="22"/>
          <w:szCs w:val="22"/>
        </w:rPr>
        <w:t>Organization</w:t>
      </w:r>
      <w:proofErr w:type="spellEnd"/>
      <w:r w:rsidR="00EC4AB0" w:rsidRPr="002F2992">
        <w:rPr>
          <w:rFonts w:asciiTheme="majorHAnsi" w:hAnsiTheme="majorHAnsi" w:cs="Calibri (Body)"/>
          <w:sz w:val="22"/>
          <w:szCs w:val="22"/>
        </w:rPr>
        <w:t xml:space="preserve">, </w:t>
      </w:r>
      <w:proofErr w:type="spellStart"/>
      <w:r w:rsidR="00EC4AB0" w:rsidRPr="002F2992">
        <w:rPr>
          <w:rFonts w:asciiTheme="majorHAnsi" w:hAnsiTheme="majorHAnsi" w:cs="Calibri (Body)"/>
          <w:sz w:val="22"/>
          <w:szCs w:val="22"/>
        </w:rPr>
        <w:t>pursuant</w:t>
      </w:r>
      <w:proofErr w:type="spellEnd"/>
      <w:r w:rsidR="00EC4AB0" w:rsidRPr="002F2992">
        <w:rPr>
          <w:rFonts w:asciiTheme="majorHAnsi" w:hAnsiTheme="majorHAnsi" w:cs="Calibri (Body)"/>
          <w:sz w:val="22"/>
          <w:szCs w:val="22"/>
        </w:rPr>
        <w:t xml:space="preserve"> to the </w:t>
      </w:r>
      <w:r w:rsidR="00E00B6D" w:rsidRPr="002F2992">
        <w:rPr>
          <w:rFonts w:asciiTheme="majorHAnsi" w:hAnsiTheme="majorHAnsi" w:cs="Calibri (Body)"/>
          <w:sz w:val="22"/>
          <w:szCs w:val="22"/>
        </w:rPr>
        <w:t>DIDP</w:t>
      </w:r>
      <w:r w:rsidR="00EC4AB0" w:rsidRPr="002F2992">
        <w:rPr>
          <w:rFonts w:asciiTheme="majorHAnsi" w:hAnsiTheme="majorHAnsi" w:cs="Calibri (Body)"/>
          <w:sz w:val="22"/>
          <w:szCs w:val="22"/>
        </w:rPr>
        <w:t xml:space="preserve">, </w:t>
      </w:r>
      <w:proofErr w:type="spellStart"/>
      <w:r w:rsidR="00EC4AB0" w:rsidRPr="002F2992">
        <w:rPr>
          <w:rFonts w:asciiTheme="majorHAnsi" w:hAnsiTheme="majorHAnsi" w:cs="Calibri (Body)"/>
          <w:sz w:val="22"/>
          <w:szCs w:val="22"/>
        </w:rPr>
        <w:t>requesting</w:t>
      </w:r>
      <w:proofErr w:type="spellEnd"/>
      <w:r w:rsidR="00EC4AB0" w:rsidRPr="002F2992">
        <w:rPr>
          <w:rFonts w:asciiTheme="majorHAnsi" w:hAnsiTheme="majorHAnsi" w:cs="Calibri (Body)"/>
          <w:sz w:val="22"/>
          <w:szCs w:val="22"/>
        </w:rPr>
        <w:t xml:space="preserve">: (1) the </w:t>
      </w:r>
      <w:proofErr w:type="spellStart"/>
      <w:r w:rsidR="00EC4AB0" w:rsidRPr="002F2992">
        <w:rPr>
          <w:rFonts w:asciiTheme="majorHAnsi" w:hAnsiTheme="majorHAnsi" w:cs="Calibri (Body)"/>
          <w:sz w:val="22"/>
          <w:szCs w:val="22"/>
        </w:rPr>
        <w:t>recordings</w:t>
      </w:r>
      <w:proofErr w:type="spellEnd"/>
      <w:r w:rsidR="00EC4AB0" w:rsidRPr="002F2992">
        <w:rPr>
          <w:rFonts w:asciiTheme="majorHAnsi" w:hAnsiTheme="majorHAnsi" w:cs="Calibri (Body)"/>
          <w:sz w:val="22"/>
          <w:szCs w:val="22"/>
        </w:rPr>
        <w:t xml:space="preserve">, transcripts and all relevant documents (including emails) pertaining to the two informal calls that took place between the GNSO Council leadership, the Working Group co-chairs and ICANN staff; (2) all other documents and recordings (including emails) between ICANN staff, GNSO Council members and the Working Group co-chairs concerning the handling of the Section 3.7 appeal; and (3) all documents and </w:t>
      </w:r>
      <w:r w:rsidR="00EC4AB0" w:rsidRPr="002F2992">
        <w:rPr>
          <w:rFonts w:asciiTheme="majorHAnsi" w:hAnsiTheme="majorHAnsi" w:cs="Calibri (Body)"/>
          <w:sz w:val="22"/>
          <w:szCs w:val="22"/>
        </w:rPr>
        <w:lastRenderedPageBreak/>
        <w:t xml:space="preserve">recordings (including emails) between ICANN staff and the Working Group co-chairs relating to an earlier anonymous survey conducted in October 2017, which Mr. </w:t>
      </w:r>
      <w:proofErr w:type="spellStart"/>
      <w:r w:rsidR="00EC4AB0" w:rsidRPr="002F2992">
        <w:rPr>
          <w:rFonts w:asciiTheme="majorHAnsi" w:hAnsiTheme="majorHAnsi" w:cs="Calibri (Body)"/>
          <w:sz w:val="22"/>
          <w:szCs w:val="22"/>
        </w:rPr>
        <w:t>Kirikos</w:t>
      </w:r>
      <w:proofErr w:type="spellEnd"/>
      <w:r w:rsidR="00EC4AB0" w:rsidRPr="002F2992">
        <w:rPr>
          <w:rFonts w:asciiTheme="majorHAnsi" w:hAnsiTheme="majorHAnsi" w:cs="Calibri (Body)"/>
          <w:sz w:val="22"/>
          <w:szCs w:val="22"/>
        </w:rPr>
        <w:t xml:space="preserve"> </w:t>
      </w:r>
      <w:proofErr w:type="spellStart"/>
      <w:r w:rsidR="00EC4AB0" w:rsidRPr="002F2992">
        <w:rPr>
          <w:rFonts w:asciiTheme="majorHAnsi" w:hAnsiTheme="majorHAnsi" w:cs="Calibri (Body)"/>
          <w:sz w:val="22"/>
          <w:szCs w:val="22"/>
        </w:rPr>
        <w:t>had</w:t>
      </w:r>
      <w:proofErr w:type="spellEnd"/>
      <w:r w:rsidR="00EC4AB0" w:rsidRPr="002F2992">
        <w:rPr>
          <w:rFonts w:asciiTheme="majorHAnsi" w:hAnsiTheme="majorHAnsi" w:cs="Calibri (Body)"/>
          <w:sz w:val="22"/>
          <w:szCs w:val="22"/>
        </w:rPr>
        <w:t xml:space="preserve"> </w:t>
      </w:r>
      <w:proofErr w:type="spellStart"/>
      <w:r w:rsidR="00EC4AB0" w:rsidRPr="002F2992">
        <w:rPr>
          <w:rFonts w:asciiTheme="majorHAnsi" w:hAnsiTheme="majorHAnsi" w:cs="Calibri (Body)"/>
          <w:sz w:val="22"/>
          <w:szCs w:val="22"/>
        </w:rPr>
        <w:t>also</w:t>
      </w:r>
      <w:proofErr w:type="spellEnd"/>
      <w:r w:rsidR="00EC4AB0" w:rsidRPr="002F2992">
        <w:rPr>
          <w:rFonts w:asciiTheme="majorHAnsi" w:hAnsiTheme="majorHAnsi" w:cs="Calibri (Body)"/>
          <w:sz w:val="22"/>
          <w:szCs w:val="22"/>
        </w:rPr>
        <w:t xml:space="preserve"> </w:t>
      </w:r>
      <w:proofErr w:type="spellStart"/>
      <w:r w:rsidR="00EC4AB0" w:rsidRPr="002F2992">
        <w:rPr>
          <w:rFonts w:asciiTheme="majorHAnsi" w:hAnsiTheme="majorHAnsi" w:cs="Calibri (Body)"/>
          <w:sz w:val="22"/>
          <w:szCs w:val="22"/>
        </w:rPr>
        <w:t>considered</w:t>
      </w:r>
      <w:proofErr w:type="spellEnd"/>
      <w:r w:rsidR="00EC4AB0" w:rsidRPr="002F2992">
        <w:rPr>
          <w:rFonts w:asciiTheme="majorHAnsi" w:hAnsiTheme="majorHAnsi" w:cs="Calibri (Body)"/>
          <w:sz w:val="22"/>
          <w:szCs w:val="22"/>
        </w:rPr>
        <w:t xml:space="preserve"> in violation of the transparency requirements of the GNSO Working Group Guidelines. </w:t>
      </w:r>
    </w:p>
    <w:p w14:paraId="0E7507F2" w14:textId="25F74E62" w:rsidR="00EC4AB0" w:rsidRPr="002F2992" w:rsidRDefault="00216D99" w:rsidP="003E34AE">
      <w:pPr>
        <w:pStyle w:val="ListParagraph"/>
        <w:numPr>
          <w:ilvl w:val="0"/>
          <w:numId w:val="2"/>
        </w:numPr>
        <w:rPr>
          <w:rFonts w:asciiTheme="majorHAnsi" w:hAnsiTheme="majorHAnsi" w:cs="Calibri (Body)"/>
          <w:sz w:val="22"/>
          <w:szCs w:val="22"/>
        </w:rPr>
      </w:pPr>
      <w:r w:rsidRPr="002F2992">
        <w:rPr>
          <w:rFonts w:asciiTheme="majorHAnsi" w:hAnsiTheme="majorHAnsi" w:cs="Calibri (Body)"/>
          <w:sz w:val="22"/>
          <w:szCs w:val="22"/>
          <w:u w:val="single"/>
        </w:rPr>
        <w:t xml:space="preserve">10 June </w:t>
      </w:r>
      <w:proofErr w:type="gramStart"/>
      <w:r w:rsidRPr="002F2992">
        <w:rPr>
          <w:rFonts w:asciiTheme="majorHAnsi" w:hAnsiTheme="majorHAnsi" w:cs="Calibri (Body)"/>
          <w:sz w:val="22"/>
          <w:szCs w:val="22"/>
          <w:u w:val="single"/>
        </w:rPr>
        <w:t>2018</w:t>
      </w:r>
      <w:r w:rsidRPr="002F2992">
        <w:rPr>
          <w:rFonts w:asciiTheme="majorHAnsi" w:hAnsiTheme="majorHAnsi" w:cs="Calibri (Body)"/>
          <w:sz w:val="22"/>
          <w:szCs w:val="22"/>
        </w:rPr>
        <w:t>:</w:t>
      </w:r>
      <w:proofErr w:type="gramEnd"/>
      <w:r w:rsidRPr="002F2992">
        <w:rPr>
          <w:rFonts w:asciiTheme="majorHAnsi" w:hAnsiTheme="majorHAnsi" w:cs="Calibri (Body)"/>
          <w:sz w:val="22"/>
          <w:szCs w:val="22"/>
        </w:rPr>
        <w:t xml:space="preserve"> </w:t>
      </w:r>
      <w:r w:rsidR="005D4257" w:rsidRPr="002F2992">
        <w:rPr>
          <w:rFonts w:asciiTheme="majorHAnsi" w:hAnsiTheme="majorHAnsi" w:cs="Calibri (Body)"/>
          <w:sz w:val="22"/>
          <w:szCs w:val="22"/>
        </w:rPr>
        <w:t xml:space="preserve">About 5 hours after his DIDP filing, Mr. </w:t>
      </w:r>
      <w:proofErr w:type="spellStart"/>
      <w:r w:rsidR="005D4257" w:rsidRPr="002F2992">
        <w:rPr>
          <w:rFonts w:asciiTheme="majorHAnsi" w:hAnsiTheme="majorHAnsi" w:cs="Calibri (Body)"/>
          <w:sz w:val="22"/>
          <w:szCs w:val="22"/>
        </w:rPr>
        <w:t>Kirikos</w:t>
      </w:r>
      <w:proofErr w:type="spellEnd"/>
      <w:r w:rsidR="005D4257" w:rsidRPr="002F2992">
        <w:rPr>
          <w:rFonts w:asciiTheme="majorHAnsi" w:hAnsiTheme="majorHAnsi" w:cs="Calibri (Body)"/>
          <w:sz w:val="22"/>
          <w:szCs w:val="22"/>
        </w:rPr>
        <w:t xml:space="preserve"> </w:t>
      </w:r>
      <w:proofErr w:type="spellStart"/>
      <w:r w:rsidR="005D4257" w:rsidRPr="002F2992">
        <w:rPr>
          <w:rFonts w:asciiTheme="majorHAnsi" w:hAnsiTheme="majorHAnsi" w:cs="Calibri (Body)"/>
          <w:sz w:val="22"/>
          <w:szCs w:val="22"/>
        </w:rPr>
        <w:t>posted</w:t>
      </w:r>
      <w:proofErr w:type="spellEnd"/>
      <w:r w:rsidR="005D4257" w:rsidRPr="002F2992">
        <w:rPr>
          <w:rFonts w:asciiTheme="majorHAnsi" w:hAnsiTheme="majorHAnsi" w:cs="Calibri (Body)"/>
          <w:sz w:val="22"/>
          <w:szCs w:val="22"/>
        </w:rPr>
        <w:t xml:space="preserve"> </w:t>
      </w:r>
      <w:proofErr w:type="spellStart"/>
      <w:r w:rsidR="005D4257" w:rsidRPr="002F2992">
        <w:rPr>
          <w:rFonts w:asciiTheme="majorHAnsi" w:hAnsiTheme="majorHAnsi" w:cs="Calibri (Body)"/>
          <w:sz w:val="22"/>
          <w:szCs w:val="22"/>
        </w:rPr>
        <w:t>again</w:t>
      </w:r>
      <w:proofErr w:type="spellEnd"/>
      <w:r w:rsidR="005D4257" w:rsidRPr="002F2992">
        <w:rPr>
          <w:rFonts w:asciiTheme="majorHAnsi" w:hAnsiTheme="majorHAnsi" w:cs="Calibri (Body)"/>
          <w:sz w:val="22"/>
          <w:szCs w:val="22"/>
        </w:rPr>
        <w:t xml:space="preserve"> to the Working Group mailing list, noting that his suggested deadline would expire in one hour’s time</w:t>
      </w:r>
      <w:r w:rsidR="005D4257" w:rsidRPr="002F2992">
        <w:rPr>
          <w:rStyle w:val="FootnoteReference"/>
          <w:rFonts w:asciiTheme="majorHAnsi" w:hAnsiTheme="majorHAnsi" w:cs="Calibri (Body)"/>
          <w:sz w:val="22"/>
          <w:szCs w:val="22"/>
        </w:rPr>
        <w:footnoteReference w:id="15"/>
      </w:r>
      <w:r w:rsidR="005D4257" w:rsidRPr="002F2992">
        <w:rPr>
          <w:rFonts w:asciiTheme="majorHAnsi" w:hAnsiTheme="majorHAnsi" w:cs="Calibri (Body)"/>
          <w:sz w:val="22"/>
          <w:szCs w:val="22"/>
        </w:rPr>
        <w:t xml:space="preserve">. Immediately upon that expiration, Mr. </w:t>
      </w:r>
      <w:proofErr w:type="spellStart"/>
      <w:r w:rsidR="005D4257" w:rsidRPr="002F2992">
        <w:rPr>
          <w:rFonts w:asciiTheme="majorHAnsi" w:hAnsiTheme="majorHAnsi" w:cs="Calibri (Body)"/>
          <w:sz w:val="22"/>
          <w:szCs w:val="22"/>
        </w:rPr>
        <w:t>Kirikos</w:t>
      </w:r>
      <w:proofErr w:type="spellEnd"/>
      <w:r w:rsidR="005D4257" w:rsidRPr="002F2992">
        <w:rPr>
          <w:rFonts w:asciiTheme="majorHAnsi" w:hAnsiTheme="majorHAnsi" w:cs="Calibri (Body)"/>
          <w:sz w:val="22"/>
          <w:szCs w:val="22"/>
        </w:rPr>
        <w:t xml:space="preserve"> </w:t>
      </w:r>
      <w:proofErr w:type="spellStart"/>
      <w:r w:rsidR="005D4257" w:rsidRPr="002F2992">
        <w:rPr>
          <w:rFonts w:asciiTheme="majorHAnsi" w:hAnsiTheme="majorHAnsi" w:cs="Calibri (Body)"/>
          <w:sz w:val="22"/>
          <w:szCs w:val="22"/>
        </w:rPr>
        <w:t>proceeded</w:t>
      </w:r>
      <w:proofErr w:type="spellEnd"/>
      <w:r w:rsidR="005D4257" w:rsidRPr="002F2992">
        <w:rPr>
          <w:rFonts w:asciiTheme="majorHAnsi" w:hAnsiTheme="majorHAnsi" w:cs="Calibri (Body)"/>
          <w:sz w:val="22"/>
          <w:szCs w:val="22"/>
        </w:rPr>
        <w:t xml:space="preserve"> to file a second Section 3.7 </w:t>
      </w:r>
      <w:proofErr w:type="spellStart"/>
      <w:r w:rsidR="005D4257" w:rsidRPr="002F2992">
        <w:rPr>
          <w:rFonts w:asciiTheme="majorHAnsi" w:hAnsiTheme="majorHAnsi" w:cs="Calibri (Body)"/>
          <w:sz w:val="22"/>
          <w:szCs w:val="22"/>
        </w:rPr>
        <w:t>appeal</w:t>
      </w:r>
      <w:proofErr w:type="spellEnd"/>
      <w:r w:rsidR="005D4257" w:rsidRPr="002F2992">
        <w:rPr>
          <w:rFonts w:asciiTheme="majorHAnsi" w:hAnsiTheme="majorHAnsi" w:cs="Calibri (Body)"/>
          <w:sz w:val="22"/>
          <w:szCs w:val="22"/>
        </w:rPr>
        <w:t>.</w:t>
      </w:r>
    </w:p>
    <w:p w14:paraId="47B83F4C" w14:textId="2582FD61" w:rsidR="00661ED8" w:rsidRPr="002F2992" w:rsidRDefault="00661ED8" w:rsidP="00FE48BC">
      <w:pPr>
        <w:pStyle w:val="ListParagraph"/>
        <w:numPr>
          <w:ilvl w:val="0"/>
          <w:numId w:val="2"/>
        </w:numPr>
        <w:rPr>
          <w:rFonts w:asciiTheme="majorHAnsi" w:hAnsiTheme="majorHAnsi" w:cs="Calibri (Body)"/>
          <w:sz w:val="22"/>
          <w:szCs w:val="22"/>
        </w:rPr>
      </w:pPr>
      <w:r w:rsidRPr="002F2992">
        <w:rPr>
          <w:rFonts w:asciiTheme="majorHAnsi" w:hAnsiTheme="majorHAnsi" w:cs="Calibri (Body)"/>
          <w:sz w:val="22"/>
          <w:szCs w:val="22"/>
          <w:u w:val="single"/>
        </w:rPr>
        <w:t xml:space="preserve">2 July </w:t>
      </w:r>
      <w:proofErr w:type="gramStart"/>
      <w:r w:rsidRPr="002F2992">
        <w:rPr>
          <w:rFonts w:asciiTheme="majorHAnsi" w:hAnsiTheme="majorHAnsi" w:cs="Calibri (Body)"/>
          <w:sz w:val="22"/>
          <w:szCs w:val="22"/>
          <w:u w:val="single"/>
        </w:rPr>
        <w:t>2018</w:t>
      </w:r>
      <w:r w:rsidRPr="002F2992">
        <w:rPr>
          <w:rFonts w:asciiTheme="majorHAnsi" w:hAnsiTheme="majorHAnsi" w:cs="Calibri (Body)"/>
          <w:sz w:val="22"/>
          <w:szCs w:val="22"/>
        </w:rPr>
        <w:t>:</w:t>
      </w:r>
      <w:proofErr w:type="gramEnd"/>
      <w:r w:rsidRPr="002F2992">
        <w:rPr>
          <w:rFonts w:asciiTheme="majorHAnsi" w:hAnsiTheme="majorHAnsi" w:cs="Calibri (Body)"/>
          <w:sz w:val="22"/>
          <w:szCs w:val="22"/>
        </w:rPr>
        <w:t xml:space="preserve"> A call </w:t>
      </w:r>
      <w:proofErr w:type="spellStart"/>
      <w:r w:rsidRPr="002F2992">
        <w:rPr>
          <w:rFonts w:asciiTheme="majorHAnsi" w:hAnsiTheme="majorHAnsi" w:cs="Calibri (Body)"/>
          <w:sz w:val="22"/>
          <w:szCs w:val="22"/>
        </w:rPr>
        <w:t>among</w:t>
      </w:r>
      <w:proofErr w:type="spellEnd"/>
      <w:r w:rsidRPr="002F2992">
        <w:rPr>
          <w:rFonts w:asciiTheme="majorHAnsi" w:hAnsiTheme="majorHAnsi" w:cs="Calibri (Body)"/>
          <w:sz w:val="22"/>
          <w:szCs w:val="22"/>
        </w:rPr>
        <w:t xml:space="preserve"> Mr. </w:t>
      </w:r>
      <w:proofErr w:type="spellStart"/>
      <w:r w:rsidRPr="002F2992">
        <w:rPr>
          <w:rFonts w:asciiTheme="majorHAnsi" w:hAnsiTheme="majorHAnsi" w:cs="Calibri (Body)"/>
          <w:sz w:val="22"/>
          <w:szCs w:val="22"/>
        </w:rPr>
        <w:t>Kirikos</w:t>
      </w:r>
      <w:proofErr w:type="spellEnd"/>
      <w:r w:rsidRPr="002F2992">
        <w:rPr>
          <w:rFonts w:asciiTheme="majorHAnsi" w:hAnsiTheme="majorHAnsi" w:cs="Calibri (Body)"/>
          <w:sz w:val="22"/>
          <w:szCs w:val="22"/>
        </w:rPr>
        <w:t xml:space="preserve">, Mr. </w:t>
      </w:r>
      <w:proofErr w:type="spellStart"/>
      <w:r w:rsidRPr="002F2992">
        <w:rPr>
          <w:rFonts w:asciiTheme="majorHAnsi" w:hAnsiTheme="majorHAnsi" w:cs="Calibri (Body)"/>
          <w:sz w:val="22"/>
          <w:szCs w:val="22"/>
        </w:rPr>
        <w:t>Rindforth</w:t>
      </w:r>
      <w:proofErr w:type="spellEnd"/>
      <w:r w:rsidRPr="002F2992">
        <w:rPr>
          <w:rFonts w:asciiTheme="majorHAnsi" w:hAnsiTheme="majorHAnsi" w:cs="Calibri (Body)"/>
          <w:sz w:val="22"/>
          <w:szCs w:val="22"/>
        </w:rPr>
        <w:t xml:space="preserve"> (the sole </w:t>
      </w:r>
      <w:proofErr w:type="spellStart"/>
      <w:r w:rsidRPr="002F2992">
        <w:rPr>
          <w:rFonts w:asciiTheme="majorHAnsi" w:hAnsiTheme="majorHAnsi" w:cs="Calibri (Body)"/>
          <w:sz w:val="22"/>
          <w:szCs w:val="22"/>
        </w:rPr>
        <w:t>remaining</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Working</w:t>
      </w:r>
      <w:proofErr w:type="spellEnd"/>
      <w:r w:rsidRPr="002F2992">
        <w:rPr>
          <w:rFonts w:asciiTheme="majorHAnsi" w:hAnsiTheme="majorHAnsi" w:cs="Calibri (Body)"/>
          <w:sz w:val="22"/>
          <w:szCs w:val="22"/>
        </w:rPr>
        <w:t xml:space="preserve"> Group chair </w:t>
      </w:r>
      <w:proofErr w:type="spellStart"/>
      <w:r w:rsidRPr="002F2992">
        <w:rPr>
          <w:rFonts w:asciiTheme="majorHAnsi" w:hAnsiTheme="majorHAnsi" w:cs="Calibri (Body)"/>
          <w:sz w:val="22"/>
          <w:szCs w:val="22"/>
        </w:rPr>
        <w:t>following</w:t>
      </w:r>
      <w:proofErr w:type="spellEnd"/>
      <w:r w:rsidRPr="002F2992">
        <w:rPr>
          <w:rFonts w:asciiTheme="majorHAnsi" w:hAnsiTheme="majorHAnsi" w:cs="Calibri (Body)"/>
          <w:sz w:val="22"/>
          <w:szCs w:val="22"/>
        </w:rPr>
        <w:t xml:space="preserve"> Mr. </w:t>
      </w:r>
      <w:proofErr w:type="spellStart"/>
      <w:r w:rsidRPr="002F2992">
        <w:rPr>
          <w:rFonts w:asciiTheme="majorHAnsi" w:hAnsiTheme="majorHAnsi" w:cs="Calibri (Body)"/>
          <w:sz w:val="22"/>
          <w:szCs w:val="22"/>
        </w:rPr>
        <w:t>Corwin’s</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resignation</w:t>
      </w:r>
      <w:proofErr w:type="spellEnd"/>
      <w:r w:rsidRPr="002F2992">
        <w:rPr>
          <w:rFonts w:asciiTheme="majorHAnsi" w:hAnsiTheme="majorHAnsi" w:cs="Calibri (Body)"/>
          <w:sz w:val="22"/>
          <w:szCs w:val="22"/>
        </w:rPr>
        <w:t xml:space="preserve"> in May 2018), and Ms. Wong </w:t>
      </w:r>
      <w:proofErr w:type="spellStart"/>
      <w:r w:rsidRPr="002F2992">
        <w:rPr>
          <w:rFonts w:asciiTheme="majorHAnsi" w:hAnsiTheme="majorHAnsi" w:cs="Calibri (Body)"/>
          <w:sz w:val="22"/>
          <w:szCs w:val="22"/>
        </w:rPr>
        <w:t>took</w:t>
      </w:r>
      <w:proofErr w:type="spellEnd"/>
      <w:r w:rsidRPr="002F2992">
        <w:rPr>
          <w:rFonts w:asciiTheme="majorHAnsi" w:hAnsiTheme="majorHAnsi" w:cs="Calibri (Body)"/>
          <w:sz w:val="22"/>
          <w:szCs w:val="22"/>
        </w:rPr>
        <w:t xml:space="preserve"> place to </w:t>
      </w:r>
      <w:proofErr w:type="spellStart"/>
      <w:r w:rsidRPr="002F2992">
        <w:rPr>
          <w:rFonts w:asciiTheme="majorHAnsi" w:hAnsiTheme="majorHAnsi" w:cs="Calibri (Body)"/>
          <w:sz w:val="22"/>
          <w:szCs w:val="22"/>
        </w:rPr>
        <w:t>discuss</w:t>
      </w:r>
      <w:proofErr w:type="spellEnd"/>
      <w:r w:rsidRPr="002F2992">
        <w:rPr>
          <w:rFonts w:asciiTheme="majorHAnsi" w:hAnsiTheme="majorHAnsi" w:cs="Calibri (Body)"/>
          <w:sz w:val="22"/>
          <w:szCs w:val="22"/>
        </w:rPr>
        <w:t xml:space="preserve"> the </w:t>
      </w:r>
      <w:proofErr w:type="spellStart"/>
      <w:r w:rsidRPr="002F2992">
        <w:rPr>
          <w:rFonts w:asciiTheme="majorHAnsi" w:hAnsiTheme="majorHAnsi" w:cs="Calibri (Body)"/>
          <w:sz w:val="22"/>
          <w:szCs w:val="22"/>
        </w:rPr>
        <w:t>appeal</w:t>
      </w:r>
      <w:proofErr w:type="spellEnd"/>
      <w:r w:rsidRPr="002F2992">
        <w:rPr>
          <w:rStyle w:val="FootnoteReference"/>
          <w:rFonts w:asciiTheme="majorHAnsi" w:hAnsiTheme="majorHAnsi" w:cs="Calibri (Body)"/>
          <w:sz w:val="22"/>
          <w:szCs w:val="22"/>
        </w:rPr>
        <w:footnoteReference w:id="16"/>
      </w:r>
      <w:r w:rsidRPr="002F2992">
        <w:rPr>
          <w:rFonts w:asciiTheme="majorHAnsi" w:hAnsiTheme="majorHAnsi" w:cs="Calibri (Body)"/>
          <w:sz w:val="22"/>
          <w:szCs w:val="22"/>
        </w:rPr>
        <w:t>.</w:t>
      </w:r>
    </w:p>
    <w:p w14:paraId="619CCC41" w14:textId="04CDE9FC" w:rsidR="00661ED8" w:rsidRPr="002F2992" w:rsidRDefault="00661ED8" w:rsidP="00FE48BC">
      <w:pPr>
        <w:pStyle w:val="ListParagraph"/>
        <w:numPr>
          <w:ilvl w:val="0"/>
          <w:numId w:val="2"/>
        </w:numPr>
        <w:rPr>
          <w:rFonts w:asciiTheme="majorHAnsi" w:hAnsiTheme="majorHAnsi" w:cs="Calibri (Body)"/>
          <w:sz w:val="22"/>
          <w:szCs w:val="22"/>
        </w:rPr>
      </w:pPr>
      <w:r w:rsidRPr="002F2992">
        <w:rPr>
          <w:rFonts w:asciiTheme="majorHAnsi" w:hAnsiTheme="majorHAnsi" w:cs="Calibri (Body)"/>
          <w:sz w:val="22"/>
          <w:szCs w:val="22"/>
          <w:u w:val="single"/>
        </w:rPr>
        <w:t xml:space="preserve">9 July </w:t>
      </w:r>
      <w:proofErr w:type="gramStart"/>
      <w:r w:rsidRPr="002F2992">
        <w:rPr>
          <w:rFonts w:asciiTheme="majorHAnsi" w:hAnsiTheme="majorHAnsi" w:cs="Calibri (Body)"/>
          <w:sz w:val="22"/>
          <w:szCs w:val="22"/>
          <w:u w:val="single"/>
        </w:rPr>
        <w:t>2018</w:t>
      </w:r>
      <w:r w:rsidRPr="002F2992">
        <w:rPr>
          <w:rFonts w:asciiTheme="majorHAnsi" w:hAnsiTheme="majorHAnsi" w:cs="Calibri (Body)"/>
          <w:sz w:val="22"/>
          <w:szCs w:val="22"/>
        </w:rPr>
        <w:t>:</w:t>
      </w:r>
      <w:proofErr w:type="gramEnd"/>
      <w:r w:rsidRPr="002F2992">
        <w:rPr>
          <w:rFonts w:asciiTheme="majorHAnsi" w:hAnsiTheme="majorHAnsi" w:cs="Calibri (Body)"/>
          <w:sz w:val="22"/>
          <w:szCs w:val="22"/>
        </w:rPr>
        <w:t xml:space="preserve"> Ms. Kawaguchi </w:t>
      </w:r>
      <w:proofErr w:type="spellStart"/>
      <w:r w:rsidRPr="002F2992">
        <w:rPr>
          <w:rFonts w:asciiTheme="majorHAnsi" w:hAnsiTheme="majorHAnsi" w:cs="Calibri (Body)"/>
          <w:sz w:val="22"/>
          <w:szCs w:val="22"/>
        </w:rPr>
        <w:t>submits</w:t>
      </w:r>
      <w:proofErr w:type="spellEnd"/>
      <w:r w:rsidRPr="002F2992">
        <w:rPr>
          <w:rFonts w:asciiTheme="majorHAnsi" w:hAnsiTheme="majorHAnsi" w:cs="Calibri (Body)"/>
          <w:sz w:val="22"/>
          <w:szCs w:val="22"/>
        </w:rPr>
        <w:t xml:space="preserve"> the </w:t>
      </w:r>
      <w:proofErr w:type="spellStart"/>
      <w:r w:rsidRPr="002F2992">
        <w:rPr>
          <w:rFonts w:asciiTheme="majorHAnsi" w:hAnsiTheme="majorHAnsi" w:cs="Calibri (Body)"/>
          <w:sz w:val="22"/>
          <w:szCs w:val="22"/>
        </w:rPr>
        <w:t>Working</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Group’s</w:t>
      </w:r>
      <w:proofErr w:type="spellEnd"/>
      <w:r w:rsidRPr="002F2992">
        <w:rPr>
          <w:rFonts w:asciiTheme="majorHAnsi" w:hAnsiTheme="majorHAnsi" w:cs="Calibri (Body)"/>
          <w:sz w:val="22"/>
          <w:szCs w:val="22"/>
        </w:rPr>
        <w:t xml:space="preserve"> Final Report to the GNSO Council</w:t>
      </w:r>
      <w:r w:rsidRPr="002F2992">
        <w:rPr>
          <w:rStyle w:val="FootnoteReference"/>
          <w:rFonts w:asciiTheme="majorHAnsi" w:hAnsiTheme="majorHAnsi" w:cs="Calibri (Body)"/>
          <w:sz w:val="22"/>
          <w:szCs w:val="22"/>
        </w:rPr>
        <w:footnoteReference w:id="17"/>
      </w:r>
      <w:r w:rsidRPr="002F2992">
        <w:rPr>
          <w:rFonts w:asciiTheme="majorHAnsi" w:hAnsiTheme="majorHAnsi" w:cs="Calibri (Body)"/>
          <w:sz w:val="22"/>
          <w:szCs w:val="22"/>
        </w:rPr>
        <w:t>.</w:t>
      </w:r>
    </w:p>
    <w:p w14:paraId="2C849FD0" w14:textId="5742DA47" w:rsidR="008129B5" w:rsidRPr="002F2992" w:rsidRDefault="003E34AE" w:rsidP="00FE48BC">
      <w:pPr>
        <w:pStyle w:val="ListParagraph"/>
        <w:numPr>
          <w:ilvl w:val="0"/>
          <w:numId w:val="2"/>
        </w:numPr>
        <w:rPr>
          <w:rFonts w:asciiTheme="majorHAnsi" w:hAnsiTheme="majorHAnsi" w:cs="Calibri (Body)"/>
          <w:sz w:val="22"/>
          <w:szCs w:val="22"/>
        </w:rPr>
      </w:pPr>
      <w:r w:rsidRPr="002F2992">
        <w:rPr>
          <w:rFonts w:asciiTheme="majorHAnsi" w:hAnsiTheme="majorHAnsi" w:cs="Calibri (Body)"/>
          <w:sz w:val="22"/>
          <w:szCs w:val="22"/>
        </w:rPr>
        <w:t xml:space="preserve">10 July </w:t>
      </w:r>
      <w:proofErr w:type="gramStart"/>
      <w:r w:rsidRPr="002F2992">
        <w:rPr>
          <w:rFonts w:asciiTheme="majorHAnsi" w:hAnsiTheme="majorHAnsi" w:cs="Calibri (Body)"/>
          <w:sz w:val="22"/>
          <w:szCs w:val="22"/>
        </w:rPr>
        <w:t>2018</w:t>
      </w:r>
      <w:r w:rsidR="00216D99" w:rsidRPr="002F2992">
        <w:rPr>
          <w:rFonts w:asciiTheme="majorHAnsi" w:hAnsiTheme="majorHAnsi" w:cs="Calibri (Body)"/>
          <w:sz w:val="22"/>
          <w:szCs w:val="22"/>
        </w:rPr>
        <w:t>:</w:t>
      </w:r>
      <w:proofErr w:type="gramEnd"/>
      <w:r w:rsidR="00216D99" w:rsidRPr="002F2992">
        <w:rPr>
          <w:rFonts w:asciiTheme="majorHAnsi" w:hAnsiTheme="majorHAnsi" w:cs="Calibri (Body)"/>
          <w:sz w:val="22"/>
          <w:szCs w:val="22"/>
        </w:rPr>
        <w:t xml:space="preserve"> </w:t>
      </w:r>
      <w:r w:rsidRPr="002F2992">
        <w:rPr>
          <w:rFonts w:asciiTheme="majorHAnsi" w:hAnsiTheme="majorHAnsi" w:cs="Calibri (Body)"/>
          <w:sz w:val="22"/>
          <w:szCs w:val="22"/>
        </w:rPr>
        <w:t xml:space="preserve">ICANN </w:t>
      </w:r>
      <w:proofErr w:type="spellStart"/>
      <w:r w:rsidRPr="002F2992">
        <w:rPr>
          <w:rFonts w:asciiTheme="majorHAnsi" w:hAnsiTheme="majorHAnsi" w:cs="Calibri (Body)"/>
          <w:sz w:val="22"/>
          <w:szCs w:val="22"/>
        </w:rPr>
        <w:t>Organization’s</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Legal</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Department</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responded</w:t>
      </w:r>
      <w:proofErr w:type="spellEnd"/>
      <w:r w:rsidRPr="002F2992">
        <w:rPr>
          <w:rFonts w:asciiTheme="majorHAnsi" w:hAnsiTheme="majorHAnsi" w:cs="Calibri (Body)"/>
          <w:sz w:val="22"/>
          <w:szCs w:val="22"/>
        </w:rPr>
        <w:t xml:space="preserve"> to Mr. </w:t>
      </w:r>
      <w:proofErr w:type="spellStart"/>
      <w:r w:rsidRPr="002F2992">
        <w:rPr>
          <w:rFonts w:asciiTheme="majorHAnsi" w:hAnsiTheme="majorHAnsi" w:cs="Calibri (Body)"/>
          <w:sz w:val="22"/>
          <w:szCs w:val="22"/>
        </w:rPr>
        <w:t>Kirikos</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stating</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that</w:t>
      </w:r>
      <w:proofErr w:type="spellEnd"/>
      <w:r w:rsidRPr="002F2992">
        <w:rPr>
          <w:rFonts w:asciiTheme="majorHAnsi" w:hAnsiTheme="majorHAnsi" w:cs="Calibri (Body)"/>
          <w:sz w:val="22"/>
          <w:szCs w:val="22"/>
        </w:rPr>
        <w:t xml:space="preserve"> </w:t>
      </w:r>
      <w:r w:rsidR="006D6672" w:rsidRPr="002F2992">
        <w:rPr>
          <w:rFonts w:asciiTheme="majorHAnsi" w:hAnsiTheme="majorHAnsi" w:cs="Calibri (Body)"/>
          <w:sz w:val="22"/>
          <w:szCs w:val="22"/>
        </w:rPr>
        <w:t xml:space="preserve">the documents and emails he sought to obtain are subject to certain Defined Conditions of </w:t>
      </w:r>
      <w:proofErr w:type="spellStart"/>
      <w:r w:rsidR="006D6672" w:rsidRPr="002F2992">
        <w:rPr>
          <w:rFonts w:asciiTheme="majorHAnsi" w:hAnsiTheme="majorHAnsi" w:cs="Calibri (Body)"/>
          <w:sz w:val="22"/>
          <w:szCs w:val="22"/>
        </w:rPr>
        <w:t>Nondisclosure</w:t>
      </w:r>
      <w:proofErr w:type="spellEnd"/>
      <w:r w:rsidR="006D6672" w:rsidRPr="002F2992">
        <w:rPr>
          <w:rFonts w:asciiTheme="majorHAnsi" w:hAnsiTheme="majorHAnsi" w:cs="Calibri (Body)"/>
          <w:sz w:val="22"/>
          <w:szCs w:val="22"/>
        </w:rPr>
        <w:t xml:space="preserve"> </w:t>
      </w:r>
      <w:proofErr w:type="spellStart"/>
      <w:r w:rsidR="006D6672" w:rsidRPr="002F2992">
        <w:rPr>
          <w:rFonts w:asciiTheme="majorHAnsi" w:hAnsiTheme="majorHAnsi" w:cs="Calibri (Body)"/>
          <w:sz w:val="22"/>
          <w:szCs w:val="22"/>
        </w:rPr>
        <w:t>contained</w:t>
      </w:r>
      <w:proofErr w:type="spellEnd"/>
      <w:r w:rsidR="006D6672" w:rsidRPr="002F2992">
        <w:rPr>
          <w:rFonts w:asciiTheme="majorHAnsi" w:hAnsiTheme="majorHAnsi" w:cs="Calibri (Body)"/>
          <w:sz w:val="22"/>
          <w:szCs w:val="22"/>
        </w:rPr>
        <w:t xml:space="preserve"> in the DIDP</w:t>
      </w:r>
      <w:r w:rsidR="006D6672" w:rsidRPr="002F2992">
        <w:rPr>
          <w:rStyle w:val="FootnoteReference"/>
          <w:rFonts w:asciiTheme="majorHAnsi" w:hAnsiTheme="majorHAnsi" w:cs="Calibri (Body)"/>
          <w:sz w:val="22"/>
          <w:szCs w:val="22"/>
        </w:rPr>
        <w:footnoteReference w:id="18"/>
      </w:r>
      <w:r w:rsidR="006D6672" w:rsidRPr="002F2992">
        <w:rPr>
          <w:rFonts w:asciiTheme="majorHAnsi" w:hAnsiTheme="majorHAnsi" w:cs="Calibri (Body)"/>
          <w:sz w:val="22"/>
          <w:szCs w:val="22"/>
        </w:rPr>
        <w:t>.</w:t>
      </w:r>
    </w:p>
    <w:p w14:paraId="1EDF6101" w14:textId="12607AE0" w:rsidR="008129B5" w:rsidRPr="002F2992" w:rsidRDefault="008129B5" w:rsidP="00FE48BC">
      <w:pPr>
        <w:pStyle w:val="ListParagraph"/>
        <w:numPr>
          <w:ilvl w:val="0"/>
          <w:numId w:val="2"/>
        </w:numPr>
        <w:rPr>
          <w:rFonts w:asciiTheme="majorHAnsi" w:hAnsiTheme="majorHAnsi" w:cs="Calibri (Body)"/>
          <w:sz w:val="22"/>
          <w:szCs w:val="22"/>
        </w:rPr>
      </w:pPr>
      <w:r w:rsidRPr="002F2992">
        <w:rPr>
          <w:rFonts w:asciiTheme="majorHAnsi" w:hAnsiTheme="majorHAnsi" w:cs="Calibri (Body)"/>
          <w:sz w:val="22"/>
          <w:szCs w:val="22"/>
          <w:u w:val="single"/>
        </w:rPr>
        <w:t xml:space="preserve">August 2018 – </w:t>
      </w:r>
      <w:proofErr w:type="spellStart"/>
      <w:r w:rsidRPr="002F2992">
        <w:rPr>
          <w:rFonts w:asciiTheme="majorHAnsi" w:hAnsiTheme="majorHAnsi" w:cs="Calibri (Body)"/>
          <w:sz w:val="22"/>
          <w:szCs w:val="22"/>
          <w:u w:val="single"/>
        </w:rPr>
        <w:t>January</w:t>
      </w:r>
      <w:proofErr w:type="spellEnd"/>
      <w:r w:rsidRPr="002F2992">
        <w:rPr>
          <w:rFonts w:asciiTheme="majorHAnsi" w:hAnsiTheme="majorHAnsi" w:cs="Calibri (Body)"/>
          <w:sz w:val="22"/>
          <w:szCs w:val="22"/>
          <w:u w:val="single"/>
        </w:rPr>
        <w:t xml:space="preserve"> </w:t>
      </w:r>
      <w:proofErr w:type="gramStart"/>
      <w:r w:rsidRPr="002F2992">
        <w:rPr>
          <w:rFonts w:asciiTheme="majorHAnsi" w:hAnsiTheme="majorHAnsi" w:cs="Calibri (Body)"/>
          <w:sz w:val="22"/>
          <w:szCs w:val="22"/>
          <w:u w:val="single"/>
        </w:rPr>
        <w:t>2019</w:t>
      </w:r>
      <w:r w:rsidRPr="002F2992">
        <w:rPr>
          <w:rFonts w:asciiTheme="majorHAnsi" w:hAnsiTheme="majorHAnsi" w:cs="Calibri (Body)"/>
          <w:sz w:val="22"/>
          <w:szCs w:val="22"/>
        </w:rPr>
        <w:t>:</w:t>
      </w:r>
      <w:proofErr w:type="gramEnd"/>
      <w:r w:rsidRPr="002F2992">
        <w:rPr>
          <w:rFonts w:asciiTheme="majorHAnsi" w:hAnsiTheme="majorHAnsi" w:cs="Calibri (Body)"/>
          <w:sz w:val="22"/>
          <w:szCs w:val="22"/>
        </w:rPr>
        <w:t xml:space="preserve"> The GNSO Council </w:t>
      </w:r>
      <w:proofErr w:type="spellStart"/>
      <w:r w:rsidRPr="002F2992">
        <w:rPr>
          <w:rFonts w:asciiTheme="majorHAnsi" w:hAnsiTheme="majorHAnsi" w:cs="Calibri (Body)"/>
          <w:sz w:val="22"/>
          <w:szCs w:val="22"/>
        </w:rPr>
        <w:t>discusses</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its</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procedural</w:t>
      </w:r>
      <w:proofErr w:type="spellEnd"/>
      <w:r w:rsidRPr="002F2992">
        <w:rPr>
          <w:rFonts w:asciiTheme="majorHAnsi" w:hAnsiTheme="majorHAnsi" w:cs="Calibri (Body)"/>
          <w:sz w:val="22"/>
          <w:szCs w:val="22"/>
        </w:rPr>
        <w:t xml:space="preserve"> options for </w:t>
      </w:r>
      <w:proofErr w:type="spellStart"/>
      <w:r w:rsidRPr="002F2992">
        <w:rPr>
          <w:rFonts w:asciiTheme="majorHAnsi" w:hAnsiTheme="majorHAnsi" w:cs="Calibri (Body)"/>
          <w:sz w:val="22"/>
          <w:szCs w:val="22"/>
        </w:rPr>
        <w:t>dealing</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with</w:t>
      </w:r>
      <w:proofErr w:type="spellEnd"/>
      <w:r w:rsidRPr="002F2992">
        <w:rPr>
          <w:rFonts w:asciiTheme="majorHAnsi" w:hAnsiTheme="majorHAnsi" w:cs="Calibri (Body)"/>
          <w:sz w:val="22"/>
          <w:szCs w:val="22"/>
        </w:rPr>
        <w:t xml:space="preserve"> the five </w:t>
      </w:r>
      <w:proofErr w:type="spellStart"/>
      <w:r w:rsidRPr="002F2992">
        <w:rPr>
          <w:rFonts w:asciiTheme="majorHAnsi" w:hAnsiTheme="majorHAnsi" w:cs="Calibri (Body)"/>
          <w:sz w:val="22"/>
          <w:szCs w:val="22"/>
        </w:rPr>
        <w:t>recommendations</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contained</w:t>
      </w:r>
      <w:proofErr w:type="spellEnd"/>
      <w:r w:rsidRPr="002F2992">
        <w:rPr>
          <w:rFonts w:asciiTheme="majorHAnsi" w:hAnsiTheme="majorHAnsi" w:cs="Calibri (Body)"/>
          <w:sz w:val="22"/>
          <w:szCs w:val="22"/>
        </w:rPr>
        <w:t xml:space="preserve"> in the Final Report.</w:t>
      </w:r>
    </w:p>
    <w:p w14:paraId="5FEA17C5" w14:textId="1BF151BC" w:rsidR="008129B5" w:rsidRPr="002F2992" w:rsidRDefault="008129B5" w:rsidP="00FE48BC">
      <w:pPr>
        <w:pStyle w:val="ListParagraph"/>
        <w:numPr>
          <w:ilvl w:val="0"/>
          <w:numId w:val="2"/>
        </w:numPr>
        <w:rPr>
          <w:rFonts w:asciiTheme="majorHAnsi" w:hAnsiTheme="majorHAnsi" w:cs="Calibri (Body)"/>
          <w:sz w:val="22"/>
          <w:szCs w:val="22"/>
        </w:rPr>
      </w:pPr>
      <w:proofErr w:type="spellStart"/>
      <w:r w:rsidRPr="002F2992">
        <w:rPr>
          <w:rFonts w:asciiTheme="majorHAnsi" w:hAnsiTheme="majorHAnsi" w:cs="Calibri (Body)"/>
          <w:sz w:val="22"/>
          <w:szCs w:val="22"/>
          <w:u w:val="single"/>
        </w:rPr>
        <w:t>October</w:t>
      </w:r>
      <w:proofErr w:type="spellEnd"/>
      <w:r w:rsidRPr="002F2992">
        <w:rPr>
          <w:rFonts w:asciiTheme="majorHAnsi" w:hAnsiTheme="majorHAnsi" w:cs="Calibri (Body)"/>
          <w:sz w:val="22"/>
          <w:szCs w:val="22"/>
          <w:u w:val="single"/>
        </w:rPr>
        <w:t xml:space="preserve"> 2018</w:t>
      </w:r>
      <w:r w:rsidRPr="002F2992">
        <w:rPr>
          <w:rFonts w:asciiTheme="majorHAnsi" w:hAnsiTheme="majorHAnsi" w:cs="Calibri (Body)"/>
          <w:sz w:val="22"/>
          <w:szCs w:val="22"/>
        </w:rPr>
        <w:t xml:space="preserve"> (ICANN63</w:t>
      </w:r>
      <w:proofErr w:type="gramStart"/>
      <w:r w:rsidRPr="002F2992">
        <w:rPr>
          <w:rFonts w:asciiTheme="majorHAnsi" w:hAnsiTheme="majorHAnsi" w:cs="Calibri (Body)"/>
          <w:sz w:val="22"/>
          <w:szCs w:val="22"/>
        </w:rPr>
        <w:t>):</w:t>
      </w:r>
      <w:proofErr w:type="gramEnd"/>
      <w:r w:rsidRPr="002F2992">
        <w:rPr>
          <w:rFonts w:asciiTheme="majorHAnsi" w:hAnsiTheme="majorHAnsi" w:cs="Calibri (Body)"/>
          <w:sz w:val="22"/>
          <w:szCs w:val="22"/>
        </w:rPr>
        <w:t xml:space="preserve"> The GNSO Council </w:t>
      </w:r>
      <w:proofErr w:type="spellStart"/>
      <w:r w:rsidRPr="002F2992">
        <w:rPr>
          <w:rFonts w:asciiTheme="majorHAnsi" w:hAnsiTheme="majorHAnsi" w:cs="Calibri (Body)"/>
          <w:sz w:val="22"/>
          <w:szCs w:val="22"/>
        </w:rPr>
        <w:t>agrees</w:t>
      </w:r>
      <w:proofErr w:type="spellEnd"/>
      <w:r w:rsidRPr="002F2992">
        <w:rPr>
          <w:rFonts w:asciiTheme="majorHAnsi" w:hAnsiTheme="majorHAnsi" w:cs="Calibri (Body)"/>
          <w:sz w:val="22"/>
          <w:szCs w:val="22"/>
        </w:rPr>
        <w:t xml:space="preserve"> to </w:t>
      </w:r>
      <w:proofErr w:type="spellStart"/>
      <w:r w:rsidRPr="002F2992">
        <w:rPr>
          <w:rFonts w:asciiTheme="majorHAnsi" w:hAnsiTheme="majorHAnsi" w:cs="Calibri (Body)"/>
          <w:sz w:val="22"/>
          <w:szCs w:val="22"/>
        </w:rPr>
        <w:t>withdraw</w:t>
      </w:r>
      <w:proofErr w:type="spellEnd"/>
      <w:r w:rsidRPr="002F2992">
        <w:rPr>
          <w:rFonts w:asciiTheme="majorHAnsi" w:hAnsiTheme="majorHAnsi" w:cs="Calibri (Body)"/>
          <w:sz w:val="22"/>
          <w:szCs w:val="22"/>
        </w:rPr>
        <w:t xml:space="preserve"> a motion to vote on the Final Report, </w:t>
      </w:r>
      <w:proofErr w:type="spellStart"/>
      <w:r w:rsidRPr="002F2992">
        <w:rPr>
          <w:rFonts w:asciiTheme="majorHAnsi" w:hAnsiTheme="majorHAnsi" w:cs="Calibri (Body)"/>
          <w:sz w:val="22"/>
          <w:szCs w:val="22"/>
        </w:rPr>
        <w:t>following</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concerns</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raised</w:t>
      </w:r>
      <w:proofErr w:type="spellEnd"/>
      <w:r w:rsidRPr="002F2992">
        <w:rPr>
          <w:rFonts w:asciiTheme="majorHAnsi" w:hAnsiTheme="majorHAnsi" w:cs="Calibri (Body)"/>
          <w:sz w:val="22"/>
          <w:szCs w:val="22"/>
        </w:rPr>
        <w:t xml:space="preserve"> by </w:t>
      </w:r>
      <w:proofErr w:type="spellStart"/>
      <w:r w:rsidRPr="002F2992">
        <w:rPr>
          <w:rFonts w:asciiTheme="majorHAnsi" w:hAnsiTheme="majorHAnsi" w:cs="Calibri (Body)"/>
          <w:sz w:val="22"/>
          <w:szCs w:val="22"/>
        </w:rPr>
        <w:t>various</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Councilors</w:t>
      </w:r>
      <w:proofErr w:type="spellEnd"/>
      <w:r w:rsidRPr="002F2992">
        <w:rPr>
          <w:rFonts w:asciiTheme="majorHAnsi" w:hAnsiTheme="majorHAnsi" w:cs="Calibri (Body)"/>
          <w:sz w:val="22"/>
          <w:szCs w:val="22"/>
        </w:rPr>
        <w:t>.</w:t>
      </w:r>
    </w:p>
    <w:p w14:paraId="14B431E0" w14:textId="13D953BE" w:rsidR="008129B5" w:rsidRPr="002F2992" w:rsidRDefault="008129B5" w:rsidP="00216D99">
      <w:pPr>
        <w:pStyle w:val="ListParagraph"/>
        <w:numPr>
          <w:ilvl w:val="0"/>
          <w:numId w:val="2"/>
        </w:numPr>
        <w:rPr>
          <w:rFonts w:asciiTheme="majorHAnsi" w:hAnsiTheme="majorHAnsi" w:cs="Calibri (Body)"/>
          <w:sz w:val="22"/>
          <w:szCs w:val="22"/>
        </w:rPr>
      </w:pPr>
      <w:r w:rsidRPr="002F2992">
        <w:rPr>
          <w:rFonts w:asciiTheme="majorHAnsi" w:hAnsiTheme="majorHAnsi" w:cs="Calibri (Body)"/>
          <w:sz w:val="22"/>
          <w:szCs w:val="22"/>
          <w:u w:val="single"/>
        </w:rPr>
        <w:t xml:space="preserve">April </w:t>
      </w:r>
      <w:proofErr w:type="gramStart"/>
      <w:r w:rsidRPr="002F2992">
        <w:rPr>
          <w:rFonts w:asciiTheme="majorHAnsi" w:hAnsiTheme="majorHAnsi" w:cs="Calibri (Body)"/>
          <w:sz w:val="22"/>
          <w:szCs w:val="22"/>
          <w:u w:val="single"/>
        </w:rPr>
        <w:t>2019</w:t>
      </w:r>
      <w:r w:rsidRPr="002F2992">
        <w:rPr>
          <w:rFonts w:asciiTheme="majorHAnsi" w:hAnsiTheme="majorHAnsi" w:cs="Calibri (Body)"/>
          <w:sz w:val="22"/>
          <w:szCs w:val="22"/>
        </w:rPr>
        <w:t>:</w:t>
      </w:r>
      <w:proofErr w:type="gramEnd"/>
      <w:r w:rsidRPr="002F2992">
        <w:rPr>
          <w:rFonts w:asciiTheme="majorHAnsi" w:hAnsiTheme="majorHAnsi" w:cs="Calibri (Body)"/>
          <w:sz w:val="22"/>
          <w:szCs w:val="22"/>
        </w:rPr>
        <w:t xml:space="preserve"> The GNSO Council votes to </w:t>
      </w:r>
      <w:proofErr w:type="spellStart"/>
      <w:r w:rsidRPr="002F2992">
        <w:rPr>
          <w:rFonts w:asciiTheme="majorHAnsi" w:hAnsiTheme="majorHAnsi" w:cs="Calibri (Body)"/>
          <w:sz w:val="22"/>
          <w:szCs w:val="22"/>
        </w:rPr>
        <w:t>approve</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Recommendations</w:t>
      </w:r>
      <w:proofErr w:type="spellEnd"/>
      <w:r w:rsidRPr="002F2992">
        <w:rPr>
          <w:rFonts w:asciiTheme="majorHAnsi" w:hAnsiTheme="majorHAnsi" w:cs="Calibri (Body)"/>
          <w:sz w:val="22"/>
          <w:szCs w:val="22"/>
        </w:rPr>
        <w:t xml:space="preserve"> 1-4 and to </w:t>
      </w:r>
      <w:proofErr w:type="spellStart"/>
      <w:r w:rsidRPr="002F2992">
        <w:rPr>
          <w:rFonts w:asciiTheme="majorHAnsi" w:hAnsiTheme="majorHAnsi" w:cs="Calibri (Body)"/>
          <w:sz w:val="22"/>
          <w:szCs w:val="22"/>
        </w:rPr>
        <w:t>refer</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Recommendation</w:t>
      </w:r>
      <w:proofErr w:type="spellEnd"/>
      <w:r w:rsidRPr="002F2992">
        <w:rPr>
          <w:rFonts w:asciiTheme="majorHAnsi" w:hAnsiTheme="majorHAnsi" w:cs="Calibri (Body)"/>
          <w:sz w:val="22"/>
          <w:szCs w:val="22"/>
        </w:rPr>
        <w:t xml:space="preserve"> 5 to the </w:t>
      </w:r>
      <w:proofErr w:type="spellStart"/>
      <w:r w:rsidRPr="002F2992">
        <w:rPr>
          <w:rFonts w:asciiTheme="majorHAnsi" w:hAnsiTheme="majorHAnsi" w:cs="Calibri (Body)"/>
          <w:sz w:val="22"/>
          <w:szCs w:val="22"/>
        </w:rPr>
        <w:t>Review</w:t>
      </w:r>
      <w:proofErr w:type="spellEnd"/>
      <w:r w:rsidRPr="002F2992">
        <w:rPr>
          <w:rFonts w:asciiTheme="majorHAnsi" w:hAnsiTheme="majorHAnsi" w:cs="Calibri (Body)"/>
          <w:sz w:val="22"/>
          <w:szCs w:val="22"/>
        </w:rPr>
        <w:t xml:space="preserve"> of All </w:t>
      </w:r>
      <w:proofErr w:type="spellStart"/>
      <w:r w:rsidRPr="002F2992">
        <w:rPr>
          <w:rFonts w:asciiTheme="majorHAnsi" w:hAnsiTheme="majorHAnsi" w:cs="Calibri (Body)"/>
          <w:sz w:val="22"/>
          <w:szCs w:val="22"/>
        </w:rPr>
        <w:t>Rights</w:t>
      </w:r>
      <w:proofErr w:type="spellEnd"/>
      <w:r w:rsidRPr="002F2992">
        <w:rPr>
          <w:rFonts w:asciiTheme="majorHAnsi" w:hAnsiTheme="majorHAnsi" w:cs="Calibri (Body)"/>
          <w:sz w:val="22"/>
          <w:szCs w:val="22"/>
        </w:rPr>
        <w:t xml:space="preserve"> Protection </w:t>
      </w:r>
      <w:proofErr w:type="spellStart"/>
      <w:r w:rsidRPr="002F2992">
        <w:rPr>
          <w:rFonts w:asciiTheme="majorHAnsi" w:hAnsiTheme="majorHAnsi" w:cs="Calibri (Body)"/>
          <w:sz w:val="22"/>
          <w:szCs w:val="22"/>
        </w:rPr>
        <w:t>Mechanisms</w:t>
      </w:r>
      <w:proofErr w:type="spellEnd"/>
      <w:r w:rsidRPr="002F2992">
        <w:rPr>
          <w:rFonts w:asciiTheme="majorHAnsi" w:hAnsiTheme="majorHAnsi" w:cs="Calibri (Body)"/>
          <w:sz w:val="22"/>
          <w:szCs w:val="22"/>
        </w:rPr>
        <w:t xml:space="preserve"> PDP </w:t>
      </w:r>
      <w:proofErr w:type="spellStart"/>
      <w:r w:rsidRPr="002F2992">
        <w:rPr>
          <w:rFonts w:asciiTheme="majorHAnsi" w:hAnsiTheme="majorHAnsi" w:cs="Calibri (Body)"/>
          <w:sz w:val="22"/>
          <w:szCs w:val="22"/>
        </w:rPr>
        <w:t>Working</w:t>
      </w:r>
      <w:proofErr w:type="spellEnd"/>
      <w:r w:rsidRPr="002F2992">
        <w:rPr>
          <w:rFonts w:asciiTheme="majorHAnsi" w:hAnsiTheme="majorHAnsi" w:cs="Calibri (Body)"/>
          <w:sz w:val="22"/>
          <w:szCs w:val="22"/>
        </w:rPr>
        <w:t xml:space="preserve"> Group.</w:t>
      </w:r>
    </w:p>
    <w:p w14:paraId="06B2B404" w14:textId="77777777" w:rsidR="007C7545" w:rsidRDefault="007C7545" w:rsidP="008129B5">
      <w:pPr>
        <w:rPr>
          <w:rFonts w:cs="Calibri (Body)"/>
          <w:sz w:val="22"/>
          <w:szCs w:val="22"/>
          <w:u w:val="single"/>
          <w:lang w:val="fr-FR"/>
        </w:rPr>
      </w:pPr>
    </w:p>
    <w:p w14:paraId="2E6D8D7A" w14:textId="7181414A" w:rsidR="008129B5" w:rsidRPr="002F2992" w:rsidRDefault="00214894" w:rsidP="008129B5">
      <w:pPr>
        <w:rPr>
          <w:rFonts w:cs="Calibri (Body)"/>
          <w:sz w:val="22"/>
          <w:szCs w:val="22"/>
          <w:lang w:val="fr-FR"/>
        </w:rPr>
      </w:pPr>
      <w:r w:rsidRPr="002F2992">
        <w:rPr>
          <w:rFonts w:cs="Calibri (Body)"/>
          <w:sz w:val="22"/>
          <w:szCs w:val="22"/>
          <w:u w:val="single"/>
          <w:lang w:val="fr-FR"/>
        </w:rPr>
        <w:t xml:space="preserve">Our Observations on the Section 3.7 </w:t>
      </w:r>
      <w:proofErr w:type="spellStart"/>
      <w:proofErr w:type="gramStart"/>
      <w:r w:rsidRPr="002F2992">
        <w:rPr>
          <w:rFonts w:cs="Calibri (Body)"/>
          <w:sz w:val="22"/>
          <w:szCs w:val="22"/>
          <w:u w:val="single"/>
          <w:lang w:val="fr-FR"/>
        </w:rPr>
        <w:t>Process</w:t>
      </w:r>
      <w:proofErr w:type="spellEnd"/>
      <w:r w:rsidRPr="002F2992">
        <w:rPr>
          <w:rFonts w:cs="Calibri (Body)"/>
          <w:sz w:val="22"/>
          <w:szCs w:val="22"/>
          <w:lang w:val="fr-FR"/>
        </w:rPr>
        <w:t>:</w:t>
      </w:r>
      <w:proofErr w:type="gramEnd"/>
    </w:p>
    <w:p w14:paraId="093BFBE4" w14:textId="03826A8B" w:rsidR="0062178C" w:rsidRPr="002F2992" w:rsidRDefault="0062178C" w:rsidP="008129B5">
      <w:pPr>
        <w:rPr>
          <w:rFonts w:cs="Calibri (Body)"/>
          <w:sz w:val="22"/>
          <w:szCs w:val="22"/>
          <w:lang w:val="fr-FR"/>
        </w:rPr>
      </w:pPr>
      <w:proofErr w:type="spellStart"/>
      <w:r w:rsidRPr="002F2992">
        <w:rPr>
          <w:rFonts w:cs="Calibri (Body)"/>
          <w:sz w:val="22"/>
          <w:szCs w:val="22"/>
          <w:lang w:val="fr-FR"/>
        </w:rPr>
        <w:t>We</w:t>
      </w:r>
      <w:proofErr w:type="spellEnd"/>
      <w:r w:rsidRPr="002F2992">
        <w:rPr>
          <w:rFonts w:cs="Calibri (Body)"/>
          <w:sz w:val="22"/>
          <w:szCs w:val="22"/>
          <w:lang w:val="fr-FR"/>
        </w:rPr>
        <w:t xml:space="preserve"> </w:t>
      </w:r>
      <w:proofErr w:type="spellStart"/>
      <w:r w:rsidRPr="002F2992">
        <w:rPr>
          <w:rFonts w:cs="Calibri (Body)"/>
          <w:sz w:val="22"/>
          <w:szCs w:val="22"/>
          <w:lang w:val="fr-FR"/>
        </w:rPr>
        <w:t>believe</w:t>
      </w:r>
      <w:proofErr w:type="spellEnd"/>
      <w:r w:rsidRPr="002F2992">
        <w:rPr>
          <w:rFonts w:cs="Calibri (Body)"/>
          <w:sz w:val="22"/>
          <w:szCs w:val="22"/>
          <w:lang w:val="fr-FR"/>
        </w:rPr>
        <w:t xml:space="preserve"> </w:t>
      </w:r>
      <w:proofErr w:type="spellStart"/>
      <w:r w:rsidRPr="002F2992">
        <w:rPr>
          <w:rFonts w:cs="Calibri (Body)"/>
          <w:sz w:val="22"/>
          <w:szCs w:val="22"/>
          <w:lang w:val="fr-FR"/>
        </w:rPr>
        <w:t>that</w:t>
      </w:r>
      <w:proofErr w:type="spellEnd"/>
      <w:r w:rsidRPr="002F2992">
        <w:rPr>
          <w:rFonts w:cs="Calibri (Body)"/>
          <w:sz w:val="22"/>
          <w:szCs w:val="22"/>
          <w:lang w:val="fr-FR"/>
        </w:rPr>
        <w:t xml:space="preserve"> the </w:t>
      </w:r>
      <w:proofErr w:type="spellStart"/>
      <w:r w:rsidRPr="002F2992">
        <w:rPr>
          <w:rFonts w:cs="Calibri (Body)"/>
          <w:sz w:val="22"/>
          <w:szCs w:val="22"/>
          <w:lang w:val="fr-FR"/>
        </w:rPr>
        <w:t>above</w:t>
      </w:r>
      <w:proofErr w:type="spellEnd"/>
      <w:r w:rsidRPr="002F2992">
        <w:rPr>
          <w:rFonts w:cs="Calibri (Body)"/>
          <w:sz w:val="22"/>
          <w:szCs w:val="22"/>
          <w:lang w:val="fr-FR"/>
        </w:rPr>
        <w:t xml:space="preserve"> </w:t>
      </w:r>
      <w:proofErr w:type="spellStart"/>
      <w:r w:rsidRPr="002F2992">
        <w:rPr>
          <w:rFonts w:cs="Calibri (Body)"/>
          <w:sz w:val="22"/>
          <w:szCs w:val="22"/>
          <w:lang w:val="fr-FR"/>
        </w:rPr>
        <w:t>chronology</w:t>
      </w:r>
      <w:proofErr w:type="spellEnd"/>
      <w:r w:rsidRPr="002F2992">
        <w:rPr>
          <w:rFonts w:cs="Calibri (Body)"/>
          <w:sz w:val="22"/>
          <w:szCs w:val="22"/>
          <w:lang w:val="fr-FR"/>
        </w:rPr>
        <w:t xml:space="preserve"> </w:t>
      </w:r>
      <w:proofErr w:type="spellStart"/>
      <w:r w:rsidRPr="002F2992">
        <w:rPr>
          <w:rFonts w:cs="Calibri (Body)"/>
          <w:sz w:val="22"/>
          <w:szCs w:val="22"/>
          <w:lang w:val="fr-FR"/>
        </w:rPr>
        <w:t>demonstrates</w:t>
      </w:r>
      <w:proofErr w:type="spellEnd"/>
      <w:r w:rsidRPr="002F2992">
        <w:rPr>
          <w:rFonts w:cs="Calibri (Body)"/>
          <w:sz w:val="22"/>
          <w:szCs w:val="22"/>
          <w:lang w:val="fr-FR"/>
        </w:rPr>
        <w:t xml:space="preserve"> the </w:t>
      </w:r>
      <w:proofErr w:type="spellStart"/>
      <w:r w:rsidRPr="002F2992">
        <w:rPr>
          <w:rFonts w:cs="Calibri (Body)"/>
          <w:sz w:val="22"/>
          <w:szCs w:val="22"/>
          <w:lang w:val="fr-FR"/>
        </w:rPr>
        <w:t>following</w:t>
      </w:r>
      <w:proofErr w:type="spellEnd"/>
      <w:r w:rsidRPr="002F2992">
        <w:rPr>
          <w:rFonts w:cs="Calibri (Body)"/>
          <w:sz w:val="22"/>
          <w:szCs w:val="22"/>
          <w:lang w:val="fr-FR"/>
        </w:rPr>
        <w:t xml:space="preserve"> </w:t>
      </w:r>
      <w:proofErr w:type="spellStart"/>
      <w:r w:rsidRPr="002F2992">
        <w:rPr>
          <w:rFonts w:cs="Calibri (Body)"/>
          <w:sz w:val="22"/>
          <w:szCs w:val="22"/>
          <w:lang w:val="fr-FR"/>
        </w:rPr>
        <w:t>weaknesses</w:t>
      </w:r>
      <w:proofErr w:type="spellEnd"/>
      <w:r w:rsidRPr="002F2992">
        <w:rPr>
          <w:rFonts w:cs="Calibri (Body)"/>
          <w:sz w:val="22"/>
          <w:szCs w:val="22"/>
          <w:lang w:val="fr-FR"/>
        </w:rPr>
        <w:t xml:space="preserve"> and gaps in the </w:t>
      </w:r>
      <w:proofErr w:type="spellStart"/>
      <w:r w:rsidRPr="002F2992">
        <w:rPr>
          <w:rFonts w:cs="Calibri (Body)"/>
          <w:sz w:val="22"/>
          <w:szCs w:val="22"/>
          <w:lang w:val="fr-FR"/>
        </w:rPr>
        <w:t>current</w:t>
      </w:r>
      <w:proofErr w:type="spellEnd"/>
      <w:r w:rsidRPr="002F2992">
        <w:rPr>
          <w:rFonts w:cs="Calibri (Body)"/>
          <w:sz w:val="22"/>
          <w:szCs w:val="22"/>
          <w:lang w:val="fr-FR"/>
        </w:rPr>
        <w:t xml:space="preserve"> Section 3.7 </w:t>
      </w:r>
      <w:proofErr w:type="spellStart"/>
      <w:r w:rsidRPr="002F2992">
        <w:rPr>
          <w:rFonts w:cs="Calibri (Body)"/>
          <w:sz w:val="22"/>
          <w:szCs w:val="22"/>
          <w:lang w:val="fr-FR"/>
        </w:rPr>
        <w:t>process</w:t>
      </w:r>
      <w:proofErr w:type="spellEnd"/>
      <w:r w:rsidRPr="002F2992">
        <w:rPr>
          <w:rFonts w:cs="Calibri (Body)"/>
          <w:sz w:val="22"/>
          <w:szCs w:val="22"/>
          <w:lang w:val="fr-FR"/>
        </w:rPr>
        <w:t xml:space="preserve"> : </w:t>
      </w:r>
    </w:p>
    <w:p w14:paraId="19D54565" w14:textId="176F5D19" w:rsidR="0062178C" w:rsidRPr="002F2992" w:rsidRDefault="0062178C" w:rsidP="0062178C">
      <w:pPr>
        <w:pStyle w:val="ListParagraph"/>
        <w:numPr>
          <w:ilvl w:val="0"/>
          <w:numId w:val="3"/>
        </w:numPr>
        <w:rPr>
          <w:rFonts w:asciiTheme="majorHAnsi" w:hAnsiTheme="majorHAnsi" w:cs="Calibri (Body)"/>
          <w:sz w:val="22"/>
          <w:szCs w:val="22"/>
        </w:rPr>
      </w:pPr>
      <w:r w:rsidRPr="002F2992">
        <w:rPr>
          <w:rFonts w:asciiTheme="majorHAnsi" w:hAnsiTheme="majorHAnsi" w:cs="Calibri (Body)"/>
          <w:sz w:val="22"/>
          <w:szCs w:val="22"/>
        </w:rPr>
        <w:t xml:space="preserve">It </w:t>
      </w:r>
      <w:proofErr w:type="spellStart"/>
      <w:r w:rsidRPr="002F2992">
        <w:rPr>
          <w:rFonts w:asciiTheme="majorHAnsi" w:hAnsiTheme="majorHAnsi" w:cs="Calibri (Body)"/>
          <w:sz w:val="22"/>
          <w:szCs w:val="22"/>
        </w:rPr>
        <w:t>lacks</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concrete</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recommendations</w:t>
      </w:r>
      <w:proofErr w:type="spellEnd"/>
      <w:r w:rsidRPr="002F2992">
        <w:rPr>
          <w:rFonts w:asciiTheme="majorHAnsi" w:hAnsiTheme="majorHAnsi" w:cs="Calibri (Body)"/>
          <w:sz w:val="22"/>
          <w:szCs w:val="22"/>
        </w:rPr>
        <w:t xml:space="preserve"> as to </w:t>
      </w:r>
      <w:proofErr w:type="spellStart"/>
      <w:r w:rsidRPr="002F2992">
        <w:rPr>
          <w:rFonts w:asciiTheme="majorHAnsi" w:hAnsiTheme="majorHAnsi" w:cs="Calibri (Body)"/>
          <w:sz w:val="22"/>
          <w:szCs w:val="22"/>
        </w:rPr>
        <w:t>appropriate</w:t>
      </w:r>
      <w:proofErr w:type="spellEnd"/>
      <w:r w:rsidRPr="002F2992">
        <w:rPr>
          <w:rFonts w:asciiTheme="majorHAnsi" w:hAnsiTheme="majorHAnsi" w:cs="Calibri (Body)"/>
          <w:sz w:val="22"/>
          <w:szCs w:val="22"/>
        </w:rPr>
        <w:t xml:space="preserve"> actions </w:t>
      </w:r>
      <w:proofErr w:type="spellStart"/>
      <w:r w:rsidRPr="002F2992">
        <w:rPr>
          <w:rFonts w:asciiTheme="majorHAnsi" w:hAnsiTheme="majorHAnsi" w:cs="Calibri (Body)"/>
          <w:sz w:val="22"/>
          <w:szCs w:val="22"/>
        </w:rPr>
        <w:t>that</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can</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be</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taken</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whether</w:t>
      </w:r>
      <w:proofErr w:type="spellEnd"/>
      <w:r w:rsidRPr="002F2992">
        <w:rPr>
          <w:rFonts w:asciiTheme="majorHAnsi" w:hAnsiTheme="majorHAnsi" w:cs="Calibri (Body)"/>
          <w:sz w:val="22"/>
          <w:szCs w:val="22"/>
        </w:rPr>
        <w:t xml:space="preserve"> by </w:t>
      </w:r>
      <w:proofErr w:type="spellStart"/>
      <w:r w:rsidRPr="002F2992">
        <w:rPr>
          <w:rFonts w:asciiTheme="majorHAnsi" w:hAnsiTheme="majorHAnsi" w:cs="Calibri (Body)"/>
          <w:sz w:val="22"/>
          <w:szCs w:val="22"/>
        </w:rPr>
        <w:t>Working</w:t>
      </w:r>
      <w:proofErr w:type="spellEnd"/>
      <w:r w:rsidRPr="002F2992">
        <w:rPr>
          <w:rFonts w:asciiTheme="majorHAnsi" w:hAnsiTheme="majorHAnsi" w:cs="Calibri (Body)"/>
          <w:sz w:val="22"/>
          <w:szCs w:val="22"/>
        </w:rPr>
        <w:t xml:space="preserve"> Group chairs, the GNSO Chair or the Council liaison), </w:t>
      </w:r>
      <w:proofErr w:type="spellStart"/>
      <w:r w:rsidRPr="002F2992">
        <w:rPr>
          <w:rFonts w:asciiTheme="majorHAnsi" w:hAnsiTheme="majorHAnsi" w:cs="Calibri (Body)"/>
          <w:sz w:val="22"/>
          <w:szCs w:val="22"/>
        </w:rPr>
        <w:t>including</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potential</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methods</w:t>
      </w:r>
      <w:proofErr w:type="spellEnd"/>
      <w:r w:rsidRPr="002F2992">
        <w:rPr>
          <w:rFonts w:asciiTheme="majorHAnsi" w:hAnsiTheme="majorHAnsi" w:cs="Calibri (Body)"/>
          <w:sz w:val="22"/>
          <w:szCs w:val="22"/>
        </w:rPr>
        <w:t xml:space="preserve"> for </w:t>
      </w:r>
      <w:proofErr w:type="spellStart"/>
      <w:r w:rsidRPr="002F2992">
        <w:rPr>
          <w:rFonts w:asciiTheme="majorHAnsi" w:hAnsiTheme="majorHAnsi" w:cs="Calibri (Body)"/>
          <w:sz w:val="22"/>
          <w:szCs w:val="22"/>
        </w:rPr>
        <w:t>resolving</w:t>
      </w:r>
      <w:proofErr w:type="spellEnd"/>
      <w:r w:rsidRPr="002F2992">
        <w:rPr>
          <w:rFonts w:asciiTheme="majorHAnsi" w:hAnsiTheme="majorHAnsi" w:cs="Calibri (Body)"/>
          <w:sz w:val="22"/>
          <w:szCs w:val="22"/>
        </w:rPr>
        <w:t xml:space="preserve"> disputes, at </w:t>
      </w:r>
      <w:proofErr w:type="spellStart"/>
      <w:r w:rsidRPr="002F2992">
        <w:rPr>
          <w:rFonts w:asciiTheme="majorHAnsi" w:hAnsiTheme="majorHAnsi" w:cs="Calibri (Body)"/>
          <w:sz w:val="22"/>
          <w:szCs w:val="22"/>
        </w:rPr>
        <w:t>each</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step</w:t>
      </w:r>
      <w:proofErr w:type="spellEnd"/>
      <w:r w:rsidRPr="002F2992">
        <w:rPr>
          <w:rFonts w:asciiTheme="majorHAnsi" w:hAnsiTheme="majorHAnsi" w:cs="Calibri (Body)"/>
          <w:sz w:val="22"/>
          <w:szCs w:val="22"/>
        </w:rPr>
        <w:t xml:space="preserve"> of the </w:t>
      </w:r>
      <w:proofErr w:type="spellStart"/>
      <w:r w:rsidRPr="002F2992">
        <w:rPr>
          <w:rFonts w:asciiTheme="majorHAnsi" w:hAnsiTheme="majorHAnsi" w:cs="Calibri (Body)"/>
          <w:sz w:val="22"/>
          <w:szCs w:val="22"/>
        </w:rPr>
        <w:t>process</w:t>
      </w:r>
      <w:proofErr w:type="spellEnd"/>
      <w:r w:rsidRPr="002F2992">
        <w:rPr>
          <w:rFonts w:asciiTheme="majorHAnsi" w:hAnsiTheme="majorHAnsi" w:cs="Calibri (Body)"/>
          <w:sz w:val="22"/>
          <w:szCs w:val="22"/>
        </w:rPr>
        <w:t xml:space="preserve">. </w:t>
      </w:r>
    </w:p>
    <w:p w14:paraId="36C4DCFE" w14:textId="33E8D4E4" w:rsidR="0062178C" w:rsidRPr="002F2992" w:rsidRDefault="0062178C" w:rsidP="0062178C">
      <w:pPr>
        <w:pStyle w:val="ListParagraph"/>
        <w:numPr>
          <w:ilvl w:val="0"/>
          <w:numId w:val="3"/>
        </w:numPr>
        <w:rPr>
          <w:rFonts w:asciiTheme="majorHAnsi" w:hAnsiTheme="majorHAnsi" w:cs="Calibri (Body)"/>
          <w:sz w:val="22"/>
          <w:szCs w:val="22"/>
        </w:rPr>
      </w:pPr>
      <w:r w:rsidRPr="002F2992">
        <w:rPr>
          <w:rFonts w:asciiTheme="majorHAnsi" w:hAnsiTheme="majorHAnsi" w:cs="Calibri (Body)"/>
          <w:sz w:val="22"/>
          <w:szCs w:val="22"/>
        </w:rPr>
        <w:t xml:space="preserve">It </w:t>
      </w:r>
      <w:proofErr w:type="spellStart"/>
      <w:r w:rsidRPr="002F2992">
        <w:rPr>
          <w:rFonts w:asciiTheme="majorHAnsi" w:hAnsiTheme="majorHAnsi" w:cs="Calibri (Body)"/>
          <w:sz w:val="22"/>
          <w:szCs w:val="22"/>
        </w:rPr>
        <w:t>lacks</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specific</w:t>
      </w:r>
      <w:proofErr w:type="spellEnd"/>
      <w:r w:rsidRPr="002F2992">
        <w:rPr>
          <w:rFonts w:asciiTheme="majorHAnsi" w:hAnsiTheme="majorHAnsi" w:cs="Calibri (Body)"/>
          <w:sz w:val="22"/>
          <w:szCs w:val="22"/>
        </w:rPr>
        <w:t xml:space="preserve"> guidance as to how the relevant </w:t>
      </w:r>
      <w:proofErr w:type="spellStart"/>
      <w:r w:rsidRPr="002F2992">
        <w:rPr>
          <w:rFonts w:asciiTheme="majorHAnsi" w:hAnsiTheme="majorHAnsi" w:cs="Calibri (Body)"/>
          <w:sz w:val="22"/>
          <w:szCs w:val="22"/>
        </w:rPr>
        <w:t>proceedings</w:t>
      </w:r>
      <w:proofErr w:type="spellEnd"/>
      <w:r w:rsidRPr="002F2992">
        <w:rPr>
          <w:rFonts w:asciiTheme="majorHAnsi" w:hAnsiTheme="majorHAnsi" w:cs="Calibri (Body)"/>
          <w:sz w:val="22"/>
          <w:szCs w:val="22"/>
        </w:rPr>
        <w:t xml:space="preserve"> are to </w:t>
      </w:r>
      <w:proofErr w:type="spellStart"/>
      <w:r w:rsidRPr="002F2992">
        <w:rPr>
          <w:rFonts w:asciiTheme="majorHAnsi" w:hAnsiTheme="majorHAnsi" w:cs="Calibri (Body)"/>
          <w:sz w:val="22"/>
          <w:szCs w:val="22"/>
        </w:rPr>
        <w:t>be</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conducted</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e.g</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who</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may</w:t>
      </w:r>
      <w:proofErr w:type="spellEnd"/>
      <w:r w:rsidRPr="002F2992">
        <w:rPr>
          <w:rFonts w:asciiTheme="majorHAnsi" w:hAnsiTheme="majorHAnsi" w:cs="Calibri (Body)"/>
          <w:sz w:val="22"/>
          <w:szCs w:val="22"/>
        </w:rPr>
        <w:t xml:space="preserve"> attend and </w:t>
      </w:r>
      <w:proofErr w:type="gramStart"/>
      <w:r w:rsidRPr="002F2992">
        <w:rPr>
          <w:rFonts w:asciiTheme="majorHAnsi" w:hAnsiTheme="majorHAnsi" w:cs="Calibri (Body)"/>
          <w:sz w:val="22"/>
          <w:szCs w:val="22"/>
        </w:rPr>
        <w:t>observe;</w:t>
      </w:r>
      <w:proofErr w:type="gram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whether</w:t>
      </w:r>
      <w:proofErr w:type="spellEnd"/>
      <w:r w:rsidRPr="002F2992">
        <w:rPr>
          <w:rFonts w:asciiTheme="majorHAnsi" w:hAnsiTheme="majorHAnsi" w:cs="Calibri (Body)"/>
          <w:sz w:val="22"/>
          <w:szCs w:val="22"/>
        </w:rPr>
        <w:t xml:space="preserve"> and </w:t>
      </w:r>
      <w:proofErr w:type="spellStart"/>
      <w:r w:rsidRPr="002F2992">
        <w:rPr>
          <w:rFonts w:asciiTheme="majorHAnsi" w:hAnsiTheme="majorHAnsi" w:cs="Calibri (Body)"/>
          <w:sz w:val="22"/>
          <w:szCs w:val="22"/>
        </w:rPr>
        <w:t>when</w:t>
      </w:r>
      <w:proofErr w:type="spellEnd"/>
      <w:r w:rsidRPr="002F2992">
        <w:rPr>
          <w:rFonts w:asciiTheme="majorHAnsi" w:hAnsiTheme="majorHAnsi" w:cs="Calibri (Body)"/>
          <w:sz w:val="22"/>
          <w:szCs w:val="22"/>
        </w:rPr>
        <w:t xml:space="preserve"> to </w:t>
      </w:r>
      <w:proofErr w:type="spellStart"/>
      <w:r w:rsidRPr="002F2992">
        <w:rPr>
          <w:rFonts w:asciiTheme="majorHAnsi" w:hAnsiTheme="majorHAnsi" w:cs="Calibri (Body)"/>
          <w:sz w:val="22"/>
          <w:szCs w:val="22"/>
        </w:rPr>
        <w:t>involve</w:t>
      </w:r>
      <w:proofErr w:type="spellEnd"/>
      <w:r w:rsidRPr="002F2992">
        <w:rPr>
          <w:rFonts w:asciiTheme="majorHAnsi" w:hAnsiTheme="majorHAnsi" w:cs="Calibri (Body)"/>
          <w:sz w:val="22"/>
          <w:szCs w:val="22"/>
        </w:rPr>
        <w:t xml:space="preserve"> the ICANN Ombudsman; </w:t>
      </w:r>
      <w:proofErr w:type="spellStart"/>
      <w:r w:rsidRPr="002F2992">
        <w:rPr>
          <w:rFonts w:asciiTheme="majorHAnsi" w:hAnsiTheme="majorHAnsi" w:cs="Calibri (Body)"/>
          <w:sz w:val="22"/>
          <w:szCs w:val="22"/>
        </w:rPr>
        <w:t>whether</w:t>
      </w:r>
      <w:proofErr w:type="spellEnd"/>
      <w:r w:rsidRPr="002F2992">
        <w:rPr>
          <w:rFonts w:asciiTheme="majorHAnsi" w:hAnsiTheme="majorHAnsi" w:cs="Calibri (Body)"/>
          <w:sz w:val="22"/>
          <w:szCs w:val="22"/>
        </w:rPr>
        <w:t xml:space="preserve"> or not all relevant calls must </w:t>
      </w:r>
      <w:proofErr w:type="spellStart"/>
      <w:r w:rsidRPr="002F2992">
        <w:rPr>
          <w:rFonts w:asciiTheme="majorHAnsi" w:hAnsiTheme="majorHAnsi" w:cs="Calibri (Body)"/>
          <w:sz w:val="22"/>
          <w:szCs w:val="22"/>
        </w:rPr>
        <w:t>be</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recorded</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transcribed</w:t>
      </w:r>
      <w:proofErr w:type="spellEnd"/>
      <w:r w:rsidRPr="002F2992">
        <w:rPr>
          <w:rFonts w:asciiTheme="majorHAnsi" w:hAnsiTheme="majorHAnsi" w:cs="Calibri (Body)"/>
          <w:sz w:val="22"/>
          <w:szCs w:val="22"/>
        </w:rPr>
        <w:t xml:space="preserve"> and </w:t>
      </w:r>
      <w:proofErr w:type="spellStart"/>
      <w:r w:rsidRPr="002F2992">
        <w:rPr>
          <w:rFonts w:asciiTheme="majorHAnsi" w:hAnsiTheme="majorHAnsi" w:cs="Calibri (Body)"/>
          <w:sz w:val="22"/>
          <w:szCs w:val="22"/>
        </w:rPr>
        <w:t>published</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whether</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written</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submissions</w:t>
      </w:r>
      <w:proofErr w:type="spellEnd"/>
      <w:r w:rsidRPr="002F2992">
        <w:rPr>
          <w:rFonts w:asciiTheme="majorHAnsi" w:hAnsiTheme="majorHAnsi" w:cs="Calibri (Body)"/>
          <w:sz w:val="22"/>
          <w:szCs w:val="22"/>
        </w:rPr>
        <w:t xml:space="preserve"> and </w:t>
      </w:r>
      <w:proofErr w:type="spellStart"/>
      <w:r w:rsidRPr="002F2992">
        <w:rPr>
          <w:rFonts w:asciiTheme="majorHAnsi" w:hAnsiTheme="majorHAnsi" w:cs="Calibri (Body)"/>
          <w:sz w:val="22"/>
          <w:szCs w:val="22"/>
        </w:rPr>
        <w:t>responses</w:t>
      </w:r>
      <w:proofErr w:type="spellEnd"/>
      <w:r w:rsidRPr="002F2992">
        <w:rPr>
          <w:rFonts w:asciiTheme="majorHAnsi" w:hAnsiTheme="majorHAnsi" w:cs="Calibri (Body)"/>
          <w:sz w:val="22"/>
          <w:szCs w:val="22"/>
        </w:rPr>
        <w:t xml:space="preserve"> are </w:t>
      </w:r>
      <w:proofErr w:type="spellStart"/>
      <w:r w:rsidRPr="002F2992">
        <w:rPr>
          <w:rFonts w:asciiTheme="majorHAnsi" w:hAnsiTheme="majorHAnsi" w:cs="Calibri (Body)"/>
          <w:sz w:val="22"/>
          <w:szCs w:val="22"/>
        </w:rPr>
        <w:t>permitted</w:t>
      </w:r>
      <w:proofErr w:type="spellEnd"/>
      <w:r w:rsidRPr="002F2992">
        <w:rPr>
          <w:rFonts w:asciiTheme="majorHAnsi" w:hAnsiTheme="majorHAnsi" w:cs="Calibri (Body)"/>
          <w:sz w:val="22"/>
          <w:szCs w:val="22"/>
        </w:rPr>
        <w:t xml:space="preserve"> ; and how </w:t>
      </w:r>
      <w:proofErr w:type="spellStart"/>
      <w:r w:rsidRPr="002F2992">
        <w:rPr>
          <w:rFonts w:asciiTheme="majorHAnsi" w:hAnsiTheme="majorHAnsi" w:cs="Calibri (Body)"/>
          <w:sz w:val="22"/>
          <w:szCs w:val="22"/>
        </w:rPr>
        <w:t>many</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such</w:t>
      </w:r>
      <w:proofErr w:type="spellEnd"/>
      <w:r w:rsidRPr="002F2992">
        <w:rPr>
          <w:rFonts w:asciiTheme="majorHAnsi" w:hAnsiTheme="majorHAnsi" w:cs="Calibri (Body)"/>
          <w:sz w:val="22"/>
          <w:szCs w:val="22"/>
        </w:rPr>
        <w:t xml:space="preserve"> calls </w:t>
      </w:r>
      <w:proofErr w:type="spellStart"/>
      <w:r w:rsidRPr="002F2992">
        <w:rPr>
          <w:rFonts w:asciiTheme="majorHAnsi" w:hAnsiTheme="majorHAnsi" w:cs="Calibri (Body)"/>
          <w:sz w:val="22"/>
          <w:szCs w:val="22"/>
        </w:rPr>
        <w:t>may</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take</w:t>
      </w:r>
      <w:proofErr w:type="spellEnd"/>
      <w:r w:rsidRPr="002F2992">
        <w:rPr>
          <w:rFonts w:asciiTheme="majorHAnsi" w:hAnsiTheme="majorHAnsi" w:cs="Calibri (Body)"/>
          <w:sz w:val="22"/>
          <w:szCs w:val="22"/>
        </w:rPr>
        <w:t xml:space="preserve"> place </w:t>
      </w:r>
      <w:proofErr w:type="spellStart"/>
      <w:r w:rsidRPr="002F2992">
        <w:rPr>
          <w:rFonts w:asciiTheme="majorHAnsi" w:hAnsiTheme="majorHAnsi" w:cs="Calibri (Body)"/>
          <w:sz w:val="22"/>
          <w:szCs w:val="22"/>
        </w:rPr>
        <w:t>before</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escalating</w:t>
      </w:r>
      <w:proofErr w:type="spellEnd"/>
      <w:r w:rsidRPr="002F2992">
        <w:rPr>
          <w:rFonts w:asciiTheme="majorHAnsi" w:hAnsiTheme="majorHAnsi" w:cs="Calibri (Body)"/>
          <w:sz w:val="22"/>
          <w:szCs w:val="22"/>
        </w:rPr>
        <w:t xml:space="preserve"> to the </w:t>
      </w:r>
      <w:proofErr w:type="spellStart"/>
      <w:r w:rsidRPr="002F2992">
        <w:rPr>
          <w:rFonts w:asciiTheme="majorHAnsi" w:hAnsiTheme="majorHAnsi" w:cs="Calibri (Body)"/>
          <w:sz w:val="22"/>
          <w:szCs w:val="22"/>
        </w:rPr>
        <w:t>next</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step</w:t>
      </w:r>
      <w:proofErr w:type="spellEnd"/>
      <w:r w:rsidRPr="002F2992">
        <w:rPr>
          <w:rFonts w:asciiTheme="majorHAnsi" w:hAnsiTheme="majorHAnsi" w:cs="Calibri (Body)"/>
          <w:sz w:val="22"/>
          <w:szCs w:val="22"/>
        </w:rPr>
        <w:t>).</w:t>
      </w:r>
    </w:p>
    <w:p w14:paraId="063C054D" w14:textId="56F920AF" w:rsidR="0062178C" w:rsidRPr="002F2992" w:rsidRDefault="0062178C" w:rsidP="0062178C">
      <w:pPr>
        <w:pStyle w:val="ListParagraph"/>
        <w:numPr>
          <w:ilvl w:val="0"/>
          <w:numId w:val="3"/>
        </w:numPr>
        <w:rPr>
          <w:rFonts w:asciiTheme="majorHAnsi" w:hAnsiTheme="majorHAnsi" w:cs="Calibri (Body)"/>
          <w:sz w:val="22"/>
          <w:szCs w:val="22"/>
        </w:rPr>
      </w:pPr>
      <w:r w:rsidRPr="002F2992">
        <w:rPr>
          <w:rFonts w:asciiTheme="majorHAnsi" w:hAnsiTheme="majorHAnsi" w:cs="Calibri (Body)"/>
          <w:sz w:val="22"/>
          <w:szCs w:val="22"/>
        </w:rPr>
        <w:t xml:space="preserve">It </w:t>
      </w:r>
      <w:proofErr w:type="spellStart"/>
      <w:r w:rsidRPr="002F2992">
        <w:rPr>
          <w:rFonts w:asciiTheme="majorHAnsi" w:hAnsiTheme="majorHAnsi" w:cs="Calibri (Body)"/>
          <w:sz w:val="22"/>
          <w:szCs w:val="22"/>
        </w:rPr>
        <w:t>does</w:t>
      </w:r>
      <w:proofErr w:type="spellEnd"/>
      <w:r w:rsidRPr="002F2992">
        <w:rPr>
          <w:rFonts w:asciiTheme="majorHAnsi" w:hAnsiTheme="majorHAnsi" w:cs="Calibri (Body)"/>
          <w:sz w:val="22"/>
          <w:szCs w:val="22"/>
        </w:rPr>
        <w:t xml:space="preserve"> not </w:t>
      </w:r>
      <w:proofErr w:type="spellStart"/>
      <w:r w:rsidRPr="002F2992">
        <w:rPr>
          <w:rFonts w:asciiTheme="majorHAnsi" w:hAnsiTheme="majorHAnsi" w:cs="Calibri (Body)"/>
          <w:sz w:val="22"/>
          <w:szCs w:val="22"/>
        </w:rPr>
        <w:t>specify</w:t>
      </w:r>
      <w:proofErr w:type="spellEnd"/>
      <w:r w:rsidRPr="002F2992">
        <w:rPr>
          <w:rFonts w:asciiTheme="majorHAnsi" w:hAnsiTheme="majorHAnsi" w:cs="Calibri (Body)"/>
          <w:sz w:val="22"/>
          <w:szCs w:val="22"/>
        </w:rPr>
        <w:t xml:space="preserve"> the conditions and </w:t>
      </w:r>
      <w:proofErr w:type="spellStart"/>
      <w:r w:rsidRPr="002F2992">
        <w:rPr>
          <w:rFonts w:asciiTheme="majorHAnsi" w:hAnsiTheme="majorHAnsi" w:cs="Calibri (Body)"/>
          <w:sz w:val="22"/>
          <w:szCs w:val="22"/>
        </w:rPr>
        <w:t>circumstances</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under</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which</w:t>
      </w:r>
      <w:proofErr w:type="spellEnd"/>
      <w:r w:rsidRPr="002F2992">
        <w:rPr>
          <w:rFonts w:asciiTheme="majorHAnsi" w:hAnsiTheme="majorHAnsi" w:cs="Calibri (Body)"/>
          <w:sz w:val="22"/>
          <w:szCs w:val="22"/>
        </w:rPr>
        <w:t xml:space="preserve"> a </w:t>
      </w:r>
      <w:proofErr w:type="spellStart"/>
      <w:r w:rsidRPr="002F2992">
        <w:rPr>
          <w:rFonts w:asciiTheme="majorHAnsi" w:hAnsiTheme="majorHAnsi" w:cs="Calibri (Body)"/>
          <w:sz w:val="22"/>
          <w:szCs w:val="22"/>
        </w:rPr>
        <w:t>Working</w:t>
      </w:r>
      <w:proofErr w:type="spellEnd"/>
      <w:r w:rsidRPr="002F2992">
        <w:rPr>
          <w:rFonts w:asciiTheme="majorHAnsi" w:hAnsiTheme="majorHAnsi" w:cs="Calibri (Body)"/>
          <w:sz w:val="22"/>
          <w:szCs w:val="22"/>
        </w:rPr>
        <w:t xml:space="preserve"> Group </w:t>
      </w:r>
      <w:proofErr w:type="spellStart"/>
      <w:r w:rsidRPr="002F2992">
        <w:rPr>
          <w:rFonts w:asciiTheme="majorHAnsi" w:hAnsiTheme="majorHAnsi" w:cs="Calibri (Body)"/>
          <w:sz w:val="22"/>
          <w:szCs w:val="22"/>
        </w:rPr>
        <w:t>member</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may</w:t>
      </w:r>
      <w:proofErr w:type="spellEnd"/>
      <w:r w:rsidRPr="002F2992">
        <w:rPr>
          <w:rFonts w:asciiTheme="majorHAnsi" w:hAnsiTheme="majorHAnsi" w:cs="Calibri (Body)"/>
          <w:sz w:val="22"/>
          <w:szCs w:val="22"/>
        </w:rPr>
        <w:t xml:space="preserve"> file a </w:t>
      </w:r>
      <w:proofErr w:type="spellStart"/>
      <w:r w:rsidRPr="002F2992">
        <w:rPr>
          <w:rFonts w:asciiTheme="majorHAnsi" w:hAnsiTheme="majorHAnsi" w:cs="Calibri (Body)"/>
          <w:sz w:val="22"/>
          <w:szCs w:val="22"/>
        </w:rPr>
        <w:t>subsequent</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appeal</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with</w:t>
      </w:r>
      <w:proofErr w:type="spellEnd"/>
      <w:r w:rsidRPr="002F2992">
        <w:rPr>
          <w:rFonts w:asciiTheme="majorHAnsi" w:hAnsiTheme="majorHAnsi" w:cs="Calibri (Body)"/>
          <w:sz w:val="22"/>
          <w:szCs w:val="22"/>
        </w:rPr>
        <w:t xml:space="preserve"> respect to the </w:t>
      </w:r>
      <w:proofErr w:type="spellStart"/>
      <w:r w:rsidRPr="002F2992">
        <w:rPr>
          <w:rFonts w:asciiTheme="majorHAnsi" w:hAnsiTheme="majorHAnsi" w:cs="Calibri (Body)"/>
          <w:sz w:val="22"/>
          <w:szCs w:val="22"/>
        </w:rPr>
        <w:t>same</w:t>
      </w:r>
      <w:proofErr w:type="spellEnd"/>
      <w:r w:rsidRPr="002F2992">
        <w:rPr>
          <w:rFonts w:asciiTheme="majorHAnsi" w:hAnsiTheme="majorHAnsi" w:cs="Calibri (Body)"/>
          <w:sz w:val="22"/>
          <w:szCs w:val="22"/>
        </w:rPr>
        <w:t xml:space="preserve">, or </w:t>
      </w:r>
      <w:proofErr w:type="spellStart"/>
      <w:r w:rsidRPr="002F2992">
        <w:rPr>
          <w:rFonts w:asciiTheme="majorHAnsi" w:hAnsiTheme="majorHAnsi" w:cs="Calibri (Body)"/>
          <w:sz w:val="22"/>
          <w:szCs w:val="22"/>
        </w:rPr>
        <w:t>similar</w:t>
      </w:r>
      <w:proofErr w:type="spellEnd"/>
      <w:r w:rsidRPr="002F2992">
        <w:rPr>
          <w:rFonts w:asciiTheme="majorHAnsi" w:hAnsiTheme="majorHAnsi" w:cs="Calibri (Body)"/>
          <w:sz w:val="22"/>
          <w:szCs w:val="22"/>
        </w:rPr>
        <w:t xml:space="preserve">, topic. </w:t>
      </w:r>
    </w:p>
    <w:p w14:paraId="09D3C300" w14:textId="77777777" w:rsidR="0062178C" w:rsidRPr="002F2992" w:rsidRDefault="0062178C" w:rsidP="0062178C">
      <w:pPr>
        <w:pStyle w:val="ListParagraph"/>
        <w:numPr>
          <w:ilvl w:val="0"/>
          <w:numId w:val="3"/>
        </w:numPr>
        <w:rPr>
          <w:rFonts w:asciiTheme="majorHAnsi" w:hAnsiTheme="majorHAnsi" w:cs="Calibri (Body)"/>
          <w:sz w:val="22"/>
          <w:szCs w:val="22"/>
        </w:rPr>
      </w:pPr>
      <w:r w:rsidRPr="002F2992">
        <w:rPr>
          <w:rFonts w:asciiTheme="majorHAnsi" w:hAnsiTheme="majorHAnsi" w:cs="Calibri (Body)"/>
          <w:sz w:val="22"/>
          <w:szCs w:val="22"/>
        </w:rPr>
        <w:t xml:space="preserve">It </w:t>
      </w:r>
      <w:proofErr w:type="spellStart"/>
      <w:r w:rsidRPr="002F2992">
        <w:rPr>
          <w:rFonts w:asciiTheme="majorHAnsi" w:hAnsiTheme="majorHAnsi" w:cs="Calibri (Body)"/>
          <w:sz w:val="22"/>
          <w:szCs w:val="22"/>
        </w:rPr>
        <w:t>does</w:t>
      </w:r>
      <w:proofErr w:type="spellEnd"/>
      <w:r w:rsidRPr="002F2992">
        <w:rPr>
          <w:rFonts w:asciiTheme="majorHAnsi" w:hAnsiTheme="majorHAnsi" w:cs="Calibri (Body)"/>
          <w:sz w:val="22"/>
          <w:szCs w:val="22"/>
        </w:rPr>
        <w:t xml:space="preserve"> not </w:t>
      </w:r>
      <w:proofErr w:type="spellStart"/>
      <w:r w:rsidRPr="002F2992">
        <w:rPr>
          <w:rFonts w:asciiTheme="majorHAnsi" w:hAnsiTheme="majorHAnsi" w:cs="Calibri (Body)"/>
          <w:sz w:val="22"/>
          <w:szCs w:val="22"/>
        </w:rPr>
        <w:t>provide</w:t>
      </w:r>
      <w:proofErr w:type="spellEnd"/>
      <w:r w:rsidRPr="002F2992">
        <w:rPr>
          <w:rFonts w:asciiTheme="majorHAnsi" w:hAnsiTheme="majorHAnsi" w:cs="Calibri (Body)"/>
          <w:sz w:val="22"/>
          <w:szCs w:val="22"/>
        </w:rPr>
        <w:t xml:space="preserve"> guidance to </w:t>
      </w:r>
      <w:proofErr w:type="spellStart"/>
      <w:r w:rsidRPr="002F2992">
        <w:rPr>
          <w:rFonts w:asciiTheme="majorHAnsi" w:hAnsiTheme="majorHAnsi" w:cs="Calibri (Body)"/>
          <w:sz w:val="22"/>
          <w:szCs w:val="22"/>
        </w:rPr>
        <w:t>either</w:t>
      </w:r>
      <w:proofErr w:type="spellEnd"/>
      <w:r w:rsidRPr="002F2992">
        <w:rPr>
          <w:rFonts w:asciiTheme="majorHAnsi" w:hAnsiTheme="majorHAnsi" w:cs="Calibri (Body)"/>
          <w:sz w:val="22"/>
          <w:szCs w:val="22"/>
        </w:rPr>
        <w:t xml:space="preserve"> the </w:t>
      </w:r>
      <w:proofErr w:type="spellStart"/>
      <w:r w:rsidRPr="002F2992">
        <w:rPr>
          <w:rFonts w:asciiTheme="majorHAnsi" w:hAnsiTheme="majorHAnsi" w:cs="Calibri (Body)"/>
          <w:sz w:val="22"/>
          <w:szCs w:val="22"/>
        </w:rPr>
        <w:t>Working</w:t>
      </w:r>
      <w:proofErr w:type="spellEnd"/>
      <w:r w:rsidRPr="002F2992">
        <w:rPr>
          <w:rFonts w:asciiTheme="majorHAnsi" w:hAnsiTheme="majorHAnsi" w:cs="Calibri (Body)"/>
          <w:sz w:val="22"/>
          <w:szCs w:val="22"/>
        </w:rPr>
        <w:t xml:space="preserve"> Group chair(s) (in </w:t>
      </w:r>
      <w:proofErr w:type="spellStart"/>
      <w:r w:rsidRPr="002F2992">
        <w:rPr>
          <w:rFonts w:asciiTheme="majorHAnsi" w:hAnsiTheme="majorHAnsi" w:cs="Calibri (Body)"/>
          <w:sz w:val="22"/>
          <w:szCs w:val="22"/>
        </w:rPr>
        <w:t>step</w:t>
      </w:r>
      <w:proofErr w:type="spellEnd"/>
      <w:r w:rsidRPr="002F2992">
        <w:rPr>
          <w:rFonts w:asciiTheme="majorHAnsi" w:hAnsiTheme="majorHAnsi" w:cs="Calibri (Body)"/>
          <w:sz w:val="22"/>
          <w:szCs w:val="22"/>
        </w:rPr>
        <w:t xml:space="preserve"> 1 of the </w:t>
      </w:r>
      <w:proofErr w:type="spellStart"/>
      <w:r w:rsidRPr="002F2992">
        <w:rPr>
          <w:rFonts w:asciiTheme="majorHAnsi" w:hAnsiTheme="majorHAnsi" w:cs="Calibri (Body)"/>
          <w:sz w:val="22"/>
          <w:szCs w:val="22"/>
        </w:rPr>
        <w:t>process</w:t>
      </w:r>
      <w:proofErr w:type="spellEnd"/>
      <w:r w:rsidRPr="002F2992">
        <w:rPr>
          <w:rFonts w:asciiTheme="majorHAnsi" w:hAnsiTheme="majorHAnsi" w:cs="Calibri (Body)"/>
          <w:sz w:val="22"/>
          <w:szCs w:val="22"/>
        </w:rPr>
        <w:t xml:space="preserve">) or the GNSO Chair (in </w:t>
      </w:r>
      <w:proofErr w:type="spellStart"/>
      <w:r w:rsidRPr="002F2992">
        <w:rPr>
          <w:rFonts w:asciiTheme="majorHAnsi" w:hAnsiTheme="majorHAnsi" w:cs="Calibri (Body)"/>
          <w:sz w:val="22"/>
          <w:szCs w:val="22"/>
        </w:rPr>
        <w:t>step</w:t>
      </w:r>
      <w:proofErr w:type="spellEnd"/>
      <w:r w:rsidRPr="002F2992">
        <w:rPr>
          <w:rFonts w:asciiTheme="majorHAnsi" w:hAnsiTheme="majorHAnsi" w:cs="Calibri (Body)"/>
          <w:sz w:val="22"/>
          <w:szCs w:val="22"/>
        </w:rPr>
        <w:t xml:space="preserve"> 2) as to </w:t>
      </w:r>
      <w:proofErr w:type="spellStart"/>
      <w:r w:rsidRPr="002F2992">
        <w:rPr>
          <w:rFonts w:asciiTheme="majorHAnsi" w:hAnsiTheme="majorHAnsi" w:cs="Calibri (Body)"/>
          <w:sz w:val="22"/>
          <w:szCs w:val="22"/>
        </w:rPr>
        <w:t>what</w:t>
      </w:r>
      <w:proofErr w:type="spellEnd"/>
      <w:r w:rsidRPr="002F2992">
        <w:rPr>
          <w:rFonts w:asciiTheme="majorHAnsi" w:hAnsiTheme="majorHAnsi" w:cs="Calibri (Body)"/>
          <w:sz w:val="22"/>
          <w:szCs w:val="22"/>
        </w:rPr>
        <w:t xml:space="preserve"> standards to </w:t>
      </w:r>
      <w:proofErr w:type="spellStart"/>
      <w:r w:rsidRPr="002F2992">
        <w:rPr>
          <w:rFonts w:asciiTheme="majorHAnsi" w:hAnsiTheme="majorHAnsi" w:cs="Calibri (Body)"/>
          <w:sz w:val="22"/>
          <w:szCs w:val="22"/>
        </w:rPr>
        <w:t>apply</w:t>
      </w:r>
      <w:proofErr w:type="spellEnd"/>
      <w:r w:rsidRPr="002F2992">
        <w:rPr>
          <w:rFonts w:asciiTheme="majorHAnsi" w:hAnsiTheme="majorHAnsi" w:cs="Calibri (Body)"/>
          <w:sz w:val="22"/>
          <w:szCs w:val="22"/>
        </w:rPr>
        <w:t xml:space="preserve"> and the </w:t>
      </w:r>
      <w:proofErr w:type="spellStart"/>
      <w:r w:rsidRPr="002F2992">
        <w:rPr>
          <w:rFonts w:asciiTheme="majorHAnsi" w:hAnsiTheme="majorHAnsi" w:cs="Calibri (Body)"/>
          <w:sz w:val="22"/>
          <w:szCs w:val="22"/>
        </w:rPr>
        <w:t>available</w:t>
      </w:r>
      <w:proofErr w:type="spellEnd"/>
      <w:r w:rsidRPr="002F2992">
        <w:rPr>
          <w:rFonts w:asciiTheme="majorHAnsi" w:hAnsiTheme="majorHAnsi" w:cs="Calibri (Body)"/>
          <w:sz w:val="22"/>
          <w:szCs w:val="22"/>
        </w:rPr>
        <w:t xml:space="preserve"> </w:t>
      </w:r>
      <w:proofErr w:type="spellStart"/>
      <w:r w:rsidRPr="002F2992">
        <w:rPr>
          <w:rFonts w:asciiTheme="majorHAnsi" w:hAnsiTheme="majorHAnsi" w:cs="Calibri (Body)"/>
          <w:sz w:val="22"/>
          <w:szCs w:val="22"/>
        </w:rPr>
        <w:t>remedies</w:t>
      </w:r>
      <w:proofErr w:type="spellEnd"/>
      <w:r w:rsidRPr="002F2992">
        <w:rPr>
          <w:rFonts w:asciiTheme="majorHAnsi" w:hAnsiTheme="majorHAnsi" w:cs="Calibri (Body)"/>
          <w:sz w:val="22"/>
          <w:szCs w:val="22"/>
        </w:rPr>
        <w:t>.</w:t>
      </w:r>
    </w:p>
    <w:p w14:paraId="4B771509" w14:textId="77777777" w:rsidR="0062178C" w:rsidRPr="002F2992" w:rsidRDefault="0062178C" w:rsidP="0062178C">
      <w:pPr>
        <w:rPr>
          <w:rFonts w:cs="Calibri (Body)"/>
          <w:sz w:val="22"/>
          <w:szCs w:val="22"/>
        </w:rPr>
      </w:pPr>
    </w:p>
    <w:p w14:paraId="63E9E7A8" w14:textId="77777777" w:rsidR="0062178C" w:rsidRPr="002F2992" w:rsidRDefault="0062178C" w:rsidP="0062178C">
      <w:pPr>
        <w:rPr>
          <w:rFonts w:cs="Calibri (Body)"/>
          <w:sz w:val="22"/>
          <w:szCs w:val="22"/>
        </w:rPr>
      </w:pPr>
      <w:r w:rsidRPr="002F2992">
        <w:rPr>
          <w:rFonts w:cs="Calibri (Body)"/>
          <w:sz w:val="22"/>
          <w:szCs w:val="22"/>
        </w:rPr>
        <w:t>At the same time, we acknowledge and believe that it is critical that a certain amount of flexibility be retained in the process, to allow for multiple types of disputes and a broad range of resolution methods and remedies to suit the situation.</w:t>
      </w:r>
    </w:p>
    <w:p w14:paraId="198F389D" w14:textId="77777777" w:rsidR="0062178C" w:rsidRPr="002F2992" w:rsidRDefault="0062178C" w:rsidP="0062178C">
      <w:pPr>
        <w:rPr>
          <w:rFonts w:cs="Calibri (Body)"/>
          <w:sz w:val="22"/>
          <w:szCs w:val="22"/>
        </w:rPr>
      </w:pPr>
    </w:p>
    <w:p w14:paraId="6DCDFF27" w14:textId="72007C86" w:rsidR="00214894" w:rsidRPr="002F2992" w:rsidRDefault="0062178C" w:rsidP="0062178C">
      <w:pPr>
        <w:rPr>
          <w:rFonts w:cs="Calibri (Body)"/>
          <w:sz w:val="22"/>
          <w:szCs w:val="22"/>
        </w:rPr>
      </w:pPr>
      <w:r w:rsidRPr="002F2992">
        <w:rPr>
          <w:rFonts w:cs="Calibri (Body)"/>
          <w:sz w:val="22"/>
          <w:szCs w:val="22"/>
          <w:u w:val="single"/>
        </w:rPr>
        <w:t>Our Recommendations for Improving the Section 3.7 Process</w:t>
      </w:r>
      <w:r w:rsidRPr="002F2992">
        <w:rPr>
          <w:rFonts w:cs="Calibri (Body)"/>
          <w:sz w:val="22"/>
          <w:szCs w:val="22"/>
        </w:rPr>
        <w:t xml:space="preserve">: </w:t>
      </w:r>
    </w:p>
    <w:p w14:paraId="17B60A55" w14:textId="78C03200" w:rsidR="0062178C" w:rsidRPr="002F2992" w:rsidRDefault="0062178C" w:rsidP="0062178C">
      <w:pPr>
        <w:rPr>
          <w:rFonts w:cs="Calibri (Body)"/>
          <w:sz w:val="22"/>
          <w:szCs w:val="22"/>
          <w:lang w:val="fr-FR"/>
        </w:rPr>
      </w:pPr>
      <w:proofErr w:type="spellStart"/>
      <w:r w:rsidRPr="002F2992">
        <w:rPr>
          <w:rFonts w:cs="Calibri (Body)"/>
          <w:sz w:val="22"/>
          <w:szCs w:val="22"/>
          <w:lang w:val="fr-FR"/>
        </w:rPr>
        <w:t>We</w:t>
      </w:r>
      <w:proofErr w:type="spellEnd"/>
      <w:r w:rsidRPr="002F2992">
        <w:rPr>
          <w:rFonts w:cs="Calibri (Body)"/>
          <w:sz w:val="22"/>
          <w:szCs w:val="22"/>
          <w:lang w:val="fr-FR"/>
        </w:rPr>
        <w:t xml:space="preserve"> have </w:t>
      </w:r>
      <w:proofErr w:type="spellStart"/>
      <w:r w:rsidRPr="002F2992">
        <w:rPr>
          <w:rFonts w:cs="Calibri (Body)"/>
          <w:sz w:val="22"/>
          <w:szCs w:val="22"/>
          <w:lang w:val="fr-FR"/>
        </w:rPr>
        <w:t>followed</w:t>
      </w:r>
      <w:proofErr w:type="spellEnd"/>
      <w:r w:rsidRPr="002F2992">
        <w:rPr>
          <w:rFonts w:cs="Calibri (Body)"/>
          <w:sz w:val="22"/>
          <w:szCs w:val="22"/>
          <w:lang w:val="fr-FR"/>
        </w:rPr>
        <w:t xml:space="preserve"> </w:t>
      </w:r>
      <w:proofErr w:type="spellStart"/>
      <w:r w:rsidRPr="002F2992">
        <w:rPr>
          <w:rFonts w:cs="Calibri (Body)"/>
          <w:sz w:val="22"/>
          <w:szCs w:val="22"/>
          <w:lang w:val="fr-FR"/>
        </w:rPr>
        <w:t>with</w:t>
      </w:r>
      <w:proofErr w:type="spellEnd"/>
      <w:r w:rsidRPr="002F2992">
        <w:rPr>
          <w:rFonts w:cs="Calibri (Body)"/>
          <w:sz w:val="22"/>
          <w:szCs w:val="22"/>
          <w:lang w:val="fr-FR"/>
        </w:rPr>
        <w:t xml:space="preserve"> </w:t>
      </w:r>
      <w:proofErr w:type="spellStart"/>
      <w:r w:rsidRPr="002F2992">
        <w:rPr>
          <w:rFonts w:cs="Calibri (Body)"/>
          <w:sz w:val="22"/>
          <w:szCs w:val="22"/>
          <w:lang w:val="fr-FR"/>
        </w:rPr>
        <w:t>interest</w:t>
      </w:r>
      <w:proofErr w:type="spellEnd"/>
      <w:r w:rsidRPr="002F2992">
        <w:rPr>
          <w:rFonts w:cs="Calibri (Body)"/>
          <w:sz w:val="22"/>
          <w:szCs w:val="22"/>
          <w:lang w:val="fr-FR"/>
        </w:rPr>
        <w:t xml:space="preserve"> the GNSO </w:t>
      </w:r>
      <w:proofErr w:type="spellStart"/>
      <w:r w:rsidRPr="002F2992">
        <w:rPr>
          <w:rFonts w:cs="Calibri (Body)"/>
          <w:sz w:val="22"/>
          <w:szCs w:val="22"/>
          <w:lang w:val="fr-FR"/>
        </w:rPr>
        <w:t>Council’s</w:t>
      </w:r>
      <w:proofErr w:type="spellEnd"/>
      <w:r w:rsidRPr="002F2992">
        <w:rPr>
          <w:rFonts w:cs="Calibri (Body)"/>
          <w:sz w:val="22"/>
          <w:szCs w:val="22"/>
          <w:lang w:val="fr-FR"/>
        </w:rPr>
        <w:t xml:space="preserve"> </w:t>
      </w:r>
      <w:proofErr w:type="spellStart"/>
      <w:r w:rsidRPr="002F2992">
        <w:rPr>
          <w:rFonts w:cs="Calibri (Body)"/>
          <w:sz w:val="22"/>
          <w:szCs w:val="22"/>
          <w:lang w:val="fr-FR"/>
        </w:rPr>
        <w:t>continuing</w:t>
      </w:r>
      <w:proofErr w:type="spellEnd"/>
      <w:r w:rsidRPr="002F2992">
        <w:rPr>
          <w:rFonts w:cs="Calibri (Body)"/>
          <w:sz w:val="22"/>
          <w:szCs w:val="22"/>
          <w:lang w:val="fr-FR"/>
        </w:rPr>
        <w:t xml:space="preserve"> </w:t>
      </w:r>
      <w:proofErr w:type="spellStart"/>
      <w:r w:rsidRPr="002F2992">
        <w:rPr>
          <w:rFonts w:cs="Calibri (Body)"/>
          <w:sz w:val="22"/>
          <w:szCs w:val="22"/>
          <w:lang w:val="fr-FR"/>
        </w:rPr>
        <w:t>work</w:t>
      </w:r>
      <w:proofErr w:type="spellEnd"/>
      <w:r w:rsidRPr="002F2992">
        <w:rPr>
          <w:rFonts w:cs="Calibri (Body)"/>
          <w:sz w:val="22"/>
          <w:szCs w:val="22"/>
          <w:lang w:val="fr-FR"/>
        </w:rPr>
        <w:t xml:space="preserve"> on the PDP 3.0 </w:t>
      </w:r>
      <w:proofErr w:type="spellStart"/>
      <w:r w:rsidRPr="002F2992">
        <w:rPr>
          <w:rFonts w:cs="Calibri (Body)"/>
          <w:sz w:val="22"/>
          <w:szCs w:val="22"/>
          <w:lang w:val="fr-FR"/>
        </w:rPr>
        <w:t>project</w:t>
      </w:r>
      <w:proofErr w:type="spellEnd"/>
      <w:r w:rsidRPr="002F2992">
        <w:rPr>
          <w:rFonts w:cs="Calibri (Body)"/>
          <w:sz w:val="22"/>
          <w:szCs w:val="22"/>
          <w:lang w:val="fr-FR"/>
        </w:rPr>
        <w:t xml:space="preserve">, and </w:t>
      </w:r>
      <w:proofErr w:type="spellStart"/>
      <w:r w:rsidRPr="002F2992">
        <w:rPr>
          <w:rFonts w:cs="Calibri (Body)"/>
          <w:sz w:val="22"/>
          <w:szCs w:val="22"/>
          <w:lang w:val="fr-FR"/>
        </w:rPr>
        <w:t>believe</w:t>
      </w:r>
      <w:proofErr w:type="spellEnd"/>
      <w:r w:rsidRPr="002F2992">
        <w:rPr>
          <w:rFonts w:cs="Calibri (Body)"/>
          <w:sz w:val="22"/>
          <w:szCs w:val="22"/>
          <w:lang w:val="fr-FR"/>
        </w:rPr>
        <w:t xml:space="preserve"> </w:t>
      </w:r>
      <w:proofErr w:type="spellStart"/>
      <w:r w:rsidRPr="002F2992">
        <w:rPr>
          <w:rFonts w:cs="Calibri (Body)"/>
          <w:sz w:val="22"/>
          <w:szCs w:val="22"/>
          <w:lang w:val="fr-FR"/>
        </w:rPr>
        <w:t>that</w:t>
      </w:r>
      <w:proofErr w:type="spellEnd"/>
      <w:r w:rsidRPr="002F2992">
        <w:rPr>
          <w:rFonts w:cs="Calibri (Body)"/>
          <w:sz w:val="22"/>
          <w:szCs w:val="22"/>
          <w:lang w:val="fr-FR"/>
        </w:rPr>
        <w:t xml:space="preserve"> </w:t>
      </w:r>
      <w:proofErr w:type="spellStart"/>
      <w:r w:rsidR="002F2992" w:rsidRPr="002F2992">
        <w:rPr>
          <w:rFonts w:cs="Calibri (Body)"/>
          <w:sz w:val="22"/>
          <w:szCs w:val="22"/>
          <w:lang w:val="fr-FR"/>
        </w:rPr>
        <w:t>this</w:t>
      </w:r>
      <w:proofErr w:type="spellEnd"/>
      <w:r w:rsidR="002F2992" w:rsidRPr="002F2992">
        <w:rPr>
          <w:rFonts w:cs="Calibri (Body)"/>
          <w:sz w:val="22"/>
          <w:szCs w:val="22"/>
          <w:lang w:val="fr-FR"/>
        </w:rPr>
        <w:t xml:space="preserve"> </w:t>
      </w:r>
      <w:proofErr w:type="spellStart"/>
      <w:r w:rsidR="002F2992" w:rsidRPr="002F2992">
        <w:rPr>
          <w:rFonts w:cs="Calibri (Body)"/>
          <w:sz w:val="22"/>
          <w:szCs w:val="22"/>
          <w:lang w:val="fr-FR"/>
        </w:rPr>
        <w:t>represents</w:t>
      </w:r>
      <w:proofErr w:type="spellEnd"/>
      <w:r w:rsidR="002F2992" w:rsidRPr="002F2992">
        <w:rPr>
          <w:rFonts w:cs="Calibri (Body)"/>
          <w:sz w:val="22"/>
          <w:szCs w:val="22"/>
          <w:lang w:val="fr-FR"/>
        </w:rPr>
        <w:t xml:space="preserve"> important and </w:t>
      </w:r>
      <w:proofErr w:type="spellStart"/>
      <w:r w:rsidR="002F2992" w:rsidRPr="002F2992">
        <w:rPr>
          <w:rFonts w:cs="Calibri (Body)"/>
          <w:sz w:val="22"/>
          <w:szCs w:val="22"/>
          <w:lang w:val="fr-FR"/>
        </w:rPr>
        <w:t>necessary</w:t>
      </w:r>
      <w:proofErr w:type="spellEnd"/>
      <w:r w:rsidR="002F2992" w:rsidRPr="002F2992">
        <w:rPr>
          <w:rFonts w:cs="Calibri (Body)"/>
          <w:sz w:val="22"/>
          <w:szCs w:val="22"/>
          <w:lang w:val="fr-FR"/>
        </w:rPr>
        <w:t xml:space="preserve"> </w:t>
      </w:r>
      <w:proofErr w:type="spellStart"/>
      <w:r w:rsidR="002F2992" w:rsidRPr="002F2992">
        <w:rPr>
          <w:rFonts w:cs="Calibri (Body)"/>
          <w:sz w:val="22"/>
          <w:szCs w:val="22"/>
          <w:lang w:val="fr-FR"/>
        </w:rPr>
        <w:t>improvements</w:t>
      </w:r>
      <w:proofErr w:type="spellEnd"/>
      <w:r w:rsidR="002F2992" w:rsidRPr="002F2992">
        <w:rPr>
          <w:rFonts w:cs="Calibri (Body)"/>
          <w:sz w:val="22"/>
          <w:szCs w:val="22"/>
          <w:lang w:val="fr-FR"/>
        </w:rPr>
        <w:t xml:space="preserve"> to the </w:t>
      </w:r>
      <w:proofErr w:type="spellStart"/>
      <w:r w:rsidR="002F2992" w:rsidRPr="002F2992">
        <w:rPr>
          <w:rFonts w:cs="Calibri (Body)"/>
          <w:sz w:val="22"/>
          <w:szCs w:val="22"/>
          <w:lang w:val="fr-FR"/>
        </w:rPr>
        <w:t>current</w:t>
      </w:r>
      <w:proofErr w:type="spellEnd"/>
      <w:r w:rsidR="002F2992" w:rsidRPr="002F2992">
        <w:rPr>
          <w:rFonts w:cs="Calibri (Body)"/>
          <w:sz w:val="22"/>
          <w:szCs w:val="22"/>
          <w:lang w:val="fr-FR"/>
        </w:rPr>
        <w:t xml:space="preserve"> GNSO Operating </w:t>
      </w:r>
      <w:proofErr w:type="spellStart"/>
      <w:r w:rsidR="002F2992" w:rsidRPr="002F2992">
        <w:rPr>
          <w:rFonts w:cs="Calibri (Body)"/>
          <w:sz w:val="22"/>
          <w:szCs w:val="22"/>
          <w:lang w:val="fr-FR"/>
        </w:rPr>
        <w:t>Procedures</w:t>
      </w:r>
      <w:proofErr w:type="spellEnd"/>
      <w:r w:rsidR="002F2992" w:rsidRPr="002F2992">
        <w:rPr>
          <w:rFonts w:cs="Calibri (Body)"/>
          <w:sz w:val="22"/>
          <w:szCs w:val="22"/>
          <w:lang w:val="fr-FR"/>
        </w:rPr>
        <w:t xml:space="preserve"> and </w:t>
      </w:r>
      <w:proofErr w:type="spellStart"/>
      <w:r w:rsidR="002F2992" w:rsidRPr="002F2992">
        <w:rPr>
          <w:rFonts w:cs="Calibri (Body)"/>
          <w:sz w:val="22"/>
          <w:szCs w:val="22"/>
          <w:lang w:val="fr-FR"/>
        </w:rPr>
        <w:t>Working</w:t>
      </w:r>
      <w:proofErr w:type="spellEnd"/>
      <w:r w:rsidR="002F2992" w:rsidRPr="002F2992">
        <w:rPr>
          <w:rFonts w:cs="Calibri (Body)"/>
          <w:sz w:val="22"/>
          <w:szCs w:val="22"/>
          <w:lang w:val="fr-FR"/>
        </w:rPr>
        <w:t xml:space="preserve"> Group Guidelines. </w:t>
      </w:r>
      <w:proofErr w:type="spellStart"/>
      <w:r w:rsidR="002F2992" w:rsidRPr="002F2992">
        <w:rPr>
          <w:rFonts w:cs="Calibri (Body)"/>
          <w:sz w:val="22"/>
          <w:szCs w:val="22"/>
          <w:lang w:val="fr-FR"/>
        </w:rPr>
        <w:t>We</w:t>
      </w:r>
      <w:proofErr w:type="spellEnd"/>
      <w:r w:rsidR="002F2992" w:rsidRPr="002F2992">
        <w:rPr>
          <w:rFonts w:cs="Calibri (Body)"/>
          <w:sz w:val="22"/>
          <w:szCs w:val="22"/>
          <w:lang w:val="fr-FR"/>
        </w:rPr>
        <w:t xml:space="preserve"> </w:t>
      </w:r>
      <w:proofErr w:type="spellStart"/>
      <w:r w:rsidR="002F2992" w:rsidRPr="002F2992">
        <w:rPr>
          <w:rFonts w:cs="Calibri (Body)"/>
          <w:sz w:val="22"/>
          <w:szCs w:val="22"/>
          <w:lang w:val="fr-FR"/>
        </w:rPr>
        <w:t>therefore</w:t>
      </w:r>
      <w:proofErr w:type="spellEnd"/>
      <w:r w:rsidR="002F2992" w:rsidRPr="002F2992">
        <w:rPr>
          <w:rFonts w:cs="Calibri (Body)"/>
          <w:sz w:val="22"/>
          <w:szCs w:val="22"/>
          <w:lang w:val="fr-FR"/>
        </w:rPr>
        <w:t xml:space="preserve"> </w:t>
      </w:r>
      <w:proofErr w:type="spellStart"/>
      <w:r w:rsidR="002F2992" w:rsidRPr="002F2992">
        <w:rPr>
          <w:rFonts w:cs="Calibri (Body)"/>
          <w:sz w:val="22"/>
          <w:szCs w:val="22"/>
          <w:lang w:val="fr-FR"/>
        </w:rPr>
        <w:t>offer</w:t>
      </w:r>
      <w:proofErr w:type="spellEnd"/>
      <w:r w:rsidR="002F2992" w:rsidRPr="002F2992">
        <w:rPr>
          <w:rFonts w:cs="Calibri (Body)"/>
          <w:sz w:val="22"/>
          <w:szCs w:val="22"/>
          <w:lang w:val="fr-FR"/>
        </w:rPr>
        <w:t xml:space="preserve"> the </w:t>
      </w:r>
      <w:proofErr w:type="spellStart"/>
      <w:r w:rsidR="002F2992" w:rsidRPr="002F2992">
        <w:rPr>
          <w:rFonts w:cs="Calibri (Body)"/>
          <w:sz w:val="22"/>
          <w:szCs w:val="22"/>
          <w:lang w:val="fr-FR"/>
        </w:rPr>
        <w:t>following</w:t>
      </w:r>
      <w:proofErr w:type="spellEnd"/>
      <w:r w:rsidR="002F2992" w:rsidRPr="002F2992">
        <w:rPr>
          <w:rFonts w:cs="Calibri (Body)"/>
          <w:sz w:val="22"/>
          <w:szCs w:val="22"/>
          <w:lang w:val="fr-FR"/>
        </w:rPr>
        <w:t xml:space="preserve"> </w:t>
      </w:r>
      <w:proofErr w:type="spellStart"/>
      <w:r w:rsidR="002F2992" w:rsidRPr="002F2992">
        <w:rPr>
          <w:rFonts w:cs="Calibri (Body)"/>
          <w:sz w:val="22"/>
          <w:szCs w:val="22"/>
          <w:lang w:val="fr-FR"/>
        </w:rPr>
        <w:t>recommendations</w:t>
      </w:r>
      <w:proofErr w:type="spellEnd"/>
      <w:r w:rsidR="002F2992" w:rsidRPr="002F2992">
        <w:rPr>
          <w:rFonts w:cs="Calibri (Body)"/>
          <w:sz w:val="22"/>
          <w:szCs w:val="22"/>
          <w:lang w:val="fr-FR"/>
        </w:rPr>
        <w:t xml:space="preserve">, </w:t>
      </w:r>
      <w:proofErr w:type="spellStart"/>
      <w:r w:rsidR="002F2992" w:rsidRPr="002F2992">
        <w:rPr>
          <w:rFonts w:cs="Calibri (Body)"/>
          <w:sz w:val="22"/>
          <w:szCs w:val="22"/>
          <w:lang w:val="fr-FR"/>
        </w:rPr>
        <w:t>based</w:t>
      </w:r>
      <w:proofErr w:type="spellEnd"/>
      <w:r w:rsidR="002F2992" w:rsidRPr="002F2992">
        <w:rPr>
          <w:rFonts w:cs="Calibri (Body)"/>
          <w:sz w:val="22"/>
          <w:szCs w:val="22"/>
          <w:lang w:val="fr-FR"/>
        </w:rPr>
        <w:t xml:space="preserve"> on </w:t>
      </w:r>
      <w:proofErr w:type="spellStart"/>
      <w:r w:rsidR="002F2992" w:rsidRPr="002F2992">
        <w:rPr>
          <w:rFonts w:cs="Calibri (Body)"/>
          <w:sz w:val="22"/>
          <w:szCs w:val="22"/>
          <w:lang w:val="fr-FR"/>
        </w:rPr>
        <w:t>our</w:t>
      </w:r>
      <w:proofErr w:type="spellEnd"/>
      <w:r w:rsidR="002F2992" w:rsidRPr="002F2992">
        <w:rPr>
          <w:rFonts w:cs="Calibri (Body)"/>
          <w:sz w:val="22"/>
          <w:szCs w:val="22"/>
          <w:lang w:val="fr-FR"/>
        </w:rPr>
        <w:t xml:space="preserve"> </w:t>
      </w:r>
      <w:proofErr w:type="spellStart"/>
      <w:r w:rsidR="002F2992" w:rsidRPr="002F2992">
        <w:rPr>
          <w:rFonts w:cs="Calibri (Body)"/>
          <w:sz w:val="22"/>
          <w:szCs w:val="22"/>
          <w:lang w:val="fr-FR"/>
        </w:rPr>
        <w:t>experience</w:t>
      </w:r>
      <w:proofErr w:type="spellEnd"/>
      <w:r w:rsidR="002F2992" w:rsidRPr="002F2992">
        <w:rPr>
          <w:rFonts w:cs="Calibri (Body)"/>
          <w:sz w:val="22"/>
          <w:szCs w:val="22"/>
          <w:lang w:val="fr-FR"/>
        </w:rPr>
        <w:t xml:space="preserve"> </w:t>
      </w:r>
      <w:proofErr w:type="spellStart"/>
      <w:r w:rsidR="002F2992" w:rsidRPr="002F2992">
        <w:rPr>
          <w:rFonts w:cs="Calibri (Body)"/>
          <w:sz w:val="22"/>
          <w:szCs w:val="22"/>
          <w:lang w:val="fr-FR"/>
        </w:rPr>
        <w:t>with</w:t>
      </w:r>
      <w:proofErr w:type="spellEnd"/>
      <w:r w:rsidR="002F2992" w:rsidRPr="002F2992">
        <w:rPr>
          <w:rFonts w:cs="Calibri (Body)"/>
          <w:sz w:val="22"/>
          <w:szCs w:val="22"/>
          <w:lang w:val="fr-FR"/>
        </w:rPr>
        <w:t xml:space="preserve"> the IGO-INGO Curative </w:t>
      </w:r>
      <w:proofErr w:type="spellStart"/>
      <w:r w:rsidR="002F2992" w:rsidRPr="002F2992">
        <w:rPr>
          <w:rFonts w:cs="Calibri (Body)"/>
          <w:sz w:val="22"/>
          <w:szCs w:val="22"/>
          <w:lang w:val="fr-FR"/>
        </w:rPr>
        <w:t>Rights</w:t>
      </w:r>
      <w:proofErr w:type="spellEnd"/>
      <w:r w:rsidR="002F2992" w:rsidRPr="002F2992">
        <w:rPr>
          <w:rFonts w:cs="Calibri (Body)"/>
          <w:sz w:val="22"/>
          <w:szCs w:val="22"/>
          <w:lang w:val="fr-FR"/>
        </w:rPr>
        <w:t xml:space="preserve"> PDP, and in the </w:t>
      </w:r>
      <w:proofErr w:type="spellStart"/>
      <w:r w:rsidR="002F2992" w:rsidRPr="002F2992">
        <w:rPr>
          <w:rFonts w:cs="Calibri (Body)"/>
          <w:sz w:val="22"/>
          <w:szCs w:val="22"/>
          <w:lang w:val="fr-FR"/>
        </w:rPr>
        <w:t>hope</w:t>
      </w:r>
      <w:proofErr w:type="spellEnd"/>
      <w:r w:rsidR="002F2992" w:rsidRPr="002F2992">
        <w:rPr>
          <w:rFonts w:cs="Calibri (Body)"/>
          <w:sz w:val="22"/>
          <w:szCs w:val="22"/>
          <w:lang w:val="fr-FR"/>
        </w:rPr>
        <w:t xml:space="preserve"> </w:t>
      </w:r>
      <w:proofErr w:type="spellStart"/>
      <w:r w:rsidR="002F2992" w:rsidRPr="002F2992">
        <w:rPr>
          <w:rFonts w:cs="Calibri (Body)"/>
          <w:sz w:val="22"/>
          <w:szCs w:val="22"/>
          <w:lang w:val="fr-FR"/>
        </w:rPr>
        <w:t>that</w:t>
      </w:r>
      <w:proofErr w:type="spellEnd"/>
      <w:r w:rsidR="002F2992" w:rsidRPr="002F2992">
        <w:rPr>
          <w:rFonts w:cs="Calibri (Body)"/>
          <w:sz w:val="22"/>
          <w:szCs w:val="22"/>
          <w:lang w:val="fr-FR"/>
        </w:rPr>
        <w:t xml:space="preserve"> </w:t>
      </w:r>
      <w:proofErr w:type="spellStart"/>
      <w:r w:rsidR="002F2992" w:rsidRPr="002F2992">
        <w:rPr>
          <w:rFonts w:cs="Calibri (Body)"/>
          <w:sz w:val="22"/>
          <w:szCs w:val="22"/>
          <w:lang w:val="fr-FR"/>
        </w:rPr>
        <w:t>it</w:t>
      </w:r>
      <w:proofErr w:type="spellEnd"/>
      <w:r w:rsidR="002F2992" w:rsidRPr="002F2992">
        <w:rPr>
          <w:rFonts w:cs="Calibri (Body)"/>
          <w:sz w:val="22"/>
          <w:szCs w:val="22"/>
          <w:lang w:val="fr-FR"/>
        </w:rPr>
        <w:t xml:space="preserve"> </w:t>
      </w:r>
      <w:proofErr w:type="spellStart"/>
      <w:r w:rsidR="002F2992" w:rsidRPr="002F2992">
        <w:rPr>
          <w:rFonts w:cs="Calibri (Body)"/>
          <w:sz w:val="22"/>
          <w:szCs w:val="22"/>
          <w:lang w:val="fr-FR"/>
        </w:rPr>
        <w:t>will</w:t>
      </w:r>
      <w:proofErr w:type="spellEnd"/>
      <w:r w:rsidR="002F2992" w:rsidRPr="002F2992">
        <w:rPr>
          <w:rFonts w:cs="Calibri (Body)"/>
          <w:sz w:val="22"/>
          <w:szCs w:val="22"/>
          <w:lang w:val="fr-FR"/>
        </w:rPr>
        <w:t xml:space="preserve"> </w:t>
      </w:r>
      <w:proofErr w:type="spellStart"/>
      <w:r w:rsidR="002F2992" w:rsidRPr="002F2992">
        <w:rPr>
          <w:rFonts w:cs="Calibri (Body)"/>
          <w:sz w:val="22"/>
          <w:szCs w:val="22"/>
          <w:lang w:val="fr-FR"/>
        </w:rPr>
        <w:t>be</w:t>
      </w:r>
      <w:proofErr w:type="spellEnd"/>
      <w:r w:rsidR="002F2992" w:rsidRPr="002F2992">
        <w:rPr>
          <w:rFonts w:cs="Calibri (Body)"/>
          <w:sz w:val="22"/>
          <w:szCs w:val="22"/>
          <w:lang w:val="fr-FR"/>
        </w:rPr>
        <w:t xml:space="preserve"> </w:t>
      </w:r>
      <w:proofErr w:type="spellStart"/>
      <w:r w:rsidR="002F2992" w:rsidRPr="002F2992">
        <w:rPr>
          <w:rFonts w:cs="Calibri (Body)"/>
          <w:sz w:val="22"/>
          <w:szCs w:val="22"/>
          <w:lang w:val="fr-FR"/>
        </w:rPr>
        <w:t>helpful</w:t>
      </w:r>
      <w:proofErr w:type="spellEnd"/>
      <w:r w:rsidR="002F2992" w:rsidRPr="002F2992">
        <w:rPr>
          <w:rFonts w:cs="Calibri (Body)"/>
          <w:sz w:val="22"/>
          <w:szCs w:val="22"/>
          <w:lang w:val="fr-FR"/>
        </w:rPr>
        <w:t xml:space="preserve"> to the </w:t>
      </w:r>
      <w:proofErr w:type="spellStart"/>
      <w:r w:rsidR="002F2992" w:rsidRPr="002F2992">
        <w:rPr>
          <w:rFonts w:cs="Calibri (Body)"/>
          <w:sz w:val="22"/>
          <w:szCs w:val="22"/>
          <w:lang w:val="fr-FR"/>
        </w:rPr>
        <w:t>current</w:t>
      </w:r>
      <w:proofErr w:type="spellEnd"/>
      <w:r w:rsidR="002F2992" w:rsidRPr="002F2992">
        <w:rPr>
          <w:rFonts w:cs="Calibri (Body)"/>
          <w:sz w:val="22"/>
          <w:szCs w:val="22"/>
          <w:lang w:val="fr-FR"/>
        </w:rPr>
        <w:t xml:space="preserve"> Council as </w:t>
      </w:r>
      <w:proofErr w:type="spellStart"/>
      <w:r w:rsidR="002F2992" w:rsidRPr="002F2992">
        <w:rPr>
          <w:rFonts w:cs="Calibri (Body)"/>
          <w:sz w:val="22"/>
          <w:szCs w:val="22"/>
          <w:lang w:val="fr-FR"/>
        </w:rPr>
        <w:t>you</w:t>
      </w:r>
      <w:proofErr w:type="spellEnd"/>
      <w:r w:rsidR="002F2992" w:rsidRPr="002F2992">
        <w:rPr>
          <w:rFonts w:cs="Calibri (Body)"/>
          <w:sz w:val="22"/>
          <w:szCs w:val="22"/>
          <w:lang w:val="fr-FR"/>
        </w:rPr>
        <w:t xml:space="preserve"> continue </w:t>
      </w:r>
      <w:proofErr w:type="spellStart"/>
      <w:r w:rsidR="002F2992" w:rsidRPr="002F2992">
        <w:rPr>
          <w:rFonts w:cs="Calibri (Body)"/>
          <w:sz w:val="22"/>
          <w:szCs w:val="22"/>
          <w:lang w:val="fr-FR"/>
        </w:rPr>
        <w:t>your</w:t>
      </w:r>
      <w:proofErr w:type="spellEnd"/>
      <w:r w:rsidR="002F2992" w:rsidRPr="002F2992">
        <w:rPr>
          <w:rFonts w:cs="Calibri (Body)"/>
          <w:sz w:val="22"/>
          <w:szCs w:val="22"/>
          <w:lang w:val="fr-FR"/>
        </w:rPr>
        <w:t xml:space="preserve"> </w:t>
      </w:r>
      <w:proofErr w:type="spellStart"/>
      <w:r w:rsidR="002F2992" w:rsidRPr="002F2992">
        <w:rPr>
          <w:rFonts w:cs="Calibri (Body)"/>
          <w:sz w:val="22"/>
          <w:szCs w:val="22"/>
          <w:lang w:val="fr-FR"/>
        </w:rPr>
        <w:t>deliberations</w:t>
      </w:r>
      <w:proofErr w:type="spellEnd"/>
      <w:r w:rsidR="002F2992" w:rsidRPr="002F2992">
        <w:rPr>
          <w:rFonts w:cs="Calibri (Body)"/>
          <w:sz w:val="22"/>
          <w:szCs w:val="22"/>
          <w:lang w:val="fr-FR"/>
        </w:rPr>
        <w:t>.</w:t>
      </w:r>
    </w:p>
    <w:p w14:paraId="7C92B5F9" w14:textId="235BFE7B" w:rsidR="002F2992" w:rsidRDefault="002F2992" w:rsidP="0062178C">
      <w:pPr>
        <w:rPr>
          <w:rFonts w:cs="Calibri (Body)"/>
          <w:sz w:val="22"/>
          <w:szCs w:val="22"/>
          <w:lang w:val="fr-FR"/>
        </w:rPr>
      </w:pPr>
    </w:p>
    <w:p w14:paraId="09F9C3EC" w14:textId="2D158F59" w:rsidR="002F2992" w:rsidRDefault="002F2992" w:rsidP="002F2992">
      <w:pPr>
        <w:numPr>
          <w:ilvl w:val="0"/>
          <w:numId w:val="4"/>
        </w:numPr>
        <w:rPr>
          <w:rFonts w:cs="Calibri (Body)"/>
          <w:sz w:val="22"/>
          <w:szCs w:val="22"/>
        </w:rPr>
      </w:pPr>
      <w:r w:rsidRPr="002F2992">
        <w:rPr>
          <w:rFonts w:cs="Calibri (Body)"/>
          <w:sz w:val="22"/>
          <w:szCs w:val="22"/>
        </w:rPr>
        <w:t>Section 3.7 provides essentially three grounds for appeal: (</w:t>
      </w:r>
      <w:proofErr w:type="spellStart"/>
      <w:r w:rsidRPr="002F2992">
        <w:rPr>
          <w:rFonts w:cs="Calibri (Body)"/>
          <w:sz w:val="22"/>
          <w:szCs w:val="22"/>
        </w:rPr>
        <w:t>i</w:t>
      </w:r>
      <w:proofErr w:type="spellEnd"/>
      <w:r w:rsidRPr="002F2992">
        <w:rPr>
          <w:rFonts w:cs="Calibri (Body)"/>
          <w:sz w:val="22"/>
          <w:szCs w:val="22"/>
        </w:rPr>
        <w:t xml:space="preserve">) </w:t>
      </w:r>
      <w:r>
        <w:rPr>
          <w:rFonts w:cs="Calibri (Body)"/>
          <w:sz w:val="22"/>
          <w:szCs w:val="22"/>
        </w:rPr>
        <w:t xml:space="preserve">where </w:t>
      </w:r>
      <w:r w:rsidRPr="002F2992">
        <w:rPr>
          <w:rFonts w:cs="Calibri (Body)"/>
          <w:sz w:val="22"/>
          <w:szCs w:val="22"/>
        </w:rPr>
        <w:t>a W</w:t>
      </w:r>
      <w:r>
        <w:rPr>
          <w:rFonts w:cs="Calibri (Body)"/>
          <w:sz w:val="22"/>
          <w:szCs w:val="22"/>
        </w:rPr>
        <w:t xml:space="preserve">orking </w:t>
      </w:r>
      <w:r w:rsidRPr="002F2992">
        <w:rPr>
          <w:rFonts w:cs="Calibri (Body)"/>
          <w:sz w:val="22"/>
          <w:szCs w:val="22"/>
        </w:rPr>
        <w:t>G</w:t>
      </w:r>
      <w:r>
        <w:rPr>
          <w:rFonts w:cs="Calibri (Body)"/>
          <w:sz w:val="22"/>
          <w:szCs w:val="22"/>
        </w:rPr>
        <w:t>roup</w:t>
      </w:r>
      <w:r w:rsidRPr="002F2992">
        <w:rPr>
          <w:rFonts w:cs="Calibri (Body)"/>
          <w:sz w:val="22"/>
          <w:szCs w:val="22"/>
        </w:rPr>
        <w:t xml:space="preserve"> member "believes that his/her contributions are being systematically ignored or discounted</w:t>
      </w:r>
      <w:r>
        <w:rPr>
          <w:rFonts w:cs="Calibri (Body)"/>
          <w:sz w:val="22"/>
          <w:szCs w:val="22"/>
        </w:rPr>
        <w:t>”;</w:t>
      </w:r>
      <w:r w:rsidRPr="002F2992">
        <w:rPr>
          <w:rFonts w:cs="Calibri (Body)"/>
          <w:sz w:val="22"/>
          <w:szCs w:val="22"/>
        </w:rPr>
        <w:t xml:space="preserve"> (ii) </w:t>
      </w:r>
      <w:r>
        <w:rPr>
          <w:rFonts w:cs="Calibri (Body)"/>
          <w:sz w:val="22"/>
          <w:szCs w:val="22"/>
        </w:rPr>
        <w:t xml:space="preserve">where </w:t>
      </w:r>
      <w:r w:rsidRPr="002F2992">
        <w:rPr>
          <w:rFonts w:cs="Calibri (Body)"/>
          <w:sz w:val="22"/>
          <w:szCs w:val="22"/>
        </w:rPr>
        <w:t>a W</w:t>
      </w:r>
      <w:r>
        <w:rPr>
          <w:rFonts w:cs="Calibri (Body)"/>
          <w:sz w:val="22"/>
          <w:szCs w:val="22"/>
        </w:rPr>
        <w:t xml:space="preserve">orking </w:t>
      </w:r>
      <w:r w:rsidRPr="002F2992">
        <w:rPr>
          <w:rFonts w:cs="Calibri (Body)"/>
          <w:sz w:val="22"/>
          <w:szCs w:val="22"/>
        </w:rPr>
        <w:t>G</w:t>
      </w:r>
      <w:r>
        <w:rPr>
          <w:rFonts w:cs="Calibri (Body)"/>
          <w:sz w:val="22"/>
          <w:szCs w:val="22"/>
        </w:rPr>
        <w:t>roup</w:t>
      </w:r>
      <w:r w:rsidRPr="002F2992">
        <w:rPr>
          <w:rFonts w:cs="Calibri (Body)"/>
          <w:sz w:val="22"/>
          <w:szCs w:val="22"/>
        </w:rPr>
        <w:t xml:space="preserve"> member wishes to appeal a decision of the W</w:t>
      </w:r>
      <w:r>
        <w:rPr>
          <w:rFonts w:cs="Calibri (Body)"/>
          <w:sz w:val="22"/>
          <w:szCs w:val="22"/>
        </w:rPr>
        <w:t xml:space="preserve">orking </w:t>
      </w:r>
      <w:r w:rsidRPr="002F2992">
        <w:rPr>
          <w:rFonts w:cs="Calibri (Body)"/>
          <w:sz w:val="22"/>
          <w:szCs w:val="22"/>
        </w:rPr>
        <w:t>G</w:t>
      </w:r>
      <w:r>
        <w:rPr>
          <w:rFonts w:cs="Calibri (Body)"/>
          <w:sz w:val="22"/>
          <w:szCs w:val="22"/>
        </w:rPr>
        <w:t>roup</w:t>
      </w:r>
      <w:r w:rsidRPr="002F2992">
        <w:rPr>
          <w:rFonts w:cs="Calibri (Body)"/>
          <w:sz w:val="22"/>
          <w:szCs w:val="22"/>
        </w:rPr>
        <w:t xml:space="preserve"> or C</w:t>
      </w:r>
      <w:r>
        <w:rPr>
          <w:rFonts w:cs="Calibri (Body)"/>
          <w:sz w:val="22"/>
          <w:szCs w:val="22"/>
        </w:rPr>
        <w:t xml:space="preserve">hartering </w:t>
      </w:r>
      <w:r w:rsidRPr="002F2992">
        <w:rPr>
          <w:rFonts w:cs="Calibri (Body)"/>
          <w:sz w:val="22"/>
          <w:szCs w:val="22"/>
        </w:rPr>
        <w:t>O</w:t>
      </w:r>
      <w:r>
        <w:rPr>
          <w:rFonts w:cs="Calibri (Body)"/>
          <w:sz w:val="22"/>
          <w:szCs w:val="22"/>
        </w:rPr>
        <w:t>rganization</w:t>
      </w:r>
      <w:r w:rsidRPr="002F2992">
        <w:rPr>
          <w:rFonts w:cs="Calibri (Body)"/>
          <w:sz w:val="22"/>
          <w:szCs w:val="22"/>
        </w:rPr>
        <w:t>"</w:t>
      </w:r>
      <w:r>
        <w:rPr>
          <w:rFonts w:cs="Calibri (Body)"/>
          <w:sz w:val="22"/>
          <w:szCs w:val="22"/>
        </w:rPr>
        <w:t xml:space="preserve">; and (iii) </w:t>
      </w:r>
      <w:r w:rsidRPr="002F2992">
        <w:rPr>
          <w:rFonts w:cs="Calibri (Body)"/>
          <w:sz w:val="22"/>
          <w:szCs w:val="22"/>
        </w:rPr>
        <w:t xml:space="preserve">where </w:t>
      </w:r>
      <w:r>
        <w:rPr>
          <w:rFonts w:cs="Calibri (Body)"/>
          <w:sz w:val="22"/>
          <w:szCs w:val="22"/>
        </w:rPr>
        <w:t xml:space="preserve">a Working Group </w:t>
      </w:r>
      <w:r w:rsidRPr="002F2992">
        <w:rPr>
          <w:rFonts w:cs="Calibri (Body)"/>
          <w:sz w:val="22"/>
          <w:szCs w:val="22"/>
        </w:rPr>
        <w:t xml:space="preserve">member "is of the opinion that someone is not performing their role according to the criteria outlined in s 2.2". </w:t>
      </w:r>
      <w:r>
        <w:rPr>
          <w:rFonts w:cs="Calibri (Body)"/>
          <w:sz w:val="22"/>
          <w:szCs w:val="22"/>
        </w:rPr>
        <w:t>In all cases, t</w:t>
      </w:r>
      <w:r w:rsidRPr="002F2992">
        <w:rPr>
          <w:rFonts w:cs="Calibri (Body)"/>
          <w:sz w:val="22"/>
          <w:szCs w:val="22"/>
        </w:rPr>
        <w:t>he first step in the 3.7 process is a dialogue with the W</w:t>
      </w:r>
      <w:r>
        <w:rPr>
          <w:rFonts w:cs="Calibri (Body)"/>
          <w:sz w:val="22"/>
          <w:szCs w:val="22"/>
        </w:rPr>
        <w:t xml:space="preserve">orking </w:t>
      </w:r>
      <w:r w:rsidRPr="002F2992">
        <w:rPr>
          <w:rFonts w:cs="Calibri (Body)"/>
          <w:sz w:val="22"/>
          <w:szCs w:val="22"/>
        </w:rPr>
        <w:t>G</w:t>
      </w:r>
      <w:r>
        <w:rPr>
          <w:rFonts w:cs="Calibri (Body)"/>
          <w:sz w:val="22"/>
          <w:szCs w:val="22"/>
        </w:rPr>
        <w:t>roup</w:t>
      </w:r>
      <w:r w:rsidRPr="002F2992">
        <w:rPr>
          <w:rFonts w:cs="Calibri (Body)"/>
          <w:sz w:val="22"/>
          <w:szCs w:val="22"/>
        </w:rPr>
        <w:t xml:space="preserve"> Chair</w:t>
      </w:r>
      <w:r>
        <w:rPr>
          <w:rFonts w:cs="Calibri (Body)"/>
          <w:sz w:val="22"/>
          <w:szCs w:val="22"/>
        </w:rPr>
        <w:t>(s)</w:t>
      </w:r>
      <w:r w:rsidRPr="002F2992">
        <w:rPr>
          <w:rFonts w:cs="Calibri (Body)"/>
          <w:sz w:val="22"/>
          <w:szCs w:val="22"/>
        </w:rPr>
        <w:t xml:space="preserve">. </w:t>
      </w:r>
      <w:r w:rsidRPr="002F2992">
        <w:rPr>
          <w:rFonts w:cs="Calibri (Body)"/>
          <w:b/>
          <w:bCs/>
          <w:sz w:val="22"/>
          <w:szCs w:val="22"/>
        </w:rPr>
        <w:t>We believe that we are missing a key step here, which is that the aggrieved Working Group member who initiates a Section 3.7 challenge should be asked to succinctly identify the factual circumstances giving rise to the ground in all cases.</w:t>
      </w:r>
      <w:r w:rsidRPr="002F2992">
        <w:rPr>
          <w:rFonts w:cs="Calibri (Body)"/>
          <w:sz w:val="22"/>
          <w:szCs w:val="22"/>
        </w:rPr>
        <w:t> </w:t>
      </w:r>
      <w:r w:rsidRPr="002F2992">
        <w:rPr>
          <w:rFonts w:cs="Calibri (Body)"/>
          <w:i/>
          <w:iCs/>
          <w:sz w:val="22"/>
          <w:szCs w:val="22"/>
        </w:rPr>
        <w:t>Succinctly </w:t>
      </w:r>
      <w:r w:rsidRPr="002F2992">
        <w:rPr>
          <w:rFonts w:cs="Calibri (Body)"/>
          <w:sz w:val="22"/>
          <w:szCs w:val="22"/>
        </w:rPr>
        <w:t xml:space="preserve">is key here - long, convoluted narratives, appendices and other lengthy documentation/evidence are not appropriate or needed. Rather, we simply need to determine as a matter of first priority whether the matter raised is validly raised under </w:t>
      </w:r>
      <w:r>
        <w:rPr>
          <w:rFonts w:cs="Calibri (Body)"/>
          <w:sz w:val="22"/>
          <w:szCs w:val="22"/>
        </w:rPr>
        <w:t xml:space="preserve">Section </w:t>
      </w:r>
      <w:r w:rsidRPr="002F2992">
        <w:rPr>
          <w:rFonts w:cs="Calibri (Body)"/>
          <w:sz w:val="22"/>
          <w:szCs w:val="22"/>
        </w:rPr>
        <w:t>3.7.</w:t>
      </w:r>
    </w:p>
    <w:p w14:paraId="2F290474" w14:textId="77777777" w:rsidR="002F2992" w:rsidRPr="002F2992" w:rsidRDefault="002F2992" w:rsidP="002F2992">
      <w:pPr>
        <w:ind w:left="360"/>
        <w:rPr>
          <w:rFonts w:cs="Calibri (Body)"/>
          <w:sz w:val="22"/>
          <w:szCs w:val="22"/>
        </w:rPr>
      </w:pPr>
    </w:p>
    <w:p w14:paraId="4DDDF04D" w14:textId="5C6D668A" w:rsidR="002F2992" w:rsidRPr="00220F4C" w:rsidRDefault="002F2992" w:rsidP="002F2992">
      <w:pPr>
        <w:numPr>
          <w:ilvl w:val="0"/>
          <w:numId w:val="4"/>
        </w:numPr>
        <w:rPr>
          <w:rFonts w:cs="Calibri (Body)"/>
          <w:sz w:val="22"/>
          <w:szCs w:val="22"/>
        </w:rPr>
      </w:pPr>
      <w:r w:rsidRPr="002F2992">
        <w:rPr>
          <w:rFonts w:cs="Calibri (Body)"/>
          <w:sz w:val="22"/>
          <w:szCs w:val="22"/>
        </w:rPr>
        <w:t>A</w:t>
      </w:r>
      <w:r>
        <w:rPr>
          <w:rFonts w:cs="Calibri (Body)"/>
          <w:sz w:val="22"/>
          <w:szCs w:val="22"/>
        </w:rPr>
        <w:t>s</w:t>
      </w:r>
      <w:r w:rsidRPr="002F2992">
        <w:rPr>
          <w:rFonts w:cs="Calibri (Body)"/>
          <w:sz w:val="22"/>
          <w:szCs w:val="22"/>
        </w:rPr>
        <w:t xml:space="preserve"> necessary and logical flow-on from </w:t>
      </w:r>
      <w:r>
        <w:rPr>
          <w:rFonts w:cs="Calibri (Body)"/>
          <w:sz w:val="22"/>
          <w:szCs w:val="22"/>
        </w:rPr>
        <w:t xml:space="preserve">Recommendation </w:t>
      </w:r>
      <w:r w:rsidRPr="002F2992">
        <w:rPr>
          <w:rFonts w:cs="Calibri (Body)"/>
          <w:sz w:val="22"/>
          <w:szCs w:val="22"/>
        </w:rPr>
        <w:t xml:space="preserve">#1 above, </w:t>
      </w:r>
      <w:r w:rsidRPr="002F2992">
        <w:rPr>
          <w:rFonts w:cs="Calibri (Body)"/>
          <w:b/>
          <w:bCs/>
          <w:sz w:val="22"/>
          <w:szCs w:val="22"/>
        </w:rPr>
        <w:t xml:space="preserve">we need to address the lack of clarity in the current process as to what type of documentation is required, and what level of detail or documentation is required. </w:t>
      </w:r>
      <w:r w:rsidRPr="002F2992">
        <w:rPr>
          <w:rFonts w:cs="Calibri (Body)"/>
          <w:sz w:val="22"/>
          <w:szCs w:val="22"/>
        </w:rPr>
        <w:t>A particularly litigious-minded W</w:t>
      </w:r>
      <w:r>
        <w:rPr>
          <w:rFonts w:cs="Calibri (Body)"/>
          <w:sz w:val="22"/>
          <w:szCs w:val="22"/>
        </w:rPr>
        <w:t xml:space="preserve">orking </w:t>
      </w:r>
      <w:r w:rsidRPr="002F2992">
        <w:rPr>
          <w:rFonts w:cs="Calibri (Body)"/>
          <w:sz w:val="22"/>
          <w:szCs w:val="22"/>
        </w:rPr>
        <w:t>G</w:t>
      </w:r>
      <w:r>
        <w:rPr>
          <w:rFonts w:cs="Calibri (Body)"/>
          <w:sz w:val="22"/>
          <w:szCs w:val="22"/>
        </w:rPr>
        <w:t>roup</w:t>
      </w:r>
      <w:r w:rsidRPr="002F2992">
        <w:rPr>
          <w:rFonts w:cs="Calibri (Body)"/>
          <w:sz w:val="22"/>
          <w:szCs w:val="22"/>
        </w:rPr>
        <w:t xml:space="preserve"> member can treat this process as a sort of mini-litigation, with highly formal documentation. Another W</w:t>
      </w:r>
      <w:r>
        <w:rPr>
          <w:rFonts w:cs="Calibri (Body)"/>
          <w:sz w:val="22"/>
          <w:szCs w:val="22"/>
        </w:rPr>
        <w:t xml:space="preserve">orking </w:t>
      </w:r>
      <w:r w:rsidRPr="002F2992">
        <w:rPr>
          <w:rFonts w:cs="Calibri (Body)"/>
          <w:sz w:val="22"/>
          <w:szCs w:val="22"/>
        </w:rPr>
        <w:t>G</w:t>
      </w:r>
      <w:r>
        <w:rPr>
          <w:rFonts w:cs="Calibri (Body)"/>
          <w:sz w:val="22"/>
          <w:szCs w:val="22"/>
        </w:rPr>
        <w:t>roup</w:t>
      </w:r>
      <w:r w:rsidRPr="002F2992">
        <w:rPr>
          <w:rFonts w:cs="Calibri (Body)"/>
          <w:sz w:val="22"/>
          <w:szCs w:val="22"/>
        </w:rPr>
        <w:t xml:space="preserve"> member may be far less formal in </w:t>
      </w:r>
      <w:r>
        <w:rPr>
          <w:rFonts w:cs="Calibri (Body)"/>
          <w:sz w:val="22"/>
          <w:szCs w:val="22"/>
        </w:rPr>
        <w:t>approach, in view of the lack of specific guidance</w:t>
      </w:r>
      <w:r w:rsidRPr="002F2992">
        <w:rPr>
          <w:rFonts w:cs="Calibri (Body)"/>
          <w:sz w:val="22"/>
          <w:szCs w:val="22"/>
        </w:rPr>
        <w:t xml:space="preserve">. </w:t>
      </w:r>
      <w:r>
        <w:rPr>
          <w:rFonts w:cs="Calibri (Body)"/>
          <w:sz w:val="22"/>
          <w:szCs w:val="22"/>
        </w:rPr>
        <w:t>In addition,</w:t>
      </w:r>
      <w:r w:rsidRPr="002F2992">
        <w:rPr>
          <w:rFonts w:cs="Calibri (Body)"/>
          <w:sz w:val="22"/>
          <w:szCs w:val="22"/>
        </w:rPr>
        <w:t xml:space="preserve"> we have </w:t>
      </w:r>
      <w:r>
        <w:rPr>
          <w:rFonts w:cs="Calibri (Body)"/>
          <w:sz w:val="22"/>
          <w:szCs w:val="22"/>
        </w:rPr>
        <w:t xml:space="preserve">likely </w:t>
      </w:r>
      <w:r w:rsidRPr="002F2992">
        <w:rPr>
          <w:rFonts w:cs="Calibri (Body)"/>
          <w:sz w:val="22"/>
          <w:szCs w:val="22"/>
        </w:rPr>
        <w:t xml:space="preserve">had situations where </w:t>
      </w:r>
      <w:r>
        <w:rPr>
          <w:rFonts w:cs="Calibri (Body)"/>
          <w:sz w:val="22"/>
          <w:szCs w:val="22"/>
        </w:rPr>
        <w:t xml:space="preserve">Section </w:t>
      </w:r>
      <w:r w:rsidRPr="002F2992">
        <w:rPr>
          <w:rFonts w:cs="Calibri (Body)"/>
          <w:sz w:val="22"/>
          <w:szCs w:val="22"/>
        </w:rPr>
        <w:t>3.7 </w:t>
      </w:r>
      <w:r w:rsidRPr="002F2992">
        <w:rPr>
          <w:rFonts w:cs="Calibri (Body)"/>
          <w:i/>
          <w:iCs/>
          <w:sz w:val="22"/>
          <w:szCs w:val="22"/>
        </w:rPr>
        <w:t>could have been </w:t>
      </w:r>
      <w:r w:rsidRPr="002F2992">
        <w:rPr>
          <w:rFonts w:cs="Calibri (Body)"/>
          <w:sz w:val="22"/>
          <w:szCs w:val="22"/>
        </w:rPr>
        <w:t>invoked, and where informal discussions have occurred between a W</w:t>
      </w:r>
      <w:r>
        <w:rPr>
          <w:rFonts w:cs="Calibri (Body)"/>
          <w:sz w:val="22"/>
          <w:szCs w:val="22"/>
        </w:rPr>
        <w:t xml:space="preserve">orking </w:t>
      </w:r>
      <w:r w:rsidRPr="002F2992">
        <w:rPr>
          <w:rFonts w:cs="Calibri (Body)"/>
          <w:sz w:val="22"/>
          <w:szCs w:val="22"/>
        </w:rPr>
        <w:t>G</w:t>
      </w:r>
      <w:r>
        <w:rPr>
          <w:rFonts w:cs="Calibri (Body)"/>
          <w:sz w:val="22"/>
          <w:szCs w:val="22"/>
        </w:rPr>
        <w:t>roup</w:t>
      </w:r>
      <w:r w:rsidRPr="002F2992">
        <w:rPr>
          <w:rFonts w:cs="Calibri (Body)"/>
          <w:sz w:val="22"/>
          <w:szCs w:val="22"/>
        </w:rPr>
        <w:t xml:space="preserve"> member and a W</w:t>
      </w:r>
      <w:r>
        <w:rPr>
          <w:rFonts w:cs="Calibri (Body)"/>
          <w:sz w:val="22"/>
          <w:szCs w:val="22"/>
        </w:rPr>
        <w:t xml:space="preserve">orking </w:t>
      </w:r>
      <w:r w:rsidRPr="002F2992">
        <w:rPr>
          <w:rFonts w:cs="Calibri (Body)"/>
          <w:sz w:val="22"/>
          <w:szCs w:val="22"/>
        </w:rPr>
        <w:t>G</w:t>
      </w:r>
      <w:r>
        <w:rPr>
          <w:rFonts w:cs="Calibri (Body)"/>
          <w:sz w:val="22"/>
          <w:szCs w:val="22"/>
        </w:rPr>
        <w:t>roup</w:t>
      </w:r>
      <w:r w:rsidRPr="002F2992">
        <w:rPr>
          <w:rFonts w:cs="Calibri (Body)"/>
          <w:sz w:val="22"/>
          <w:szCs w:val="22"/>
        </w:rPr>
        <w:t xml:space="preserve"> </w:t>
      </w:r>
      <w:r>
        <w:rPr>
          <w:rFonts w:cs="Calibri (Body)"/>
          <w:sz w:val="22"/>
          <w:szCs w:val="22"/>
        </w:rPr>
        <w:t>c</w:t>
      </w:r>
      <w:r w:rsidRPr="002F2992">
        <w:rPr>
          <w:rFonts w:cs="Calibri (Body)"/>
          <w:sz w:val="22"/>
          <w:szCs w:val="22"/>
        </w:rPr>
        <w:t>hair</w:t>
      </w:r>
      <w:r>
        <w:rPr>
          <w:rFonts w:cs="Calibri (Body)"/>
          <w:sz w:val="22"/>
          <w:szCs w:val="22"/>
        </w:rPr>
        <w:t xml:space="preserve"> or Council liaison</w:t>
      </w:r>
      <w:r w:rsidRPr="002F2992">
        <w:rPr>
          <w:rFonts w:cs="Calibri (Body)"/>
          <w:sz w:val="22"/>
          <w:szCs w:val="22"/>
        </w:rPr>
        <w:t>, but</w:t>
      </w:r>
      <w:r>
        <w:rPr>
          <w:rFonts w:cs="Calibri (Body)"/>
          <w:sz w:val="22"/>
          <w:szCs w:val="22"/>
        </w:rPr>
        <w:t xml:space="preserve"> without Section</w:t>
      </w:r>
      <w:r w:rsidRPr="002F2992">
        <w:rPr>
          <w:rFonts w:cs="Calibri (Body)"/>
          <w:sz w:val="22"/>
          <w:szCs w:val="22"/>
        </w:rPr>
        <w:t xml:space="preserve"> 3.7 </w:t>
      </w:r>
      <w:r>
        <w:rPr>
          <w:rFonts w:cs="Calibri (Body)"/>
          <w:sz w:val="22"/>
          <w:szCs w:val="22"/>
        </w:rPr>
        <w:t>being formally invoked</w:t>
      </w:r>
      <w:r w:rsidRPr="002F2992">
        <w:rPr>
          <w:rFonts w:cs="Calibri (Body)"/>
          <w:sz w:val="22"/>
          <w:szCs w:val="22"/>
        </w:rPr>
        <w:t xml:space="preserve">. </w:t>
      </w:r>
      <w:r>
        <w:rPr>
          <w:rFonts w:cs="Calibri (Body)"/>
          <w:sz w:val="22"/>
          <w:szCs w:val="22"/>
        </w:rPr>
        <w:t>In general, it goes without saying that we should hope that</w:t>
      </w:r>
      <w:r w:rsidRPr="002F2992">
        <w:rPr>
          <w:rFonts w:cs="Calibri (Body)"/>
          <w:sz w:val="22"/>
          <w:szCs w:val="22"/>
        </w:rPr>
        <w:t xml:space="preserve"> the spirit and collegiality of the community w</w:t>
      </w:r>
      <w:r>
        <w:rPr>
          <w:rFonts w:cs="Calibri (Body)"/>
          <w:sz w:val="22"/>
          <w:szCs w:val="22"/>
        </w:rPr>
        <w:t xml:space="preserve">ill </w:t>
      </w:r>
      <w:r w:rsidRPr="002F2992">
        <w:rPr>
          <w:rFonts w:cs="Calibri (Body)"/>
          <w:sz w:val="22"/>
          <w:szCs w:val="22"/>
        </w:rPr>
        <w:t>prevail</w:t>
      </w:r>
      <w:r>
        <w:rPr>
          <w:rFonts w:cs="Calibri (Body)"/>
          <w:sz w:val="22"/>
          <w:szCs w:val="22"/>
        </w:rPr>
        <w:t>,</w:t>
      </w:r>
      <w:r w:rsidRPr="002F2992">
        <w:rPr>
          <w:rFonts w:cs="Calibri (Body)"/>
          <w:sz w:val="22"/>
          <w:szCs w:val="22"/>
        </w:rPr>
        <w:t xml:space="preserve"> and </w:t>
      </w:r>
      <w:r>
        <w:rPr>
          <w:rFonts w:cs="Calibri (Body)"/>
          <w:sz w:val="22"/>
          <w:szCs w:val="22"/>
        </w:rPr>
        <w:t>any Section 3.7</w:t>
      </w:r>
      <w:r w:rsidRPr="002F2992">
        <w:rPr>
          <w:rFonts w:cs="Calibri (Body)"/>
          <w:sz w:val="22"/>
          <w:szCs w:val="22"/>
        </w:rPr>
        <w:t xml:space="preserve"> proceeding</w:t>
      </w:r>
      <w:r>
        <w:rPr>
          <w:rFonts w:cs="Calibri (Body)"/>
          <w:sz w:val="22"/>
          <w:szCs w:val="22"/>
        </w:rPr>
        <w:t>s</w:t>
      </w:r>
      <w:r w:rsidRPr="002F2992">
        <w:rPr>
          <w:rFonts w:cs="Calibri (Body)"/>
          <w:sz w:val="22"/>
          <w:szCs w:val="22"/>
        </w:rPr>
        <w:t xml:space="preserve"> conducted with a minimum of formality or litigation-style communication, but this </w:t>
      </w:r>
      <w:r>
        <w:rPr>
          <w:rFonts w:cs="Calibri (Body)"/>
          <w:sz w:val="22"/>
          <w:szCs w:val="22"/>
        </w:rPr>
        <w:t>did not transpire in the situation that befell the Curative Rights PDP</w:t>
      </w:r>
      <w:r w:rsidRPr="002F2992">
        <w:rPr>
          <w:rFonts w:cs="Calibri (Body)"/>
          <w:sz w:val="22"/>
          <w:szCs w:val="22"/>
        </w:rPr>
        <w:t xml:space="preserve">. </w:t>
      </w:r>
      <w:r w:rsidRPr="002F2992">
        <w:rPr>
          <w:rFonts w:cs="Calibri (Body)"/>
          <w:b/>
          <w:bCs/>
          <w:sz w:val="22"/>
          <w:szCs w:val="22"/>
        </w:rPr>
        <w:t>We do not in general support any additional process requirements, but we think that some more concrete guidance (perhaps in the form of a “playbook” or guidelines of sorts) that will apply from the outset of a Section 3.7 proceeding) will be helpful to set the correct expectations right from the outset. We do not believe that litigation-style correspondence or documentation facilitates a multi-stakeholder consensus-based attitude or result</w:t>
      </w:r>
      <w:r w:rsidR="005C1C4B">
        <w:rPr>
          <w:rFonts w:cs="Calibri (Body)"/>
          <w:b/>
          <w:bCs/>
          <w:sz w:val="22"/>
          <w:szCs w:val="22"/>
        </w:rPr>
        <w:t>;</w:t>
      </w:r>
      <w:r w:rsidRPr="002F2992">
        <w:rPr>
          <w:rFonts w:cs="Calibri (Body)"/>
          <w:b/>
          <w:bCs/>
          <w:sz w:val="22"/>
          <w:szCs w:val="22"/>
        </w:rPr>
        <w:t xml:space="preserve"> and </w:t>
      </w:r>
      <w:r w:rsidR="005C1C4B">
        <w:rPr>
          <w:rFonts w:cs="Calibri (Body)"/>
          <w:b/>
          <w:bCs/>
          <w:sz w:val="22"/>
          <w:szCs w:val="22"/>
        </w:rPr>
        <w:t xml:space="preserve">we </w:t>
      </w:r>
      <w:r w:rsidRPr="002F2992">
        <w:rPr>
          <w:rFonts w:cs="Calibri (Body)"/>
          <w:b/>
          <w:bCs/>
          <w:sz w:val="22"/>
          <w:szCs w:val="22"/>
        </w:rPr>
        <w:t>suggest that such an approach be actively discouraged.</w:t>
      </w:r>
    </w:p>
    <w:p w14:paraId="76B9E93E" w14:textId="77777777" w:rsidR="00220F4C" w:rsidRPr="002F2992" w:rsidRDefault="00220F4C" w:rsidP="00220F4C">
      <w:pPr>
        <w:ind w:left="360"/>
        <w:rPr>
          <w:rFonts w:cs="Calibri (Body)"/>
          <w:sz w:val="22"/>
          <w:szCs w:val="22"/>
        </w:rPr>
      </w:pPr>
    </w:p>
    <w:p w14:paraId="5658A352" w14:textId="61BC3680" w:rsidR="002F2992" w:rsidRDefault="002F2992" w:rsidP="002F2992">
      <w:pPr>
        <w:numPr>
          <w:ilvl w:val="0"/>
          <w:numId w:val="4"/>
        </w:numPr>
        <w:rPr>
          <w:rFonts w:cs="Calibri (Body)"/>
          <w:sz w:val="22"/>
          <w:szCs w:val="22"/>
        </w:rPr>
      </w:pPr>
      <w:r w:rsidRPr="002F2992">
        <w:rPr>
          <w:rFonts w:cs="Calibri (Body)"/>
          <w:sz w:val="22"/>
          <w:szCs w:val="22"/>
        </w:rPr>
        <w:t>Further to</w:t>
      </w:r>
      <w:r w:rsidR="00220F4C">
        <w:rPr>
          <w:rFonts w:cs="Calibri (Body)"/>
          <w:sz w:val="22"/>
          <w:szCs w:val="22"/>
        </w:rPr>
        <w:t xml:space="preserve"> Recommendation </w:t>
      </w:r>
      <w:r w:rsidRPr="002F2992">
        <w:rPr>
          <w:rFonts w:cs="Calibri (Body)"/>
          <w:sz w:val="22"/>
          <w:szCs w:val="22"/>
        </w:rPr>
        <w:t xml:space="preserve">#2, </w:t>
      </w:r>
      <w:r w:rsidRPr="002F2992">
        <w:rPr>
          <w:rFonts w:cs="Calibri (Body)"/>
          <w:b/>
          <w:bCs/>
          <w:sz w:val="22"/>
          <w:szCs w:val="22"/>
        </w:rPr>
        <w:t xml:space="preserve">some clarity as to whether the parties involved can/should be represented by legal counsel, and what to do when the </w:t>
      </w:r>
      <w:r w:rsidR="00220F4C" w:rsidRPr="00220F4C">
        <w:rPr>
          <w:rFonts w:cs="Calibri (Body)"/>
          <w:b/>
          <w:bCs/>
          <w:sz w:val="22"/>
          <w:szCs w:val="22"/>
        </w:rPr>
        <w:t xml:space="preserve">Section </w:t>
      </w:r>
      <w:r w:rsidRPr="002F2992">
        <w:rPr>
          <w:rFonts w:cs="Calibri (Body)"/>
          <w:b/>
          <w:bCs/>
          <w:sz w:val="22"/>
          <w:szCs w:val="22"/>
        </w:rPr>
        <w:t>3.7 appellant asks for all communication to go through their counsel</w:t>
      </w:r>
      <w:r w:rsidRPr="002F2992">
        <w:rPr>
          <w:rFonts w:cs="Calibri (Body)"/>
          <w:sz w:val="22"/>
          <w:szCs w:val="22"/>
        </w:rPr>
        <w:t>, is needed.</w:t>
      </w:r>
      <w:r w:rsidR="00220F4C">
        <w:rPr>
          <w:rFonts w:cs="Calibri (Body)"/>
          <w:sz w:val="22"/>
          <w:szCs w:val="22"/>
        </w:rPr>
        <w:t xml:space="preserve"> Although this problem arose in the RPM PDP rather than Curative Rights, </w:t>
      </w:r>
      <w:r w:rsidR="00343ECD">
        <w:rPr>
          <w:rFonts w:cs="Calibri (Body)"/>
          <w:sz w:val="22"/>
          <w:szCs w:val="22"/>
        </w:rPr>
        <w:t>we believe it is an issue that merits consideration and resolution.</w:t>
      </w:r>
    </w:p>
    <w:p w14:paraId="0C83BD92" w14:textId="77777777" w:rsidR="00343ECD" w:rsidRPr="002F2992" w:rsidRDefault="00343ECD" w:rsidP="00343ECD">
      <w:pPr>
        <w:ind w:left="360"/>
        <w:rPr>
          <w:rFonts w:cs="Calibri (Body)"/>
          <w:sz w:val="22"/>
          <w:szCs w:val="22"/>
        </w:rPr>
      </w:pPr>
    </w:p>
    <w:p w14:paraId="217E6977" w14:textId="5020F6BE" w:rsidR="002F2992" w:rsidRDefault="002F2992" w:rsidP="002F2992">
      <w:pPr>
        <w:numPr>
          <w:ilvl w:val="0"/>
          <w:numId w:val="4"/>
        </w:numPr>
        <w:rPr>
          <w:rFonts w:cs="Calibri (Body)"/>
          <w:sz w:val="22"/>
          <w:szCs w:val="22"/>
        </w:rPr>
      </w:pPr>
      <w:r w:rsidRPr="002F2992">
        <w:rPr>
          <w:rFonts w:cs="Calibri (Body)"/>
          <w:sz w:val="22"/>
          <w:szCs w:val="22"/>
        </w:rPr>
        <w:t xml:space="preserve">Our experience with </w:t>
      </w:r>
      <w:r w:rsidR="00343ECD">
        <w:rPr>
          <w:rFonts w:cs="Calibri (Body)"/>
          <w:sz w:val="22"/>
          <w:szCs w:val="22"/>
        </w:rPr>
        <w:t xml:space="preserve">Section </w:t>
      </w:r>
      <w:r w:rsidRPr="002F2992">
        <w:rPr>
          <w:rFonts w:cs="Calibri (Body)"/>
          <w:sz w:val="22"/>
          <w:szCs w:val="22"/>
        </w:rPr>
        <w:t>3.7 to date has demonstrated that the current first step, the discussion of circumstances with the W</w:t>
      </w:r>
      <w:r w:rsidR="00343ECD">
        <w:rPr>
          <w:rFonts w:cs="Calibri (Body)"/>
          <w:sz w:val="22"/>
          <w:szCs w:val="22"/>
        </w:rPr>
        <w:t xml:space="preserve">orking </w:t>
      </w:r>
      <w:r w:rsidRPr="002F2992">
        <w:rPr>
          <w:rFonts w:cs="Calibri (Body)"/>
          <w:sz w:val="22"/>
          <w:szCs w:val="22"/>
        </w:rPr>
        <w:t>G</w:t>
      </w:r>
      <w:r w:rsidR="00343ECD">
        <w:rPr>
          <w:rFonts w:cs="Calibri (Body)"/>
          <w:sz w:val="22"/>
          <w:szCs w:val="22"/>
        </w:rPr>
        <w:t>roup</w:t>
      </w:r>
      <w:r w:rsidRPr="002F2992">
        <w:rPr>
          <w:rFonts w:cs="Calibri (Body)"/>
          <w:sz w:val="22"/>
          <w:szCs w:val="22"/>
        </w:rPr>
        <w:t xml:space="preserve"> </w:t>
      </w:r>
      <w:r w:rsidR="00343ECD">
        <w:rPr>
          <w:rFonts w:cs="Calibri (Body)"/>
          <w:sz w:val="22"/>
          <w:szCs w:val="22"/>
        </w:rPr>
        <w:t>c</w:t>
      </w:r>
      <w:r w:rsidRPr="002F2992">
        <w:rPr>
          <w:rFonts w:cs="Calibri (Body)"/>
          <w:sz w:val="22"/>
          <w:szCs w:val="22"/>
        </w:rPr>
        <w:t>hair, is not fruitful. Further, there is no clear understanding here as to what to do when there is more than on</w:t>
      </w:r>
      <w:r w:rsidR="00343ECD">
        <w:rPr>
          <w:rFonts w:cs="Calibri (Body)"/>
          <w:sz w:val="22"/>
          <w:szCs w:val="22"/>
        </w:rPr>
        <w:t>e</w:t>
      </w:r>
      <w:r w:rsidRPr="002F2992">
        <w:rPr>
          <w:rFonts w:cs="Calibri (Body)"/>
          <w:sz w:val="22"/>
          <w:szCs w:val="22"/>
        </w:rPr>
        <w:t xml:space="preserve"> </w:t>
      </w:r>
      <w:r w:rsidR="00343ECD">
        <w:rPr>
          <w:rFonts w:cs="Calibri (Body)"/>
          <w:sz w:val="22"/>
          <w:szCs w:val="22"/>
        </w:rPr>
        <w:t>c</w:t>
      </w:r>
      <w:r w:rsidRPr="002F2992">
        <w:rPr>
          <w:rFonts w:cs="Calibri (Body)"/>
          <w:sz w:val="22"/>
          <w:szCs w:val="22"/>
        </w:rPr>
        <w:t>hair</w:t>
      </w:r>
      <w:r w:rsidR="00343ECD">
        <w:rPr>
          <w:rFonts w:cs="Calibri (Body)"/>
          <w:sz w:val="22"/>
          <w:szCs w:val="22"/>
        </w:rPr>
        <w:t xml:space="preserve"> or a leadership team (including vice-chair(s)) and they</w:t>
      </w:r>
      <w:r w:rsidRPr="002F2992">
        <w:rPr>
          <w:rFonts w:cs="Calibri (Body)"/>
          <w:sz w:val="22"/>
          <w:szCs w:val="22"/>
        </w:rPr>
        <w:t xml:space="preserve"> have differing views</w:t>
      </w:r>
      <w:r w:rsidR="00343ECD">
        <w:rPr>
          <w:rFonts w:cs="Calibri (Body)"/>
          <w:sz w:val="22"/>
          <w:szCs w:val="22"/>
        </w:rPr>
        <w:t xml:space="preserve">. </w:t>
      </w:r>
      <w:r w:rsidR="00343ECD" w:rsidRPr="00343ECD">
        <w:rPr>
          <w:rFonts w:cs="Calibri (Body)"/>
          <w:b/>
          <w:bCs/>
          <w:sz w:val="22"/>
          <w:szCs w:val="22"/>
        </w:rPr>
        <w:t>We</w:t>
      </w:r>
      <w:r w:rsidRPr="00343ECD">
        <w:rPr>
          <w:rFonts w:cs="Calibri (Body)"/>
          <w:b/>
          <w:bCs/>
          <w:sz w:val="22"/>
          <w:szCs w:val="22"/>
        </w:rPr>
        <w:t xml:space="preserve"> suggest that </w:t>
      </w:r>
      <w:r w:rsidR="00343ECD" w:rsidRPr="00343ECD">
        <w:rPr>
          <w:rFonts w:cs="Calibri (Body)"/>
          <w:b/>
          <w:bCs/>
          <w:sz w:val="22"/>
          <w:szCs w:val="22"/>
        </w:rPr>
        <w:t>the GNSO’s procedures should make it clear that the Working Group leadership team should use good faith efforts to arrive at an agreed approach for handling the matter, and that, if they are unable to do so among themselves, the GNSO Council liaison should step in and (in consultation with the GNSO Council leadership team) be appointed to handle the relevant Section 3.7 proceeding</w:t>
      </w:r>
      <w:r w:rsidRPr="00343ECD">
        <w:rPr>
          <w:rFonts w:cs="Calibri (Body)"/>
          <w:b/>
          <w:bCs/>
          <w:sz w:val="22"/>
          <w:szCs w:val="22"/>
        </w:rPr>
        <w:t>.</w:t>
      </w:r>
    </w:p>
    <w:p w14:paraId="1BA6C8FE" w14:textId="77777777" w:rsidR="00343ECD" w:rsidRPr="002F2992" w:rsidRDefault="00343ECD" w:rsidP="00343ECD">
      <w:pPr>
        <w:ind w:left="360"/>
        <w:rPr>
          <w:rFonts w:cs="Calibri (Body)"/>
          <w:sz w:val="22"/>
          <w:szCs w:val="22"/>
        </w:rPr>
      </w:pPr>
    </w:p>
    <w:p w14:paraId="09A0CA8F" w14:textId="08B11019" w:rsidR="002F2992" w:rsidRPr="00D46913" w:rsidRDefault="00D46913" w:rsidP="002F2992">
      <w:pPr>
        <w:numPr>
          <w:ilvl w:val="0"/>
          <w:numId w:val="4"/>
        </w:numPr>
        <w:rPr>
          <w:rFonts w:cs="Calibri (Body)"/>
          <w:sz w:val="22"/>
          <w:szCs w:val="22"/>
        </w:rPr>
      </w:pPr>
      <w:r>
        <w:rPr>
          <w:rFonts w:cs="Calibri (Body)"/>
          <w:sz w:val="22"/>
          <w:szCs w:val="22"/>
        </w:rPr>
        <w:t>I</w:t>
      </w:r>
      <w:r w:rsidR="005C1C4B">
        <w:rPr>
          <w:rFonts w:cs="Calibri (Body)"/>
          <w:sz w:val="22"/>
          <w:szCs w:val="22"/>
        </w:rPr>
        <w:t xml:space="preserve">t is important to also take note of Section 3.6, which concerns the situation where “several” Working Group members disagree with the </w:t>
      </w:r>
      <w:r>
        <w:rPr>
          <w:rFonts w:cs="Calibri (Body)"/>
          <w:sz w:val="22"/>
          <w:szCs w:val="22"/>
        </w:rPr>
        <w:t xml:space="preserve">PDP </w:t>
      </w:r>
      <w:r w:rsidR="005C1C4B">
        <w:rPr>
          <w:rFonts w:cs="Calibri (Body)"/>
          <w:sz w:val="22"/>
          <w:szCs w:val="22"/>
        </w:rPr>
        <w:t xml:space="preserve">consensus level designation(s) </w:t>
      </w:r>
      <w:r>
        <w:rPr>
          <w:rFonts w:cs="Calibri (Body)"/>
          <w:sz w:val="22"/>
          <w:szCs w:val="22"/>
        </w:rPr>
        <w:t xml:space="preserve">proposed </w:t>
      </w:r>
      <w:r w:rsidR="005C1C4B">
        <w:rPr>
          <w:rFonts w:cs="Calibri (Body)"/>
          <w:sz w:val="22"/>
          <w:szCs w:val="22"/>
        </w:rPr>
        <w:t>by a Working Group chair</w:t>
      </w:r>
      <w:r>
        <w:rPr>
          <w:rFonts w:cs="Calibri (Body)"/>
          <w:sz w:val="22"/>
          <w:szCs w:val="22"/>
        </w:rPr>
        <w:t>; in particular, footnote 5</w:t>
      </w:r>
      <w:r w:rsidR="005C1C4B">
        <w:rPr>
          <w:rStyle w:val="FootnoteReference"/>
          <w:rFonts w:cs="Calibri (Body)"/>
          <w:sz w:val="22"/>
          <w:szCs w:val="22"/>
        </w:rPr>
        <w:footnoteReference w:id="19"/>
      </w:r>
      <w:r w:rsidR="005C1C4B">
        <w:rPr>
          <w:rFonts w:cs="Calibri (Body)"/>
          <w:sz w:val="22"/>
          <w:szCs w:val="22"/>
        </w:rPr>
        <w:t xml:space="preserve">. </w:t>
      </w:r>
      <w:r>
        <w:rPr>
          <w:rFonts w:cs="Calibri (Body)"/>
          <w:sz w:val="22"/>
          <w:szCs w:val="22"/>
        </w:rPr>
        <w:t xml:space="preserve">It is possible that this process is what ought to have been triggered initially by the challenge brought by Mr. </w:t>
      </w:r>
      <w:proofErr w:type="spellStart"/>
      <w:r>
        <w:rPr>
          <w:rFonts w:cs="Calibri (Body)"/>
          <w:sz w:val="22"/>
          <w:szCs w:val="22"/>
        </w:rPr>
        <w:t>Kirikos</w:t>
      </w:r>
      <w:proofErr w:type="spellEnd"/>
      <w:r>
        <w:rPr>
          <w:rFonts w:cs="Calibri (Body)"/>
          <w:sz w:val="22"/>
          <w:szCs w:val="22"/>
        </w:rPr>
        <w:t xml:space="preserve"> in the Curative Rights PDP. </w:t>
      </w:r>
      <w:r w:rsidR="002F2992" w:rsidRPr="00D46913">
        <w:rPr>
          <w:rFonts w:cs="Calibri (Body)"/>
          <w:b/>
          <w:bCs/>
          <w:sz w:val="22"/>
          <w:szCs w:val="22"/>
        </w:rPr>
        <w:t xml:space="preserve">Some further thought </w:t>
      </w:r>
      <w:r>
        <w:rPr>
          <w:rFonts w:cs="Calibri (Body)"/>
          <w:b/>
          <w:bCs/>
          <w:sz w:val="22"/>
          <w:szCs w:val="22"/>
        </w:rPr>
        <w:t xml:space="preserve">and, possibly, concrete guidance, </w:t>
      </w:r>
      <w:r w:rsidR="002F2992" w:rsidRPr="00D46913">
        <w:rPr>
          <w:rFonts w:cs="Calibri (Body)"/>
          <w:b/>
          <w:bCs/>
          <w:sz w:val="22"/>
          <w:szCs w:val="22"/>
        </w:rPr>
        <w:t xml:space="preserve">is needed as to </w:t>
      </w:r>
      <w:r>
        <w:rPr>
          <w:rFonts w:cs="Calibri (Body)"/>
          <w:b/>
          <w:bCs/>
          <w:sz w:val="22"/>
          <w:szCs w:val="22"/>
        </w:rPr>
        <w:t xml:space="preserve">questions such as </w:t>
      </w:r>
      <w:r w:rsidR="002F2992" w:rsidRPr="00D46913">
        <w:rPr>
          <w:rFonts w:cs="Calibri (Body)"/>
          <w:b/>
          <w:bCs/>
          <w:sz w:val="22"/>
          <w:szCs w:val="22"/>
        </w:rPr>
        <w:t xml:space="preserve">what constitutes </w:t>
      </w:r>
      <w:r>
        <w:rPr>
          <w:rFonts w:cs="Calibri (Body)"/>
          <w:b/>
          <w:bCs/>
          <w:sz w:val="22"/>
          <w:szCs w:val="22"/>
        </w:rPr>
        <w:t>“</w:t>
      </w:r>
      <w:r w:rsidR="002F2992" w:rsidRPr="00D46913">
        <w:rPr>
          <w:rFonts w:cs="Calibri (Body)"/>
          <w:b/>
          <w:bCs/>
          <w:sz w:val="22"/>
          <w:szCs w:val="22"/>
        </w:rPr>
        <w:t>a sufficient amount of support</w:t>
      </w:r>
      <w:r>
        <w:rPr>
          <w:rFonts w:cs="Calibri (Body)"/>
          <w:b/>
          <w:bCs/>
          <w:sz w:val="22"/>
          <w:szCs w:val="22"/>
        </w:rPr>
        <w:t>”</w:t>
      </w:r>
      <w:r w:rsidR="002F2992" w:rsidRPr="00D46913">
        <w:rPr>
          <w:rFonts w:cs="Calibri (Body)"/>
          <w:b/>
          <w:bCs/>
          <w:sz w:val="22"/>
          <w:szCs w:val="22"/>
        </w:rPr>
        <w:t xml:space="preserve">, how is this impacted </w:t>
      </w:r>
      <w:r>
        <w:rPr>
          <w:rFonts w:cs="Calibri (Body)"/>
          <w:b/>
          <w:bCs/>
          <w:sz w:val="22"/>
          <w:szCs w:val="22"/>
        </w:rPr>
        <w:t>where</w:t>
      </w:r>
      <w:r w:rsidR="002F2992" w:rsidRPr="00D46913">
        <w:rPr>
          <w:rFonts w:cs="Calibri (Body)"/>
          <w:b/>
          <w:bCs/>
          <w:sz w:val="22"/>
          <w:szCs w:val="22"/>
        </w:rPr>
        <w:t xml:space="preserve"> a W</w:t>
      </w:r>
      <w:r>
        <w:rPr>
          <w:rFonts w:cs="Calibri (Body)"/>
          <w:b/>
          <w:bCs/>
          <w:sz w:val="22"/>
          <w:szCs w:val="22"/>
        </w:rPr>
        <w:t xml:space="preserve">orking </w:t>
      </w:r>
      <w:r w:rsidR="002F2992" w:rsidRPr="00D46913">
        <w:rPr>
          <w:rFonts w:cs="Calibri (Body)"/>
          <w:b/>
          <w:bCs/>
          <w:sz w:val="22"/>
          <w:szCs w:val="22"/>
        </w:rPr>
        <w:t>G</w:t>
      </w:r>
      <w:r>
        <w:rPr>
          <w:rFonts w:cs="Calibri (Body)"/>
          <w:b/>
          <w:bCs/>
          <w:sz w:val="22"/>
          <w:szCs w:val="22"/>
        </w:rPr>
        <w:t>roup has few active members,</w:t>
      </w:r>
      <w:r w:rsidR="002F2992" w:rsidRPr="00D46913">
        <w:rPr>
          <w:rFonts w:cs="Calibri (Body)"/>
          <w:b/>
          <w:bCs/>
          <w:sz w:val="22"/>
          <w:szCs w:val="22"/>
        </w:rPr>
        <w:t xml:space="preserve"> </w:t>
      </w:r>
      <w:r>
        <w:rPr>
          <w:rFonts w:cs="Calibri (Body)"/>
          <w:b/>
          <w:bCs/>
          <w:sz w:val="22"/>
          <w:szCs w:val="22"/>
        </w:rPr>
        <w:t>is this more of a qualitative rather than</w:t>
      </w:r>
      <w:r w:rsidR="002F2992" w:rsidRPr="00D46913">
        <w:rPr>
          <w:rFonts w:cs="Calibri (Body)"/>
          <w:b/>
          <w:bCs/>
          <w:sz w:val="22"/>
          <w:szCs w:val="22"/>
        </w:rPr>
        <w:t xml:space="preserve"> quantitative judgment call</w:t>
      </w:r>
      <w:r>
        <w:rPr>
          <w:rFonts w:cs="Calibri (Body)"/>
          <w:b/>
          <w:bCs/>
          <w:sz w:val="22"/>
          <w:szCs w:val="22"/>
        </w:rPr>
        <w:t xml:space="preserve"> (and made by who</w:t>
      </w:r>
      <w:r w:rsidRPr="00D46913">
        <w:rPr>
          <w:rFonts w:cs="Calibri (Body)"/>
          <w:b/>
          <w:bCs/>
          <w:sz w:val="22"/>
          <w:szCs w:val="22"/>
        </w:rPr>
        <w:t>), and w</w:t>
      </w:r>
      <w:r w:rsidR="002F2992" w:rsidRPr="00D46913">
        <w:rPr>
          <w:rFonts w:cs="Calibri (Body)"/>
          <w:b/>
          <w:bCs/>
          <w:sz w:val="22"/>
          <w:szCs w:val="22"/>
        </w:rPr>
        <w:t xml:space="preserve">hat to do if the member </w:t>
      </w:r>
      <w:r w:rsidRPr="00D46913">
        <w:rPr>
          <w:rFonts w:cs="Calibri (Body)"/>
          <w:b/>
          <w:bCs/>
          <w:sz w:val="22"/>
          <w:szCs w:val="22"/>
        </w:rPr>
        <w:t>concerned</w:t>
      </w:r>
      <w:r w:rsidR="002F2992" w:rsidRPr="00D46913">
        <w:rPr>
          <w:rFonts w:cs="Calibri (Body)"/>
          <w:b/>
          <w:bCs/>
          <w:sz w:val="22"/>
          <w:szCs w:val="22"/>
        </w:rPr>
        <w:t xml:space="preserve"> disagrees with the assessment that a 'sufficient amount of support' has not been demonstrated</w:t>
      </w:r>
      <w:r w:rsidRPr="00D46913">
        <w:rPr>
          <w:rFonts w:cs="Calibri (Body)"/>
          <w:b/>
          <w:bCs/>
          <w:sz w:val="22"/>
          <w:szCs w:val="22"/>
        </w:rPr>
        <w:t>.</w:t>
      </w:r>
    </w:p>
    <w:p w14:paraId="0BC337FF" w14:textId="77777777" w:rsidR="00D46913" w:rsidRPr="002F2992" w:rsidRDefault="00D46913" w:rsidP="00D46913">
      <w:pPr>
        <w:ind w:left="360"/>
        <w:rPr>
          <w:rFonts w:cs="Calibri (Body)"/>
          <w:sz w:val="22"/>
          <w:szCs w:val="22"/>
        </w:rPr>
      </w:pPr>
    </w:p>
    <w:p w14:paraId="788778A2" w14:textId="77777777" w:rsidR="002F2992" w:rsidRPr="002F2992" w:rsidRDefault="002F2992" w:rsidP="002F2992">
      <w:pPr>
        <w:numPr>
          <w:ilvl w:val="0"/>
          <w:numId w:val="4"/>
        </w:numPr>
        <w:rPr>
          <w:rFonts w:cs="Calibri (Body)"/>
          <w:sz w:val="22"/>
          <w:szCs w:val="22"/>
        </w:rPr>
      </w:pPr>
      <w:r w:rsidRPr="002F2992">
        <w:rPr>
          <w:rFonts w:cs="Calibri (Body)"/>
          <w:sz w:val="22"/>
          <w:szCs w:val="22"/>
        </w:rPr>
        <w:t>What role does the Council liaison play in the 3.7 process? Note the Liaison is not named anywhere in the body of 3.7, but our role description of liaisons does give certain responsibility in the event of disputes. The Liaison is explicitly mentioned in footnote 5 regarding the determination of whether 'a sufficient amount of support' exists.</w:t>
      </w:r>
    </w:p>
    <w:p w14:paraId="1C65F7B3" w14:textId="77777777" w:rsidR="007C7545" w:rsidRDefault="007C7545" w:rsidP="007C7545">
      <w:pPr>
        <w:ind w:left="360"/>
        <w:rPr>
          <w:rFonts w:cs="Calibri (Body)"/>
          <w:sz w:val="22"/>
          <w:szCs w:val="22"/>
        </w:rPr>
      </w:pPr>
    </w:p>
    <w:p w14:paraId="002BD0E6" w14:textId="63BE739B" w:rsidR="002F2992" w:rsidRPr="002F2992" w:rsidRDefault="002F2992" w:rsidP="002F2992">
      <w:pPr>
        <w:numPr>
          <w:ilvl w:val="0"/>
          <w:numId w:val="4"/>
        </w:numPr>
        <w:rPr>
          <w:rFonts w:cs="Calibri (Body)"/>
          <w:sz w:val="22"/>
          <w:szCs w:val="22"/>
        </w:rPr>
      </w:pPr>
      <w:r w:rsidRPr="002F2992">
        <w:rPr>
          <w:rFonts w:cs="Calibri (Body)"/>
          <w:sz w:val="22"/>
          <w:szCs w:val="22"/>
        </w:rPr>
        <w:t>What role does/can the Ombudsman or ICANN Complaints Officer play in the 3.7 process?</w:t>
      </w:r>
    </w:p>
    <w:p w14:paraId="32BE440E" w14:textId="77777777" w:rsidR="007C7545" w:rsidRDefault="007C7545" w:rsidP="007C7545">
      <w:pPr>
        <w:ind w:left="360"/>
        <w:rPr>
          <w:rFonts w:cs="Calibri (Body)"/>
          <w:sz w:val="22"/>
          <w:szCs w:val="22"/>
        </w:rPr>
      </w:pPr>
    </w:p>
    <w:p w14:paraId="2BF9A65A" w14:textId="0EDC4135" w:rsidR="002F2992" w:rsidRPr="002F2992" w:rsidRDefault="002F2992" w:rsidP="002F2992">
      <w:pPr>
        <w:numPr>
          <w:ilvl w:val="0"/>
          <w:numId w:val="4"/>
        </w:numPr>
        <w:rPr>
          <w:rFonts w:cs="Calibri (Body)"/>
          <w:sz w:val="22"/>
          <w:szCs w:val="22"/>
        </w:rPr>
      </w:pPr>
      <w:r w:rsidRPr="002F2992">
        <w:rPr>
          <w:rFonts w:cs="Calibri (Body)"/>
          <w:sz w:val="22"/>
          <w:szCs w:val="22"/>
        </w:rPr>
        <w:t>At what point, if any, should the GNSO raise the matter with ICANN Legal? What support, if any, can ICANN Legal provide to the WG Chairs and the GNSO Chair?</w:t>
      </w:r>
    </w:p>
    <w:p w14:paraId="2FC90A4F" w14:textId="77777777" w:rsidR="007C7545" w:rsidRDefault="007C7545" w:rsidP="007C7545">
      <w:pPr>
        <w:ind w:left="360"/>
        <w:rPr>
          <w:rFonts w:cs="Calibri (Body)"/>
          <w:sz w:val="22"/>
          <w:szCs w:val="22"/>
        </w:rPr>
      </w:pPr>
    </w:p>
    <w:p w14:paraId="236F9747" w14:textId="48459099" w:rsidR="002F2992" w:rsidRPr="002F2992" w:rsidRDefault="002F2992" w:rsidP="002F2992">
      <w:pPr>
        <w:numPr>
          <w:ilvl w:val="0"/>
          <w:numId w:val="4"/>
        </w:numPr>
        <w:rPr>
          <w:rFonts w:cs="Calibri (Body)"/>
          <w:sz w:val="22"/>
          <w:szCs w:val="22"/>
        </w:rPr>
      </w:pPr>
      <w:r w:rsidRPr="002F2992">
        <w:rPr>
          <w:rFonts w:cs="Calibri (Body)"/>
          <w:sz w:val="22"/>
          <w:szCs w:val="22"/>
        </w:rPr>
        <w:t xml:space="preserve">What is the next avenue of recourse if the discussion with the Chair of the GNSO does not resolve the matter such that the appealing WG member remains dissatisfied? (Further, why does that paragraph in 3.7 refer to the "Chair of the Chartering Organization", when presumably the only Chair of a CO that this document binds </w:t>
      </w:r>
      <w:proofErr w:type="gramStart"/>
      <w:r w:rsidRPr="002F2992">
        <w:rPr>
          <w:rFonts w:cs="Calibri (Body)"/>
          <w:sz w:val="22"/>
          <w:szCs w:val="22"/>
        </w:rPr>
        <w:t>is</w:t>
      </w:r>
      <w:proofErr w:type="gramEnd"/>
      <w:r w:rsidRPr="002F2992">
        <w:rPr>
          <w:rFonts w:cs="Calibri (Body)"/>
          <w:sz w:val="22"/>
          <w:szCs w:val="22"/>
        </w:rPr>
        <w:t xml:space="preserve"> the Chair of the GNSO?)</w:t>
      </w:r>
    </w:p>
    <w:p w14:paraId="047449CF" w14:textId="77777777" w:rsidR="007C7545" w:rsidRDefault="007C7545" w:rsidP="007C7545">
      <w:pPr>
        <w:ind w:left="360"/>
        <w:rPr>
          <w:rFonts w:cs="Calibri (Body)"/>
          <w:sz w:val="22"/>
          <w:szCs w:val="22"/>
        </w:rPr>
      </w:pPr>
    </w:p>
    <w:p w14:paraId="0B0B32B9" w14:textId="4E9D528A" w:rsidR="002F2992" w:rsidRPr="002F2992" w:rsidRDefault="002F2992" w:rsidP="002F2992">
      <w:pPr>
        <w:numPr>
          <w:ilvl w:val="0"/>
          <w:numId w:val="4"/>
        </w:numPr>
        <w:rPr>
          <w:rFonts w:cs="Calibri (Body)"/>
          <w:sz w:val="22"/>
          <w:szCs w:val="22"/>
        </w:rPr>
      </w:pPr>
      <w:r w:rsidRPr="002F2992">
        <w:rPr>
          <w:rFonts w:cs="Calibri (Body)"/>
          <w:sz w:val="22"/>
          <w:szCs w:val="22"/>
        </w:rPr>
        <w:t xml:space="preserve">At what point should the matter be raised with Council? In my view, either the WG Chair/s or the liaison should notify Council as soon as possible following the initiation of a 3.7. This raises questions - does the initiation of a 3.7 get raised with the whole Council, and thus become public knowledge immediately, or should it be raised with Council leadership first, to provide a </w:t>
      </w:r>
      <w:r w:rsidRPr="002F2992">
        <w:rPr>
          <w:rFonts w:cs="Calibri (Body)"/>
          <w:sz w:val="22"/>
          <w:szCs w:val="22"/>
        </w:rPr>
        <w:lastRenderedPageBreak/>
        <w:t>record but give a modicum of privacy in the hope of resolving the issue at the first step of dialogue with WG Chair?</w:t>
      </w:r>
    </w:p>
    <w:p w14:paraId="4779A84C" w14:textId="77777777" w:rsidR="007C7545" w:rsidRDefault="007C7545" w:rsidP="007C7545">
      <w:pPr>
        <w:ind w:left="360"/>
        <w:rPr>
          <w:rFonts w:cs="Calibri (Body)"/>
          <w:sz w:val="22"/>
          <w:szCs w:val="22"/>
        </w:rPr>
      </w:pPr>
    </w:p>
    <w:p w14:paraId="47A591F6" w14:textId="7C403D39" w:rsidR="002F2992" w:rsidRPr="002F2992" w:rsidRDefault="002F2992" w:rsidP="002F2992">
      <w:pPr>
        <w:numPr>
          <w:ilvl w:val="0"/>
          <w:numId w:val="4"/>
        </w:numPr>
        <w:rPr>
          <w:rFonts w:cs="Calibri (Body)"/>
          <w:sz w:val="22"/>
          <w:szCs w:val="22"/>
        </w:rPr>
      </w:pPr>
      <w:r w:rsidRPr="002F2992">
        <w:rPr>
          <w:rFonts w:cs="Calibri (Body)"/>
          <w:sz w:val="22"/>
          <w:szCs w:val="22"/>
        </w:rPr>
        <w:t>What tools can we give WG Chairs to help them make difficult decisions like this? What to do if a WG Chair is unwilling to make a decision about a 3.7 complaint for fear of legal action or other reasons? If all 3.7s are ultimately given to the GNSO Chair because the WG Chairs simply find them too difficult to decide, does this suggest that WG Chairs are unable to perform their Chair duty, or does it suggest that we are lacking some support to WG Chairs to enable them to carry out their duty?</w:t>
      </w:r>
    </w:p>
    <w:p w14:paraId="1B3E7340" w14:textId="77777777" w:rsidR="002F2992" w:rsidRPr="002F2992" w:rsidRDefault="002F2992" w:rsidP="0062178C">
      <w:pPr>
        <w:rPr>
          <w:rFonts w:cs="Calibri (Body)"/>
          <w:sz w:val="22"/>
          <w:szCs w:val="22"/>
          <w:lang w:val="fr-FR"/>
        </w:rPr>
      </w:pPr>
    </w:p>
    <w:p w14:paraId="20270D70" w14:textId="77777777" w:rsidR="00EA16BE" w:rsidRPr="00EA16BE" w:rsidRDefault="00EA16BE" w:rsidP="00EA16BE">
      <w:pPr>
        <w:rPr>
          <w:rFonts w:cs="Calibri (Body)"/>
          <w:sz w:val="22"/>
          <w:szCs w:val="22"/>
        </w:rPr>
      </w:pPr>
      <w:r w:rsidRPr="00EA16BE">
        <w:rPr>
          <w:rFonts w:cs="Calibri (Body)"/>
          <w:b/>
          <w:bCs/>
          <w:sz w:val="22"/>
          <w:szCs w:val="22"/>
        </w:rPr>
        <w:t>Consider Alternatives to Open Working Group Model</w:t>
      </w:r>
    </w:p>
    <w:p w14:paraId="153B4221" w14:textId="77777777" w:rsidR="00EA16BE" w:rsidRPr="00EA16BE" w:rsidRDefault="00EA16BE" w:rsidP="00EA16BE">
      <w:pPr>
        <w:numPr>
          <w:ilvl w:val="0"/>
          <w:numId w:val="5"/>
        </w:numPr>
        <w:rPr>
          <w:rFonts w:cs="Calibri (Body)"/>
          <w:sz w:val="22"/>
          <w:szCs w:val="22"/>
        </w:rPr>
      </w:pPr>
      <w:r w:rsidRPr="00EA16BE">
        <w:rPr>
          <w:rFonts w:cs="Calibri (Body)"/>
          <w:sz w:val="22"/>
          <w:szCs w:val="22"/>
        </w:rPr>
        <w:t>The draft says: "Timeline - what is the estimated timeline for the group to complete its work and the time commitment expected of team members; is there a deadline or expected delivery date that should be factored in?" I personally would push hard for every PDP charter having an expected delivery date in it, and that these timelines should be much more aggressive than the current model of sloppy, unenforced timelines that result in PDP recommendations made by the last men standing (rarely the IP lawyers with genuine work to do and billable hours).</w:t>
      </w:r>
    </w:p>
    <w:p w14:paraId="1D64A78F" w14:textId="77777777" w:rsidR="00EA16BE" w:rsidRPr="00EA16BE" w:rsidRDefault="00EA16BE" w:rsidP="00EA16BE">
      <w:pPr>
        <w:numPr>
          <w:ilvl w:val="0"/>
          <w:numId w:val="5"/>
        </w:numPr>
        <w:rPr>
          <w:rFonts w:cs="Calibri (Body)"/>
          <w:sz w:val="22"/>
          <w:szCs w:val="22"/>
        </w:rPr>
      </w:pPr>
      <w:r w:rsidRPr="00EA16BE">
        <w:rPr>
          <w:rFonts w:cs="Calibri (Body)"/>
          <w:sz w:val="22"/>
          <w:szCs w:val="22"/>
        </w:rPr>
        <w:t>Likewise, "Cost (/budget) - what is the estimated budget?" - I would argue for setting a budget up front that includes staff time, to help reinforce the imperative of meeting the delivery date.</w:t>
      </w:r>
    </w:p>
    <w:p w14:paraId="516AB6C3" w14:textId="77777777" w:rsidR="007C7545" w:rsidRDefault="007C7545" w:rsidP="00EA16BE">
      <w:pPr>
        <w:rPr>
          <w:rFonts w:cs="Calibri (Body)"/>
          <w:b/>
          <w:bCs/>
          <w:sz w:val="22"/>
          <w:szCs w:val="22"/>
        </w:rPr>
      </w:pPr>
    </w:p>
    <w:p w14:paraId="397CDBF0" w14:textId="213A375D" w:rsidR="00EA16BE" w:rsidRPr="00EA16BE" w:rsidRDefault="00EA16BE" w:rsidP="00EA16BE">
      <w:pPr>
        <w:rPr>
          <w:rFonts w:cs="Calibri (Body)"/>
          <w:sz w:val="22"/>
          <w:szCs w:val="22"/>
        </w:rPr>
      </w:pPr>
      <w:r w:rsidRPr="00EA16BE">
        <w:rPr>
          <w:rFonts w:cs="Calibri (Body)"/>
          <w:b/>
          <w:bCs/>
          <w:sz w:val="22"/>
          <w:szCs w:val="22"/>
        </w:rPr>
        <w:t xml:space="preserve">Criteria for Joining of New Members after a PDP WG is Formed or </w:t>
      </w:r>
      <w:proofErr w:type="spellStart"/>
      <w:r w:rsidRPr="00EA16BE">
        <w:rPr>
          <w:rFonts w:cs="Calibri (Body)"/>
          <w:b/>
          <w:bCs/>
          <w:sz w:val="22"/>
          <w:szCs w:val="22"/>
        </w:rPr>
        <w:t>Rechartered</w:t>
      </w:r>
      <w:proofErr w:type="spellEnd"/>
      <w:r w:rsidRPr="00EA16BE">
        <w:rPr>
          <w:rFonts w:cs="Calibri (Body)"/>
          <w:b/>
          <w:bCs/>
          <w:sz w:val="22"/>
          <w:szCs w:val="22"/>
        </w:rPr>
        <w:t> </w:t>
      </w:r>
    </w:p>
    <w:p w14:paraId="060E4881" w14:textId="58955C73" w:rsidR="00EA16BE" w:rsidRPr="00EA16BE" w:rsidRDefault="00EA16BE" w:rsidP="00EA16BE">
      <w:pPr>
        <w:numPr>
          <w:ilvl w:val="0"/>
          <w:numId w:val="6"/>
        </w:numPr>
        <w:rPr>
          <w:rFonts w:cs="Calibri (Body)"/>
          <w:sz w:val="22"/>
          <w:szCs w:val="22"/>
        </w:rPr>
      </w:pPr>
      <w:r w:rsidRPr="00EA16BE">
        <w:rPr>
          <w:rFonts w:cs="Calibri (Body)"/>
          <w:sz w:val="22"/>
          <w:szCs w:val="22"/>
        </w:rPr>
        <w:t>RPM PDP is the poster child for this one! The draft purportedly gives the PDP leadership/WG the authority to suspend work or refuse to relitigate based on consensus, but frankly, the Ops Procedures already do that (as the draft points out). The problem here is that the PDP leaders don</w:t>
      </w:r>
      <w:r w:rsidR="007C7545">
        <w:rPr>
          <w:rFonts w:cs="Calibri (Body)"/>
          <w:sz w:val="22"/>
          <w:szCs w:val="22"/>
        </w:rPr>
        <w:t>’</w:t>
      </w:r>
      <w:r w:rsidRPr="00EA16BE">
        <w:rPr>
          <w:rFonts w:cs="Calibri (Body)"/>
          <w:sz w:val="22"/>
          <w:szCs w:val="22"/>
        </w:rPr>
        <w:t xml:space="preserve">t feel empowered to actually stop work, or we may have devious PDP leaders (think RPM) who refuse to exercise or acknowledge this power to serve their own ends. This document is hollow without some means of enforcement, and even a corporate-type </w:t>
      </w:r>
      <w:r w:rsidR="007C7545">
        <w:rPr>
          <w:rFonts w:cs="Calibri (Body)"/>
          <w:sz w:val="22"/>
          <w:szCs w:val="22"/>
        </w:rPr>
        <w:t>“</w:t>
      </w:r>
      <w:r w:rsidRPr="00EA16BE">
        <w:rPr>
          <w:rFonts w:cs="Calibri (Body)"/>
          <w:sz w:val="22"/>
          <w:szCs w:val="22"/>
        </w:rPr>
        <w:t>fraud on the minority shareholders</w:t>
      </w:r>
      <w:r w:rsidR="007C7545">
        <w:rPr>
          <w:rFonts w:cs="Calibri (Body)"/>
          <w:sz w:val="22"/>
          <w:szCs w:val="22"/>
        </w:rPr>
        <w:t>”</w:t>
      </w:r>
      <w:r w:rsidRPr="00EA16BE">
        <w:rPr>
          <w:rFonts w:cs="Calibri (Body)"/>
          <w:sz w:val="22"/>
          <w:szCs w:val="22"/>
        </w:rPr>
        <w:t xml:space="preserve"> mechanism whereby PDP leaders can be compelled to act (whether by the WG or Council).</w:t>
      </w:r>
    </w:p>
    <w:p w14:paraId="385088BA" w14:textId="77777777" w:rsidR="007C7545" w:rsidRDefault="007C7545" w:rsidP="00EA16BE">
      <w:pPr>
        <w:rPr>
          <w:rFonts w:cs="Calibri (Body)"/>
          <w:b/>
          <w:bCs/>
          <w:sz w:val="22"/>
          <w:szCs w:val="22"/>
        </w:rPr>
      </w:pPr>
    </w:p>
    <w:p w14:paraId="6D0026D2" w14:textId="05F237BA" w:rsidR="00EA16BE" w:rsidRPr="00EA16BE" w:rsidRDefault="00EA16BE" w:rsidP="00EA16BE">
      <w:pPr>
        <w:rPr>
          <w:rFonts w:cs="Calibri (Body)"/>
          <w:sz w:val="22"/>
          <w:szCs w:val="22"/>
        </w:rPr>
      </w:pPr>
      <w:bookmarkStart w:id="0" w:name="_GoBack"/>
      <w:bookmarkEnd w:id="0"/>
      <w:r w:rsidRPr="00EA16BE">
        <w:rPr>
          <w:rFonts w:cs="Calibri (Body)"/>
          <w:b/>
          <w:bCs/>
          <w:sz w:val="22"/>
          <w:szCs w:val="22"/>
        </w:rPr>
        <w:t>Expectations for Working Group Leaders that Outlines Role &amp; Responsibilities as well as Minimum Skills / Expertise Required </w:t>
      </w:r>
    </w:p>
    <w:p w14:paraId="39DE3BB4" w14:textId="77777777" w:rsidR="00EA16BE" w:rsidRPr="00EA16BE" w:rsidRDefault="00EA16BE" w:rsidP="00EA16BE">
      <w:pPr>
        <w:numPr>
          <w:ilvl w:val="0"/>
          <w:numId w:val="7"/>
        </w:numPr>
        <w:rPr>
          <w:rFonts w:cs="Calibri (Body)"/>
          <w:sz w:val="22"/>
          <w:szCs w:val="22"/>
        </w:rPr>
      </w:pPr>
      <w:r w:rsidRPr="00EA16BE">
        <w:rPr>
          <w:rFonts w:cs="Calibri (Body)"/>
          <w:sz w:val="22"/>
          <w:szCs w:val="22"/>
        </w:rPr>
        <w:t>A mechanism is needed (not presently in the draft) for removal of an ineffectual Chair</w:t>
      </w:r>
    </w:p>
    <w:p w14:paraId="1DA53425" w14:textId="77777777" w:rsidR="00EA16BE" w:rsidRPr="00EA16BE" w:rsidRDefault="00EA16BE" w:rsidP="00EA16BE">
      <w:pPr>
        <w:rPr>
          <w:rFonts w:cs="Calibri (Body)"/>
          <w:sz w:val="22"/>
          <w:szCs w:val="22"/>
        </w:rPr>
      </w:pPr>
    </w:p>
    <w:p w14:paraId="6CE9D1CD" w14:textId="77777777" w:rsidR="002F2992" w:rsidRPr="00EF70C5" w:rsidRDefault="002F2992" w:rsidP="0062178C">
      <w:pPr>
        <w:rPr>
          <w:rFonts w:cs="Calibri (Body)"/>
          <w:sz w:val="22"/>
          <w:szCs w:val="22"/>
        </w:rPr>
      </w:pPr>
    </w:p>
    <w:sectPr w:rsidR="002F2992" w:rsidRPr="00EF70C5" w:rsidSect="00B37613">
      <w:footerReference w:type="even" r:id="rId7"/>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1A8F6" w14:textId="77777777" w:rsidR="00AD38AF" w:rsidRDefault="00AD38AF" w:rsidP="00775C65">
      <w:r>
        <w:separator/>
      </w:r>
    </w:p>
  </w:endnote>
  <w:endnote w:type="continuationSeparator" w:id="0">
    <w:p w14:paraId="6B1AB1D2" w14:textId="77777777" w:rsidR="00AD38AF" w:rsidRDefault="00AD38AF" w:rsidP="0077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Body)">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9689077"/>
      <w:docPartObj>
        <w:docPartGallery w:val="Page Numbers (Bottom of Page)"/>
        <w:docPartUnique/>
      </w:docPartObj>
    </w:sdtPr>
    <w:sdtEndPr>
      <w:rPr>
        <w:rStyle w:val="PageNumber"/>
      </w:rPr>
    </w:sdtEndPr>
    <w:sdtContent>
      <w:p w14:paraId="63ACDD5F" w14:textId="41288E10" w:rsidR="00EF70C5" w:rsidRDefault="00EF70C5" w:rsidP="00B744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4D4DC2" w14:textId="77777777" w:rsidR="00EF70C5" w:rsidRDefault="00EF70C5" w:rsidP="00EF70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91289159"/>
      <w:docPartObj>
        <w:docPartGallery w:val="Page Numbers (Bottom of Page)"/>
        <w:docPartUnique/>
      </w:docPartObj>
    </w:sdtPr>
    <w:sdtEndPr>
      <w:rPr>
        <w:rStyle w:val="PageNumber"/>
      </w:rPr>
    </w:sdtEndPr>
    <w:sdtContent>
      <w:p w14:paraId="23FE2F12" w14:textId="7445E125" w:rsidR="00EF70C5" w:rsidRDefault="00EF70C5" w:rsidP="00B744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62BD1F" w14:textId="77777777" w:rsidR="00EF70C5" w:rsidRDefault="00EF70C5" w:rsidP="00EF70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59412" w14:textId="77777777" w:rsidR="00AD38AF" w:rsidRDefault="00AD38AF" w:rsidP="00775C65">
      <w:r>
        <w:separator/>
      </w:r>
    </w:p>
  </w:footnote>
  <w:footnote w:type="continuationSeparator" w:id="0">
    <w:p w14:paraId="4E725E7F" w14:textId="77777777" w:rsidR="00AD38AF" w:rsidRDefault="00AD38AF" w:rsidP="00775C65">
      <w:r>
        <w:continuationSeparator/>
      </w:r>
    </w:p>
  </w:footnote>
  <w:footnote w:id="1">
    <w:p w14:paraId="7E3C9945" w14:textId="2DD9D9B3" w:rsidR="00220F4C" w:rsidRDefault="00220F4C">
      <w:pPr>
        <w:pStyle w:val="FootnoteText"/>
      </w:pPr>
      <w:r>
        <w:rPr>
          <w:rStyle w:val="FootnoteReference"/>
        </w:rPr>
        <w:footnoteRef/>
      </w:r>
      <w:r>
        <w:t xml:space="preserve"> </w:t>
      </w:r>
      <w:hyperlink r:id="rId1" w:history="1">
        <w:r w:rsidRPr="00775C65">
          <w:rPr>
            <w:rStyle w:val="Hyperlink"/>
          </w:rPr>
          <w:t>https://mm.icann.org/pipermail/gnso-igo-ingo-crp/2017-December/001005.html</w:t>
        </w:r>
      </w:hyperlink>
      <w:r>
        <w:t xml:space="preserve">. </w:t>
      </w:r>
    </w:p>
  </w:footnote>
  <w:footnote w:id="2">
    <w:p w14:paraId="084BFB39" w14:textId="516514C0" w:rsidR="00220F4C" w:rsidRDefault="00220F4C">
      <w:pPr>
        <w:pStyle w:val="FootnoteText"/>
      </w:pPr>
      <w:r>
        <w:rPr>
          <w:rStyle w:val="FootnoteReference"/>
        </w:rPr>
        <w:footnoteRef/>
      </w:r>
      <w:r>
        <w:t xml:space="preserve"> </w:t>
      </w:r>
      <w:hyperlink r:id="rId2" w:history="1">
        <w:r w:rsidRPr="00B74465">
          <w:rPr>
            <w:rStyle w:val="Hyperlink"/>
          </w:rPr>
          <w:t>https://mm.icann.org/pipermail/gnso-igo-ingo-crp/2017-December/001023.html</w:t>
        </w:r>
      </w:hyperlink>
      <w:r>
        <w:t xml:space="preserve">. </w:t>
      </w:r>
    </w:p>
  </w:footnote>
  <w:footnote w:id="3">
    <w:p w14:paraId="7D8F300E" w14:textId="697AE7C9" w:rsidR="00220F4C" w:rsidRDefault="00220F4C">
      <w:pPr>
        <w:pStyle w:val="FootnoteText"/>
      </w:pPr>
      <w:r>
        <w:rPr>
          <w:rStyle w:val="FootnoteReference"/>
        </w:rPr>
        <w:footnoteRef/>
      </w:r>
      <w:r>
        <w:t xml:space="preserve"> </w:t>
      </w:r>
      <w:hyperlink r:id="rId3" w:history="1">
        <w:r w:rsidRPr="00775C65">
          <w:rPr>
            <w:rStyle w:val="Hyperlink"/>
          </w:rPr>
          <w:t>https://mm.icann.org/pipermail/gnso-igo-ingo-crp/2017-December/001025.html</w:t>
        </w:r>
      </w:hyperlink>
      <w:r>
        <w:t>.</w:t>
      </w:r>
    </w:p>
  </w:footnote>
  <w:footnote w:id="4">
    <w:p w14:paraId="4019A04B" w14:textId="18187330" w:rsidR="00220F4C" w:rsidRDefault="00220F4C">
      <w:pPr>
        <w:pStyle w:val="FootnoteText"/>
      </w:pPr>
      <w:r>
        <w:rPr>
          <w:rStyle w:val="FootnoteReference"/>
        </w:rPr>
        <w:footnoteRef/>
      </w:r>
      <w:r>
        <w:t xml:space="preserve"> </w:t>
      </w:r>
      <w:r w:rsidRPr="000D2DE4">
        <w:t xml:space="preserve">See </w:t>
      </w:r>
      <w:hyperlink r:id="rId4" w:history="1">
        <w:r w:rsidRPr="00B74465">
          <w:rPr>
            <w:rStyle w:val="Hyperlink"/>
          </w:rPr>
          <w:t>https://community.icann.org/display/gnsoicrpmpdp/2018-01-11+Discussion+Call</w:t>
        </w:r>
      </w:hyperlink>
      <w:r>
        <w:rPr>
          <w:i/>
          <w:iCs/>
        </w:rPr>
        <w:t>;</w:t>
      </w:r>
      <w:r>
        <w:t xml:space="preserve"> </w:t>
      </w:r>
      <w:r w:rsidRPr="000D2DE4">
        <w:t xml:space="preserve">transcript and recording </w:t>
      </w:r>
      <w:r>
        <w:t xml:space="preserve">available </w:t>
      </w:r>
      <w:r w:rsidRPr="000D2DE4">
        <w:t xml:space="preserve">at </w:t>
      </w:r>
      <w:hyperlink r:id="rId5" w:history="1">
        <w:r w:rsidRPr="00B74465">
          <w:rPr>
            <w:rStyle w:val="Hyperlink"/>
          </w:rPr>
          <w:t>https://community.icann.org/display/gnsoicrpmpdp/2018-01-11+Discussion+Call</w:t>
        </w:r>
      </w:hyperlink>
      <w:r w:rsidRPr="000D2DE4">
        <w:t>.</w:t>
      </w:r>
      <w:r>
        <w:t xml:space="preserve"> Besides Mr. </w:t>
      </w:r>
      <w:proofErr w:type="spellStart"/>
      <w:r>
        <w:t>Kirikos</w:t>
      </w:r>
      <w:proofErr w:type="spellEnd"/>
      <w:r>
        <w:t xml:space="preserve">, Mr. Corwin and Mr. </w:t>
      </w:r>
      <w:proofErr w:type="spellStart"/>
      <w:r>
        <w:t>Rindforth</w:t>
      </w:r>
      <w:proofErr w:type="spellEnd"/>
      <w:r>
        <w:t xml:space="preserve">, the ICANN Ombudsman, two other Working Group members who supported Mr. </w:t>
      </w:r>
      <w:proofErr w:type="spellStart"/>
      <w:r>
        <w:t>Kirikos</w:t>
      </w:r>
      <w:proofErr w:type="spellEnd"/>
      <w:r>
        <w:t>’ challenge, and ICANN policy staff Ms. Mary Wong and Mr. Steve Chan attended the call.</w:t>
      </w:r>
    </w:p>
  </w:footnote>
  <w:footnote w:id="5">
    <w:p w14:paraId="1E8A1103" w14:textId="1D287353" w:rsidR="00220F4C" w:rsidRDefault="00220F4C">
      <w:pPr>
        <w:pStyle w:val="FootnoteText"/>
      </w:pPr>
      <w:r>
        <w:rPr>
          <w:rStyle w:val="FootnoteReference"/>
        </w:rPr>
        <w:footnoteRef/>
      </w:r>
      <w:r>
        <w:t xml:space="preserve"> See </w:t>
      </w:r>
      <w:hyperlink r:id="rId6" w:history="1">
        <w:r w:rsidRPr="009F7E76">
          <w:rPr>
            <w:rStyle w:val="Hyperlink"/>
          </w:rPr>
          <w:t>https://community.icann.org/display/gnsoicrpmpdp/2018-01-11+Discussion+Call?preview=/79429635/79431258/GK%20appeal%20document%20-%2011%20Jan%202018.pdf.)</w:t>
        </w:r>
      </w:hyperlink>
    </w:p>
  </w:footnote>
  <w:footnote w:id="6">
    <w:p w14:paraId="0EE99665" w14:textId="3B0A7455" w:rsidR="00220F4C" w:rsidRDefault="00220F4C">
      <w:pPr>
        <w:pStyle w:val="FootnoteText"/>
      </w:pPr>
      <w:r>
        <w:rPr>
          <w:rStyle w:val="FootnoteReference"/>
        </w:rPr>
        <w:footnoteRef/>
      </w:r>
      <w:r>
        <w:t xml:space="preserve"> The response is available at </w:t>
      </w:r>
      <w:hyperlink r:id="rId7" w:history="1">
        <w:r w:rsidRPr="009F7E76">
          <w:rPr>
            <w:rStyle w:val="Hyperlink"/>
          </w:rPr>
          <w:t>https://community.icann.org/display/gnsoicrpmpdp/2018-01-11+Discussion+Call?preview=/79429635/79431258/GK%20appeal%20document%20-%2011%20Jan%202018.pdf.)</w:t>
        </w:r>
      </w:hyperlink>
    </w:p>
  </w:footnote>
  <w:footnote w:id="7">
    <w:p w14:paraId="7C90E529" w14:textId="77777777" w:rsidR="00220F4C" w:rsidRDefault="00220F4C" w:rsidP="005D4257">
      <w:pPr>
        <w:pStyle w:val="FootnoteText"/>
      </w:pPr>
      <w:r>
        <w:rPr>
          <w:rStyle w:val="FootnoteReference"/>
        </w:rPr>
        <w:footnoteRef/>
      </w:r>
      <w:r>
        <w:t xml:space="preserve"> See </w:t>
      </w:r>
      <w:hyperlink r:id="rId8" w:history="1">
        <w:r w:rsidRPr="00B74465">
          <w:rPr>
            <w:rStyle w:val="Hyperlink"/>
          </w:rPr>
          <w:t>https://community.icann.org/display/gnsoicrpmpdp/2018-01-18+Discussion+Call</w:t>
        </w:r>
      </w:hyperlink>
      <w:r>
        <w:t xml:space="preserve">; </w:t>
      </w:r>
      <w:r w:rsidRPr="001152C5">
        <w:t xml:space="preserve">recording and transcript available at </w:t>
      </w:r>
      <w:hyperlink r:id="rId9" w:history="1">
        <w:r w:rsidRPr="00B74465">
          <w:rPr>
            <w:rStyle w:val="Hyperlink"/>
          </w:rPr>
          <w:t>https://community.icann.org/display/gnsoicrpmpdp/2018-01-18+Discussion+Call</w:t>
        </w:r>
      </w:hyperlink>
      <w:r w:rsidRPr="001152C5">
        <w:t>.</w:t>
      </w:r>
      <w:r>
        <w:t xml:space="preserve"> </w:t>
      </w:r>
    </w:p>
  </w:footnote>
  <w:footnote w:id="8">
    <w:p w14:paraId="06FE0791" w14:textId="54CF57E6" w:rsidR="00220F4C" w:rsidRDefault="00220F4C">
      <w:pPr>
        <w:pStyle w:val="FootnoteText"/>
      </w:pPr>
      <w:r>
        <w:rPr>
          <w:rStyle w:val="FootnoteReference"/>
        </w:rPr>
        <w:footnoteRef/>
      </w:r>
      <w:r>
        <w:t xml:space="preserve"> </w:t>
      </w:r>
      <w:hyperlink r:id="rId10" w:history="1">
        <w:r w:rsidRPr="00B74465">
          <w:rPr>
            <w:rStyle w:val="Hyperlink"/>
          </w:rPr>
          <w:t>https://mm.icann.org/pipermail/gnso-igo-ingo-crp/2018-February/001079.html</w:t>
        </w:r>
      </w:hyperlink>
      <w:r>
        <w:t xml:space="preserve">. </w:t>
      </w:r>
    </w:p>
  </w:footnote>
  <w:footnote w:id="9">
    <w:p w14:paraId="75205443" w14:textId="58AF31DD" w:rsidR="00220F4C" w:rsidRDefault="00220F4C">
      <w:pPr>
        <w:pStyle w:val="FootnoteText"/>
      </w:pPr>
      <w:r>
        <w:rPr>
          <w:rStyle w:val="FootnoteReference"/>
        </w:rPr>
        <w:footnoteRef/>
      </w:r>
      <w:r>
        <w:t xml:space="preserve"> </w:t>
      </w:r>
      <w:hyperlink r:id="rId11" w:history="1">
        <w:r w:rsidRPr="00B74465">
          <w:rPr>
            <w:rStyle w:val="Hyperlink"/>
          </w:rPr>
          <w:t>https://mm.icann.org/pipermail/gnso-igo-ingo-crp/2018-February/001080.html</w:t>
        </w:r>
      </w:hyperlink>
      <w:r>
        <w:t xml:space="preserve">. </w:t>
      </w:r>
    </w:p>
  </w:footnote>
  <w:footnote w:id="10">
    <w:p w14:paraId="579E0C1E" w14:textId="2C29A551" w:rsidR="00220F4C" w:rsidRDefault="00220F4C">
      <w:pPr>
        <w:pStyle w:val="FootnoteText"/>
      </w:pPr>
      <w:r>
        <w:rPr>
          <w:rStyle w:val="FootnoteReference"/>
        </w:rPr>
        <w:footnoteRef/>
      </w:r>
      <w:r>
        <w:t xml:space="preserve"> </w:t>
      </w:r>
      <w:hyperlink r:id="rId12" w:history="1">
        <w:r w:rsidRPr="00B74465">
          <w:rPr>
            <w:rStyle w:val="Hyperlink"/>
          </w:rPr>
          <w:t>https://mm.icann.org/pipermail/gnso-igo-ingo-crp/attachments/20180212/54044f71/igo-appeal-section37-reply-20180212-final-0001.pdf</w:t>
        </w:r>
      </w:hyperlink>
      <w:r>
        <w:t xml:space="preserve">. </w:t>
      </w:r>
    </w:p>
  </w:footnote>
  <w:footnote w:id="11">
    <w:p w14:paraId="1C1BA89C" w14:textId="3B555465" w:rsidR="00220F4C" w:rsidRDefault="00220F4C">
      <w:pPr>
        <w:pStyle w:val="FootnoteText"/>
      </w:pPr>
      <w:r>
        <w:rPr>
          <w:rStyle w:val="FootnoteReference"/>
        </w:rPr>
        <w:footnoteRef/>
      </w:r>
      <w:r>
        <w:t xml:space="preserve"> See </w:t>
      </w:r>
      <w:hyperlink r:id="rId13" w:history="1">
        <w:r w:rsidRPr="00730B4F">
          <w:rPr>
            <w:rStyle w:val="Hyperlink"/>
          </w:rPr>
          <w:t>https://community.icann.org/display/gnsoicrpmpdp/2018-02-20+Discussion+Call</w:t>
        </w:r>
      </w:hyperlink>
      <w:r>
        <w:t xml:space="preserve">. As with the two January calls, the Working Group co-chairs, Mr. </w:t>
      </w:r>
      <w:proofErr w:type="spellStart"/>
      <w:r>
        <w:t>Kirikos</w:t>
      </w:r>
      <w:proofErr w:type="spellEnd"/>
      <w:r>
        <w:t xml:space="preserve">, Mr. </w:t>
      </w:r>
      <w:proofErr w:type="spellStart"/>
      <w:r>
        <w:t>Waye</w:t>
      </w:r>
      <w:proofErr w:type="spellEnd"/>
      <w:r>
        <w:t xml:space="preserve"> (ICANN Ombudsman), Ms. Wong and Mr. Chan (ICANN staff) and one of the two Working Group members who supported Mr. </w:t>
      </w:r>
      <w:proofErr w:type="spellStart"/>
      <w:r>
        <w:t>Kirikos</w:t>
      </w:r>
      <w:proofErr w:type="spellEnd"/>
      <w:r>
        <w:t>’ appeal attended the call.</w:t>
      </w:r>
    </w:p>
  </w:footnote>
  <w:footnote w:id="12">
    <w:p w14:paraId="1DC03B2A" w14:textId="755FA62A" w:rsidR="00220F4C" w:rsidRDefault="00220F4C">
      <w:pPr>
        <w:pStyle w:val="FootnoteText"/>
      </w:pPr>
      <w:r>
        <w:rPr>
          <w:rStyle w:val="FootnoteReference"/>
        </w:rPr>
        <w:footnoteRef/>
      </w:r>
      <w:r>
        <w:t xml:space="preserve"> </w:t>
      </w:r>
      <w:r w:rsidRPr="008C3D27">
        <w:t xml:space="preserve">See </w:t>
      </w:r>
      <w:hyperlink r:id="rId14" w:history="1">
        <w:r w:rsidRPr="00B74465">
          <w:rPr>
            <w:rStyle w:val="Hyperlink"/>
          </w:rPr>
          <w:t>https://mm.icann.org/pipermail/gnso-igo-ingo-crp/2018-April/001111.html</w:t>
        </w:r>
      </w:hyperlink>
      <w:r>
        <w:t xml:space="preserve"> </w:t>
      </w:r>
      <w:r w:rsidRPr="008C3D27">
        <w:t xml:space="preserve">and </w:t>
      </w:r>
      <w:hyperlink r:id="rId15" w:history="1">
        <w:r w:rsidRPr="00B74465">
          <w:rPr>
            <w:rStyle w:val="Hyperlink"/>
          </w:rPr>
          <w:t>https://mm.icann.org/pipermail/gnso-igo-ingo-crp/attachments/20180413/6218af56/SummaryReportRecommendedNextStepsfortheCurativeRightsPDP-12April2018-0001.pdf</w:t>
        </w:r>
      </w:hyperlink>
      <w:r w:rsidRPr="008C3D27">
        <w:t>.</w:t>
      </w:r>
      <w:r>
        <w:t xml:space="preserve"> </w:t>
      </w:r>
    </w:p>
  </w:footnote>
  <w:footnote w:id="13">
    <w:p w14:paraId="22851C33" w14:textId="2EA8D98A" w:rsidR="00220F4C" w:rsidRDefault="00220F4C">
      <w:pPr>
        <w:pStyle w:val="FootnoteText"/>
      </w:pPr>
      <w:r>
        <w:rPr>
          <w:rStyle w:val="FootnoteReference"/>
        </w:rPr>
        <w:footnoteRef/>
      </w:r>
      <w:r>
        <w:t xml:space="preserve"> See </w:t>
      </w:r>
      <w:hyperlink r:id="rId16" w:history="1">
        <w:r w:rsidRPr="00B74465">
          <w:rPr>
            <w:rStyle w:val="Hyperlink"/>
          </w:rPr>
          <w:t>https://mm.icann.org/pipermail/gnso-igo-ingo-crp/2018-April/001139.html</w:t>
        </w:r>
      </w:hyperlink>
      <w:r>
        <w:t xml:space="preserve"> </w:t>
      </w:r>
      <w:r w:rsidRPr="008C3D27">
        <w:t xml:space="preserve">and </w:t>
      </w:r>
      <w:hyperlink r:id="rId17" w:history="1">
        <w:r w:rsidRPr="00B74465">
          <w:rPr>
            <w:rStyle w:val="Hyperlink"/>
          </w:rPr>
          <w:t>https://mm.icann.org/pipermail/gnso-igo-ingo-crp/attachments/20180426/a1b4e83f/igo-summaryreport-response-20180426-final-0001.pdf</w:t>
        </w:r>
      </w:hyperlink>
      <w:r w:rsidRPr="008C3D27">
        <w:t>.</w:t>
      </w:r>
      <w:r>
        <w:t xml:space="preserve"> </w:t>
      </w:r>
    </w:p>
  </w:footnote>
  <w:footnote w:id="14">
    <w:p w14:paraId="5FA029E8" w14:textId="4796C4EE" w:rsidR="00220F4C" w:rsidRDefault="00220F4C">
      <w:pPr>
        <w:pStyle w:val="FootnoteText"/>
      </w:pPr>
      <w:r>
        <w:rPr>
          <w:rStyle w:val="FootnoteReference"/>
        </w:rPr>
        <w:footnoteRef/>
      </w:r>
      <w:r>
        <w:t xml:space="preserve"> </w:t>
      </w:r>
      <w:hyperlink r:id="rId18" w:history="1">
        <w:r w:rsidRPr="005D4257">
          <w:rPr>
            <w:rStyle w:val="Hyperlink"/>
          </w:rPr>
          <w:t>https://mm.icann.org/pipermail/gnso-igo-ingo-crp/2018-June/001254.html</w:t>
        </w:r>
      </w:hyperlink>
      <w:r>
        <w:t>.</w:t>
      </w:r>
    </w:p>
  </w:footnote>
  <w:footnote w:id="15">
    <w:p w14:paraId="5CCB3AD2" w14:textId="17E17AF3" w:rsidR="00220F4C" w:rsidRDefault="00220F4C">
      <w:pPr>
        <w:pStyle w:val="FootnoteText"/>
      </w:pPr>
      <w:r>
        <w:rPr>
          <w:rStyle w:val="FootnoteReference"/>
        </w:rPr>
        <w:footnoteRef/>
      </w:r>
      <w:r>
        <w:t xml:space="preserve"> </w:t>
      </w:r>
      <w:hyperlink r:id="rId19" w:history="1">
        <w:r w:rsidRPr="005D4257">
          <w:rPr>
            <w:rStyle w:val="Hyperlink"/>
          </w:rPr>
          <w:t>https://mm.icann.org/pipermail/gnso-igo-ingo-crp/2018-June/001253.html</w:t>
        </w:r>
      </w:hyperlink>
      <w:r>
        <w:t>.</w:t>
      </w:r>
    </w:p>
  </w:footnote>
  <w:footnote w:id="16">
    <w:p w14:paraId="2B7AB173" w14:textId="50819639" w:rsidR="00220F4C" w:rsidRDefault="00220F4C">
      <w:pPr>
        <w:pStyle w:val="FootnoteText"/>
      </w:pPr>
      <w:r>
        <w:rPr>
          <w:rStyle w:val="FootnoteReference"/>
        </w:rPr>
        <w:footnoteRef/>
      </w:r>
      <w:r>
        <w:t xml:space="preserve"> Recording and transcript available at </w:t>
      </w:r>
      <w:hyperlink r:id="rId20" w:history="1">
        <w:r w:rsidRPr="00B74465">
          <w:rPr>
            <w:rStyle w:val="Hyperlink"/>
          </w:rPr>
          <w:t>https://community.icann.org/display/gnsoicrpmpdp/2018-07-02+Discussion+Call</w:t>
        </w:r>
      </w:hyperlink>
      <w:r>
        <w:t xml:space="preserve">. </w:t>
      </w:r>
    </w:p>
  </w:footnote>
  <w:footnote w:id="17">
    <w:p w14:paraId="514EA499" w14:textId="5520F271" w:rsidR="00220F4C" w:rsidRDefault="00220F4C">
      <w:pPr>
        <w:pStyle w:val="FootnoteText"/>
      </w:pPr>
      <w:r>
        <w:rPr>
          <w:rStyle w:val="FootnoteReference"/>
        </w:rPr>
        <w:footnoteRef/>
      </w:r>
      <w:r>
        <w:t xml:space="preserve"> </w:t>
      </w:r>
      <w:hyperlink r:id="rId21" w:history="1">
        <w:r w:rsidRPr="00661ED8">
          <w:rPr>
            <w:rStyle w:val="Hyperlink"/>
          </w:rPr>
          <w:t>https://mm.icann.org/pipermail/gnso-igo-ingo-crp/2018-July/001384.html</w:t>
        </w:r>
      </w:hyperlink>
      <w:r>
        <w:t xml:space="preserve">. Subsequently, three Minority Statements (from Mr. Corwin, Mr. </w:t>
      </w:r>
      <w:proofErr w:type="spellStart"/>
      <w:r>
        <w:t>Petter</w:t>
      </w:r>
      <w:proofErr w:type="spellEnd"/>
      <w:r>
        <w:t xml:space="preserve"> and a Working Group member) are accepted and appended to the report.</w:t>
      </w:r>
    </w:p>
  </w:footnote>
  <w:footnote w:id="18">
    <w:p w14:paraId="451AB747" w14:textId="6F74C53E" w:rsidR="00220F4C" w:rsidRPr="006D6672" w:rsidRDefault="00220F4C" w:rsidP="005D4257">
      <w:pPr>
        <w:pStyle w:val="FootnoteText"/>
      </w:pPr>
      <w:r>
        <w:rPr>
          <w:rStyle w:val="FootnoteReference"/>
        </w:rPr>
        <w:footnoteRef/>
      </w:r>
      <w:r>
        <w:t xml:space="preserve"> See </w:t>
      </w:r>
      <w:hyperlink r:id="rId22" w:history="1">
        <w:r w:rsidRPr="006D6672">
          <w:rPr>
            <w:rStyle w:val="Hyperlink"/>
          </w:rPr>
          <w:t>https://www.icann.org/resources/pages/didp-2012-02-25-en</w:t>
        </w:r>
      </w:hyperlink>
      <w:r>
        <w:t>. Specifically, the nondisclosure grounds cited were that these constituted either “i</w:t>
      </w:r>
      <w:r w:rsidRPr="006D6672">
        <w:t>nternal information that, if disclosed, would or would be likely to compromise the integrity of ICANN's deliberative and decision-making process by inhibiting the candid exchange of ideas and communications</w:t>
      </w:r>
      <w:r>
        <w:t>” or “i</w:t>
      </w:r>
      <w:r w:rsidRPr="006D6672">
        <w:t xml:space="preserve">nformation exchanged, prepared for, or derived from the deliberative and decision-making process </w:t>
      </w:r>
      <w:r>
        <w:t xml:space="preserve">… </w:t>
      </w:r>
      <w:r w:rsidRPr="006D6672">
        <w:t>that, if disclosed, would or would be likely to compromise the integrity of the deliberative and decision-making process</w:t>
      </w:r>
      <w:r>
        <w:t xml:space="preserve">”. </w:t>
      </w:r>
    </w:p>
    <w:p w14:paraId="7BB61AFF" w14:textId="4874770C" w:rsidR="00220F4C" w:rsidRDefault="00220F4C" w:rsidP="006D6672">
      <w:pPr>
        <w:pStyle w:val="FootnoteText"/>
      </w:pPr>
    </w:p>
  </w:footnote>
  <w:footnote w:id="19">
    <w:p w14:paraId="3E0D1880" w14:textId="751F75E0" w:rsidR="005C1C4B" w:rsidRPr="005C1C4B" w:rsidRDefault="005C1C4B" w:rsidP="005C1C4B">
      <w:pPr>
        <w:pStyle w:val="FootnoteText"/>
      </w:pPr>
      <w:r>
        <w:rPr>
          <w:rStyle w:val="FootnoteReference"/>
        </w:rPr>
        <w:footnoteRef/>
      </w:r>
      <w:r>
        <w:t xml:space="preserve"> Section 3.6 provides that “</w:t>
      </w:r>
      <w:r w:rsidRPr="005C1C4B">
        <w:t>Any</w:t>
      </w:r>
      <w:r>
        <w:t xml:space="preserve"> </w:t>
      </w:r>
      <w:r w:rsidRPr="005C1C4B">
        <w:t xml:space="preserve">Working Group member may raise an issue for reconsideration; however, a formal appeal will require that that </w:t>
      </w:r>
      <w:r w:rsidRPr="005C1C4B">
        <w:rPr>
          <w:b/>
          <w:bCs/>
          <w:i/>
          <w:iCs/>
        </w:rPr>
        <w:t>a single member demonstrates a sufficient amount of support for initiating an appeal before the formal process outlined in Section 3.7 can be invoked</w:t>
      </w:r>
      <w:r w:rsidRPr="005C1C4B">
        <w:t>.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the appeal process set forth in Section 3.7</w:t>
      </w:r>
      <w:r>
        <w:t>” (emphasis added).</w:t>
      </w:r>
    </w:p>
    <w:p w14:paraId="3E634E3B" w14:textId="663DF1A8" w:rsidR="005C1C4B" w:rsidRDefault="005C1C4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20C20"/>
    <w:multiLevelType w:val="hybridMultilevel"/>
    <w:tmpl w:val="3BB8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80663"/>
    <w:multiLevelType w:val="multilevel"/>
    <w:tmpl w:val="8A8C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C1ACB"/>
    <w:multiLevelType w:val="multilevel"/>
    <w:tmpl w:val="2586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3D1014"/>
    <w:multiLevelType w:val="hybridMultilevel"/>
    <w:tmpl w:val="E9E6C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E40CB"/>
    <w:multiLevelType w:val="multilevel"/>
    <w:tmpl w:val="F538F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04987"/>
    <w:multiLevelType w:val="multilevel"/>
    <w:tmpl w:val="FABA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9705E7"/>
    <w:multiLevelType w:val="multilevel"/>
    <w:tmpl w:val="46B0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3"/>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13"/>
    <w:rsid w:val="00047F8D"/>
    <w:rsid w:val="0006430B"/>
    <w:rsid w:val="000930F3"/>
    <w:rsid w:val="000A2AAC"/>
    <w:rsid w:val="000D2DE4"/>
    <w:rsid w:val="001152C5"/>
    <w:rsid w:val="001460FB"/>
    <w:rsid w:val="001A155B"/>
    <w:rsid w:val="00214894"/>
    <w:rsid w:val="00216D99"/>
    <w:rsid w:val="00220F4C"/>
    <w:rsid w:val="00273856"/>
    <w:rsid w:val="00285AEA"/>
    <w:rsid w:val="002C4F29"/>
    <w:rsid w:val="002F2992"/>
    <w:rsid w:val="002F4E78"/>
    <w:rsid w:val="003011B3"/>
    <w:rsid w:val="00326516"/>
    <w:rsid w:val="00343ECD"/>
    <w:rsid w:val="003E34AE"/>
    <w:rsid w:val="00435BDF"/>
    <w:rsid w:val="004573E6"/>
    <w:rsid w:val="0046446B"/>
    <w:rsid w:val="005174C4"/>
    <w:rsid w:val="005428EB"/>
    <w:rsid w:val="00570730"/>
    <w:rsid w:val="005B6D3E"/>
    <w:rsid w:val="005C1C4B"/>
    <w:rsid w:val="005C4BFE"/>
    <w:rsid w:val="005D4257"/>
    <w:rsid w:val="0062178C"/>
    <w:rsid w:val="00633135"/>
    <w:rsid w:val="00661ED8"/>
    <w:rsid w:val="006D6672"/>
    <w:rsid w:val="00730B4F"/>
    <w:rsid w:val="00775C65"/>
    <w:rsid w:val="00780D1B"/>
    <w:rsid w:val="007C7545"/>
    <w:rsid w:val="007E03D8"/>
    <w:rsid w:val="008129B5"/>
    <w:rsid w:val="0083543D"/>
    <w:rsid w:val="008C3D27"/>
    <w:rsid w:val="00914638"/>
    <w:rsid w:val="00987CAE"/>
    <w:rsid w:val="009C5524"/>
    <w:rsid w:val="009D5FE3"/>
    <w:rsid w:val="009F7E76"/>
    <w:rsid w:val="00A4019B"/>
    <w:rsid w:val="00A404BF"/>
    <w:rsid w:val="00A62357"/>
    <w:rsid w:val="00AD38AF"/>
    <w:rsid w:val="00B202B1"/>
    <w:rsid w:val="00B37613"/>
    <w:rsid w:val="00B6586C"/>
    <w:rsid w:val="00C80CEF"/>
    <w:rsid w:val="00C84E0E"/>
    <w:rsid w:val="00CA1431"/>
    <w:rsid w:val="00CB2959"/>
    <w:rsid w:val="00CD6533"/>
    <w:rsid w:val="00CE6129"/>
    <w:rsid w:val="00CF4001"/>
    <w:rsid w:val="00D46913"/>
    <w:rsid w:val="00D60C7F"/>
    <w:rsid w:val="00DA5647"/>
    <w:rsid w:val="00E00B6D"/>
    <w:rsid w:val="00EA16BE"/>
    <w:rsid w:val="00EA5270"/>
    <w:rsid w:val="00EA665A"/>
    <w:rsid w:val="00EC4AB0"/>
    <w:rsid w:val="00EF70C5"/>
    <w:rsid w:val="00F07ED6"/>
    <w:rsid w:val="00F36962"/>
    <w:rsid w:val="00FB2D09"/>
    <w:rsid w:val="00FD695F"/>
    <w:rsid w:val="00FE4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798ACB2"/>
  <w15:chartTrackingRefBased/>
  <w15:docId w15:val="{84104031-A704-C340-9BCB-2E949A12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C4BFE"/>
  </w:style>
  <w:style w:type="paragraph" w:styleId="Heading1">
    <w:name w:val="heading 1"/>
    <w:basedOn w:val="Normal"/>
    <w:next w:val="Normal"/>
    <w:link w:val="Heading1Char"/>
    <w:uiPriority w:val="9"/>
    <w:qFormat/>
    <w:rsid w:val="005C4BFE"/>
    <w:pPr>
      <w:keepNext/>
      <w:keepLines/>
      <w:spacing w:before="240"/>
      <w:outlineLvl w:val="0"/>
    </w:pPr>
    <w:rPr>
      <w:rFonts w:eastAsiaTheme="majorEastAsia"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5C4BFE"/>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5C4BF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C4BFE"/>
    <w:pPr>
      <w:ind w:left="720"/>
      <w:contextualSpacing/>
    </w:pPr>
    <w:rPr>
      <w:rFonts w:asciiTheme="minorHAnsi" w:eastAsia="Times New Roman" w:hAnsiTheme="minorHAnsi"/>
      <w:lang w:val="fr-FR" w:eastAsia="fr-FR"/>
    </w:rPr>
  </w:style>
  <w:style w:type="paragraph" w:styleId="FootnoteText">
    <w:name w:val="footnote text"/>
    <w:basedOn w:val="Normal"/>
    <w:link w:val="FootnoteTextChar"/>
    <w:uiPriority w:val="99"/>
    <w:semiHidden/>
    <w:unhideWhenUsed/>
    <w:rsid w:val="00775C65"/>
    <w:rPr>
      <w:sz w:val="20"/>
      <w:szCs w:val="20"/>
    </w:rPr>
  </w:style>
  <w:style w:type="character" w:customStyle="1" w:styleId="FootnoteTextChar">
    <w:name w:val="Footnote Text Char"/>
    <w:basedOn w:val="DefaultParagraphFont"/>
    <w:link w:val="FootnoteText"/>
    <w:uiPriority w:val="99"/>
    <w:semiHidden/>
    <w:rsid w:val="00775C65"/>
    <w:rPr>
      <w:sz w:val="20"/>
      <w:szCs w:val="20"/>
    </w:rPr>
  </w:style>
  <w:style w:type="character" w:styleId="FootnoteReference">
    <w:name w:val="footnote reference"/>
    <w:basedOn w:val="DefaultParagraphFont"/>
    <w:uiPriority w:val="99"/>
    <w:semiHidden/>
    <w:unhideWhenUsed/>
    <w:rsid w:val="00775C65"/>
    <w:rPr>
      <w:vertAlign w:val="superscript"/>
    </w:rPr>
  </w:style>
  <w:style w:type="character" w:styleId="Hyperlink">
    <w:name w:val="Hyperlink"/>
    <w:basedOn w:val="DefaultParagraphFont"/>
    <w:uiPriority w:val="99"/>
    <w:unhideWhenUsed/>
    <w:rsid w:val="00775C65"/>
    <w:rPr>
      <w:color w:val="0563C1" w:themeColor="hyperlink"/>
      <w:u w:val="single"/>
    </w:rPr>
  </w:style>
  <w:style w:type="character" w:styleId="UnresolvedMention">
    <w:name w:val="Unresolved Mention"/>
    <w:basedOn w:val="DefaultParagraphFont"/>
    <w:uiPriority w:val="99"/>
    <w:rsid w:val="00775C65"/>
    <w:rPr>
      <w:color w:val="605E5C"/>
      <w:shd w:val="clear" w:color="auto" w:fill="E1DFDD"/>
    </w:rPr>
  </w:style>
  <w:style w:type="character" w:styleId="FollowedHyperlink">
    <w:name w:val="FollowedHyperlink"/>
    <w:basedOn w:val="DefaultParagraphFont"/>
    <w:uiPriority w:val="99"/>
    <w:semiHidden/>
    <w:unhideWhenUsed/>
    <w:rsid w:val="009F7E76"/>
    <w:rPr>
      <w:color w:val="954F72" w:themeColor="followedHyperlink"/>
      <w:u w:val="single"/>
    </w:rPr>
  </w:style>
  <w:style w:type="paragraph" w:styleId="Footer">
    <w:name w:val="footer"/>
    <w:basedOn w:val="Normal"/>
    <w:link w:val="FooterChar"/>
    <w:uiPriority w:val="99"/>
    <w:unhideWhenUsed/>
    <w:rsid w:val="00EF70C5"/>
    <w:pPr>
      <w:tabs>
        <w:tab w:val="center" w:pos="4680"/>
        <w:tab w:val="right" w:pos="9360"/>
      </w:tabs>
    </w:pPr>
  </w:style>
  <w:style w:type="character" w:customStyle="1" w:styleId="FooterChar">
    <w:name w:val="Footer Char"/>
    <w:basedOn w:val="DefaultParagraphFont"/>
    <w:link w:val="Footer"/>
    <w:uiPriority w:val="99"/>
    <w:rsid w:val="00EF70C5"/>
  </w:style>
  <w:style w:type="character" w:styleId="PageNumber">
    <w:name w:val="page number"/>
    <w:basedOn w:val="DefaultParagraphFont"/>
    <w:uiPriority w:val="99"/>
    <w:semiHidden/>
    <w:unhideWhenUsed/>
    <w:rsid w:val="00EF7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5813">
      <w:bodyDiv w:val="1"/>
      <w:marLeft w:val="0"/>
      <w:marRight w:val="0"/>
      <w:marTop w:val="0"/>
      <w:marBottom w:val="0"/>
      <w:divBdr>
        <w:top w:val="none" w:sz="0" w:space="0" w:color="auto"/>
        <w:left w:val="none" w:sz="0" w:space="0" w:color="auto"/>
        <w:bottom w:val="none" w:sz="0" w:space="0" w:color="auto"/>
        <w:right w:val="none" w:sz="0" w:space="0" w:color="auto"/>
      </w:divBdr>
    </w:div>
    <w:div w:id="75054795">
      <w:bodyDiv w:val="1"/>
      <w:marLeft w:val="0"/>
      <w:marRight w:val="0"/>
      <w:marTop w:val="0"/>
      <w:marBottom w:val="0"/>
      <w:divBdr>
        <w:top w:val="none" w:sz="0" w:space="0" w:color="auto"/>
        <w:left w:val="none" w:sz="0" w:space="0" w:color="auto"/>
        <w:bottom w:val="none" w:sz="0" w:space="0" w:color="auto"/>
        <w:right w:val="none" w:sz="0" w:space="0" w:color="auto"/>
      </w:divBdr>
    </w:div>
    <w:div w:id="184102055">
      <w:bodyDiv w:val="1"/>
      <w:marLeft w:val="0"/>
      <w:marRight w:val="0"/>
      <w:marTop w:val="0"/>
      <w:marBottom w:val="0"/>
      <w:divBdr>
        <w:top w:val="none" w:sz="0" w:space="0" w:color="auto"/>
        <w:left w:val="none" w:sz="0" w:space="0" w:color="auto"/>
        <w:bottom w:val="none" w:sz="0" w:space="0" w:color="auto"/>
        <w:right w:val="none" w:sz="0" w:space="0" w:color="auto"/>
      </w:divBdr>
    </w:div>
    <w:div w:id="348680217">
      <w:bodyDiv w:val="1"/>
      <w:marLeft w:val="0"/>
      <w:marRight w:val="0"/>
      <w:marTop w:val="0"/>
      <w:marBottom w:val="0"/>
      <w:divBdr>
        <w:top w:val="none" w:sz="0" w:space="0" w:color="auto"/>
        <w:left w:val="none" w:sz="0" w:space="0" w:color="auto"/>
        <w:bottom w:val="none" w:sz="0" w:space="0" w:color="auto"/>
        <w:right w:val="none" w:sz="0" w:space="0" w:color="auto"/>
      </w:divBdr>
    </w:div>
    <w:div w:id="606892504">
      <w:bodyDiv w:val="1"/>
      <w:marLeft w:val="0"/>
      <w:marRight w:val="0"/>
      <w:marTop w:val="0"/>
      <w:marBottom w:val="0"/>
      <w:divBdr>
        <w:top w:val="none" w:sz="0" w:space="0" w:color="auto"/>
        <w:left w:val="none" w:sz="0" w:space="0" w:color="auto"/>
        <w:bottom w:val="none" w:sz="0" w:space="0" w:color="auto"/>
        <w:right w:val="none" w:sz="0" w:space="0" w:color="auto"/>
      </w:divBdr>
    </w:div>
    <w:div w:id="713500517">
      <w:bodyDiv w:val="1"/>
      <w:marLeft w:val="0"/>
      <w:marRight w:val="0"/>
      <w:marTop w:val="0"/>
      <w:marBottom w:val="0"/>
      <w:divBdr>
        <w:top w:val="none" w:sz="0" w:space="0" w:color="auto"/>
        <w:left w:val="none" w:sz="0" w:space="0" w:color="auto"/>
        <w:bottom w:val="none" w:sz="0" w:space="0" w:color="auto"/>
        <w:right w:val="none" w:sz="0" w:space="0" w:color="auto"/>
      </w:divBdr>
      <w:divsChild>
        <w:div w:id="871384637">
          <w:marLeft w:val="0"/>
          <w:marRight w:val="0"/>
          <w:marTop w:val="0"/>
          <w:marBottom w:val="0"/>
          <w:divBdr>
            <w:top w:val="none" w:sz="0" w:space="0" w:color="auto"/>
            <w:left w:val="none" w:sz="0" w:space="0" w:color="auto"/>
            <w:bottom w:val="none" w:sz="0" w:space="0" w:color="auto"/>
            <w:right w:val="none" w:sz="0" w:space="0" w:color="auto"/>
          </w:divBdr>
        </w:div>
        <w:div w:id="844636427">
          <w:marLeft w:val="0"/>
          <w:marRight w:val="0"/>
          <w:marTop w:val="0"/>
          <w:marBottom w:val="0"/>
          <w:divBdr>
            <w:top w:val="none" w:sz="0" w:space="0" w:color="auto"/>
            <w:left w:val="none" w:sz="0" w:space="0" w:color="auto"/>
            <w:bottom w:val="none" w:sz="0" w:space="0" w:color="auto"/>
            <w:right w:val="none" w:sz="0" w:space="0" w:color="auto"/>
          </w:divBdr>
          <w:divsChild>
            <w:div w:id="729572123">
              <w:marLeft w:val="0"/>
              <w:marRight w:val="0"/>
              <w:marTop w:val="0"/>
              <w:marBottom w:val="0"/>
              <w:divBdr>
                <w:top w:val="none" w:sz="0" w:space="0" w:color="auto"/>
                <w:left w:val="none" w:sz="0" w:space="0" w:color="auto"/>
                <w:bottom w:val="none" w:sz="0" w:space="0" w:color="auto"/>
                <w:right w:val="none" w:sz="0" w:space="0" w:color="auto"/>
              </w:divBdr>
            </w:div>
            <w:div w:id="988822284">
              <w:marLeft w:val="0"/>
              <w:marRight w:val="0"/>
              <w:marTop w:val="0"/>
              <w:marBottom w:val="0"/>
              <w:divBdr>
                <w:top w:val="none" w:sz="0" w:space="0" w:color="auto"/>
                <w:left w:val="none" w:sz="0" w:space="0" w:color="auto"/>
                <w:bottom w:val="none" w:sz="0" w:space="0" w:color="auto"/>
                <w:right w:val="none" w:sz="0" w:space="0" w:color="auto"/>
              </w:divBdr>
              <w:divsChild>
                <w:div w:id="1943300795">
                  <w:marLeft w:val="0"/>
                  <w:marRight w:val="0"/>
                  <w:marTop w:val="0"/>
                  <w:marBottom w:val="0"/>
                  <w:divBdr>
                    <w:top w:val="none" w:sz="0" w:space="0" w:color="auto"/>
                    <w:left w:val="none" w:sz="0" w:space="0" w:color="auto"/>
                    <w:bottom w:val="none" w:sz="0" w:space="0" w:color="auto"/>
                    <w:right w:val="none" w:sz="0" w:space="0" w:color="auto"/>
                  </w:divBdr>
                </w:div>
              </w:divsChild>
            </w:div>
            <w:div w:id="82582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29754">
      <w:bodyDiv w:val="1"/>
      <w:marLeft w:val="0"/>
      <w:marRight w:val="0"/>
      <w:marTop w:val="0"/>
      <w:marBottom w:val="0"/>
      <w:divBdr>
        <w:top w:val="none" w:sz="0" w:space="0" w:color="auto"/>
        <w:left w:val="none" w:sz="0" w:space="0" w:color="auto"/>
        <w:bottom w:val="none" w:sz="0" w:space="0" w:color="auto"/>
        <w:right w:val="none" w:sz="0" w:space="0" w:color="auto"/>
      </w:divBdr>
    </w:div>
    <w:div w:id="960762725">
      <w:bodyDiv w:val="1"/>
      <w:marLeft w:val="0"/>
      <w:marRight w:val="0"/>
      <w:marTop w:val="0"/>
      <w:marBottom w:val="0"/>
      <w:divBdr>
        <w:top w:val="none" w:sz="0" w:space="0" w:color="auto"/>
        <w:left w:val="none" w:sz="0" w:space="0" w:color="auto"/>
        <w:bottom w:val="none" w:sz="0" w:space="0" w:color="auto"/>
        <w:right w:val="none" w:sz="0" w:space="0" w:color="auto"/>
      </w:divBdr>
    </w:div>
    <w:div w:id="1213420452">
      <w:bodyDiv w:val="1"/>
      <w:marLeft w:val="0"/>
      <w:marRight w:val="0"/>
      <w:marTop w:val="0"/>
      <w:marBottom w:val="0"/>
      <w:divBdr>
        <w:top w:val="none" w:sz="0" w:space="0" w:color="auto"/>
        <w:left w:val="none" w:sz="0" w:space="0" w:color="auto"/>
        <w:bottom w:val="none" w:sz="0" w:space="0" w:color="auto"/>
        <w:right w:val="none" w:sz="0" w:space="0" w:color="auto"/>
      </w:divBdr>
    </w:div>
    <w:div w:id="1315374513">
      <w:bodyDiv w:val="1"/>
      <w:marLeft w:val="0"/>
      <w:marRight w:val="0"/>
      <w:marTop w:val="0"/>
      <w:marBottom w:val="0"/>
      <w:divBdr>
        <w:top w:val="none" w:sz="0" w:space="0" w:color="auto"/>
        <w:left w:val="none" w:sz="0" w:space="0" w:color="auto"/>
        <w:bottom w:val="none" w:sz="0" w:space="0" w:color="auto"/>
        <w:right w:val="none" w:sz="0" w:space="0" w:color="auto"/>
      </w:divBdr>
    </w:div>
    <w:div w:id="1333681429">
      <w:bodyDiv w:val="1"/>
      <w:marLeft w:val="0"/>
      <w:marRight w:val="0"/>
      <w:marTop w:val="0"/>
      <w:marBottom w:val="0"/>
      <w:divBdr>
        <w:top w:val="none" w:sz="0" w:space="0" w:color="auto"/>
        <w:left w:val="none" w:sz="0" w:space="0" w:color="auto"/>
        <w:bottom w:val="none" w:sz="0" w:space="0" w:color="auto"/>
        <w:right w:val="none" w:sz="0" w:space="0" w:color="auto"/>
      </w:divBdr>
    </w:div>
    <w:div w:id="1443106645">
      <w:bodyDiv w:val="1"/>
      <w:marLeft w:val="0"/>
      <w:marRight w:val="0"/>
      <w:marTop w:val="0"/>
      <w:marBottom w:val="0"/>
      <w:divBdr>
        <w:top w:val="none" w:sz="0" w:space="0" w:color="auto"/>
        <w:left w:val="none" w:sz="0" w:space="0" w:color="auto"/>
        <w:bottom w:val="none" w:sz="0" w:space="0" w:color="auto"/>
        <w:right w:val="none" w:sz="0" w:space="0" w:color="auto"/>
      </w:divBdr>
    </w:div>
    <w:div w:id="1656912677">
      <w:bodyDiv w:val="1"/>
      <w:marLeft w:val="0"/>
      <w:marRight w:val="0"/>
      <w:marTop w:val="0"/>
      <w:marBottom w:val="0"/>
      <w:divBdr>
        <w:top w:val="none" w:sz="0" w:space="0" w:color="auto"/>
        <w:left w:val="none" w:sz="0" w:space="0" w:color="auto"/>
        <w:bottom w:val="none" w:sz="0" w:space="0" w:color="auto"/>
        <w:right w:val="none" w:sz="0" w:space="0" w:color="auto"/>
      </w:divBdr>
    </w:div>
    <w:div w:id="207292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display/gnsoicrpmpdp/2018-01-18+Discussion+Call" TargetMode="External"/><Relationship Id="rId13" Type="http://schemas.openxmlformats.org/officeDocument/2006/relationships/hyperlink" Target="https://community.icann.org/display/gnsoicrpmpdp/2018-02-20+Discussion+Call" TargetMode="External"/><Relationship Id="rId18" Type="http://schemas.openxmlformats.org/officeDocument/2006/relationships/hyperlink" Target="https://mm.icann.org/pipermail/gnso-igo-ingo-crp/2018-June/001254.html" TargetMode="External"/><Relationship Id="rId3" Type="http://schemas.openxmlformats.org/officeDocument/2006/relationships/hyperlink" Target="https://mm.icann.org/pipermail/gnso-igo-ingo-crp/2017-December/001025.html" TargetMode="External"/><Relationship Id="rId21" Type="http://schemas.openxmlformats.org/officeDocument/2006/relationships/hyperlink" Target="https://mm.icann.org/pipermail/gnso-igo-ingo-crp/2018-July/001384.html" TargetMode="External"/><Relationship Id="rId7" Type="http://schemas.openxmlformats.org/officeDocument/2006/relationships/hyperlink" Target="https://community.icann.org/display/gnsoicrpmpdp/2018-01-11+Discussion+Call?preview=/79429635/79431258/GK%20appeal%20document%20-%2011%20Jan%202018.pdf.)" TargetMode="External"/><Relationship Id="rId12" Type="http://schemas.openxmlformats.org/officeDocument/2006/relationships/hyperlink" Target="https://mm.icann.org/pipermail/gnso-igo-ingo-crp/attachments/20180212/54044f71/igo-appeal-section37-reply-20180212-final-0001.pdf" TargetMode="External"/><Relationship Id="rId17" Type="http://schemas.openxmlformats.org/officeDocument/2006/relationships/hyperlink" Target="https://mm.icann.org/pipermail/gnso-igo-ingo-crp/attachments/20180426/a1b4e83f/igo-summaryreport-response-20180426-final-0001.pdf" TargetMode="External"/><Relationship Id="rId2" Type="http://schemas.openxmlformats.org/officeDocument/2006/relationships/hyperlink" Target="https://mm.icann.org/pipermail/gnso-igo-ingo-crp/2017-December/001023.html" TargetMode="External"/><Relationship Id="rId16" Type="http://schemas.openxmlformats.org/officeDocument/2006/relationships/hyperlink" Target="https://mm.icann.org/pipermail/gnso-igo-ingo-crp/2018-April/001139.html" TargetMode="External"/><Relationship Id="rId20" Type="http://schemas.openxmlformats.org/officeDocument/2006/relationships/hyperlink" Target="https://community.icann.org/display/gnsoicrpmpdp/2018-07-02+Discussion+Call" TargetMode="External"/><Relationship Id="rId1" Type="http://schemas.openxmlformats.org/officeDocument/2006/relationships/hyperlink" Target="https://mm.icann.org/pipermail/gnso-igo-ingo-crp/2017-December/001005.html" TargetMode="External"/><Relationship Id="rId6" Type="http://schemas.openxmlformats.org/officeDocument/2006/relationships/hyperlink" Target="https://community.icann.org/display/gnsoicrpmpdp/2018-01-11+Discussion+Call?preview=/79429635/79431258/GK%20appeal%20document%20-%2011%20Jan%202018.pdf.)" TargetMode="External"/><Relationship Id="rId11" Type="http://schemas.openxmlformats.org/officeDocument/2006/relationships/hyperlink" Target="https://mm.icann.org/pipermail/gnso-igo-ingo-crp/2018-February/001080.html" TargetMode="External"/><Relationship Id="rId5" Type="http://schemas.openxmlformats.org/officeDocument/2006/relationships/hyperlink" Target="https://community.icann.org/display/gnsoicrpmpdp/2018-01-11+Discussion+Call" TargetMode="External"/><Relationship Id="rId15" Type="http://schemas.openxmlformats.org/officeDocument/2006/relationships/hyperlink" Target="https://mm.icann.org/pipermail/gnso-igo-ingo-crp/attachments/20180413/6218af56/SummaryReportRecommendedNextStepsfortheCurativeRightsPDP-12April2018-0001.pdf" TargetMode="External"/><Relationship Id="rId10" Type="http://schemas.openxmlformats.org/officeDocument/2006/relationships/hyperlink" Target="https://mm.icann.org/pipermail/gnso-igo-ingo-crp/2018-February/001079.html" TargetMode="External"/><Relationship Id="rId19" Type="http://schemas.openxmlformats.org/officeDocument/2006/relationships/hyperlink" Target="https://mm.icann.org/pipermail/gnso-igo-ingo-crp/2018-June/001253.html" TargetMode="External"/><Relationship Id="rId4" Type="http://schemas.openxmlformats.org/officeDocument/2006/relationships/hyperlink" Target="https://community.icann.org/display/gnsoicrpmpdp/2018-01-11+Discussion+Call" TargetMode="External"/><Relationship Id="rId9" Type="http://schemas.openxmlformats.org/officeDocument/2006/relationships/hyperlink" Target="https://community.icann.org/display/gnsoicrpmpdp/2018-01-18+Discussion+Call" TargetMode="External"/><Relationship Id="rId14" Type="http://schemas.openxmlformats.org/officeDocument/2006/relationships/hyperlink" Target="https://mm.icann.org/pipermail/gnso-igo-ingo-crp/2018-April/001111.html" TargetMode="External"/><Relationship Id="rId22" Type="http://schemas.openxmlformats.org/officeDocument/2006/relationships/hyperlink" Target="https://www.icann.org/resources/pages/didp-2012-02-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2480</Words>
  <Characters>14139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4</cp:revision>
  <dcterms:created xsi:type="dcterms:W3CDTF">2019-08-15T00:57:00Z</dcterms:created>
  <dcterms:modified xsi:type="dcterms:W3CDTF">2019-10-01T04:59:00Z</dcterms:modified>
</cp:coreProperties>
</file>