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893C92" w:rsidRDefault="004E0125">
      <w:pPr>
        <w:rPr>
          <w:rFonts w:asciiTheme="majorHAnsi" w:hAnsiTheme="majorHAnsi"/>
          <w:b/>
        </w:rPr>
      </w:pPr>
      <w:r w:rsidRPr="00893C92">
        <w:rPr>
          <w:rFonts w:asciiTheme="majorHAnsi" w:hAnsiTheme="majorHAnsi"/>
          <w:b/>
        </w:rPr>
        <w:t>DRAFT PRELIMINARY CONCLUSIONS BASED ON WORKING GROUP DISCUSSIONS ON FRIDAY 10 OCTOBER 2014</w:t>
      </w:r>
    </w:p>
    <w:p w:rsidR="004E0125" w:rsidRPr="00893C92" w:rsidRDefault="004E0125"/>
    <w:p w:rsidR="004E0125" w:rsidRPr="00893C92" w:rsidRDefault="004E0125" w:rsidP="004E0125">
      <w:pPr>
        <w:widowControl w:val="0"/>
        <w:autoSpaceDE w:val="0"/>
        <w:autoSpaceDN w:val="0"/>
        <w:adjustRightInd w:val="0"/>
        <w:rPr>
          <w:rFonts w:ascii="Calibri" w:hAnsi="Calibri" w:cs="Calibri"/>
          <w:b/>
          <w:bCs/>
          <w:iCs/>
        </w:rPr>
      </w:pPr>
      <w:r w:rsidRPr="00893C92">
        <w:rPr>
          <w:rFonts w:ascii="Calibri" w:hAnsi="Calibri" w:cs="Calibri"/>
          <w:b/>
          <w:bCs/>
          <w:iCs/>
        </w:rPr>
        <w:t>I. RELAY</w:t>
      </w:r>
    </w:p>
    <w:p w:rsidR="004E0125" w:rsidRPr="00893C92" w:rsidRDefault="004E0125" w:rsidP="004E0125">
      <w:pPr>
        <w:widowControl w:val="0"/>
        <w:autoSpaceDE w:val="0"/>
        <w:autoSpaceDN w:val="0"/>
        <w:adjustRightInd w:val="0"/>
        <w:rPr>
          <w:rFonts w:ascii="Calibri" w:hAnsi="Calibri" w:cs="Calibri"/>
          <w:bCs/>
          <w:iCs/>
        </w:rPr>
      </w:pPr>
    </w:p>
    <w:p w:rsidR="004E0125" w:rsidRPr="00893C92" w:rsidRDefault="004E0125" w:rsidP="004E0125">
      <w:pPr>
        <w:widowControl w:val="0"/>
        <w:autoSpaceDE w:val="0"/>
        <w:autoSpaceDN w:val="0"/>
        <w:adjustRightInd w:val="0"/>
        <w:rPr>
          <w:rFonts w:ascii="Calibri" w:hAnsi="Calibri" w:cs="Calibri"/>
          <w:bCs/>
          <w:iCs/>
        </w:rPr>
      </w:pPr>
      <w:r w:rsidRPr="00893C92">
        <w:rPr>
          <w:rFonts w:ascii="Calibri" w:hAnsi="Calibri" w:cs="Calibri"/>
          <w:bCs/>
          <w:iCs/>
          <w:u w:val="single"/>
        </w:rPr>
        <w:t>Note</w:t>
      </w:r>
      <w:r w:rsidRPr="00893C92">
        <w:rPr>
          <w:rFonts w:ascii="Calibri" w:hAnsi="Calibri" w:cs="Calibri"/>
          <w:bCs/>
          <w:iCs/>
        </w:rPr>
        <w:t xml:space="preserve">: the following proposed language is intended to complement and follow on from the WG’s agreed preliminary conclusions concerning the forwarding of electronic communications </w:t>
      </w:r>
    </w:p>
    <w:p w:rsidR="004E0125" w:rsidRPr="00893C92" w:rsidRDefault="004E0125" w:rsidP="004E0125">
      <w:pPr>
        <w:widowControl w:val="0"/>
        <w:autoSpaceDE w:val="0"/>
        <w:autoSpaceDN w:val="0"/>
        <w:adjustRightInd w:val="0"/>
        <w:rPr>
          <w:rFonts w:ascii="Calibri" w:hAnsi="Calibri" w:cs="Calibri"/>
          <w:bCs/>
          <w:iCs/>
        </w:rPr>
      </w:pPr>
    </w:p>
    <w:p w:rsidR="004E0125" w:rsidRPr="00893C92" w:rsidRDefault="004E0125" w:rsidP="004E0125">
      <w:pPr>
        <w:pStyle w:val="ListParagraph"/>
        <w:widowControl w:val="0"/>
        <w:numPr>
          <w:ilvl w:val="0"/>
          <w:numId w:val="1"/>
        </w:numPr>
        <w:autoSpaceDE w:val="0"/>
        <w:autoSpaceDN w:val="0"/>
        <w:adjustRightInd w:val="0"/>
        <w:rPr>
          <w:rFonts w:ascii="Calibri" w:hAnsi="Calibri" w:cs="Calibri"/>
          <w:sz w:val="24"/>
          <w:szCs w:val="24"/>
        </w:rPr>
      </w:pPr>
      <w:r w:rsidRPr="00893C92">
        <w:rPr>
          <w:rFonts w:ascii="Calibri" w:hAnsi="Calibri" w:cs="Calibri"/>
          <w:bCs/>
          <w:iCs/>
          <w:sz w:val="24"/>
          <w:szCs w:val="24"/>
        </w:rPr>
        <w:t>A P/P service provider should notify the requestor upon becoming aware that delivery of the original form of electronic communication has failed. Notification may be by means of a technical mechanism or other means that relays notice of the delivery failure to the requestor and/or provides the requestor with alternate ways to escalate the issue. </w:t>
      </w:r>
    </w:p>
    <w:p w:rsidR="004E0125" w:rsidRPr="00893C92" w:rsidRDefault="004E0125" w:rsidP="004E0125">
      <w:pPr>
        <w:widowControl w:val="0"/>
        <w:autoSpaceDE w:val="0"/>
        <w:autoSpaceDN w:val="0"/>
        <w:adjustRightInd w:val="0"/>
        <w:rPr>
          <w:rFonts w:ascii="Calibri" w:hAnsi="Calibri" w:cs="Calibri"/>
          <w:bCs/>
          <w:iCs/>
        </w:rPr>
      </w:pPr>
    </w:p>
    <w:p w:rsidR="004E0125" w:rsidRPr="00893C92" w:rsidRDefault="004E0125" w:rsidP="004E0125">
      <w:pPr>
        <w:pStyle w:val="ListParagraph"/>
        <w:widowControl w:val="0"/>
        <w:numPr>
          <w:ilvl w:val="0"/>
          <w:numId w:val="1"/>
        </w:numPr>
        <w:autoSpaceDE w:val="0"/>
        <w:autoSpaceDN w:val="0"/>
        <w:adjustRightInd w:val="0"/>
        <w:rPr>
          <w:rFonts w:ascii="Calibri" w:hAnsi="Calibri" w:cs="Calibri"/>
          <w:sz w:val="24"/>
          <w:szCs w:val="24"/>
        </w:rPr>
      </w:pPr>
      <w:r w:rsidRPr="00893C92">
        <w:rPr>
          <w:rFonts w:ascii="Calibri" w:hAnsi="Calibri" w:cs="Calibri"/>
          <w:bCs/>
          <w:iCs/>
          <w:sz w:val="24"/>
          <w:szCs w:val="24"/>
        </w:rPr>
        <w:t>As part of an escalation process, and provided there has been a certain minimum number of delivery failures within a certain specified time frame [TBD], the provider should upon request forward a further form of notice to its customer. A provider should have the ability to select the most appropriate means of forwarding (including to account for issues of cost) [and to charge a reasonable fee].</w:t>
      </w:r>
    </w:p>
    <w:p w:rsidR="004E0125" w:rsidRPr="00893C92" w:rsidRDefault="004E0125">
      <w:pPr>
        <w:rPr>
          <w:rFonts w:asciiTheme="majorHAnsi" w:hAnsiTheme="majorHAnsi"/>
          <w:b/>
        </w:rPr>
      </w:pPr>
    </w:p>
    <w:p w:rsidR="004E0125" w:rsidRPr="00893C92" w:rsidRDefault="004E0125">
      <w:pPr>
        <w:rPr>
          <w:rFonts w:asciiTheme="majorHAnsi" w:hAnsiTheme="majorHAnsi"/>
          <w:b/>
        </w:rPr>
      </w:pPr>
      <w:r w:rsidRPr="00893C92">
        <w:rPr>
          <w:rFonts w:asciiTheme="majorHAnsi" w:hAnsiTheme="majorHAnsi"/>
          <w:b/>
        </w:rPr>
        <w:t>II. DISCLOSURE</w:t>
      </w:r>
    </w:p>
    <w:p w:rsidR="004E0125" w:rsidRPr="00893C92" w:rsidRDefault="004E0125">
      <w:pPr>
        <w:rPr>
          <w:rFonts w:asciiTheme="majorHAnsi" w:hAnsiTheme="majorHAnsi"/>
          <w:b/>
        </w:rPr>
      </w:pPr>
    </w:p>
    <w:p w:rsidR="004E0125" w:rsidRPr="00893C92" w:rsidRDefault="004E0125" w:rsidP="004E0125">
      <w:pPr>
        <w:pStyle w:val="ListParagraph"/>
        <w:ind w:left="0"/>
        <w:rPr>
          <w:rStyle w:val="IntenseReference"/>
          <w:b w:val="0"/>
          <w:bCs w:val="0"/>
          <w:smallCaps w:val="0"/>
          <w:color w:val="auto"/>
          <w:spacing w:val="0"/>
          <w:sz w:val="24"/>
          <w:szCs w:val="24"/>
          <w:u w:val="none"/>
        </w:rPr>
      </w:pPr>
      <w:r w:rsidRPr="00893C92">
        <w:rPr>
          <w:rStyle w:val="IntenseReference"/>
          <w:b w:val="0"/>
          <w:bCs w:val="0"/>
          <w:smallCaps w:val="0"/>
          <w:color w:val="auto"/>
          <w:spacing w:val="0"/>
          <w:sz w:val="24"/>
          <w:szCs w:val="24"/>
        </w:rPr>
        <w:t>Note</w:t>
      </w:r>
      <w:r w:rsidRPr="00893C92">
        <w:rPr>
          <w:rStyle w:val="IntenseReference"/>
          <w:b w:val="0"/>
          <w:bCs w:val="0"/>
          <w:smallCaps w:val="0"/>
          <w:color w:val="auto"/>
          <w:spacing w:val="0"/>
          <w:sz w:val="24"/>
          <w:szCs w:val="24"/>
          <w:u w:val="none"/>
        </w:rPr>
        <w:t xml:space="preserve">: A WG member suggested that the following proposal should apply only to </w:t>
      </w:r>
      <w:r w:rsidRPr="00893C92">
        <w:rPr>
          <w:rStyle w:val="IntenseReference"/>
          <w:b w:val="0"/>
          <w:bCs w:val="0"/>
          <w:i/>
          <w:smallCaps w:val="0"/>
          <w:color w:val="auto"/>
          <w:spacing w:val="0"/>
          <w:sz w:val="24"/>
          <w:szCs w:val="24"/>
          <w:u w:val="none"/>
        </w:rPr>
        <w:t>“IP complaints stated with great specificity, including identity of the IP rights holder and complainant, the right(s) involved, and nature of the infringing activity”</w:t>
      </w:r>
    </w:p>
    <w:p w:rsidR="004E0125" w:rsidRPr="00893C92" w:rsidRDefault="004E0125" w:rsidP="004E0125">
      <w:pPr>
        <w:widowControl w:val="0"/>
        <w:autoSpaceDE w:val="0"/>
        <w:autoSpaceDN w:val="0"/>
        <w:adjustRightInd w:val="0"/>
        <w:rPr>
          <w:rFonts w:ascii="Calibri" w:hAnsi="Calibri" w:cs="Calibri"/>
        </w:rPr>
      </w:pPr>
    </w:p>
    <w:p w:rsidR="004E0125" w:rsidRPr="00893C92" w:rsidRDefault="004E0125" w:rsidP="004E0125">
      <w:pPr>
        <w:pStyle w:val="ListParagraph"/>
        <w:widowControl w:val="0"/>
        <w:numPr>
          <w:ilvl w:val="0"/>
          <w:numId w:val="2"/>
        </w:numPr>
        <w:autoSpaceDE w:val="0"/>
        <w:autoSpaceDN w:val="0"/>
        <w:adjustRightInd w:val="0"/>
        <w:spacing w:after="120"/>
        <w:contextualSpacing w:val="0"/>
        <w:rPr>
          <w:rFonts w:ascii="Calibri" w:hAnsi="Calibri" w:cs="Calibri"/>
          <w:sz w:val="24"/>
          <w:szCs w:val="24"/>
        </w:rPr>
      </w:pPr>
      <w:r w:rsidRPr="00893C92">
        <w:rPr>
          <w:rFonts w:ascii="Calibri" w:hAnsi="Calibri" w:cs="Calibri"/>
          <w:sz w:val="24"/>
          <w:szCs w:val="24"/>
        </w:rPr>
        <w:t>Provider to notify customer when it receives a Disclosure request.</w:t>
      </w:r>
    </w:p>
    <w:p w:rsidR="004E0125" w:rsidRPr="00893C92" w:rsidRDefault="004E0125" w:rsidP="004E0125">
      <w:pPr>
        <w:pStyle w:val="ListParagraph"/>
        <w:widowControl w:val="0"/>
        <w:numPr>
          <w:ilvl w:val="0"/>
          <w:numId w:val="2"/>
        </w:numPr>
        <w:autoSpaceDE w:val="0"/>
        <w:autoSpaceDN w:val="0"/>
        <w:adjustRightInd w:val="0"/>
        <w:spacing w:after="120"/>
        <w:contextualSpacing w:val="0"/>
        <w:rPr>
          <w:rFonts w:ascii="Calibri" w:hAnsi="Calibri" w:cs="Calibri"/>
          <w:sz w:val="24"/>
          <w:szCs w:val="24"/>
        </w:rPr>
      </w:pPr>
      <w:r w:rsidRPr="00893C92">
        <w:rPr>
          <w:rFonts w:ascii="Calibri" w:hAnsi="Calibri" w:cs="Calibri"/>
          <w:sz w:val="24"/>
          <w:szCs w:val="24"/>
        </w:rPr>
        <w:t>There should be a period (of X number of days?) for the customer to take action in response to the notification. This may take the form of a direct response to the requestor, a request to cancel its domain name registration, file with a court or other actions.</w:t>
      </w:r>
    </w:p>
    <w:p w:rsidR="004E0125" w:rsidRPr="00893C92" w:rsidRDefault="004E0125" w:rsidP="004E0125">
      <w:pPr>
        <w:pStyle w:val="ListParagraph"/>
        <w:widowControl w:val="0"/>
        <w:numPr>
          <w:ilvl w:val="0"/>
          <w:numId w:val="2"/>
        </w:numPr>
        <w:autoSpaceDE w:val="0"/>
        <w:autoSpaceDN w:val="0"/>
        <w:adjustRightInd w:val="0"/>
        <w:spacing w:after="120"/>
        <w:contextualSpacing w:val="0"/>
        <w:rPr>
          <w:rFonts w:ascii="Calibri" w:hAnsi="Calibri" w:cs="Calibri"/>
          <w:sz w:val="24"/>
          <w:szCs w:val="24"/>
        </w:rPr>
      </w:pPr>
      <w:r w:rsidRPr="00893C92">
        <w:rPr>
          <w:rFonts w:ascii="Calibri" w:hAnsi="Calibri" w:cs="Calibri"/>
          <w:sz w:val="24"/>
          <w:szCs w:val="24"/>
        </w:rPr>
        <w:t>Provider [may] [shall] proceed to Disclose if customer does not take responsive action within the specified time frame (but how would provider know that customer has done so? Perhaps require that customer acknowledge receipt of the notification and its intention to take action?)</w:t>
      </w:r>
    </w:p>
    <w:p w:rsidR="004E0125" w:rsidRPr="00893C92" w:rsidRDefault="004E0125" w:rsidP="004E0125">
      <w:pPr>
        <w:pStyle w:val="ListParagraph"/>
        <w:widowControl w:val="0"/>
        <w:numPr>
          <w:ilvl w:val="0"/>
          <w:numId w:val="2"/>
        </w:numPr>
        <w:autoSpaceDE w:val="0"/>
        <w:autoSpaceDN w:val="0"/>
        <w:adjustRightInd w:val="0"/>
        <w:spacing w:after="120"/>
        <w:contextualSpacing w:val="0"/>
        <w:rPr>
          <w:rFonts w:ascii="Calibri" w:hAnsi="Calibri" w:cs="Calibri"/>
          <w:sz w:val="24"/>
          <w:szCs w:val="24"/>
        </w:rPr>
      </w:pPr>
      <w:r w:rsidRPr="00893C92">
        <w:rPr>
          <w:rFonts w:ascii="Calibri" w:hAnsi="Calibri" w:cs="Calibri"/>
          <w:sz w:val="24"/>
          <w:szCs w:val="24"/>
        </w:rPr>
        <w:t>Any such Disclosure should be subject to reasonable limitations on the use of such Disclosed information.</w:t>
      </w:r>
    </w:p>
    <w:p w:rsidR="004E0125" w:rsidRPr="00893C92" w:rsidRDefault="004E0125" w:rsidP="004E0125">
      <w:pPr>
        <w:widowControl w:val="0"/>
        <w:autoSpaceDE w:val="0"/>
        <w:autoSpaceDN w:val="0"/>
        <w:adjustRightInd w:val="0"/>
        <w:rPr>
          <w:rFonts w:ascii="Calibri" w:hAnsi="Calibri" w:cs="Calibri"/>
        </w:rPr>
      </w:pPr>
    </w:p>
    <w:p w:rsidR="004E0125" w:rsidRPr="00893C92" w:rsidRDefault="004E0125" w:rsidP="00893C92">
      <w:pPr>
        <w:widowControl w:val="0"/>
        <w:autoSpaceDE w:val="0"/>
        <w:autoSpaceDN w:val="0"/>
        <w:adjustRightInd w:val="0"/>
        <w:rPr>
          <w:rFonts w:ascii="Calibri" w:hAnsi="Calibri" w:cs="Calibri"/>
        </w:rPr>
      </w:pPr>
      <w:r w:rsidRPr="00893C92">
        <w:rPr>
          <w:rFonts w:ascii="Calibri" w:hAnsi="Calibri" w:cs="Calibri"/>
        </w:rPr>
        <w:t>Additional suggestions included creating a list of illustrative examples or "building out" a use case for the above</w:t>
      </w:r>
      <w:bookmarkStart w:id="0" w:name="_GoBack"/>
      <w:bookmarkEnd w:id="0"/>
    </w:p>
    <w:sectPr w:rsidR="004E0125" w:rsidRPr="00893C92"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BE7"/>
    <w:multiLevelType w:val="hybridMultilevel"/>
    <w:tmpl w:val="5810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22E81"/>
    <w:multiLevelType w:val="hybridMultilevel"/>
    <w:tmpl w:val="709A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25"/>
    <w:rsid w:val="004E0125"/>
    <w:rsid w:val="00893C92"/>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125"/>
    <w:pPr>
      <w:ind w:left="720"/>
      <w:contextualSpacing/>
    </w:pPr>
    <w:rPr>
      <w:rFonts w:asciiTheme="majorHAnsi" w:hAnsiTheme="majorHAnsi"/>
      <w:sz w:val="28"/>
      <w:szCs w:val="28"/>
    </w:rPr>
  </w:style>
  <w:style w:type="character" w:styleId="IntenseReference">
    <w:name w:val="Intense Reference"/>
    <w:basedOn w:val="DefaultParagraphFont"/>
    <w:uiPriority w:val="32"/>
    <w:qFormat/>
    <w:rsid w:val="004E0125"/>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125"/>
    <w:pPr>
      <w:ind w:left="720"/>
      <w:contextualSpacing/>
    </w:pPr>
    <w:rPr>
      <w:rFonts w:asciiTheme="majorHAnsi" w:hAnsiTheme="majorHAnsi"/>
      <w:sz w:val="28"/>
      <w:szCs w:val="28"/>
    </w:rPr>
  </w:style>
  <w:style w:type="character" w:styleId="IntenseReference">
    <w:name w:val="Intense Reference"/>
    <w:basedOn w:val="DefaultParagraphFont"/>
    <w:uiPriority w:val="32"/>
    <w:qFormat/>
    <w:rsid w:val="004E012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Macintosh Word</Application>
  <DocSecurity>0</DocSecurity>
  <Lines>15</Lines>
  <Paragraphs>4</Paragraphs>
  <ScaleCrop>false</ScaleCrop>
  <Company>ICANN</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2014-10-24T18:37:00Z</dcterms:created>
  <dcterms:modified xsi:type="dcterms:W3CDTF">2014-10-24T18:37:00Z</dcterms:modified>
</cp:coreProperties>
</file>