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F7" w:rsidRPr="001C69F7" w:rsidRDefault="001C69F7" w:rsidP="001C69F7">
      <w:pPr>
        <w:jc w:val="center"/>
        <w:rPr>
          <w:b/>
          <w:sz w:val="28"/>
          <w:szCs w:val="28"/>
        </w:rPr>
      </w:pPr>
      <w:r w:rsidRPr="001C69F7">
        <w:rPr>
          <w:b/>
          <w:sz w:val="28"/>
          <w:szCs w:val="28"/>
        </w:rPr>
        <w:t>SUMMARY OF PRIOR ICANN WORK ON PRIVACY &amp; PROXY SERVICES, WITH PARTICULAR REFERENCE TO THE QUESTION OF THEIR PREVALENCE</w:t>
      </w:r>
      <w:r w:rsidR="004B5F32">
        <w:rPr>
          <w:b/>
          <w:sz w:val="28"/>
          <w:szCs w:val="28"/>
        </w:rPr>
        <w:t xml:space="preserve"> &amp; USE</w:t>
      </w:r>
    </w:p>
    <w:p w:rsidR="001C69F7" w:rsidRDefault="001C69F7" w:rsidP="007F6EF1">
      <w:pPr>
        <w:rPr>
          <w:b/>
        </w:rPr>
      </w:pPr>
    </w:p>
    <w:p w:rsidR="00B81FC7" w:rsidRDefault="00B81FC7" w:rsidP="007F6EF1">
      <w:pPr>
        <w:rPr>
          <w:b/>
        </w:rPr>
      </w:pPr>
    </w:p>
    <w:p w:rsidR="00342062" w:rsidRPr="00342062" w:rsidRDefault="00342062" w:rsidP="007F6EF1">
      <w:pPr>
        <w:rPr>
          <w:b/>
        </w:rPr>
      </w:pPr>
      <w:r>
        <w:rPr>
          <w:b/>
        </w:rPr>
        <w:t xml:space="preserve">I. </w:t>
      </w:r>
      <w:r w:rsidRPr="00342062">
        <w:rPr>
          <w:b/>
        </w:rPr>
        <w:t>INTRODUCTORY NOTES</w:t>
      </w:r>
    </w:p>
    <w:p w:rsidR="00342062" w:rsidRDefault="00342062" w:rsidP="007F6EF1"/>
    <w:p w:rsidR="00231851" w:rsidRDefault="00231851" w:rsidP="007F6EF1">
      <w:pPr>
        <w:rPr>
          <w:b/>
        </w:rPr>
      </w:pPr>
    </w:p>
    <w:p w:rsidR="007F6EF1" w:rsidRPr="001C69F7" w:rsidRDefault="00231851" w:rsidP="007F6EF1">
      <w:pPr>
        <w:rPr>
          <w:b/>
        </w:rPr>
      </w:pPr>
      <w:r>
        <w:rPr>
          <w:b/>
        </w:rPr>
        <w:t xml:space="preserve">A. </w:t>
      </w:r>
      <w:r w:rsidR="007F6EF1" w:rsidRPr="001C69F7">
        <w:rPr>
          <w:b/>
        </w:rPr>
        <w:t>References used in this Document:</w:t>
      </w:r>
    </w:p>
    <w:p w:rsidR="007F6EF1" w:rsidRDefault="007F6EF1" w:rsidP="007F6EF1"/>
    <w:p w:rsidR="007F6EF1" w:rsidRDefault="007F6EF1" w:rsidP="001C69F7">
      <w:pPr>
        <w:pStyle w:val="ListParagraph"/>
        <w:numPr>
          <w:ilvl w:val="0"/>
          <w:numId w:val="18"/>
        </w:numPr>
      </w:pPr>
      <w:r w:rsidRPr="001C69F7">
        <w:rPr>
          <w:b/>
        </w:rPr>
        <w:t>NORC</w:t>
      </w:r>
      <w:r>
        <w:t xml:space="preserve">: National Opinion Research Center at the University of Chicago; </w:t>
      </w:r>
      <w:r w:rsidR="004B5F32">
        <w:t>completed</w:t>
      </w:r>
      <w:r>
        <w:t xml:space="preserve"> a </w:t>
      </w:r>
      <w:proofErr w:type="spellStart"/>
      <w:r>
        <w:t>Whois</w:t>
      </w:r>
      <w:proofErr w:type="spellEnd"/>
      <w:r>
        <w:t xml:space="preserve"> Registrant Identification St</w:t>
      </w:r>
      <w:r w:rsidR="004B5F32">
        <w:t>udy for ICANN</w:t>
      </w:r>
      <w:r>
        <w:t xml:space="preserve"> in May 2013: </w:t>
      </w:r>
      <w:hyperlink r:id="rId8" w:history="1">
        <w:r w:rsidRPr="00812B0A">
          <w:rPr>
            <w:rStyle w:val="Hyperlink"/>
          </w:rPr>
          <w:t>http://gnso.icann.org/en/issues/whois/registrant-identification-summary-23may13-en.pdf</w:t>
        </w:r>
      </w:hyperlink>
      <w:r>
        <w:t xml:space="preserve"> </w:t>
      </w:r>
      <w:r w:rsidR="001C69F7">
        <w:t>(see summary below)</w:t>
      </w:r>
    </w:p>
    <w:p w:rsidR="007F6EF1" w:rsidRDefault="007F6EF1" w:rsidP="007F6EF1"/>
    <w:p w:rsidR="007F6EF1" w:rsidRDefault="007F6EF1" w:rsidP="001C69F7">
      <w:pPr>
        <w:pStyle w:val="ListParagraph"/>
        <w:numPr>
          <w:ilvl w:val="0"/>
          <w:numId w:val="18"/>
        </w:numPr>
      </w:pPr>
      <w:r w:rsidRPr="001C69F7">
        <w:rPr>
          <w:b/>
        </w:rPr>
        <w:t>NPL</w:t>
      </w:r>
      <w:r>
        <w:t xml:space="preserve">: National Physical Laboratory (United Kingdom); research team led by Dr. Richard Clayton (University of Cambridge) performed a Study on </w:t>
      </w:r>
      <w:proofErr w:type="spellStart"/>
      <w:r>
        <w:t>Whois</w:t>
      </w:r>
      <w:proofErr w:type="spellEnd"/>
      <w:r>
        <w:t xml:space="preserve"> Privacy &amp; Proxy Abuse for ICANN </w:t>
      </w:r>
      <w:r w:rsidR="004B5F32">
        <w:t>for which initial findings were published for public comment</w:t>
      </w:r>
      <w:r>
        <w:t xml:space="preserve"> in September 2013: </w:t>
      </w:r>
      <w:hyperlink r:id="rId9" w:history="1">
        <w:r w:rsidRPr="00812B0A">
          <w:rPr>
            <w:rStyle w:val="Hyperlink"/>
          </w:rPr>
          <w:t>http://gnso.icann.org/en/issues/whois/pp-abuse-study-20sep13-en.pdf</w:t>
        </w:r>
      </w:hyperlink>
      <w:r>
        <w:t xml:space="preserve"> </w:t>
      </w:r>
      <w:r w:rsidR="001C69F7">
        <w:t>(see summary below)</w:t>
      </w:r>
    </w:p>
    <w:p w:rsidR="007F6EF1" w:rsidRDefault="007F6EF1" w:rsidP="007F6EF1"/>
    <w:p w:rsidR="007F6EF1" w:rsidRDefault="00231851" w:rsidP="007F6EF1">
      <w:pPr>
        <w:rPr>
          <w:b/>
        </w:rPr>
      </w:pPr>
      <w:r>
        <w:rPr>
          <w:b/>
        </w:rPr>
        <w:t xml:space="preserve">B. </w:t>
      </w:r>
      <w:r w:rsidR="007F6EF1" w:rsidRPr="007F6EF1">
        <w:rPr>
          <w:b/>
        </w:rPr>
        <w:t>Other Relevant Studies:</w:t>
      </w:r>
    </w:p>
    <w:p w:rsidR="00EA3E67" w:rsidRPr="007F6EF1" w:rsidRDefault="00EA3E67" w:rsidP="007F6EF1">
      <w:pPr>
        <w:rPr>
          <w:b/>
        </w:rPr>
      </w:pPr>
    </w:p>
    <w:p w:rsidR="00AE614C" w:rsidRDefault="007F6EF1" w:rsidP="00EA3E67">
      <w:pPr>
        <w:pStyle w:val="ListParagraph"/>
        <w:numPr>
          <w:ilvl w:val="0"/>
          <w:numId w:val="14"/>
        </w:numPr>
      </w:pPr>
      <w:r>
        <w:t xml:space="preserve">ICANN published a </w:t>
      </w:r>
      <w:r w:rsidRPr="00EA3E67">
        <w:rPr>
          <w:i/>
        </w:rPr>
        <w:t>Study on the Prevalence of Domain Names Registered Using A Privacy or Proxy Service</w:t>
      </w:r>
      <w:r w:rsidRPr="004B5F32">
        <w:rPr>
          <w:i/>
        </w:rPr>
        <w:t xml:space="preserve"> Among the Top 5 </w:t>
      </w:r>
      <w:proofErr w:type="spellStart"/>
      <w:r w:rsidRPr="004B5F32">
        <w:rPr>
          <w:i/>
        </w:rPr>
        <w:t>gTLDs</w:t>
      </w:r>
      <w:proofErr w:type="spellEnd"/>
      <w:r>
        <w:t xml:space="preserve"> in September </w:t>
      </w:r>
      <w:r w:rsidR="002078D0">
        <w:t>2010</w:t>
      </w:r>
      <w:r>
        <w:t>:</w:t>
      </w:r>
      <w:r w:rsidR="00757C8F">
        <w:t xml:space="preserve"> </w:t>
      </w:r>
      <w:hyperlink r:id="rId10" w:history="1">
        <w:r w:rsidR="002078D0" w:rsidRPr="00812B0A">
          <w:rPr>
            <w:rStyle w:val="Hyperlink"/>
          </w:rPr>
          <w:t>http://www.icann.org/en/resources/compliance/reports/privacy-proxy-registration-services-study-14sep10-en.pdf</w:t>
        </w:r>
      </w:hyperlink>
      <w:r w:rsidR="002078D0">
        <w:t xml:space="preserve"> </w:t>
      </w:r>
    </w:p>
    <w:p w:rsidR="00AE614C" w:rsidRDefault="00AE614C" w:rsidP="00AE614C">
      <w:pPr>
        <w:pStyle w:val="ListParagraph"/>
      </w:pPr>
    </w:p>
    <w:p w:rsidR="007F6EF1" w:rsidRPr="00AE614C" w:rsidRDefault="00AE614C" w:rsidP="00AE614C">
      <w:pPr>
        <w:pStyle w:val="ListParagraph"/>
        <w:numPr>
          <w:ilvl w:val="0"/>
          <w:numId w:val="16"/>
        </w:numPr>
        <w:rPr>
          <w:i/>
        </w:rPr>
      </w:pPr>
      <w:r w:rsidRPr="00AE614C">
        <w:rPr>
          <w:i/>
        </w:rPr>
        <w:t xml:space="preserve">Out </w:t>
      </w:r>
      <w:r w:rsidR="00757C8F" w:rsidRPr="00AE614C">
        <w:rPr>
          <w:i/>
        </w:rPr>
        <w:t>of 2400</w:t>
      </w:r>
      <w:r w:rsidR="002078D0">
        <w:rPr>
          <w:rStyle w:val="FootnoteReference"/>
          <w:i/>
        </w:rPr>
        <w:footnoteReference w:id="1"/>
      </w:r>
      <w:r w:rsidR="00757C8F" w:rsidRPr="00AE614C">
        <w:rPr>
          <w:i/>
        </w:rPr>
        <w:t xml:space="preserve"> sampled domain</w:t>
      </w:r>
      <w:r w:rsidR="002078D0">
        <w:rPr>
          <w:i/>
        </w:rPr>
        <w:t xml:space="preserve"> name</w:t>
      </w:r>
      <w:r w:rsidR="00757C8F" w:rsidRPr="00AE614C">
        <w:rPr>
          <w:i/>
        </w:rPr>
        <w:t>s</w:t>
      </w:r>
      <w:r w:rsidRPr="00AE614C">
        <w:rPr>
          <w:i/>
        </w:rPr>
        <w:t xml:space="preserve"> in the top 5 </w:t>
      </w:r>
      <w:proofErr w:type="spellStart"/>
      <w:r w:rsidRPr="00AE614C">
        <w:rPr>
          <w:i/>
        </w:rPr>
        <w:t>gTLDs</w:t>
      </w:r>
      <w:proofErr w:type="spellEnd"/>
      <w:r w:rsidR="00757C8F" w:rsidRPr="00AE614C">
        <w:rPr>
          <w:i/>
        </w:rPr>
        <w:t xml:space="preserve">, </w:t>
      </w:r>
      <w:r w:rsidR="002078D0">
        <w:rPr>
          <w:i/>
        </w:rPr>
        <w:t>18</w:t>
      </w:r>
      <w:r w:rsidRPr="00AE614C">
        <w:rPr>
          <w:i/>
        </w:rPr>
        <w:t xml:space="preserve">% </w:t>
      </w:r>
      <w:r w:rsidR="002078D0">
        <w:rPr>
          <w:i/>
        </w:rPr>
        <w:t xml:space="preserve">(429 domain names) </w:t>
      </w:r>
      <w:r w:rsidRPr="00AE614C">
        <w:rPr>
          <w:i/>
        </w:rPr>
        <w:t xml:space="preserve">were registered using privacy or proxy services; of these, </w:t>
      </w:r>
      <w:r w:rsidR="002078D0">
        <w:rPr>
          <w:i/>
        </w:rPr>
        <w:t>9</w:t>
      </w:r>
      <w:r w:rsidRPr="00AE614C">
        <w:rPr>
          <w:i/>
        </w:rPr>
        <w:t xml:space="preserve">% </w:t>
      </w:r>
      <w:r w:rsidR="002078D0">
        <w:rPr>
          <w:i/>
        </w:rPr>
        <w:t>were attributed to</w:t>
      </w:r>
      <w:r w:rsidRPr="00AE614C">
        <w:rPr>
          <w:i/>
        </w:rPr>
        <w:t xml:space="preserve"> a privacy service and </w:t>
      </w:r>
      <w:r w:rsidR="002078D0">
        <w:rPr>
          <w:i/>
        </w:rPr>
        <w:t>91</w:t>
      </w:r>
      <w:r w:rsidRPr="00AE614C">
        <w:rPr>
          <w:i/>
        </w:rPr>
        <w:t xml:space="preserve">% </w:t>
      </w:r>
      <w:r w:rsidR="002078D0">
        <w:rPr>
          <w:i/>
        </w:rPr>
        <w:t>to</w:t>
      </w:r>
      <w:r w:rsidRPr="00AE614C">
        <w:rPr>
          <w:i/>
        </w:rPr>
        <w:t xml:space="preserve"> a proxy service</w:t>
      </w:r>
      <w:r w:rsidR="002078D0">
        <w:rPr>
          <w:rStyle w:val="FootnoteReference"/>
          <w:i/>
        </w:rPr>
        <w:footnoteReference w:id="2"/>
      </w:r>
    </w:p>
    <w:p w:rsidR="007F6EF1" w:rsidRDefault="007F6EF1" w:rsidP="007F6EF1"/>
    <w:p w:rsidR="00AE614C" w:rsidRDefault="007F6EF1" w:rsidP="00EA3E67">
      <w:pPr>
        <w:pStyle w:val="ListParagraph"/>
        <w:numPr>
          <w:ilvl w:val="0"/>
          <w:numId w:val="14"/>
        </w:numPr>
      </w:pPr>
      <w:r>
        <w:t xml:space="preserve">NORC </w:t>
      </w:r>
      <w:r w:rsidR="00231851">
        <w:t xml:space="preserve">had previously </w:t>
      </w:r>
      <w:r w:rsidR="00EA3E67">
        <w:t xml:space="preserve">completed </w:t>
      </w:r>
      <w:r>
        <w:t xml:space="preserve">a </w:t>
      </w:r>
      <w:r w:rsidRPr="00EA3E67">
        <w:rPr>
          <w:i/>
        </w:rPr>
        <w:t xml:space="preserve">Draft Report for the Study of the Accuracy of </w:t>
      </w:r>
      <w:proofErr w:type="spellStart"/>
      <w:r w:rsidRPr="00EA3E67">
        <w:rPr>
          <w:i/>
        </w:rPr>
        <w:t>Whois</w:t>
      </w:r>
      <w:proofErr w:type="spellEnd"/>
      <w:r w:rsidRPr="00EA3E67">
        <w:rPr>
          <w:i/>
        </w:rPr>
        <w:t xml:space="preserve"> Registrant Contact Information</w:t>
      </w:r>
      <w:r>
        <w:t xml:space="preserve"> for ICANN </w:t>
      </w:r>
      <w:r w:rsidR="00EA3E67">
        <w:t>in January 20</w:t>
      </w:r>
      <w:r>
        <w:t xml:space="preserve">10: </w:t>
      </w:r>
      <w:hyperlink r:id="rId11" w:history="1">
        <w:r w:rsidR="00EA3E67" w:rsidRPr="00812B0A">
          <w:rPr>
            <w:rStyle w:val="Hyperlink"/>
          </w:rPr>
          <w:t>http://www.icann.org/en/resources/compliance/reports/whois-accuracy-study-17jan10-en.pdf</w:t>
        </w:r>
      </w:hyperlink>
      <w:r w:rsidR="00EA3E67">
        <w:t xml:space="preserve"> </w:t>
      </w:r>
    </w:p>
    <w:p w:rsidR="00AE614C" w:rsidRDefault="00AE614C" w:rsidP="00AE614C">
      <w:pPr>
        <w:pStyle w:val="ListParagraph"/>
      </w:pPr>
    </w:p>
    <w:p w:rsidR="007F6EF1" w:rsidRPr="00AE614C" w:rsidRDefault="00485B55" w:rsidP="00AE614C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 xml:space="preserve">Out of </w:t>
      </w:r>
      <w:r w:rsidR="00757C8F" w:rsidRPr="00AE614C">
        <w:rPr>
          <w:i/>
        </w:rPr>
        <w:t>1419</w:t>
      </w:r>
      <w:r w:rsidR="00F10202">
        <w:rPr>
          <w:rStyle w:val="FootnoteReference"/>
          <w:i/>
        </w:rPr>
        <w:footnoteReference w:id="3"/>
      </w:r>
      <w:r w:rsidR="00757C8F" w:rsidRPr="00AE614C">
        <w:rPr>
          <w:i/>
        </w:rPr>
        <w:t xml:space="preserve"> sampled domains in the top 5 </w:t>
      </w:r>
      <w:proofErr w:type="spellStart"/>
      <w:r w:rsidR="00757C8F" w:rsidRPr="00AE614C">
        <w:rPr>
          <w:i/>
        </w:rPr>
        <w:t>gTLDs</w:t>
      </w:r>
      <w:proofErr w:type="spellEnd"/>
      <w:r>
        <w:rPr>
          <w:i/>
        </w:rPr>
        <w:t>, 24.7% (351 domain names)</w:t>
      </w:r>
      <w:r w:rsidR="00757C8F" w:rsidRPr="00AE614C">
        <w:rPr>
          <w:i/>
        </w:rPr>
        <w:t xml:space="preserve"> </w:t>
      </w:r>
      <w:r w:rsidR="00AE614C" w:rsidRPr="00AE614C">
        <w:rPr>
          <w:i/>
        </w:rPr>
        <w:t xml:space="preserve">were </w:t>
      </w:r>
      <w:r w:rsidR="00757C8F" w:rsidRPr="00AE614C">
        <w:rPr>
          <w:i/>
        </w:rPr>
        <w:t>attributed to</w:t>
      </w:r>
      <w:r w:rsidR="00AE614C" w:rsidRPr="00AE614C">
        <w:rPr>
          <w:i/>
        </w:rPr>
        <w:t xml:space="preserve"> privacy or proxy registrations</w:t>
      </w:r>
    </w:p>
    <w:p w:rsidR="00342062" w:rsidRDefault="00342062" w:rsidP="007F6EF1"/>
    <w:p w:rsidR="00EA6B08" w:rsidRPr="007F6EF1" w:rsidRDefault="00342062" w:rsidP="007F6EF1">
      <w:pPr>
        <w:rPr>
          <w:b/>
        </w:rPr>
      </w:pPr>
      <w:r>
        <w:rPr>
          <w:b/>
        </w:rPr>
        <w:t>I</w:t>
      </w:r>
      <w:r w:rsidR="007F6EF1" w:rsidRPr="007F6EF1">
        <w:rPr>
          <w:b/>
        </w:rPr>
        <w:t>I. NORC</w:t>
      </w:r>
      <w:r w:rsidR="00AE614C">
        <w:rPr>
          <w:b/>
        </w:rPr>
        <w:t>’s 2013</w:t>
      </w:r>
      <w:r w:rsidR="007F6EF1" w:rsidRPr="007F6EF1">
        <w:rPr>
          <w:b/>
        </w:rPr>
        <w:t xml:space="preserve"> FINDINGS</w:t>
      </w:r>
    </w:p>
    <w:p w:rsidR="00231851" w:rsidRDefault="00231851" w:rsidP="007F6EF1"/>
    <w:p w:rsidR="00231851" w:rsidRDefault="00231851" w:rsidP="007F6EF1"/>
    <w:p w:rsidR="0070758C" w:rsidRDefault="0070758C" w:rsidP="0070758C">
      <w:pPr>
        <w:pStyle w:val="ListParagraph"/>
        <w:numPr>
          <w:ilvl w:val="0"/>
          <w:numId w:val="14"/>
        </w:numPr>
      </w:pPr>
      <w:r>
        <w:t xml:space="preserve">Of </w:t>
      </w:r>
      <w:r w:rsidR="00231851">
        <w:t xml:space="preserve">the </w:t>
      </w:r>
      <w:r>
        <w:t>320 (out of 1600</w:t>
      </w:r>
      <w:r w:rsidR="00F10202">
        <w:rPr>
          <w:rStyle w:val="FootnoteReference"/>
        </w:rPr>
        <w:footnoteReference w:id="4"/>
      </w:r>
      <w:r>
        <w:t xml:space="preserve">) domain names across the top 5 </w:t>
      </w:r>
      <w:proofErr w:type="spellStart"/>
      <w:r>
        <w:t>gTLDs</w:t>
      </w:r>
      <w:proofErr w:type="spellEnd"/>
      <w:r>
        <w:t xml:space="preserve"> that were coded as being privacy or proxy registrations, 20 were determined to be</w:t>
      </w:r>
      <w:r w:rsidR="00231851">
        <w:t xml:space="preserve"> through</w:t>
      </w:r>
      <w:r>
        <w:t xml:space="preserve"> privacy service providers (i.e. 6%). This difference with ICANN’s 2010 findings of 9% is “not statistically significant at the 95% significance level”.</w:t>
      </w:r>
    </w:p>
    <w:p w:rsidR="0070758C" w:rsidRDefault="0070758C" w:rsidP="0070758C"/>
    <w:p w:rsidR="007F6EF1" w:rsidRDefault="0070758C" w:rsidP="007F6EF1">
      <w:pPr>
        <w:pStyle w:val="ListParagraph"/>
        <w:numPr>
          <w:ilvl w:val="0"/>
          <w:numId w:val="14"/>
        </w:numPr>
      </w:pPr>
      <w:r>
        <w:t xml:space="preserve">The 320 domain names represented 20% of the sampled domains. This is “statistically equivalent to [ICANN’s] previous estimate”. As compared with the data from the 2010 NORC study, that data was collected in the 2008-9 time frame; as such, </w:t>
      </w:r>
      <w:r w:rsidRPr="0070758C">
        <w:rPr>
          <w:i/>
        </w:rPr>
        <w:t>“there is no evidence to suggest that the usage of privacy and proxy services has changed over time”.</w:t>
      </w:r>
    </w:p>
    <w:p w:rsidR="007F6EF1" w:rsidRDefault="007F6EF1"/>
    <w:p w:rsidR="007F6EF1" w:rsidRDefault="007F6EF1"/>
    <w:p w:rsidR="004F75BD" w:rsidRPr="0005683E" w:rsidRDefault="00342062">
      <w:pPr>
        <w:rPr>
          <w:b/>
        </w:rPr>
      </w:pPr>
      <w:r>
        <w:rPr>
          <w:b/>
        </w:rPr>
        <w:t>I</w:t>
      </w:r>
      <w:r w:rsidR="00883475">
        <w:rPr>
          <w:b/>
        </w:rPr>
        <w:t xml:space="preserve">II. </w:t>
      </w:r>
      <w:r w:rsidR="0005683E" w:rsidRPr="0005683E">
        <w:rPr>
          <w:b/>
        </w:rPr>
        <w:t>NPL</w:t>
      </w:r>
      <w:r w:rsidR="00AE614C">
        <w:rPr>
          <w:b/>
        </w:rPr>
        <w:t>’s 2013</w:t>
      </w:r>
      <w:r w:rsidR="0005683E" w:rsidRPr="0005683E">
        <w:rPr>
          <w:b/>
        </w:rPr>
        <w:t xml:space="preserve"> FINDINGS</w:t>
      </w:r>
    </w:p>
    <w:p w:rsidR="0005683E" w:rsidRDefault="0005683E"/>
    <w:p w:rsidR="00485B55" w:rsidRDefault="00485B55"/>
    <w:p w:rsidR="0005683E" w:rsidRDefault="00485B55">
      <w:r>
        <w:t xml:space="preserve">A. </w:t>
      </w:r>
      <w:r w:rsidR="0005683E">
        <w:t>SUMMARY:</w:t>
      </w:r>
    </w:p>
    <w:p w:rsidR="0005683E" w:rsidRPr="00F8710D" w:rsidRDefault="0005683E" w:rsidP="0005683E">
      <w:pPr>
        <w:rPr>
          <w:lang w:val="en-GB"/>
        </w:rPr>
      </w:pPr>
    </w:p>
    <w:p w:rsidR="0005683E" w:rsidRPr="00883475" w:rsidRDefault="0005683E" w:rsidP="0005683E">
      <w:pPr>
        <w:numPr>
          <w:ilvl w:val="0"/>
          <w:numId w:val="2"/>
        </w:numPr>
      </w:pPr>
      <w:r>
        <w:rPr>
          <w:lang w:val="en-GB"/>
        </w:rPr>
        <w:t xml:space="preserve">Privacy or </w:t>
      </w:r>
      <w:r w:rsidRPr="004F75BD">
        <w:rPr>
          <w:lang w:val="en-GB"/>
        </w:rPr>
        <w:t xml:space="preserve">proxy services </w:t>
      </w:r>
      <w:r w:rsidR="004B5F32">
        <w:rPr>
          <w:lang w:val="en-GB"/>
        </w:rPr>
        <w:t xml:space="preserve">are </w:t>
      </w:r>
      <w:r w:rsidRPr="004F75BD">
        <w:rPr>
          <w:lang w:val="en-GB"/>
        </w:rPr>
        <w:t>used more often than average for domains</w:t>
      </w:r>
      <w:r w:rsidR="00231851">
        <w:rPr>
          <w:lang w:val="en-GB"/>
        </w:rPr>
        <w:t xml:space="preserve"> registered for harmful or illegal Internet activities</w:t>
      </w:r>
      <w:r>
        <w:t xml:space="preserve"> (</w:t>
      </w:r>
      <w:r w:rsidRPr="00F8710D">
        <w:rPr>
          <w:lang w:val="en-GB"/>
        </w:rPr>
        <w:t>ranges from 29.5% to 54.8%</w:t>
      </w:r>
      <w:r>
        <w:rPr>
          <w:lang w:val="en-GB"/>
        </w:rPr>
        <w:t>)</w:t>
      </w:r>
    </w:p>
    <w:p w:rsidR="00883475" w:rsidRPr="00F8710D" w:rsidRDefault="00883475" w:rsidP="00883475">
      <w:pPr>
        <w:ind w:left="720"/>
      </w:pPr>
    </w:p>
    <w:p w:rsidR="0005683E" w:rsidRPr="00883475" w:rsidRDefault="00231851" w:rsidP="0005683E">
      <w:pPr>
        <w:numPr>
          <w:ilvl w:val="0"/>
          <w:numId w:val="2"/>
        </w:numPr>
      </w:pPr>
      <w:r>
        <w:rPr>
          <w:lang w:val="en-GB"/>
        </w:rPr>
        <w:t>However,</w:t>
      </w:r>
      <w:r w:rsidR="004B5F32">
        <w:rPr>
          <w:lang w:val="en-GB"/>
        </w:rPr>
        <w:t xml:space="preserve"> the usage rate for </w:t>
      </w:r>
      <w:r>
        <w:rPr>
          <w:lang w:val="en-GB"/>
        </w:rPr>
        <w:t xml:space="preserve">registrations intended for </w:t>
      </w:r>
      <w:r w:rsidR="0005683E" w:rsidRPr="00F8710D">
        <w:rPr>
          <w:lang w:val="en-GB"/>
        </w:rPr>
        <w:t xml:space="preserve">some legal and harmless activities </w:t>
      </w:r>
      <w:r w:rsidR="004B5F32">
        <w:rPr>
          <w:lang w:val="en-GB"/>
        </w:rPr>
        <w:t>is</w:t>
      </w:r>
      <w:r w:rsidR="0005683E" w:rsidRPr="00F8710D">
        <w:rPr>
          <w:lang w:val="en-GB"/>
        </w:rPr>
        <w:t xml:space="preserve"> above average too</w:t>
      </w:r>
      <w:r w:rsidR="0005683E">
        <w:t xml:space="preserve"> (e.g. </w:t>
      </w:r>
      <w:r w:rsidR="004B5F32">
        <w:rPr>
          <w:lang w:val="en-GB"/>
        </w:rPr>
        <w:t>banks 28.2%;</w:t>
      </w:r>
      <w:r w:rsidR="0005683E" w:rsidRPr="00F8710D">
        <w:rPr>
          <w:lang w:val="en-GB"/>
        </w:rPr>
        <w:t xml:space="preserve"> adult websites 44.2%</w:t>
      </w:r>
      <w:r w:rsidR="0005683E">
        <w:rPr>
          <w:lang w:val="en-GB"/>
        </w:rPr>
        <w:t>)</w:t>
      </w:r>
    </w:p>
    <w:p w:rsidR="00883475" w:rsidRPr="005F2A29" w:rsidRDefault="00883475" w:rsidP="00883475"/>
    <w:p w:rsidR="005F2A29" w:rsidRPr="00F8710D" w:rsidRDefault="005F2A29" w:rsidP="0005683E">
      <w:pPr>
        <w:numPr>
          <w:ilvl w:val="0"/>
          <w:numId w:val="2"/>
        </w:numPr>
      </w:pPr>
      <w:r>
        <w:rPr>
          <w:lang w:val="en-GB"/>
        </w:rPr>
        <w:t>NPL’s figures show a consistent, higher rate of usage of proxy services by registrants of domain names used for harmful or illegal Internet activities</w:t>
      </w:r>
      <w:r w:rsidR="00883475">
        <w:rPr>
          <w:lang w:val="en-GB"/>
        </w:rPr>
        <w:t xml:space="preserve"> over privacy services </w:t>
      </w:r>
      <w:r>
        <w:rPr>
          <w:lang w:val="en-GB"/>
        </w:rPr>
        <w:t xml:space="preserve"> – but the </w:t>
      </w:r>
      <w:r w:rsidR="00883475">
        <w:rPr>
          <w:lang w:val="en-GB"/>
        </w:rPr>
        <w:t>reverse was</w:t>
      </w:r>
      <w:r>
        <w:rPr>
          <w:lang w:val="en-GB"/>
        </w:rPr>
        <w:t xml:space="preserve"> true for domain names used for legitimate activities (</w:t>
      </w:r>
      <w:r w:rsidR="00883475">
        <w:rPr>
          <w:lang w:val="en-GB"/>
        </w:rPr>
        <w:t xml:space="preserve">i.e. </w:t>
      </w:r>
      <w:r w:rsidR="004B5F32">
        <w:rPr>
          <w:lang w:val="en-GB"/>
        </w:rPr>
        <w:t>its sample of</w:t>
      </w:r>
      <w:r w:rsidR="00883475">
        <w:rPr>
          <w:lang w:val="en-GB"/>
        </w:rPr>
        <w:t xml:space="preserve"> </w:t>
      </w:r>
      <w:r>
        <w:rPr>
          <w:lang w:val="en-GB"/>
        </w:rPr>
        <w:t>banks, executive search firms, law firms</w:t>
      </w:r>
      <w:r w:rsidR="00883475">
        <w:rPr>
          <w:lang w:val="en-GB"/>
        </w:rPr>
        <w:t xml:space="preserve"> and</w:t>
      </w:r>
      <w:r>
        <w:rPr>
          <w:lang w:val="en-GB"/>
        </w:rPr>
        <w:t xml:space="preserve"> legal pharmacies</w:t>
      </w:r>
      <w:r w:rsidR="00883475">
        <w:rPr>
          <w:lang w:val="en-GB"/>
        </w:rPr>
        <w:t xml:space="preserve"> showed a higher rate of usage of privacy over proxy services</w:t>
      </w:r>
      <w:r>
        <w:rPr>
          <w:lang w:val="en-GB"/>
        </w:rPr>
        <w:t>)</w:t>
      </w:r>
    </w:p>
    <w:p w:rsidR="0005683E" w:rsidRDefault="0005683E"/>
    <w:p w:rsidR="005F2A29" w:rsidRDefault="005F2A29"/>
    <w:p w:rsidR="00231851" w:rsidRDefault="00231851">
      <w:pPr>
        <w:sectPr w:rsidR="00231851" w:rsidSect="00D16ED3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5683E" w:rsidRDefault="00485B55">
      <w:r>
        <w:t xml:space="preserve">B. </w:t>
      </w:r>
      <w:r w:rsidR="0005683E">
        <w:t xml:space="preserve">BREAKDOWN </w:t>
      </w:r>
      <w:r w:rsidR="00231851">
        <w:t>OF PRIVACY &amp;</w:t>
      </w:r>
      <w:r w:rsidR="005F2A29">
        <w:t xml:space="preserve"> PROXY SERVICE USAGE </w:t>
      </w:r>
      <w:r w:rsidR="0005683E">
        <w:t>BY WORK PACKAGE</w:t>
      </w:r>
      <w:r w:rsidR="00231851">
        <w:rPr>
          <w:rStyle w:val="FootnoteReference"/>
        </w:rPr>
        <w:footnoteReference w:id="5"/>
      </w:r>
      <w:r w:rsidR="0005683E">
        <w:t>:</w:t>
      </w:r>
    </w:p>
    <w:p w:rsidR="0005683E" w:rsidRDefault="0005683E"/>
    <w:p w:rsidR="004F75BD" w:rsidRPr="004B5F32" w:rsidRDefault="004F75BD" w:rsidP="004F75BD">
      <w:pPr>
        <w:numPr>
          <w:ilvl w:val="0"/>
          <w:numId w:val="1"/>
        </w:numPr>
        <w:rPr>
          <w:i/>
        </w:rPr>
      </w:pPr>
      <w:r w:rsidRPr="004B5F32">
        <w:rPr>
          <w:i/>
        </w:rPr>
        <w:t>WP1 (Phishing): Data from 5 live feeds of phishing URLs</w:t>
      </w:r>
      <w:r w:rsidR="0005683E" w:rsidRPr="004B5F32">
        <w:rPr>
          <w:i/>
        </w:rPr>
        <w:t xml:space="preserve"> (total of 2833 domains)</w:t>
      </w:r>
    </w:p>
    <w:p w:rsidR="004F75BD" w:rsidRPr="004F75BD" w:rsidRDefault="004F75BD" w:rsidP="004F75BD">
      <w:pPr>
        <w:numPr>
          <w:ilvl w:val="1"/>
          <w:numId w:val="1"/>
        </w:numPr>
      </w:pPr>
      <w:r w:rsidRPr="004F75BD">
        <w:rPr>
          <w:lang w:val="en-GB"/>
        </w:rPr>
        <w:t xml:space="preserve">13.7% of third parties (i.e. legitimate businesses whose </w:t>
      </w:r>
      <w:r>
        <w:rPr>
          <w:lang w:val="en-GB"/>
        </w:rPr>
        <w:t>domain name appeared in a phishing URL</w:t>
      </w:r>
      <w:r w:rsidRPr="004F75BD">
        <w:rPr>
          <w:lang w:val="en-GB"/>
        </w:rPr>
        <w:t>) used privacy or proxy services</w:t>
      </w:r>
    </w:p>
    <w:p w:rsidR="004F75BD" w:rsidRPr="004F75BD" w:rsidRDefault="004F75BD" w:rsidP="004F75BD">
      <w:pPr>
        <w:numPr>
          <w:ilvl w:val="1"/>
          <w:numId w:val="1"/>
        </w:numPr>
      </w:pPr>
      <w:r w:rsidRPr="004F75BD">
        <w:rPr>
          <w:lang w:val="en-GB"/>
        </w:rPr>
        <w:t>24.7% of compromised machines used privacy or proxy services</w:t>
      </w:r>
    </w:p>
    <w:p w:rsidR="004F75BD" w:rsidRPr="004F75BD" w:rsidRDefault="004F75BD" w:rsidP="004F75BD">
      <w:pPr>
        <w:numPr>
          <w:ilvl w:val="1"/>
          <w:numId w:val="1"/>
        </w:numPr>
      </w:pPr>
      <w:r>
        <w:rPr>
          <w:lang w:val="en-GB"/>
        </w:rPr>
        <w:t xml:space="preserve">31.2% of </w:t>
      </w:r>
      <w:r w:rsidRPr="004F75BD">
        <w:rPr>
          <w:lang w:val="en-GB"/>
        </w:rPr>
        <w:t>malic</w:t>
      </w:r>
      <w:r>
        <w:rPr>
          <w:lang w:val="en-GB"/>
        </w:rPr>
        <w:t>iously registered domains used privacy or proxy services</w:t>
      </w:r>
    </w:p>
    <w:p w:rsidR="004F75BD" w:rsidRPr="004F75BD" w:rsidRDefault="004F75BD" w:rsidP="004F75BD">
      <w:pPr>
        <w:ind w:left="720"/>
      </w:pPr>
    </w:p>
    <w:p w:rsidR="004F75BD" w:rsidRPr="004B5F32" w:rsidRDefault="004F75BD" w:rsidP="004F75BD">
      <w:pPr>
        <w:numPr>
          <w:ilvl w:val="0"/>
          <w:numId w:val="1"/>
        </w:numPr>
        <w:rPr>
          <w:i/>
        </w:rPr>
      </w:pPr>
      <w:r w:rsidRPr="004B5F32">
        <w:rPr>
          <w:i/>
          <w:lang w:val="en-GB"/>
        </w:rPr>
        <w:t>WP2 (419 Frauds &amp; Other Scams): Data from aa419.org (</w:t>
      </w:r>
      <w:r w:rsidR="0005683E" w:rsidRPr="004B5F32">
        <w:rPr>
          <w:i/>
          <w:lang w:val="en-GB"/>
        </w:rPr>
        <w:t>total of 652 domains</w:t>
      </w:r>
      <w:r w:rsidRPr="004B5F32">
        <w:rPr>
          <w:i/>
          <w:lang w:val="en-GB"/>
        </w:rPr>
        <w:t>)</w:t>
      </w:r>
    </w:p>
    <w:p w:rsidR="004F75BD" w:rsidRPr="004F75BD" w:rsidRDefault="004F75BD" w:rsidP="004F75BD">
      <w:pPr>
        <w:numPr>
          <w:ilvl w:val="1"/>
          <w:numId w:val="1"/>
        </w:numPr>
      </w:pPr>
      <w:r>
        <w:rPr>
          <w:lang w:val="en-GB"/>
        </w:rPr>
        <w:t xml:space="preserve">46.5% of registrants used </w:t>
      </w:r>
      <w:r w:rsidRPr="004F75BD">
        <w:rPr>
          <w:lang w:val="en-GB"/>
        </w:rPr>
        <w:t>privacy or proxy services</w:t>
      </w:r>
    </w:p>
    <w:p w:rsidR="004F75BD" w:rsidRPr="004F75BD" w:rsidRDefault="004F75BD" w:rsidP="004F75BD">
      <w:pPr>
        <w:ind w:left="1440"/>
      </w:pPr>
    </w:p>
    <w:p w:rsidR="004F75BD" w:rsidRPr="004B5F32" w:rsidRDefault="004F75BD" w:rsidP="004F75BD">
      <w:pPr>
        <w:numPr>
          <w:ilvl w:val="0"/>
          <w:numId w:val="1"/>
        </w:numPr>
        <w:rPr>
          <w:i/>
        </w:rPr>
      </w:pPr>
      <w:r w:rsidRPr="004B5F32">
        <w:rPr>
          <w:i/>
          <w:lang w:val="en-GB"/>
        </w:rPr>
        <w:t>WP3 (Unlicensed Pharmacies): Data from a CMU Study</w:t>
      </w:r>
      <w:r w:rsidR="0005683E" w:rsidRPr="004B5F32">
        <w:rPr>
          <w:i/>
          <w:lang w:val="en-GB"/>
        </w:rPr>
        <w:t xml:space="preserve"> (total of 764 domains)</w:t>
      </w:r>
    </w:p>
    <w:p w:rsidR="004F75BD" w:rsidRPr="004F75BD" w:rsidRDefault="004F75BD" w:rsidP="004F75BD">
      <w:pPr>
        <w:numPr>
          <w:ilvl w:val="1"/>
          <w:numId w:val="1"/>
        </w:numPr>
      </w:pPr>
      <w:r w:rsidRPr="004F75BD">
        <w:rPr>
          <w:lang w:val="en-GB"/>
        </w:rPr>
        <w:t>54.8% of registrants us</w:t>
      </w:r>
      <w:r>
        <w:rPr>
          <w:lang w:val="en-GB"/>
        </w:rPr>
        <w:t>ed</w:t>
      </w:r>
      <w:r w:rsidRPr="004F75BD">
        <w:rPr>
          <w:lang w:val="en-GB"/>
        </w:rPr>
        <w:t xml:space="preserve"> privacy or proxy services</w:t>
      </w:r>
    </w:p>
    <w:p w:rsidR="004F75BD" w:rsidRDefault="004F75BD" w:rsidP="004F75BD">
      <w:pPr>
        <w:ind w:left="360"/>
        <w:rPr>
          <w:lang w:val="en-GB"/>
        </w:rPr>
      </w:pPr>
    </w:p>
    <w:p w:rsidR="004F75BD" w:rsidRPr="004B5F32" w:rsidRDefault="004F75BD" w:rsidP="004F75BD">
      <w:pPr>
        <w:pStyle w:val="ListParagraph"/>
        <w:numPr>
          <w:ilvl w:val="0"/>
          <w:numId w:val="4"/>
        </w:numPr>
        <w:rPr>
          <w:i/>
        </w:rPr>
      </w:pPr>
      <w:r w:rsidRPr="004B5F32">
        <w:rPr>
          <w:i/>
        </w:rPr>
        <w:t>WP4 (</w:t>
      </w:r>
      <w:proofErr w:type="spellStart"/>
      <w:r w:rsidRPr="004B5F32">
        <w:rPr>
          <w:i/>
        </w:rPr>
        <w:t>Typosquatting</w:t>
      </w:r>
      <w:proofErr w:type="spellEnd"/>
      <w:r w:rsidRPr="004B5F32">
        <w:rPr>
          <w:i/>
        </w:rPr>
        <w:t>): Data from Moore &amp; Edelman Study</w:t>
      </w:r>
      <w:r w:rsidR="00A44DD5" w:rsidRPr="004B5F32">
        <w:rPr>
          <w:i/>
        </w:rPr>
        <w:t xml:space="preserve"> (total of 27,006 domains)</w:t>
      </w:r>
    </w:p>
    <w:p w:rsidR="004F75BD" w:rsidRDefault="004F75BD" w:rsidP="004F75BD">
      <w:pPr>
        <w:pStyle w:val="ListParagraph"/>
        <w:numPr>
          <w:ilvl w:val="0"/>
          <w:numId w:val="5"/>
        </w:numPr>
      </w:pPr>
      <w:r>
        <w:t>48.2% of registrants used privacy or proxy services</w:t>
      </w:r>
    </w:p>
    <w:p w:rsidR="004F75BD" w:rsidRPr="004F75BD" w:rsidRDefault="004F75BD" w:rsidP="004F75BD">
      <w:pPr>
        <w:pStyle w:val="ListParagraph"/>
        <w:ind w:left="1440"/>
      </w:pPr>
    </w:p>
    <w:p w:rsidR="004F75BD" w:rsidRPr="004B5F32" w:rsidRDefault="004F75BD" w:rsidP="004F75BD">
      <w:pPr>
        <w:numPr>
          <w:ilvl w:val="0"/>
          <w:numId w:val="1"/>
        </w:numPr>
        <w:rPr>
          <w:i/>
        </w:rPr>
      </w:pPr>
      <w:r w:rsidRPr="004B5F32">
        <w:rPr>
          <w:i/>
          <w:lang w:val="en-GB"/>
        </w:rPr>
        <w:t xml:space="preserve">WP5 (Child Sexual Abuse Image Websites): </w:t>
      </w:r>
      <w:r w:rsidR="00F8710D" w:rsidRPr="004B5F32">
        <w:rPr>
          <w:i/>
          <w:lang w:val="en-GB"/>
        </w:rPr>
        <w:t>Data from Internet Watch Foundation</w:t>
      </w:r>
      <w:r w:rsidRPr="004B5F32">
        <w:rPr>
          <w:i/>
          <w:lang w:val="en-GB"/>
        </w:rPr>
        <w:t xml:space="preserve"> </w:t>
      </w:r>
      <w:r w:rsidR="00A44DD5" w:rsidRPr="004B5F32">
        <w:rPr>
          <w:i/>
          <w:lang w:val="en-GB"/>
        </w:rPr>
        <w:t>(total of 602 domains)</w:t>
      </w:r>
    </w:p>
    <w:p w:rsidR="004F75BD" w:rsidRPr="00F8710D" w:rsidRDefault="00F8710D" w:rsidP="004F75BD">
      <w:pPr>
        <w:numPr>
          <w:ilvl w:val="1"/>
          <w:numId w:val="1"/>
        </w:numPr>
      </w:pPr>
      <w:r>
        <w:rPr>
          <w:lang w:val="en-GB"/>
        </w:rPr>
        <w:t>29.5% of registrants used</w:t>
      </w:r>
      <w:r w:rsidR="004F75BD" w:rsidRPr="004F75BD">
        <w:rPr>
          <w:lang w:val="en-GB"/>
        </w:rPr>
        <w:t xml:space="preserve"> privacy or proxy services</w:t>
      </w:r>
    </w:p>
    <w:p w:rsidR="00F8710D" w:rsidRDefault="00F8710D" w:rsidP="00F8710D">
      <w:pPr>
        <w:rPr>
          <w:lang w:val="en-GB"/>
        </w:rPr>
      </w:pPr>
    </w:p>
    <w:p w:rsidR="00F8710D" w:rsidRPr="004B5F32" w:rsidRDefault="00F8710D" w:rsidP="00F8710D">
      <w:pPr>
        <w:pStyle w:val="ListParagraph"/>
        <w:numPr>
          <w:ilvl w:val="0"/>
          <w:numId w:val="6"/>
        </w:numPr>
        <w:rPr>
          <w:i/>
        </w:rPr>
      </w:pPr>
      <w:r w:rsidRPr="004B5F32">
        <w:rPr>
          <w:i/>
        </w:rPr>
        <w:t xml:space="preserve">WP6 (Legal &amp; Harmless Websites): Banks, Executive Search Firms, Law Firms, Licensed Pharmacies, Adult Content, </w:t>
      </w:r>
      <w:proofErr w:type="spellStart"/>
      <w:r w:rsidRPr="004B5F32">
        <w:rPr>
          <w:i/>
        </w:rPr>
        <w:t>Typosquatted</w:t>
      </w:r>
      <w:proofErr w:type="spellEnd"/>
      <w:r w:rsidRPr="004B5F32">
        <w:rPr>
          <w:i/>
        </w:rPr>
        <w:t xml:space="preserve"> Domains</w:t>
      </w:r>
      <w:r w:rsidR="004B5F32">
        <w:rPr>
          <w:i/>
        </w:rPr>
        <w:t>:</w:t>
      </w:r>
    </w:p>
    <w:p w:rsidR="00F8710D" w:rsidRPr="004F75BD" w:rsidRDefault="00F8710D" w:rsidP="00F8710D">
      <w:pPr>
        <w:pStyle w:val="ListParagraph"/>
      </w:pPr>
    </w:p>
    <w:tbl>
      <w:tblPr>
        <w:tblStyle w:val="TableGrid"/>
        <w:tblW w:w="7720" w:type="dxa"/>
        <w:tblInd w:w="108" w:type="dxa"/>
        <w:tblLook w:val="0420" w:firstRow="1" w:lastRow="0" w:firstColumn="0" w:lastColumn="0" w:noHBand="0" w:noVBand="1"/>
      </w:tblPr>
      <w:tblGrid>
        <w:gridCol w:w="4540"/>
        <w:gridCol w:w="3180"/>
      </w:tblGrid>
      <w:tr w:rsidR="00F8710D" w:rsidRPr="00F8710D" w:rsidTr="00F8710D">
        <w:trPr>
          <w:trHeight w:val="584"/>
        </w:trPr>
        <w:tc>
          <w:tcPr>
            <w:tcW w:w="4540" w:type="dxa"/>
          </w:tcPr>
          <w:p w:rsidR="00F8710D" w:rsidRPr="00F8710D" w:rsidRDefault="00F8710D" w:rsidP="00F8710D">
            <w:pPr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Legal pharmacies</w:t>
            </w:r>
          </w:p>
        </w:tc>
        <w:tc>
          <w:tcPr>
            <w:tcW w:w="3180" w:type="dxa"/>
          </w:tcPr>
          <w:p w:rsidR="00F8710D" w:rsidRPr="00F8710D" w:rsidRDefault="00F8710D" w:rsidP="00F8710D">
            <w:pPr>
              <w:jc w:val="center"/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8.8%</w:t>
            </w:r>
          </w:p>
        </w:tc>
      </w:tr>
      <w:tr w:rsidR="00F8710D" w:rsidRPr="00F8710D" w:rsidTr="00F8710D">
        <w:trPr>
          <w:trHeight w:val="584"/>
        </w:trPr>
        <w:tc>
          <w:tcPr>
            <w:tcW w:w="4540" w:type="dxa"/>
            <w:hideMark/>
          </w:tcPr>
          <w:p w:rsidR="00F8710D" w:rsidRPr="00F8710D" w:rsidRDefault="00F8710D" w:rsidP="00F8710D">
            <w:pPr>
              <w:rPr>
                <w:rFonts w:cs="Arial"/>
                <w:sz w:val="20"/>
                <w:szCs w:val="20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Law firms</w:t>
            </w:r>
          </w:p>
        </w:tc>
        <w:tc>
          <w:tcPr>
            <w:tcW w:w="3180" w:type="dxa"/>
            <w:hideMark/>
          </w:tcPr>
          <w:p w:rsidR="00F8710D" w:rsidRPr="00F8710D" w:rsidRDefault="00F8710D" w:rsidP="00F8710D">
            <w:pPr>
              <w:jc w:val="center"/>
              <w:rPr>
                <w:rFonts w:cs="Arial"/>
                <w:sz w:val="20"/>
                <w:szCs w:val="20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13.4%</w:t>
            </w:r>
          </w:p>
        </w:tc>
      </w:tr>
      <w:tr w:rsidR="00F8710D" w:rsidRPr="00F8710D" w:rsidTr="00F8710D">
        <w:trPr>
          <w:trHeight w:val="584"/>
        </w:trPr>
        <w:tc>
          <w:tcPr>
            <w:tcW w:w="4540" w:type="dxa"/>
            <w:hideMark/>
          </w:tcPr>
          <w:p w:rsidR="00F8710D" w:rsidRPr="00F8710D" w:rsidRDefault="00F8710D" w:rsidP="00F8710D">
            <w:pPr>
              <w:rPr>
                <w:rFonts w:cs="Arial"/>
                <w:sz w:val="20"/>
                <w:szCs w:val="20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Executive search</w:t>
            </w:r>
          </w:p>
          <w:p w:rsidR="00F8710D" w:rsidRPr="00F8710D" w:rsidRDefault="00F8710D" w:rsidP="00F8710D">
            <w:pPr>
              <w:rPr>
                <w:rFonts w:cs="Arial"/>
                <w:sz w:val="20"/>
                <w:szCs w:val="20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Consultants</w:t>
            </w:r>
          </w:p>
        </w:tc>
        <w:tc>
          <w:tcPr>
            <w:tcW w:w="3180" w:type="dxa"/>
            <w:hideMark/>
          </w:tcPr>
          <w:p w:rsidR="00F8710D" w:rsidRPr="00F8710D" w:rsidRDefault="00F8710D" w:rsidP="00F8710D">
            <w:pPr>
              <w:jc w:val="center"/>
              <w:rPr>
                <w:rFonts w:cs="Arial"/>
                <w:sz w:val="20"/>
                <w:szCs w:val="20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22.4%</w:t>
            </w:r>
          </w:p>
        </w:tc>
      </w:tr>
      <w:tr w:rsidR="00F8710D" w:rsidRPr="00F8710D" w:rsidTr="00F8710D">
        <w:trPr>
          <w:trHeight w:val="584"/>
        </w:trPr>
        <w:tc>
          <w:tcPr>
            <w:tcW w:w="4540" w:type="dxa"/>
            <w:hideMark/>
          </w:tcPr>
          <w:p w:rsidR="00F8710D" w:rsidRPr="00F8710D" w:rsidRDefault="00F8710D" w:rsidP="00F8710D">
            <w:pPr>
              <w:rPr>
                <w:rFonts w:cs="Arial"/>
                <w:sz w:val="20"/>
                <w:szCs w:val="20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Banks</w:t>
            </w:r>
          </w:p>
        </w:tc>
        <w:tc>
          <w:tcPr>
            <w:tcW w:w="3180" w:type="dxa"/>
            <w:hideMark/>
          </w:tcPr>
          <w:p w:rsidR="00F8710D" w:rsidRPr="00F8710D" w:rsidRDefault="00F8710D" w:rsidP="00F8710D">
            <w:pPr>
              <w:jc w:val="center"/>
              <w:rPr>
                <w:rFonts w:cs="Arial"/>
                <w:sz w:val="20"/>
                <w:szCs w:val="20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28.2%</w:t>
            </w:r>
          </w:p>
        </w:tc>
      </w:tr>
      <w:tr w:rsidR="00F8710D" w:rsidRPr="00F8710D" w:rsidTr="00F8710D">
        <w:trPr>
          <w:trHeight w:val="584"/>
        </w:trPr>
        <w:tc>
          <w:tcPr>
            <w:tcW w:w="4540" w:type="dxa"/>
            <w:hideMark/>
          </w:tcPr>
          <w:p w:rsidR="00F8710D" w:rsidRPr="00F8710D" w:rsidRDefault="00F8710D" w:rsidP="00F8710D">
            <w:pPr>
              <w:rPr>
                <w:rFonts w:cs="Arial"/>
                <w:sz w:val="20"/>
                <w:szCs w:val="20"/>
              </w:rPr>
            </w:pPr>
            <w:proofErr w:type="spellStart"/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Alexa</w:t>
            </w:r>
            <w:proofErr w:type="spellEnd"/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 xml:space="preserve"> top 3500 (which were typo-squatted)</w:t>
            </w:r>
          </w:p>
        </w:tc>
        <w:tc>
          <w:tcPr>
            <w:tcW w:w="3180" w:type="dxa"/>
            <w:hideMark/>
          </w:tcPr>
          <w:p w:rsidR="00F8710D" w:rsidRPr="00F8710D" w:rsidRDefault="00F8710D" w:rsidP="00F8710D">
            <w:pPr>
              <w:jc w:val="center"/>
              <w:rPr>
                <w:rFonts w:cs="Arial"/>
                <w:sz w:val="20"/>
                <w:szCs w:val="20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19.2%</w:t>
            </w:r>
          </w:p>
        </w:tc>
      </w:tr>
      <w:tr w:rsidR="00F8710D" w:rsidRPr="00F8710D" w:rsidTr="00F8710D">
        <w:trPr>
          <w:trHeight w:val="584"/>
        </w:trPr>
        <w:tc>
          <w:tcPr>
            <w:tcW w:w="4540" w:type="dxa"/>
            <w:hideMark/>
          </w:tcPr>
          <w:p w:rsidR="00F8710D" w:rsidRPr="00F8710D" w:rsidRDefault="00F8710D" w:rsidP="00F8710D">
            <w:pPr>
              <w:rPr>
                <w:rFonts w:cs="Arial"/>
                <w:sz w:val="20"/>
                <w:szCs w:val="20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Adult websites</w:t>
            </w:r>
          </w:p>
        </w:tc>
        <w:tc>
          <w:tcPr>
            <w:tcW w:w="3180" w:type="dxa"/>
            <w:hideMark/>
          </w:tcPr>
          <w:p w:rsidR="00F8710D" w:rsidRPr="00F8710D" w:rsidRDefault="00F8710D" w:rsidP="00F8710D">
            <w:pPr>
              <w:jc w:val="center"/>
              <w:rPr>
                <w:rFonts w:cs="Arial"/>
                <w:sz w:val="20"/>
                <w:szCs w:val="20"/>
              </w:rPr>
            </w:pPr>
            <w:r w:rsidRPr="00F8710D">
              <w:rPr>
                <w:rFonts w:cs="Arial"/>
                <w:color w:val="000000" w:themeColor="dark1"/>
                <w:kern w:val="24"/>
                <w:sz w:val="20"/>
                <w:szCs w:val="20"/>
                <w:lang w:val="en-GB"/>
              </w:rPr>
              <w:t>44.2%</w:t>
            </w:r>
          </w:p>
        </w:tc>
      </w:tr>
    </w:tbl>
    <w:p w:rsidR="004F75BD" w:rsidRDefault="004F75BD" w:rsidP="004F75BD">
      <w:pPr>
        <w:rPr>
          <w:lang w:val="en-GB"/>
        </w:rPr>
      </w:pPr>
    </w:p>
    <w:p w:rsidR="00F8710D" w:rsidRDefault="00F8710D" w:rsidP="004F75BD">
      <w:pPr>
        <w:rPr>
          <w:lang w:val="en-GB"/>
        </w:rPr>
      </w:pPr>
    </w:p>
    <w:p w:rsidR="00A44DD5" w:rsidRPr="004B5F32" w:rsidRDefault="00A44DD5" w:rsidP="00F8710D">
      <w:pPr>
        <w:numPr>
          <w:ilvl w:val="0"/>
          <w:numId w:val="8"/>
        </w:numPr>
        <w:rPr>
          <w:i/>
        </w:rPr>
      </w:pPr>
      <w:r w:rsidRPr="004B5F32">
        <w:rPr>
          <w:i/>
        </w:rPr>
        <w:t>WP7 (Domains Appearing in Email Spam): Feed from SURBL (total of 20956 domains)</w:t>
      </w:r>
    </w:p>
    <w:p w:rsidR="00A44DD5" w:rsidRDefault="00A44DD5" w:rsidP="00A44DD5">
      <w:pPr>
        <w:numPr>
          <w:ilvl w:val="1"/>
          <w:numId w:val="8"/>
        </w:numPr>
      </w:pPr>
      <w:r>
        <w:t>44.1% of registrants use privacy or proxy services</w:t>
      </w:r>
    </w:p>
    <w:p w:rsidR="00A44DD5" w:rsidRPr="00A44DD5" w:rsidRDefault="00A44DD5" w:rsidP="00A44DD5"/>
    <w:p w:rsidR="00F8710D" w:rsidRPr="004B5F32" w:rsidRDefault="00F8710D" w:rsidP="00F8710D">
      <w:pPr>
        <w:numPr>
          <w:ilvl w:val="0"/>
          <w:numId w:val="8"/>
        </w:numPr>
        <w:rPr>
          <w:i/>
        </w:rPr>
      </w:pPr>
      <w:r w:rsidRPr="004B5F32">
        <w:rPr>
          <w:i/>
          <w:lang w:val="en-GB"/>
        </w:rPr>
        <w:t xml:space="preserve">WP8 (Domains Associated With Malware): Data from </w:t>
      </w:r>
      <w:proofErr w:type="spellStart"/>
      <w:r w:rsidRPr="004B5F32">
        <w:rPr>
          <w:i/>
          <w:lang w:val="en-GB"/>
        </w:rPr>
        <w:t>StopBadware</w:t>
      </w:r>
      <w:proofErr w:type="spellEnd"/>
      <w:r w:rsidRPr="004B5F32">
        <w:rPr>
          <w:i/>
          <w:lang w:val="en-GB"/>
        </w:rPr>
        <w:t xml:space="preserve"> Project</w:t>
      </w:r>
      <w:r w:rsidR="00A44DD5" w:rsidRPr="004B5F32">
        <w:rPr>
          <w:i/>
          <w:lang w:val="en-GB"/>
        </w:rPr>
        <w:t xml:space="preserve"> (total of 10926 domains)</w:t>
      </w:r>
    </w:p>
    <w:p w:rsidR="00F8710D" w:rsidRPr="00F8710D" w:rsidRDefault="00F8710D" w:rsidP="00F8710D">
      <w:pPr>
        <w:numPr>
          <w:ilvl w:val="1"/>
          <w:numId w:val="8"/>
        </w:numPr>
      </w:pPr>
      <w:r w:rsidRPr="00F8710D">
        <w:rPr>
          <w:lang w:val="en-GB"/>
        </w:rPr>
        <w:t>20.4% of registrants use privacy or proxy services</w:t>
      </w:r>
    </w:p>
    <w:p w:rsidR="00F8710D" w:rsidRDefault="00F8710D" w:rsidP="004F75BD">
      <w:pPr>
        <w:rPr>
          <w:lang w:val="en-GB"/>
        </w:rPr>
      </w:pPr>
    </w:p>
    <w:p w:rsidR="00F8710D" w:rsidRPr="004B5F32" w:rsidRDefault="00F8710D" w:rsidP="00F8710D">
      <w:pPr>
        <w:pStyle w:val="ListParagraph"/>
        <w:numPr>
          <w:ilvl w:val="0"/>
          <w:numId w:val="6"/>
        </w:numPr>
        <w:rPr>
          <w:i/>
          <w:lang w:val="en-GB"/>
        </w:rPr>
      </w:pPr>
      <w:r w:rsidRPr="004B5F32">
        <w:rPr>
          <w:i/>
          <w:lang w:val="en-GB"/>
        </w:rPr>
        <w:t>WP9 (Domains Subjected to UDRP): Data from ICANN’s DSRPs</w:t>
      </w:r>
    </w:p>
    <w:p w:rsidR="0005683E" w:rsidRPr="00F8710D" w:rsidRDefault="0005683E" w:rsidP="0005683E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39.7% of registrants use privacy or proxy services</w:t>
      </w:r>
    </w:p>
    <w:p w:rsidR="00F8710D" w:rsidRPr="004F75BD" w:rsidRDefault="00F8710D" w:rsidP="00F8710D">
      <w:pPr>
        <w:ind w:left="720"/>
      </w:pPr>
    </w:p>
    <w:p w:rsidR="004F75BD" w:rsidRPr="004F75BD" w:rsidRDefault="004F75BD" w:rsidP="004F75BD"/>
    <w:p w:rsidR="004F75BD" w:rsidRPr="00A44DD5" w:rsidRDefault="00342062">
      <w:pPr>
        <w:rPr>
          <w:b/>
        </w:rPr>
      </w:pPr>
      <w:r>
        <w:rPr>
          <w:b/>
        </w:rPr>
        <w:t>IV</w:t>
      </w:r>
      <w:r w:rsidR="00883475">
        <w:rPr>
          <w:b/>
        </w:rPr>
        <w:t xml:space="preserve">. </w:t>
      </w:r>
      <w:r w:rsidR="00231851">
        <w:rPr>
          <w:b/>
        </w:rPr>
        <w:t xml:space="preserve">SOME </w:t>
      </w:r>
      <w:r w:rsidR="00A44DD5" w:rsidRPr="00A44DD5">
        <w:rPr>
          <w:b/>
        </w:rPr>
        <w:t>COMPARISON</w:t>
      </w:r>
      <w:r w:rsidR="00231851">
        <w:rPr>
          <w:b/>
        </w:rPr>
        <w:t>S</w:t>
      </w:r>
      <w:r w:rsidR="00A44DD5" w:rsidRPr="00A44DD5">
        <w:rPr>
          <w:b/>
        </w:rPr>
        <w:t xml:space="preserve"> </w:t>
      </w:r>
      <w:r w:rsidR="00231851">
        <w:rPr>
          <w:b/>
        </w:rPr>
        <w:t>OF</w:t>
      </w:r>
      <w:bookmarkStart w:id="0" w:name="_GoBack"/>
      <w:bookmarkEnd w:id="0"/>
      <w:r w:rsidR="00A44DD5" w:rsidRPr="00A44DD5">
        <w:rPr>
          <w:b/>
        </w:rPr>
        <w:t xml:space="preserve"> NORC</w:t>
      </w:r>
      <w:r w:rsidR="00231851">
        <w:rPr>
          <w:b/>
        </w:rPr>
        <w:t>’S</w:t>
      </w:r>
      <w:r w:rsidR="00A44DD5" w:rsidRPr="00A44DD5">
        <w:rPr>
          <w:b/>
        </w:rPr>
        <w:t xml:space="preserve"> &amp; NPL’S FINDINGS</w:t>
      </w:r>
    </w:p>
    <w:p w:rsidR="00883475" w:rsidRDefault="00883475"/>
    <w:p w:rsidR="00A44DD5" w:rsidRDefault="00A44DD5" w:rsidP="00A44DD5">
      <w:pPr>
        <w:pStyle w:val="ListParagraph"/>
        <w:numPr>
          <w:ilvl w:val="0"/>
          <w:numId w:val="10"/>
        </w:numPr>
      </w:pPr>
      <w:r>
        <w:t>NORC’s samples were of registered domains regardless of whether a website was involved (e.g. sample included “parked” domains); NPL’s categories associated domains with websites – result is that ju</w:t>
      </w:r>
      <w:r w:rsidR="00485B55">
        <w:t>st over half of NORC’s sample can be</w:t>
      </w:r>
      <w:r>
        <w:t xml:space="preserve"> directly comparable with NPL’s</w:t>
      </w:r>
    </w:p>
    <w:p w:rsidR="00883475" w:rsidRDefault="00883475" w:rsidP="00883475">
      <w:pPr>
        <w:pStyle w:val="ListParagraph"/>
        <w:ind w:left="1080"/>
      </w:pPr>
    </w:p>
    <w:p w:rsidR="00A44DD5" w:rsidRDefault="00A44DD5" w:rsidP="00A44DD5">
      <w:pPr>
        <w:pStyle w:val="ListParagraph"/>
        <w:numPr>
          <w:ilvl w:val="0"/>
          <w:numId w:val="10"/>
        </w:numPr>
      </w:pPr>
      <w:r>
        <w:t>NPL found significant difference</w:t>
      </w:r>
      <w:r w:rsidR="00485B55">
        <w:t>s</w:t>
      </w:r>
      <w:r>
        <w:t xml:space="preserve"> </w:t>
      </w:r>
      <w:r w:rsidR="00485B55">
        <w:t xml:space="preserve">in privacy and proxy usage rate as </w:t>
      </w:r>
      <w:r>
        <w:t>between NORC’s results and several of NPL’s WPs (</w:t>
      </w:r>
      <w:r w:rsidR="00485B55">
        <w:t xml:space="preserve">the </w:t>
      </w:r>
      <w:r>
        <w:t xml:space="preserve">exceptions being </w:t>
      </w:r>
      <w:proofErr w:type="spellStart"/>
      <w:r>
        <w:t>Typosquatted</w:t>
      </w:r>
      <w:proofErr w:type="spellEnd"/>
      <w:r>
        <w:t xml:space="preserve"> Domains; Executive Search Consultants; and Malware)</w:t>
      </w:r>
    </w:p>
    <w:p w:rsidR="00883475" w:rsidRDefault="00883475" w:rsidP="00883475"/>
    <w:p w:rsidR="005F2A29" w:rsidRDefault="00883475" w:rsidP="00485B55">
      <w:pPr>
        <w:pStyle w:val="ListParagraph"/>
        <w:numPr>
          <w:ilvl w:val="0"/>
          <w:numId w:val="10"/>
        </w:numPr>
      </w:pPr>
      <w:r>
        <w:t xml:space="preserve">Overall, </w:t>
      </w:r>
      <w:r w:rsidR="005F2A29">
        <w:t xml:space="preserve">NPL’s conclusion is that its findings are </w:t>
      </w:r>
      <w:r w:rsidR="005F2A29" w:rsidRPr="00485B55">
        <w:rPr>
          <w:i/>
        </w:rPr>
        <w:t>“not grossly inconsistent with NORC’s results”</w:t>
      </w:r>
      <w:r w:rsidR="005F2A29">
        <w:t>.</w:t>
      </w:r>
    </w:p>
    <w:p w:rsidR="005F2A29" w:rsidRDefault="005F2A29" w:rsidP="005F2A29"/>
    <w:p w:rsidR="005F2A29" w:rsidRDefault="00485B55" w:rsidP="005F2A29">
      <w:r>
        <w:t xml:space="preserve">Note that </w:t>
      </w:r>
      <w:r w:rsidR="005F2A29">
        <w:t>NORC’s method for identifying a privacy or proxy service was different from NPL’s</w:t>
      </w:r>
      <w:r w:rsidR="00883475">
        <w:t>:</w:t>
      </w:r>
    </w:p>
    <w:p w:rsidR="00883475" w:rsidRDefault="00883475" w:rsidP="005F2A29"/>
    <w:p w:rsidR="005F2A29" w:rsidRDefault="005F2A29" w:rsidP="005F2A29">
      <w:pPr>
        <w:pStyle w:val="ListParagraph"/>
        <w:numPr>
          <w:ilvl w:val="0"/>
          <w:numId w:val="11"/>
        </w:numPr>
      </w:pPr>
      <w:r>
        <w:t>NORC looked for specific organization names that identified themselves as such, and at registrant names containing keywords such a “privacy”, “proxy” or “shield”</w:t>
      </w:r>
    </w:p>
    <w:p w:rsidR="00883475" w:rsidRDefault="00883475" w:rsidP="00883475">
      <w:pPr>
        <w:pStyle w:val="ListParagraph"/>
        <w:ind w:left="1080"/>
      </w:pPr>
    </w:p>
    <w:p w:rsidR="005F2A29" w:rsidRDefault="005F2A29" w:rsidP="00EA3E67">
      <w:pPr>
        <w:pStyle w:val="ListParagraph"/>
        <w:numPr>
          <w:ilvl w:val="0"/>
          <w:numId w:val="11"/>
        </w:numPr>
      </w:pPr>
      <w:r>
        <w:t xml:space="preserve">NPL looked at the </w:t>
      </w:r>
      <w:proofErr w:type="spellStart"/>
      <w:r>
        <w:t>Whois</w:t>
      </w:r>
      <w:proofErr w:type="spellEnd"/>
      <w:r>
        <w:t xml:space="preserve"> information </w:t>
      </w:r>
      <w:r w:rsidR="00EA3E67">
        <w:t xml:space="preserve">text </w:t>
      </w:r>
      <w:r>
        <w:t xml:space="preserve">and also </w:t>
      </w:r>
      <w:r w:rsidR="00EA3E67">
        <w:t xml:space="preserve">ran a </w:t>
      </w:r>
      <w:r>
        <w:t>check for NORC’s keywords</w:t>
      </w:r>
    </w:p>
    <w:p w:rsidR="00342062" w:rsidRDefault="00342062" w:rsidP="00342062"/>
    <w:p w:rsidR="00342062" w:rsidRDefault="00342062" w:rsidP="00342062">
      <w:r>
        <w:t xml:space="preserve">NORC’s </w:t>
      </w:r>
      <w:r w:rsidR="00485B55">
        <w:t xml:space="preserve">previous </w:t>
      </w:r>
      <w:r>
        <w:t>2010 Report described their approach to identifying a privacy and proxy service</w:t>
      </w:r>
      <w:r w:rsidR="00485B55">
        <w:t xml:space="preserve"> in detail, viz.</w:t>
      </w:r>
      <w:r>
        <w:t>:</w:t>
      </w:r>
    </w:p>
    <w:p w:rsidR="00342062" w:rsidRDefault="00342062" w:rsidP="00342062"/>
    <w:p w:rsidR="00342062" w:rsidRDefault="00342062" w:rsidP="00485B55">
      <w:pPr>
        <w:pStyle w:val="ListParagraph"/>
        <w:numPr>
          <w:ilvl w:val="0"/>
          <w:numId w:val="15"/>
        </w:numPr>
        <w:ind w:left="1080"/>
      </w:pPr>
      <w:r>
        <w:t>Where the registrant name contained the following words or phrase 'privacy', 'proxy', 'registration', 'registration service', 'identity', 'shield', 'guard', 'private', 'buy', 'rare', 'names', 'WHOIS', 'value', 'domain', and 'secure'; or</w:t>
      </w:r>
    </w:p>
    <w:p w:rsidR="00342062" w:rsidRDefault="00342062" w:rsidP="00485B55">
      <w:pPr>
        <w:ind w:left="360"/>
      </w:pPr>
    </w:p>
    <w:p w:rsidR="00342062" w:rsidRDefault="00342062" w:rsidP="00485B55">
      <w:pPr>
        <w:pStyle w:val="ListParagraph"/>
        <w:numPr>
          <w:ilvl w:val="0"/>
          <w:numId w:val="15"/>
        </w:numPr>
        <w:ind w:left="1080"/>
      </w:pPr>
      <w:r>
        <w:t>Where multiple domains contained the same registrant name, registrant organization, or registrant address; or</w:t>
      </w:r>
    </w:p>
    <w:p w:rsidR="00342062" w:rsidRDefault="00342062" w:rsidP="00485B55">
      <w:pPr>
        <w:ind w:left="360"/>
      </w:pPr>
    </w:p>
    <w:p w:rsidR="00342062" w:rsidRDefault="00342062" w:rsidP="00342062">
      <w:pPr>
        <w:pStyle w:val="ListParagraph"/>
        <w:numPr>
          <w:ilvl w:val="0"/>
          <w:numId w:val="15"/>
        </w:numPr>
        <w:ind w:left="1080"/>
      </w:pPr>
      <w:r>
        <w:t xml:space="preserve">Where the registrant name or registrant organization may correspond to the name of a privacy service, proxy service, or multiple domain name holder. </w:t>
      </w:r>
    </w:p>
    <w:sectPr w:rsidR="00342062" w:rsidSect="00D1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51" w:rsidRDefault="00231851" w:rsidP="002078D0">
      <w:r>
        <w:separator/>
      </w:r>
    </w:p>
  </w:endnote>
  <w:endnote w:type="continuationSeparator" w:id="0">
    <w:p w:rsidR="00231851" w:rsidRDefault="00231851" w:rsidP="0020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51" w:rsidRDefault="00231851" w:rsidP="002078D0">
      <w:r>
        <w:separator/>
      </w:r>
    </w:p>
  </w:footnote>
  <w:footnote w:type="continuationSeparator" w:id="0">
    <w:p w:rsidR="00231851" w:rsidRDefault="00231851" w:rsidP="002078D0">
      <w:r>
        <w:continuationSeparator/>
      </w:r>
    </w:p>
  </w:footnote>
  <w:footnote w:id="1">
    <w:p w:rsidR="00231851" w:rsidRPr="002078D0" w:rsidRDefault="00231851">
      <w:pPr>
        <w:pStyle w:val="FootnoteText"/>
        <w:rPr>
          <w:sz w:val="20"/>
          <w:szCs w:val="20"/>
        </w:rPr>
      </w:pPr>
      <w:r w:rsidRPr="002078D0">
        <w:rPr>
          <w:rStyle w:val="FootnoteReference"/>
          <w:sz w:val="20"/>
          <w:szCs w:val="20"/>
        </w:rPr>
        <w:footnoteRef/>
      </w:r>
      <w:r w:rsidRPr="002078D0">
        <w:rPr>
          <w:sz w:val="20"/>
          <w:szCs w:val="20"/>
        </w:rPr>
        <w:t xml:space="preserve"> The same domain names were used here as for the NORC </w:t>
      </w:r>
      <w:proofErr w:type="spellStart"/>
      <w:r w:rsidRPr="002078D0">
        <w:rPr>
          <w:sz w:val="20"/>
          <w:szCs w:val="20"/>
        </w:rPr>
        <w:t>Whois</w:t>
      </w:r>
      <w:proofErr w:type="spellEnd"/>
      <w:r w:rsidRPr="002078D0">
        <w:rPr>
          <w:sz w:val="20"/>
          <w:szCs w:val="20"/>
        </w:rPr>
        <w:t xml:space="preserve"> Accuracy Study.</w:t>
      </w:r>
    </w:p>
  </w:footnote>
  <w:footnote w:id="2">
    <w:p w:rsidR="00231851" w:rsidRPr="00F10202" w:rsidRDefault="00231851">
      <w:pPr>
        <w:pStyle w:val="FootnoteText"/>
        <w:rPr>
          <w:sz w:val="20"/>
          <w:szCs w:val="20"/>
        </w:rPr>
      </w:pPr>
      <w:r w:rsidRPr="002078D0">
        <w:rPr>
          <w:rStyle w:val="FootnoteReference"/>
          <w:sz w:val="20"/>
          <w:szCs w:val="20"/>
        </w:rPr>
        <w:footnoteRef/>
      </w:r>
      <w:r w:rsidRPr="002078D0">
        <w:rPr>
          <w:sz w:val="20"/>
          <w:szCs w:val="20"/>
        </w:rPr>
        <w:t xml:space="preserve"> However, ICANN noted that the “true proportion”</w:t>
      </w:r>
      <w:r>
        <w:rPr>
          <w:sz w:val="20"/>
          <w:szCs w:val="20"/>
        </w:rPr>
        <w:t xml:space="preserve"> of privacy and proxy registrations</w:t>
      </w:r>
      <w:r w:rsidRPr="002078D0">
        <w:rPr>
          <w:sz w:val="20"/>
          <w:szCs w:val="20"/>
        </w:rPr>
        <w:t xml:space="preserve"> may well be higher than what was reported, given industry trends and problems extracting information on a number of the sample</w:t>
      </w:r>
      <w:r w:rsidRPr="00F10202">
        <w:rPr>
          <w:sz w:val="20"/>
          <w:szCs w:val="20"/>
        </w:rPr>
        <w:t>d domains.</w:t>
      </w:r>
      <w:r>
        <w:rPr>
          <w:sz w:val="20"/>
          <w:szCs w:val="20"/>
        </w:rPr>
        <w:t xml:space="preserve"> The Study did not comment on the difference between the percentage figure found here and that in the January 2010 NORC Study.</w:t>
      </w:r>
    </w:p>
  </w:footnote>
  <w:footnote w:id="3">
    <w:p w:rsidR="00231851" w:rsidRDefault="00231851">
      <w:pPr>
        <w:pStyle w:val="FootnoteText"/>
      </w:pPr>
      <w:r w:rsidRPr="00F10202">
        <w:rPr>
          <w:rStyle w:val="FootnoteReference"/>
          <w:sz w:val="20"/>
          <w:szCs w:val="20"/>
        </w:rPr>
        <w:footnoteRef/>
      </w:r>
      <w:r w:rsidRPr="00F10202">
        <w:rPr>
          <w:sz w:val="20"/>
          <w:szCs w:val="20"/>
        </w:rPr>
        <w:t xml:space="preserve"> Drawn from a random sampling of 2400 across the top 5 </w:t>
      </w:r>
      <w:proofErr w:type="spellStart"/>
      <w:r w:rsidRPr="00F10202">
        <w:rPr>
          <w:sz w:val="20"/>
          <w:szCs w:val="20"/>
        </w:rPr>
        <w:t>gTLDs</w:t>
      </w:r>
      <w:proofErr w:type="spellEnd"/>
      <w:r w:rsidRPr="00F10202">
        <w:rPr>
          <w:sz w:val="20"/>
          <w:szCs w:val="20"/>
        </w:rPr>
        <w:t xml:space="preserve"> and reduced due to the need to ensure diverse country representation in the sample.</w:t>
      </w:r>
    </w:p>
  </w:footnote>
  <w:footnote w:id="4">
    <w:p w:rsidR="00231851" w:rsidRPr="00F10202" w:rsidRDefault="00231851">
      <w:pPr>
        <w:pStyle w:val="FootnoteText"/>
        <w:rPr>
          <w:sz w:val="20"/>
          <w:szCs w:val="20"/>
        </w:rPr>
      </w:pPr>
      <w:r w:rsidRPr="00F10202">
        <w:rPr>
          <w:rStyle w:val="FootnoteReference"/>
          <w:sz w:val="20"/>
          <w:szCs w:val="20"/>
        </w:rPr>
        <w:footnoteRef/>
      </w:r>
      <w:r w:rsidRPr="00F10202">
        <w:rPr>
          <w:sz w:val="20"/>
          <w:szCs w:val="20"/>
        </w:rPr>
        <w:t xml:space="preserve"> As</w:t>
      </w:r>
      <w:r>
        <w:rPr>
          <w:sz w:val="20"/>
          <w:szCs w:val="20"/>
        </w:rPr>
        <w:t xml:space="preserve"> with their previous study, these</w:t>
      </w:r>
      <w:r w:rsidRPr="00F10202">
        <w:rPr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 w:rsidRPr="00F10202">
        <w:rPr>
          <w:sz w:val="20"/>
          <w:szCs w:val="20"/>
        </w:rPr>
        <w:t xml:space="preserve"> randomly selected in appropriate proportions across the top 5 </w:t>
      </w:r>
      <w:proofErr w:type="spellStart"/>
      <w:r w:rsidRPr="00F10202">
        <w:rPr>
          <w:sz w:val="20"/>
          <w:szCs w:val="20"/>
        </w:rPr>
        <w:t>gTLDs</w:t>
      </w:r>
      <w:proofErr w:type="spellEnd"/>
      <w:r w:rsidRPr="00F1020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</w:footnote>
  <w:footnote w:id="5">
    <w:p w:rsidR="00231851" w:rsidRPr="00231851" w:rsidRDefault="00231851">
      <w:pPr>
        <w:pStyle w:val="FootnoteText"/>
        <w:rPr>
          <w:sz w:val="20"/>
          <w:szCs w:val="20"/>
        </w:rPr>
      </w:pPr>
      <w:r w:rsidRPr="00231851">
        <w:rPr>
          <w:rStyle w:val="FootnoteReference"/>
          <w:sz w:val="20"/>
          <w:szCs w:val="20"/>
        </w:rPr>
        <w:footnoteRef/>
      </w:r>
      <w:r w:rsidRPr="00231851">
        <w:rPr>
          <w:sz w:val="20"/>
          <w:szCs w:val="20"/>
        </w:rPr>
        <w:t xml:space="preserve"> NPL did not provide percentages broken down as between privacy and proxy services; however, the report does includes the specific numbers found for each of the two types of service in each WP.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E44"/>
    <w:multiLevelType w:val="hybridMultilevel"/>
    <w:tmpl w:val="DF88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78A6"/>
    <w:multiLevelType w:val="hybridMultilevel"/>
    <w:tmpl w:val="A0EACC00"/>
    <w:lvl w:ilvl="0" w:tplc="AE1E3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7E68E0E">
      <w:start w:val="-1639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AC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7347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DC89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B50C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84CF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ABAB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3143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106C35EC"/>
    <w:multiLevelType w:val="hybridMultilevel"/>
    <w:tmpl w:val="9552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2670B"/>
    <w:multiLevelType w:val="hybridMultilevel"/>
    <w:tmpl w:val="B1FCA4FC"/>
    <w:lvl w:ilvl="0" w:tplc="D5A6C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7489FCA">
      <w:start w:val="-1639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708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726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2D27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7EAE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04EB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3AAA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F526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195745F9"/>
    <w:multiLevelType w:val="hybridMultilevel"/>
    <w:tmpl w:val="6ED09CAE"/>
    <w:lvl w:ilvl="0" w:tplc="4BD6D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3B69F72">
      <w:start w:val="-1639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44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E347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183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4E4A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EF0A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130B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00A6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1C4F3452"/>
    <w:multiLevelType w:val="hybridMultilevel"/>
    <w:tmpl w:val="B7943F5C"/>
    <w:lvl w:ilvl="0" w:tplc="34E46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22A9F"/>
    <w:multiLevelType w:val="hybridMultilevel"/>
    <w:tmpl w:val="AB7E7DC6"/>
    <w:lvl w:ilvl="0" w:tplc="8CCA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DFA414A">
      <w:start w:val="-1639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7CC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3E86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2D2F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1602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EE6E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1167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D642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2DBE2024"/>
    <w:multiLevelType w:val="hybridMultilevel"/>
    <w:tmpl w:val="8C48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278B7"/>
    <w:multiLevelType w:val="hybridMultilevel"/>
    <w:tmpl w:val="ACAE23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8B1EFB"/>
    <w:multiLevelType w:val="hybridMultilevel"/>
    <w:tmpl w:val="8CAE635A"/>
    <w:lvl w:ilvl="0" w:tplc="F0A0A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00A72A6">
      <w:start w:val="-1639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A9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47E2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5CA2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BD2D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97A8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E702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3DCD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44942265"/>
    <w:multiLevelType w:val="hybridMultilevel"/>
    <w:tmpl w:val="680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97B2B"/>
    <w:multiLevelType w:val="hybridMultilevel"/>
    <w:tmpl w:val="88A470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360E31"/>
    <w:multiLevelType w:val="hybridMultilevel"/>
    <w:tmpl w:val="F1A04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4B7855"/>
    <w:multiLevelType w:val="hybridMultilevel"/>
    <w:tmpl w:val="2646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B5904"/>
    <w:multiLevelType w:val="hybridMultilevel"/>
    <w:tmpl w:val="60D2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71F6A"/>
    <w:multiLevelType w:val="hybridMultilevel"/>
    <w:tmpl w:val="759E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366CF"/>
    <w:multiLevelType w:val="hybridMultilevel"/>
    <w:tmpl w:val="C5389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D413E7"/>
    <w:multiLevelType w:val="hybridMultilevel"/>
    <w:tmpl w:val="7B7848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3B0B3D"/>
    <w:multiLevelType w:val="hybridMultilevel"/>
    <w:tmpl w:val="8BB05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15"/>
  </w:num>
  <w:num w:numId="7">
    <w:abstractNumId w:val="6"/>
  </w:num>
  <w:num w:numId="8">
    <w:abstractNumId w:val="9"/>
  </w:num>
  <w:num w:numId="9">
    <w:abstractNumId w:val="17"/>
  </w:num>
  <w:num w:numId="10">
    <w:abstractNumId w:val="12"/>
  </w:num>
  <w:num w:numId="11">
    <w:abstractNumId w:val="16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11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BD"/>
    <w:rsid w:val="0005683E"/>
    <w:rsid w:val="001C69F7"/>
    <w:rsid w:val="002078D0"/>
    <w:rsid w:val="00231851"/>
    <w:rsid w:val="00342062"/>
    <w:rsid w:val="00485B55"/>
    <w:rsid w:val="004B5F32"/>
    <w:rsid w:val="004F75BD"/>
    <w:rsid w:val="005F2A29"/>
    <w:rsid w:val="0070758C"/>
    <w:rsid w:val="00757C8F"/>
    <w:rsid w:val="007F6EF1"/>
    <w:rsid w:val="00883475"/>
    <w:rsid w:val="00A44DD5"/>
    <w:rsid w:val="00AE614C"/>
    <w:rsid w:val="00B81FC7"/>
    <w:rsid w:val="00D16ED3"/>
    <w:rsid w:val="00EA3E67"/>
    <w:rsid w:val="00EA6B08"/>
    <w:rsid w:val="00F10202"/>
    <w:rsid w:val="00F8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A22D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71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87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6EF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078D0"/>
  </w:style>
  <w:style w:type="character" w:customStyle="1" w:styleId="FootnoteTextChar">
    <w:name w:val="Footnote Text Char"/>
    <w:basedOn w:val="DefaultParagraphFont"/>
    <w:link w:val="FootnoteText"/>
    <w:uiPriority w:val="99"/>
    <w:rsid w:val="002078D0"/>
  </w:style>
  <w:style w:type="character" w:styleId="FootnoteReference">
    <w:name w:val="footnote reference"/>
    <w:basedOn w:val="DefaultParagraphFont"/>
    <w:uiPriority w:val="99"/>
    <w:unhideWhenUsed/>
    <w:rsid w:val="00207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71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87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6EF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078D0"/>
  </w:style>
  <w:style w:type="character" w:customStyle="1" w:styleId="FootnoteTextChar">
    <w:name w:val="Footnote Text Char"/>
    <w:basedOn w:val="DefaultParagraphFont"/>
    <w:link w:val="FootnoteText"/>
    <w:uiPriority w:val="99"/>
    <w:rsid w:val="002078D0"/>
  </w:style>
  <w:style w:type="character" w:styleId="FootnoteReference">
    <w:name w:val="footnote reference"/>
    <w:basedOn w:val="DefaultParagraphFont"/>
    <w:uiPriority w:val="99"/>
    <w:unhideWhenUsed/>
    <w:rsid w:val="00207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557">
          <w:marLeft w:val="41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262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15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334">
          <w:marLeft w:val="41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477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3640">
          <w:marLeft w:val="41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149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602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302">
          <w:marLeft w:val="41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3305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2741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930">
          <w:marLeft w:val="41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025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0615">
          <w:marLeft w:val="41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917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147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2066">
          <w:marLeft w:val="41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27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679">
          <w:marLeft w:val="41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849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022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cann.org/en/resources/compliance/reports/whois-accuracy-study-17jan10-en.pdf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gnso.icann.org/en/issues/whois/registrant-identification-summary-23may13-en.pdf" TargetMode="External"/><Relationship Id="rId9" Type="http://schemas.openxmlformats.org/officeDocument/2006/relationships/hyperlink" Target="http://gnso.icann.org/en/issues/whois/pp-abuse-study-20sep13-en.pdf" TargetMode="External"/><Relationship Id="rId10" Type="http://schemas.openxmlformats.org/officeDocument/2006/relationships/hyperlink" Target="http://www.icann.org/en/resources/compliance/reports/privacy-proxy-registration-services-study-14sep10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5677</Characters>
  <Application>Microsoft Macintosh Word</Application>
  <DocSecurity>0</DocSecurity>
  <Lines>47</Lines>
  <Paragraphs>13</Paragraphs>
  <ScaleCrop>false</ScaleCrop>
  <Company>ICANN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2014-02-18T18:29:00Z</dcterms:created>
  <dcterms:modified xsi:type="dcterms:W3CDTF">2014-02-18T18:29:00Z</dcterms:modified>
</cp:coreProperties>
</file>