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8673D" w14:textId="27646F7C" w:rsidR="00897540" w:rsidRDefault="00E8368A">
      <w:pPr>
        <w:widowControl w:val="0"/>
        <w:jc w:val="center"/>
        <w:rPr>
          <w:rFonts w:ascii="Calibri" w:hAnsi="Calibri" w:cs="Calibri"/>
          <w:b/>
          <w:bCs/>
          <w:sz w:val="22"/>
          <w:szCs w:val="22"/>
        </w:rPr>
      </w:pPr>
      <w:r>
        <w:rPr>
          <w:rFonts w:ascii="Calibri" w:hAnsi="Calibri" w:cs="Calibri"/>
          <w:b/>
          <w:bCs/>
          <w:sz w:val="22"/>
          <w:szCs w:val="22"/>
        </w:rPr>
        <w:t>GROUPING OF CHARTER QUESTIO</w:t>
      </w:r>
      <w:r w:rsidR="002C1731">
        <w:rPr>
          <w:rFonts w:ascii="Calibri" w:hAnsi="Calibri" w:cs="Calibri"/>
          <w:b/>
          <w:bCs/>
          <w:sz w:val="22"/>
          <w:szCs w:val="22"/>
        </w:rPr>
        <w:t>NS</w:t>
      </w:r>
    </w:p>
    <w:p w14:paraId="419A4E3F" w14:textId="0B1510E2" w:rsidR="00897540" w:rsidRDefault="00E8368A">
      <w:pPr>
        <w:widowControl w:val="0"/>
        <w:jc w:val="center"/>
        <w:rPr>
          <w:rFonts w:ascii="Calibri" w:hAnsi="Calibri" w:cs="Calibri"/>
          <w:b/>
          <w:bCs/>
          <w:sz w:val="22"/>
          <w:szCs w:val="22"/>
        </w:rPr>
      </w:pPr>
      <w:r>
        <w:rPr>
          <w:rFonts w:ascii="Calibri" w:hAnsi="Calibri" w:cs="Calibri"/>
          <w:b/>
          <w:bCs/>
          <w:sz w:val="22"/>
          <w:szCs w:val="22"/>
        </w:rPr>
        <w:t xml:space="preserve">As of </w:t>
      </w:r>
      <w:r w:rsidR="007254F0">
        <w:rPr>
          <w:rFonts w:ascii="Calibri" w:hAnsi="Calibri" w:cs="Calibri"/>
          <w:b/>
          <w:bCs/>
          <w:sz w:val="22"/>
          <w:szCs w:val="22"/>
        </w:rPr>
        <w:t>3</w:t>
      </w:r>
      <w:r w:rsidR="00FD6DA9">
        <w:rPr>
          <w:rFonts w:ascii="Calibri" w:hAnsi="Calibri" w:cs="Calibri"/>
          <w:b/>
          <w:bCs/>
          <w:sz w:val="22"/>
          <w:szCs w:val="22"/>
        </w:rPr>
        <w:t>1</w:t>
      </w:r>
      <w:r>
        <w:rPr>
          <w:rFonts w:ascii="Calibri" w:hAnsi="Calibri" w:cs="Calibri"/>
          <w:b/>
          <w:bCs/>
          <w:sz w:val="22"/>
          <w:szCs w:val="22"/>
        </w:rPr>
        <w:t xml:space="preserve"> January 2014</w:t>
      </w:r>
    </w:p>
    <w:p w14:paraId="57B89436" w14:textId="77777777" w:rsidR="00897540" w:rsidRDefault="00897540">
      <w:pPr>
        <w:widowControl w:val="0"/>
        <w:rPr>
          <w:rFonts w:ascii="Calibri" w:hAnsi="Calibri" w:cs="Calibri"/>
          <w:b/>
          <w:bCs/>
          <w:sz w:val="22"/>
          <w:szCs w:val="22"/>
        </w:rPr>
      </w:pPr>
    </w:p>
    <w:p w14:paraId="5F1AC6D7" w14:textId="77777777" w:rsidR="00897540" w:rsidRDefault="00E8368A">
      <w:pPr>
        <w:widowControl w:val="0"/>
        <w:rPr>
          <w:rFonts w:ascii="Calibri" w:hAnsi="Calibri" w:cs="Calibri"/>
          <w:b/>
          <w:bCs/>
          <w:sz w:val="22"/>
          <w:szCs w:val="22"/>
        </w:rPr>
      </w:pPr>
      <w:r>
        <w:rPr>
          <w:rFonts w:ascii="Calibri" w:hAnsi="Calibri" w:cs="Calibri"/>
          <w:b/>
          <w:bCs/>
          <w:sz w:val="22"/>
          <w:szCs w:val="22"/>
        </w:rPr>
        <w:t>New Suggested Grouping of Questions:</w:t>
      </w:r>
    </w:p>
    <w:p w14:paraId="54DF5D5F" w14:textId="0566E570" w:rsidR="00897540" w:rsidRPr="002C1731" w:rsidRDefault="00E8368A" w:rsidP="002C1731">
      <w:pPr>
        <w:pStyle w:val="ListParagraph"/>
        <w:numPr>
          <w:ilvl w:val="0"/>
          <w:numId w:val="19"/>
        </w:numPr>
        <w:spacing w:before="280" w:after="280"/>
        <w:rPr>
          <w:rFonts w:ascii="Calibri" w:hAnsi="Calibri" w:cs="Calibri"/>
          <w:b/>
          <w:bCs/>
          <w:color w:val="000000"/>
          <w:sz w:val="22"/>
          <w:szCs w:val="22"/>
        </w:rPr>
      </w:pPr>
      <w:r>
        <w:rPr>
          <w:rFonts w:ascii="Calibri" w:hAnsi="Calibri" w:cs="Calibri"/>
          <w:b/>
          <w:bCs/>
          <w:color w:val="000000"/>
          <w:sz w:val="22"/>
          <w:szCs w:val="22"/>
        </w:rPr>
        <w:t>MAIN ISSUES</w:t>
      </w:r>
    </w:p>
    <w:p w14:paraId="180DDDEE"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REGISTRATION</w:t>
      </w:r>
      <w:r>
        <w:rPr>
          <w:rFonts w:ascii="Calibri" w:hAnsi="Calibri" w:cs="Calibri"/>
          <w:color w:val="000000"/>
          <w:sz w:val="22"/>
          <w:szCs w:val="22"/>
        </w:rPr>
        <w:t xml:space="preserve"> of privacy/proxy services;</w:t>
      </w:r>
    </w:p>
    <w:p w14:paraId="6707B3D3" w14:textId="77777777" w:rsidR="00897540" w:rsidRDefault="00E8368A">
      <w:pPr>
        <w:pStyle w:val="ListParagraph"/>
        <w:numPr>
          <w:ilvl w:val="0"/>
          <w:numId w:val="19"/>
        </w:numPr>
        <w:rPr>
          <w:rFonts w:ascii="Calibri" w:hAnsi="Calibri" w:cs="Calibri"/>
          <w:iCs/>
          <w:color w:val="000000"/>
          <w:sz w:val="22"/>
          <w:szCs w:val="22"/>
        </w:rPr>
      </w:pPr>
      <w:r>
        <w:rPr>
          <w:rFonts w:ascii="Calibri" w:hAnsi="Calibri" w:cs="Calibri"/>
          <w:b/>
          <w:bCs/>
          <w:iCs/>
          <w:color w:val="000000"/>
          <w:sz w:val="22"/>
          <w:szCs w:val="22"/>
        </w:rPr>
        <w:t>MAINTENANCE</w:t>
      </w:r>
      <w:r>
        <w:rPr>
          <w:rFonts w:ascii="Calibri" w:hAnsi="Calibri" w:cs="Calibri"/>
          <w:iCs/>
          <w:color w:val="000000"/>
          <w:sz w:val="22"/>
          <w:szCs w:val="22"/>
        </w:rPr>
        <w:t xml:space="preserve"> of privacy/proxy services; </w:t>
      </w:r>
    </w:p>
    <w:p w14:paraId="2D8A809E"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CONTACT</w:t>
      </w:r>
      <w:r>
        <w:rPr>
          <w:rFonts w:ascii="Calibri" w:hAnsi="Calibri" w:cs="Calibri"/>
          <w:color w:val="000000"/>
          <w:sz w:val="22"/>
          <w:szCs w:val="22"/>
        </w:rPr>
        <w:t xml:space="preserve"> point provided by each privacy/proxy service;  </w:t>
      </w:r>
    </w:p>
    <w:p w14:paraId="3574F482"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RELAY</w:t>
      </w:r>
      <w:r>
        <w:rPr>
          <w:rFonts w:ascii="Calibri" w:hAnsi="Calibri" w:cs="Calibri"/>
          <w:color w:val="000000"/>
          <w:sz w:val="22"/>
          <w:szCs w:val="22"/>
        </w:rPr>
        <w:t xml:space="preserve"> of complaints to the privacy/proxy customer; and </w:t>
      </w:r>
    </w:p>
    <w:p w14:paraId="62D4E129"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REVEAL</w:t>
      </w:r>
      <w:r>
        <w:rPr>
          <w:rFonts w:ascii="Calibri" w:hAnsi="Calibri" w:cs="Calibri"/>
          <w:color w:val="000000"/>
          <w:sz w:val="22"/>
          <w:szCs w:val="22"/>
        </w:rPr>
        <w:t xml:space="preserve"> of privacy/proxy customers' identities.</w:t>
      </w:r>
    </w:p>
    <w:p w14:paraId="1BCEDC1B" w14:textId="77777777" w:rsidR="00897540" w:rsidRDefault="00E8368A">
      <w:pPr>
        <w:pStyle w:val="ListParagraph"/>
        <w:numPr>
          <w:ilvl w:val="0"/>
          <w:numId w:val="19"/>
        </w:numPr>
        <w:spacing w:before="280" w:after="280"/>
        <w:rPr>
          <w:rFonts w:ascii="Calibri" w:hAnsi="Calibri" w:cs="Calibri"/>
          <w:bCs/>
          <w:color w:val="000000"/>
          <w:sz w:val="22"/>
          <w:szCs w:val="22"/>
        </w:rPr>
      </w:pPr>
      <w:r>
        <w:rPr>
          <w:rFonts w:ascii="Calibri" w:hAnsi="Calibri" w:cs="Calibri"/>
          <w:b/>
          <w:bCs/>
          <w:color w:val="000000"/>
          <w:sz w:val="22"/>
          <w:szCs w:val="22"/>
        </w:rPr>
        <w:t>PUBLICATION</w:t>
      </w:r>
      <w:r>
        <w:rPr>
          <w:rFonts w:ascii="Calibri" w:hAnsi="Calibri" w:cs="Calibri"/>
          <w:bCs/>
          <w:color w:val="000000"/>
          <w:sz w:val="22"/>
          <w:szCs w:val="22"/>
        </w:rPr>
        <w:t xml:space="preserve"> of privacy/proxy customers’ identities.</w:t>
      </w:r>
    </w:p>
    <w:p w14:paraId="69DEB519" w14:textId="77777777" w:rsidR="00897540" w:rsidRDefault="00E8368A">
      <w:pPr>
        <w:pStyle w:val="ListParagraph"/>
        <w:numPr>
          <w:ilvl w:val="0"/>
          <w:numId w:val="19"/>
        </w:numPr>
        <w:spacing w:before="280" w:after="280"/>
        <w:rPr>
          <w:rFonts w:ascii="Calibri" w:hAnsi="Calibri" w:cs="Calibri"/>
          <w:color w:val="000000"/>
          <w:sz w:val="22"/>
          <w:szCs w:val="22"/>
        </w:rPr>
      </w:pPr>
      <w:r>
        <w:rPr>
          <w:rFonts w:ascii="Calibri" w:hAnsi="Calibri" w:cs="Calibri"/>
          <w:b/>
          <w:bCs/>
          <w:color w:val="000000"/>
          <w:sz w:val="22"/>
          <w:szCs w:val="22"/>
        </w:rPr>
        <w:t>TERMINATION</w:t>
      </w:r>
      <w:r>
        <w:rPr>
          <w:rFonts w:ascii="Calibri" w:hAnsi="Calibri" w:cs="Calibri"/>
          <w:bCs/>
          <w:color w:val="000000"/>
          <w:sz w:val="22"/>
          <w:szCs w:val="22"/>
        </w:rPr>
        <w:t xml:space="preserve"> of privacy/proxy service and/or </w:t>
      </w:r>
      <w:commentRangeStart w:id="0"/>
      <w:r>
        <w:rPr>
          <w:rFonts w:ascii="Calibri" w:hAnsi="Calibri" w:cs="Calibri"/>
          <w:bCs/>
          <w:color w:val="000000"/>
          <w:sz w:val="22"/>
          <w:szCs w:val="22"/>
        </w:rPr>
        <w:t>registration</w:t>
      </w:r>
      <w:commentRangeEnd w:id="0"/>
      <w:r w:rsidR="00776906">
        <w:rPr>
          <w:rStyle w:val="CommentReference"/>
          <w:rFonts w:ascii="Times New Roman" w:hAnsi="Times New Roman" w:cs="Times New Roman"/>
        </w:rPr>
        <w:commentReference w:id="0"/>
      </w:r>
      <w:r>
        <w:rPr>
          <w:rFonts w:ascii="Calibri" w:hAnsi="Calibri" w:cs="Calibri"/>
          <w:bCs/>
          <w:color w:val="000000"/>
          <w:sz w:val="22"/>
          <w:szCs w:val="22"/>
        </w:rPr>
        <w:t>.</w:t>
      </w:r>
      <w:r>
        <w:rPr>
          <w:rFonts w:ascii="Calibri" w:hAnsi="Calibri" w:cs="Calibri"/>
          <w:color w:val="000000"/>
          <w:sz w:val="22"/>
          <w:szCs w:val="22"/>
        </w:rPr>
        <w:t>  </w:t>
      </w:r>
    </w:p>
    <w:p w14:paraId="1FD67041" w14:textId="77777777" w:rsidR="00897540" w:rsidRDefault="00897540">
      <w:pPr>
        <w:widowControl w:val="0"/>
        <w:rPr>
          <w:rFonts w:ascii="Calibri" w:hAnsi="Calibri" w:cs="Calibri"/>
          <w:b/>
          <w:bCs/>
          <w:sz w:val="22"/>
          <w:szCs w:val="22"/>
          <w:u w:val="single"/>
        </w:rPr>
      </w:pPr>
    </w:p>
    <w:p w14:paraId="009D1DDF"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 MAIN ISSUES</w:t>
      </w:r>
    </w:p>
    <w:p w14:paraId="268FA697" w14:textId="77777777" w:rsidR="00897540" w:rsidRDefault="00E8368A">
      <w:pPr>
        <w:widowControl w:val="0"/>
        <w:rPr>
          <w:rFonts w:ascii="Calibri" w:hAnsi="Calibri" w:cs="Calibri"/>
          <w:sz w:val="22"/>
          <w:szCs w:val="22"/>
        </w:rPr>
      </w:pPr>
      <w:r>
        <w:rPr>
          <w:rFonts w:ascii="Calibri" w:hAnsi="Calibri" w:cs="Calibri"/>
          <w:sz w:val="22"/>
          <w:szCs w:val="22"/>
        </w:rPr>
        <w:t> </w:t>
      </w:r>
    </w:p>
    <w:p w14:paraId="6FF6B9A2"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What, if any, are the types of Standard Service Practices that should be adopted and published by ICANN-accredited privacy/proxy service providers? </w:t>
      </w:r>
    </w:p>
    <w:p w14:paraId="673C6BD4" w14:textId="77777777" w:rsidR="00897540" w:rsidRDefault="00897540">
      <w:pPr>
        <w:widowControl w:val="0"/>
        <w:rPr>
          <w:rFonts w:ascii="Calibri" w:hAnsi="Calibri" w:cs="Calibri"/>
          <w:sz w:val="22"/>
          <w:szCs w:val="22"/>
        </w:rPr>
      </w:pPr>
    </w:p>
    <w:p w14:paraId="1401A2DF" w14:textId="77777777" w:rsidR="00897540" w:rsidRDefault="00E8368A">
      <w:pPr>
        <w:widowControl w:val="0"/>
        <w:numPr>
          <w:ilvl w:val="0"/>
          <w:numId w:val="1"/>
        </w:numPr>
        <w:rPr>
          <w:rFonts w:ascii="Calibri" w:hAnsi="Calibri" w:cs="Calibri"/>
          <w:sz w:val="22"/>
          <w:szCs w:val="22"/>
        </w:rPr>
      </w:pPr>
      <w:r>
        <w:rPr>
          <w:rFonts w:ascii="Calibri" w:hAnsi="Calibri" w:cs="Calibri"/>
          <w:sz w:val="22"/>
          <w:szCs w:val="22"/>
        </w:rPr>
        <w:t>Should ICANN distinguish between privacy and proxy services for the purpose of the accreditation process?  </w:t>
      </w:r>
    </w:p>
    <w:p w14:paraId="1DD20C59" w14:textId="77777777" w:rsidR="00897540" w:rsidRDefault="00897540">
      <w:pPr>
        <w:widowControl w:val="0"/>
        <w:rPr>
          <w:rFonts w:ascii="Calibri" w:hAnsi="Calibri" w:cs="Calibri"/>
          <w:sz w:val="22"/>
          <w:szCs w:val="22"/>
        </w:rPr>
      </w:pPr>
    </w:p>
    <w:p w14:paraId="0A6EC3C7" w14:textId="1C8ECD89" w:rsidR="00897540" w:rsidRPr="002C1731" w:rsidRDefault="00E8368A" w:rsidP="002C1731">
      <w:pPr>
        <w:widowControl w:val="0"/>
        <w:numPr>
          <w:ilvl w:val="0"/>
          <w:numId w:val="1"/>
        </w:numPr>
        <w:rPr>
          <w:rFonts w:ascii="Calibri" w:hAnsi="Calibri" w:cs="Calibri"/>
          <w:sz w:val="22"/>
          <w:szCs w:val="22"/>
        </w:rPr>
      </w:pPr>
      <w:r>
        <w:rPr>
          <w:rFonts w:ascii="Calibri" w:hAnsi="Calibri" w:cs="Calibri"/>
          <w:sz w:val="22"/>
          <w:szCs w:val="22"/>
        </w:rPr>
        <w:t>What are the contractual obligations, if any, that if unfulfilled would justify termination of customer access by ICANN-accredited privacy/proxy service providers? </w:t>
      </w:r>
    </w:p>
    <w:p w14:paraId="4CA5C562" w14:textId="77777777" w:rsidR="00897540" w:rsidRPr="002C1731" w:rsidRDefault="00897540" w:rsidP="002C1731">
      <w:pPr>
        <w:widowControl w:val="0"/>
        <w:rPr>
          <w:rFonts w:ascii="Calibri" w:hAnsi="Calibri" w:cs="Calibri"/>
          <w:sz w:val="22"/>
          <w:szCs w:val="22"/>
        </w:rPr>
      </w:pPr>
    </w:p>
    <w:p w14:paraId="0E922349" w14:textId="4842B50F" w:rsidR="00897540" w:rsidRDefault="00E8368A">
      <w:pPr>
        <w:widowControl w:val="0"/>
        <w:numPr>
          <w:ilvl w:val="0"/>
          <w:numId w:val="1"/>
        </w:numPr>
        <w:rPr>
          <w:rFonts w:ascii="Calibri" w:hAnsi="Calibri" w:cs="Calibri"/>
          <w:sz w:val="22"/>
          <w:szCs w:val="22"/>
        </w:rPr>
      </w:pPr>
      <w:r>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Pr>
          <w:rFonts w:ascii="Calibri" w:hAnsi="Calibri" w:cs="Calibri"/>
          <w:sz w:val="22"/>
          <w:szCs w:val="22"/>
        </w:rPr>
        <w:t>contactability</w:t>
      </w:r>
      <w:proofErr w:type="spellEnd"/>
      <w:r>
        <w:rPr>
          <w:rFonts w:ascii="Calibri" w:hAnsi="Calibri" w:cs="Calibri"/>
          <w:sz w:val="22"/>
          <w:szCs w:val="22"/>
        </w:rPr>
        <w:t xml:space="preserve"> and service usability?</w:t>
      </w:r>
      <w:r w:rsidR="0079372D">
        <w:rPr>
          <w:rStyle w:val="FootnoteReference"/>
          <w:rFonts w:ascii="Calibri" w:hAnsi="Calibri" w:cs="Calibri"/>
          <w:sz w:val="22"/>
          <w:szCs w:val="22"/>
        </w:rPr>
        <w:footnoteReference w:id="1"/>
      </w:r>
    </w:p>
    <w:p w14:paraId="67D48BB1" w14:textId="77777777" w:rsidR="00897540" w:rsidRDefault="00897540">
      <w:pPr>
        <w:widowControl w:val="0"/>
        <w:rPr>
          <w:rFonts w:ascii="Calibri" w:hAnsi="Calibri" w:cs="Calibri"/>
          <w:sz w:val="22"/>
          <w:szCs w:val="22"/>
        </w:rPr>
      </w:pPr>
    </w:p>
    <w:p w14:paraId="7B02A17D" w14:textId="76AE29F4" w:rsidR="00897540" w:rsidRPr="002C1731" w:rsidRDefault="00E8368A" w:rsidP="002C1731">
      <w:pPr>
        <w:widowControl w:val="0"/>
        <w:numPr>
          <w:ilvl w:val="0"/>
          <w:numId w:val="1"/>
        </w:numPr>
        <w:rPr>
          <w:rFonts w:ascii="Calibri" w:hAnsi="Calibri" w:cs="Calibri"/>
          <w:sz w:val="22"/>
          <w:szCs w:val="22"/>
        </w:rPr>
      </w:pPr>
      <w:r>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  </w:t>
      </w:r>
    </w:p>
    <w:p w14:paraId="2EFA4294" w14:textId="77777777" w:rsidR="00897540" w:rsidRDefault="00897540">
      <w:pPr>
        <w:widowControl w:val="0"/>
        <w:rPr>
          <w:rFonts w:ascii="Calibri" w:hAnsi="Calibri" w:cs="Calibri"/>
          <w:i/>
          <w:iCs/>
          <w:color w:val="3366FF"/>
          <w:sz w:val="22"/>
          <w:szCs w:val="22"/>
        </w:rPr>
      </w:pPr>
    </w:p>
    <w:p w14:paraId="51D8FF82" w14:textId="77777777" w:rsidR="00897540" w:rsidRDefault="00E8368A">
      <w:pPr>
        <w:widowControl w:val="0"/>
        <w:rPr>
          <w:rFonts w:ascii="Calibri" w:hAnsi="Calibri" w:cs="Calibri"/>
          <w:b/>
          <w:bCs/>
          <w:sz w:val="22"/>
          <w:szCs w:val="22"/>
          <w:u w:val="single"/>
        </w:rPr>
      </w:pPr>
      <w:r>
        <w:rPr>
          <w:rFonts w:ascii="Calibri" w:hAnsi="Calibri" w:cs="Calibri"/>
          <w:b/>
          <w:bCs/>
          <w:sz w:val="22"/>
          <w:szCs w:val="22"/>
          <w:u w:val="single"/>
        </w:rPr>
        <w:t>II. MAINTENANCE</w:t>
      </w:r>
    </w:p>
    <w:p w14:paraId="0CCEEC9B" w14:textId="77777777" w:rsidR="00897540" w:rsidRDefault="00E8368A">
      <w:pPr>
        <w:widowControl w:val="0"/>
        <w:rPr>
          <w:rFonts w:ascii="Calibri" w:hAnsi="Calibri" w:cs="Calibri"/>
          <w:sz w:val="22"/>
          <w:szCs w:val="22"/>
        </w:rPr>
      </w:pPr>
      <w:r>
        <w:rPr>
          <w:rFonts w:ascii="Calibri" w:hAnsi="Calibri" w:cs="Calibri"/>
          <w:sz w:val="22"/>
          <w:szCs w:val="22"/>
        </w:rPr>
        <w:t> </w:t>
      </w:r>
    </w:p>
    <w:p w14:paraId="7957A9A2" w14:textId="77777777" w:rsidR="00897540" w:rsidRDefault="00E8368A">
      <w:pPr>
        <w:widowControl w:val="0"/>
        <w:numPr>
          <w:ilvl w:val="0"/>
          <w:numId w:val="2"/>
        </w:numPr>
        <w:rPr>
          <w:rFonts w:ascii="Calibri" w:hAnsi="Calibri" w:cs="Calibri"/>
          <w:sz w:val="22"/>
          <w:szCs w:val="22"/>
        </w:rPr>
      </w:pPr>
      <w:r>
        <w:rPr>
          <w:rFonts w:ascii="Calibri" w:hAnsi="Calibri" w:cs="Calibri"/>
          <w:sz w:val="22"/>
          <w:szCs w:val="22"/>
        </w:rPr>
        <w:t xml:space="preserve">Should ICANN-accredited privacy/proxy service providers be required to label WHOIS entries to clearly show when a registration is made through a privacy/proxy </w:t>
      </w:r>
      <w:commentRangeStart w:id="1"/>
      <w:r>
        <w:rPr>
          <w:rFonts w:ascii="Calibri" w:hAnsi="Calibri" w:cs="Calibri"/>
          <w:sz w:val="22"/>
          <w:szCs w:val="22"/>
        </w:rPr>
        <w:t>service</w:t>
      </w:r>
      <w:commentRangeEnd w:id="1"/>
      <w:r w:rsidR="007254F0">
        <w:rPr>
          <w:rStyle w:val="CommentReference"/>
          <w:rFonts w:ascii="Times New Roman" w:hAnsi="Times New Roman" w:cs="Times New Roman"/>
        </w:rPr>
        <w:commentReference w:id="1"/>
      </w:r>
      <w:r>
        <w:rPr>
          <w:rFonts w:ascii="Calibri" w:hAnsi="Calibri" w:cs="Calibri"/>
          <w:sz w:val="22"/>
          <w:szCs w:val="22"/>
        </w:rPr>
        <w:t>?</w:t>
      </w:r>
    </w:p>
    <w:p w14:paraId="331395F3" w14:textId="77777777" w:rsidR="00897540" w:rsidRDefault="00897540">
      <w:pPr>
        <w:widowControl w:val="0"/>
        <w:ind w:left="360"/>
        <w:rPr>
          <w:rFonts w:ascii="Calibri" w:hAnsi="Calibri" w:cs="Calibri"/>
          <w:sz w:val="22"/>
          <w:szCs w:val="22"/>
        </w:rPr>
      </w:pPr>
    </w:p>
    <w:p w14:paraId="079AF420" w14:textId="5B7F46A7" w:rsidR="00897540" w:rsidRPr="002C1731" w:rsidRDefault="00E8368A" w:rsidP="002C1731">
      <w:pPr>
        <w:widowControl w:val="0"/>
        <w:numPr>
          <w:ilvl w:val="0"/>
          <w:numId w:val="2"/>
        </w:numPr>
        <w:rPr>
          <w:rFonts w:ascii="Calibri" w:hAnsi="Calibri" w:cs="Calibri"/>
          <w:sz w:val="22"/>
          <w:szCs w:val="22"/>
        </w:rPr>
      </w:pPr>
      <w:r>
        <w:rPr>
          <w:rFonts w:ascii="Calibri" w:hAnsi="Calibri" w:cs="Calibri"/>
          <w:sz w:val="22"/>
          <w:szCs w:val="22"/>
        </w:rPr>
        <w:t>Should ICANN-accredited privacy/proxy service providers be required to conduct periodic checks to ensure accuracy of customer contact information; and if so, how?</w:t>
      </w:r>
    </w:p>
    <w:p w14:paraId="5E941C0E" w14:textId="77777777" w:rsidR="00897540" w:rsidRDefault="00E8368A">
      <w:pPr>
        <w:pStyle w:val="listparagraphcxspmiddle"/>
        <w:numPr>
          <w:ilvl w:val="0"/>
          <w:numId w:val="7"/>
        </w:numPr>
        <w:contextualSpacing/>
        <w:rPr>
          <w:rFonts w:ascii="Calibri" w:hAnsi="Calibri" w:cs="Calibri"/>
          <w:i/>
          <w:iCs/>
          <w:sz w:val="22"/>
          <w:szCs w:val="22"/>
        </w:rPr>
      </w:pPr>
      <w:r>
        <w:rPr>
          <w:rFonts w:ascii="Calibri" w:hAnsi="Calibri" w:cs="Calibri"/>
          <w:i/>
          <w:iCs/>
          <w:sz w:val="22"/>
          <w:szCs w:val="22"/>
        </w:rPr>
        <w:t>How would such checks be conducted and to what level (e.g., following the levels of validation and verification set out in the 2013 Registrar Accreditation Agreement or some other level)?</w:t>
      </w:r>
    </w:p>
    <w:p w14:paraId="73053A45" w14:textId="77777777" w:rsidR="00897540" w:rsidRDefault="00897540">
      <w:pPr>
        <w:widowControl w:val="0"/>
        <w:rPr>
          <w:rFonts w:ascii="Calibri" w:hAnsi="Calibri" w:cs="Calibri"/>
          <w:i/>
          <w:iCs/>
          <w:color w:val="3366FF"/>
          <w:sz w:val="22"/>
          <w:szCs w:val="22"/>
        </w:rPr>
      </w:pPr>
    </w:p>
    <w:p w14:paraId="04AD64C4" w14:textId="3F688FD9" w:rsidR="00897540" w:rsidRPr="002C1731" w:rsidRDefault="00E8368A" w:rsidP="002C1731">
      <w:pPr>
        <w:widowControl w:val="0"/>
        <w:numPr>
          <w:ilvl w:val="0"/>
          <w:numId w:val="2"/>
        </w:numPr>
        <w:rPr>
          <w:rFonts w:ascii="Calibri" w:hAnsi="Calibri" w:cs="Calibri"/>
          <w:sz w:val="22"/>
          <w:szCs w:val="22"/>
        </w:rPr>
      </w:pPr>
      <w:r>
        <w:rPr>
          <w:rFonts w:ascii="Calibri" w:hAnsi="Calibri" w:cs="Calibri"/>
          <w:sz w:val="22"/>
          <w:szCs w:val="22"/>
        </w:rPr>
        <w:t xml:space="preserve">What rights and responsibilities should </w:t>
      </w:r>
      <w:r w:rsidR="0079372D">
        <w:rPr>
          <w:rFonts w:ascii="Calibri" w:hAnsi="Calibri" w:cs="Calibri"/>
          <w:sz w:val="22"/>
          <w:szCs w:val="22"/>
        </w:rPr>
        <w:t>domain name registrants that use</w:t>
      </w:r>
      <w:r>
        <w:rPr>
          <w:rFonts w:ascii="Calibri" w:hAnsi="Calibri" w:cs="Calibri"/>
          <w:sz w:val="22"/>
          <w:szCs w:val="22"/>
        </w:rPr>
        <w:t xml:space="preserve"> privacy/proxy services have? What obligations should ICANN-accredited privacy/proxy service providers have in managing these rights and responsibilities? Clarify how transfers, renewals, and PEDNR policies should apply</w:t>
      </w:r>
      <w:r w:rsidR="002C1731">
        <w:rPr>
          <w:rStyle w:val="FootnoteReference"/>
          <w:rFonts w:ascii="Calibri" w:hAnsi="Calibri" w:cs="Calibri"/>
          <w:sz w:val="22"/>
          <w:szCs w:val="22"/>
        </w:rPr>
        <w:footnoteReference w:id="2"/>
      </w:r>
      <w:r>
        <w:rPr>
          <w:rFonts w:ascii="Calibri" w:hAnsi="Calibri" w:cs="Calibri"/>
          <w:sz w:val="22"/>
          <w:szCs w:val="22"/>
        </w:rPr>
        <w:t xml:space="preserve">. </w:t>
      </w:r>
    </w:p>
    <w:p w14:paraId="0AFF5779" w14:textId="77777777" w:rsidR="00897540" w:rsidRDefault="00897540">
      <w:pPr>
        <w:widowControl w:val="0"/>
        <w:rPr>
          <w:rFonts w:ascii="Calibri" w:hAnsi="Calibri" w:cs="Calibri"/>
          <w:sz w:val="22"/>
          <w:szCs w:val="22"/>
        </w:rPr>
      </w:pPr>
    </w:p>
    <w:p w14:paraId="414893D7" w14:textId="7BAB5F38" w:rsidR="00897540" w:rsidRPr="002C1731" w:rsidRDefault="00E8368A" w:rsidP="002C1731">
      <w:pPr>
        <w:widowControl w:val="0"/>
        <w:rPr>
          <w:rFonts w:ascii="Calibri" w:hAnsi="Calibri" w:cs="Calibri"/>
          <w:b/>
          <w:bCs/>
          <w:sz w:val="22"/>
          <w:szCs w:val="22"/>
          <w:u w:val="single"/>
        </w:rPr>
      </w:pPr>
      <w:r>
        <w:rPr>
          <w:rFonts w:ascii="Calibri" w:hAnsi="Calibri" w:cs="Calibri"/>
          <w:b/>
          <w:bCs/>
          <w:sz w:val="22"/>
          <w:szCs w:val="22"/>
          <w:u w:val="single"/>
        </w:rPr>
        <w:t>III. REGISTRATION</w:t>
      </w:r>
    </w:p>
    <w:p w14:paraId="185C685A" w14:textId="089B596E" w:rsidR="00897540" w:rsidRDefault="00E8368A">
      <w:pPr>
        <w:pStyle w:val="listparagraphcxspmiddle"/>
        <w:ind w:left="360"/>
        <w:contextualSpacing/>
        <w:rPr>
          <w:rFonts w:ascii="Calibri" w:hAnsi="Calibri" w:cs="Calibri"/>
          <w:sz w:val="22"/>
          <w:szCs w:val="22"/>
        </w:rPr>
      </w:pPr>
      <w:r w:rsidRPr="002C1731">
        <w:rPr>
          <w:rFonts w:ascii="Calibri" w:hAnsi="Calibri" w:cs="Calibri"/>
          <w:sz w:val="22"/>
          <w:szCs w:val="22"/>
          <w:u w:val="single"/>
        </w:rPr>
        <w:t>Threshold Question</w:t>
      </w:r>
      <w:r>
        <w:rPr>
          <w:rFonts w:ascii="Calibri" w:hAnsi="Calibri" w:cs="Calibri"/>
          <w:sz w:val="22"/>
          <w:szCs w:val="22"/>
        </w:rPr>
        <w:t>:</w:t>
      </w:r>
    </w:p>
    <w:p w14:paraId="2C1BFA32" w14:textId="77777777" w:rsidR="00897540" w:rsidRDefault="00E8368A">
      <w:pPr>
        <w:shd w:val="clear" w:color="auto" w:fill="FFFFFF"/>
        <w:spacing w:before="150" w:after="0" w:line="286" w:lineRule="atLeast"/>
        <w:rPr>
          <w:rStyle w:val="Funotenanker"/>
          <w:rFonts w:ascii="Calibri" w:hAnsi="Calibri" w:cs="Arial"/>
          <w:color w:val="333333"/>
          <w:sz w:val="22"/>
          <w:szCs w:val="22"/>
        </w:rPr>
      </w:pPr>
      <w:r w:rsidRPr="002C1731">
        <w:rPr>
          <w:rFonts w:ascii="Calibri" w:hAnsi="Calibri" w:cs="Arial"/>
          <w:i/>
          <w:color w:val="333333"/>
          <w:sz w:val="22"/>
          <w:szCs w:val="22"/>
        </w:rPr>
        <w:t>Currently, proxy/privacy services are available to companies, noncommercial organizations and individuals.  Should there be any change to this aspect of the current system in the new accreditation standards?</w:t>
      </w:r>
      <w:r>
        <w:rPr>
          <w:rStyle w:val="Funotenanker"/>
          <w:rFonts w:ascii="Calibri" w:hAnsi="Calibri" w:cs="Arial"/>
          <w:color w:val="333333"/>
          <w:sz w:val="22"/>
          <w:szCs w:val="22"/>
        </w:rPr>
        <w:footnoteReference w:id="3"/>
      </w:r>
    </w:p>
    <w:p w14:paraId="485A1E2A" w14:textId="77777777" w:rsidR="00897540" w:rsidRDefault="00897540">
      <w:pPr>
        <w:widowControl w:val="0"/>
        <w:rPr>
          <w:rFonts w:ascii="Calibri" w:hAnsi="Calibri" w:cs="Calibri"/>
          <w:sz w:val="22"/>
          <w:szCs w:val="22"/>
        </w:rPr>
      </w:pPr>
    </w:p>
    <w:p w14:paraId="44440E78" w14:textId="77777777" w:rsidR="00897540" w:rsidRDefault="00E8368A">
      <w:pPr>
        <w:widowControl w:val="0"/>
        <w:numPr>
          <w:ilvl w:val="0"/>
          <w:numId w:val="20"/>
        </w:numPr>
        <w:rPr>
          <w:rFonts w:ascii="Calibri" w:hAnsi="Calibri" w:cs="Calibri"/>
          <w:sz w:val="22"/>
          <w:szCs w:val="22"/>
        </w:rPr>
      </w:pPr>
      <w:r>
        <w:rPr>
          <w:rFonts w:ascii="Calibri" w:hAnsi="Calibri" w:cs="Calibri"/>
          <w:sz w:val="22"/>
          <w:szCs w:val="22"/>
        </w:rPr>
        <w:t xml:space="preserve">Should ICANN-accredited privacy/proxy service providers distinguish between domain names used for commercial vs. personal purposes? </w:t>
      </w:r>
      <w:r>
        <w:rPr>
          <w:rFonts w:ascii="Calibri" w:hAnsi="Calibri" w:cs="Calibri"/>
          <w:color w:val="000000"/>
          <w:sz w:val="22"/>
          <w:szCs w:val="22"/>
        </w:rPr>
        <w:t xml:space="preserve">Specifically, is </w:t>
      </w:r>
      <w:r>
        <w:rPr>
          <w:rFonts w:ascii="Calibri" w:hAnsi="Calibri" w:cs="Calibri"/>
          <w:sz w:val="22"/>
          <w:szCs w:val="22"/>
        </w:rPr>
        <w:t>the use of privacy/proxy services appropriate when a domain name is registered for commercial purposes?</w:t>
      </w:r>
    </w:p>
    <w:p w14:paraId="01EBE9F0"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Define “commercial purpose” – must there be actual “trading”, or does it include any online business purpose (e.g. including for information or education)?</w:t>
      </w:r>
    </w:p>
    <w:p w14:paraId="527A5595"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Should there be a definition of what constitutes trading? Purpose? Level?</w:t>
      </w:r>
    </w:p>
    <w:p w14:paraId="3A321437"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 xml:space="preserve">Any difference between “personal” </w:t>
      </w:r>
      <w:proofErr w:type="spellStart"/>
      <w:r>
        <w:rPr>
          <w:rFonts w:ascii="Calibri" w:hAnsi="Calibri" w:cs="Calibri"/>
          <w:i/>
          <w:iCs/>
          <w:sz w:val="22"/>
          <w:szCs w:val="22"/>
        </w:rPr>
        <w:t>vs</w:t>
      </w:r>
      <w:proofErr w:type="spellEnd"/>
      <w:r>
        <w:rPr>
          <w:rFonts w:ascii="Calibri" w:hAnsi="Calibri" w:cs="Calibri"/>
          <w:i/>
          <w:iCs/>
          <w:sz w:val="22"/>
          <w:szCs w:val="22"/>
        </w:rPr>
        <w:t xml:space="preserve"> “noncommercial” </w:t>
      </w:r>
      <w:proofErr w:type="spellStart"/>
      <w:r>
        <w:rPr>
          <w:rFonts w:ascii="Calibri" w:hAnsi="Calibri" w:cs="Calibri"/>
          <w:i/>
          <w:iCs/>
          <w:sz w:val="22"/>
          <w:szCs w:val="22"/>
        </w:rPr>
        <w:t>e.g</w:t>
      </w:r>
      <w:proofErr w:type="spellEnd"/>
      <w:r>
        <w:rPr>
          <w:rFonts w:ascii="Calibri" w:hAnsi="Calibri" w:cs="Calibri"/>
          <w:i/>
          <w:iCs/>
          <w:sz w:val="22"/>
          <w:szCs w:val="22"/>
        </w:rPr>
        <w:t xml:space="preserve"> what about noncommercial organizations or noncommercial purposes such as political, hobby, religious or parental?</w:t>
      </w:r>
    </w:p>
    <w:p w14:paraId="2E3E5FB8" w14:textId="77777777" w:rsidR="00897540" w:rsidRDefault="00E8368A">
      <w:pPr>
        <w:pStyle w:val="ListParagraph"/>
        <w:rPr>
          <w:rFonts w:ascii="Calibri" w:hAnsi="Calibri" w:cs="Calibri"/>
          <w:i/>
          <w:iCs/>
          <w:sz w:val="22"/>
          <w:szCs w:val="22"/>
        </w:rPr>
      </w:pPr>
      <w:r>
        <w:rPr>
          <w:rFonts w:ascii="Calibri" w:hAnsi="Calibri" w:cs="Calibri"/>
          <w:i/>
          <w:iCs/>
          <w:sz w:val="22"/>
          <w:szCs w:val="22"/>
        </w:rPr>
        <w:t>Include whether registration is for commercial purpose (not just the use of the domain name)</w:t>
      </w:r>
    </w:p>
    <w:p w14:paraId="29EAD23D" w14:textId="77777777" w:rsidR="00897540" w:rsidRDefault="00E8368A">
      <w:pPr>
        <w:pStyle w:val="ListParagraph"/>
        <w:widowControl w:val="0"/>
        <w:numPr>
          <w:ilvl w:val="0"/>
          <w:numId w:val="8"/>
        </w:numPr>
        <w:rPr>
          <w:rFonts w:ascii="Calibri" w:hAnsi="Calibri" w:cs="Calibri"/>
          <w:i/>
          <w:iCs/>
          <w:sz w:val="22"/>
          <w:szCs w:val="22"/>
        </w:rPr>
      </w:pPr>
      <w:r>
        <w:rPr>
          <w:rFonts w:ascii="Calibri" w:hAnsi="Calibri" w:cs="Calibri"/>
          <w:i/>
          <w:iCs/>
          <w:sz w:val="22"/>
          <w:szCs w:val="22"/>
        </w:rPr>
        <w:t>Must P/P services disclose affiliated interests?</w:t>
      </w:r>
    </w:p>
    <w:p w14:paraId="30903113" w14:textId="77777777" w:rsidR="00897540" w:rsidRDefault="00897540">
      <w:pPr>
        <w:widowControl w:val="0"/>
        <w:rPr>
          <w:rFonts w:ascii="Calibri" w:hAnsi="Calibri" w:cs="Calibri"/>
          <w:sz w:val="22"/>
          <w:szCs w:val="22"/>
        </w:rPr>
      </w:pPr>
    </w:p>
    <w:p w14:paraId="3A95CA47" w14:textId="739068EC" w:rsidR="0086333F" w:rsidRDefault="0079372D" w:rsidP="002C1731">
      <w:pPr>
        <w:pStyle w:val="ListParagraph"/>
        <w:widowControl w:val="0"/>
        <w:numPr>
          <w:ilvl w:val="0"/>
          <w:numId w:val="20"/>
        </w:numPr>
        <w:rPr>
          <w:rFonts w:ascii="Calibri" w:hAnsi="Calibri" w:cs="Calibri"/>
          <w:sz w:val="22"/>
          <w:szCs w:val="22"/>
        </w:rPr>
      </w:pPr>
      <w:r>
        <w:rPr>
          <w:rFonts w:ascii="Calibri" w:hAnsi="Calibri" w:cs="Calibri"/>
          <w:sz w:val="22"/>
          <w:szCs w:val="22"/>
        </w:rPr>
        <w:t>Should the use of privacy/proxy services be restricted only to registrants who are private individuals using the domain name for non-commercial purposes?</w:t>
      </w:r>
    </w:p>
    <w:p w14:paraId="753D008D" w14:textId="77777777" w:rsidR="002C1731" w:rsidRPr="002C1731" w:rsidRDefault="002C1731" w:rsidP="002C1731">
      <w:pPr>
        <w:widowControl w:val="0"/>
        <w:rPr>
          <w:rFonts w:ascii="Calibri" w:hAnsi="Calibri" w:cs="Calibri"/>
          <w:sz w:val="22"/>
          <w:szCs w:val="22"/>
        </w:rPr>
      </w:pPr>
    </w:p>
    <w:p w14:paraId="12835D5C" w14:textId="77777777" w:rsidR="0079372D" w:rsidRPr="002C1731" w:rsidRDefault="0079372D" w:rsidP="002C1731">
      <w:pPr>
        <w:pStyle w:val="ListParagraph"/>
        <w:widowControl w:val="0"/>
        <w:numPr>
          <w:ilvl w:val="0"/>
          <w:numId w:val="26"/>
        </w:numPr>
        <w:rPr>
          <w:rFonts w:ascii="Calibri" w:hAnsi="Calibri" w:cs="Calibri"/>
          <w:i/>
          <w:iCs/>
          <w:sz w:val="22"/>
          <w:szCs w:val="22"/>
        </w:rPr>
      </w:pPr>
      <w:r w:rsidRPr="002C1731">
        <w:rPr>
          <w:rFonts w:ascii="Calibri" w:hAnsi="Calibri" w:cs="Calibri"/>
          <w:i/>
          <w:iCs/>
          <w:sz w:val="22"/>
          <w:szCs w:val="22"/>
        </w:rPr>
        <w:t>What about non-profits and other noncommercial organizations that use a domain name for noncommercial purposes?</w:t>
      </w:r>
    </w:p>
    <w:p w14:paraId="2E43FCB8" w14:textId="77777777" w:rsidR="0079372D" w:rsidRDefault="0079372D" w:rsidP="002C1731">
      <w:pPr>
        <w:keepNext/>
        <w:keepLines/>
        <w:rPr>
          <w:rFonts w:ascii="Calibri" w:hAnsi="Calibri" w:cs="Calibri"/>
          <w:sz w:val="22"/>
          <w:szCs w:val="22"/>
        </w:rPr>
      </w:pPr>
    </w:p>
    <w:p w14:paraId="26B7613F" w14:textId="74ED0575" w:rsidR="00897540" w:rsidRDefault="00E8368A">
      <w:pPr>
        <w:keepNext/>
        <w:keepLines/>
        <w:numPr>
          <w:ilvl w:val="0"/>
          <w:numId w:val="20"/>
        </w:numPr>
        <w:rPr>
          <w:rFonts w:ascii="Calibri" w:hAnsi="Calibri" w:cs="Calibri"/>
          <w:sz w:val="22"/>
          <w:szCs w:val="22"/>
        </w:rPr>
      </w:pPr>
      <w:r>
        <w:rPr>
          <w:rFonts w:ascii="Calibri" w:hAnsi="Calibri" w:cs="Calibri"/>
          <w:sz w:val="22"/>
          <w:szCs w:val="22"/>
        </w:rPr>
        <w:t>Should there be a difference in the data fields to be displayed if the domain name is registered or used</w:t>
      </w:r>
      <w:r w:rsidR="002C1731">
        <w:rPr>
          <w:rStyle w:val="FootnoteReference"/>
          <w:rFonts w:ascii="Calibri" w:hAnsi="Calibri" w:cs="Calibri"/>
          <w:sz w:val="22"/>
          <w:szCs w:val="22"/>
        </w:rPr>
        <w:footnoteReference w:id="4"/>
      </w:r>
      <w:r>
        <w:rPr>
          <w:rFonts w:ascii="Calibri" w:hAnsi="Calibri" w:cs="Calibri"/>
          <w:sz w:val="22"/>
          <w:szCs w:val="22"/>
        </w:rPr>
        <w:t xml:space="preserve"> for a commercial purpose, or by a commercial entity instead of a natural person? </w:t>
      </w:r>
    </w:p>
    <w:p w14:paraId="6806C58D" w14:textId="3D1F72CD" w:rsidR="00897540" w:rsidRPr="002C1731" w:rsidRDefault="00E8368A" w:rsidP="002C1731">
      <w:pPr>
        <w:pStyle w:val="ListParagraph"/>
        <w:keepNext/>
        <w:keepLines/>
        <w:numPr>
          <w:ilvl w:val="0"/>
          <w:numId w:val="9"/>
        </w:numPr>
        <w:rPr>
          <w:rFonts w:ascii="Calibri" w:hAnsi="Calibri" w:cs="Calibri"/>
          <w:i/>
          <w:iCs/>
          <w:sz w:val="22"/>
          <w:szCs w:val="22"/>
        </w:rPr>
      </w:pPr>
      <w:r>
        <w:rPr>
          <w:rFonts w:ascii="Calibri" w:hAnsi="Calibri" w:cs="Calibri"/>
          <w:i/>
          <w:iCs/>
          <w:sz w:val="22"/>
          <w:szCs w:val="22"/>
        </w:rPr>
        <w:t>Registration AND (not OR) use?</w:t>
      </w:r>
    </w:p>
    <w:p w14:paraId="6D9C60FB" w14:textId="1737DDB6" w:rsidR="00897540" w:rsidRPr="002C1731" w:rsidRDefault="00E8368A" w:rsidP="002C1731">
      <w:pPr>
        <w:pStyle w:val="ListParagraph"/>
        <w:widowControl w:val="0"/>
        <w:numPr>
          <w:ilvl w:val="0"/>
          <w:numId w:val="9"/>
        </w:numPr>
        <w:rPr>
          <w:rFonts w:ascii="Calibri" w:hAnsi="Calibri" w:cs="Calibri"/>
          <w:b/>
          <w:bCs/>
          <w:sz w:val="22"/>
          <w:szCs w:val="22"/>
        </w:rPr>
      </w:pPr>
      <w:r>
        <w:rPr>
          <w:rFonts w:ascii="Calibri" w:hAnsi="Calibri" w:cs="Calibri"/>
          <w:i/>
          <w:iCs/>
          <w:sz w:val="22"/>
          <w:szCs w:val="22"/>
        </w:rPr>
        <w:t>How to deal with noncommercial organizations that may be incorporated as corporations for insurance or liability purposes?</w:t>
      </w:r>
      <w:r>
        <w:rPr>
          <w:rFonts w:ascii="Calibri" w:hAnsi="Calibri" w:cs="Calibri"/>
          <w:b/>
          <w:bCs/>
          <w:sz w:val="22"/>
          <w:szCs w:val="22"/>
        </w:rPr>
        <w:t xml:space="preserve"> </w:t>
      </w:r>
    </w:p>
    <w:p w14:paraId="4A9CD2F1" w14:textId="77777777" w:rsidR="00897540" w:rsidRDefault="00897540">
      <w:pPr>
        <w:widowControl w:val="0"/>
        <w:rPr>
          <w:rFonts w:ascii="Calibri" w:hAnsi="Calibri" w:cs="Calibri"/>
          <w:b/>
          <w:bCs/>
          <w:sz w:val="22"/>
          <w:szCs w:val="22"/>
          <w:u w:val="single"/>
        </w:rPr>
      </w:pPr>
    </w:p>
    <w:p w14:paraId="7D5542BC" w14:textId="77777777" w:rsidR="00897540" w:rsidRDefault="00E8368A">
      <w:pPr>
        <w:widowControl w:val="0"/>
        <w:rPr>
          <w:rFonts w:ascii="Calibri" w:hAnsi="Calibri" w:cs="Calibri"/>
          <w:sz w:val="22"/>
          <w:szCs w:val="22"/>
        </w:rPr>
      </w:pPr>
      <w:r>
        <w:rPr>
          <w:rFonts w:ascii="Calibri" w:hAnsi="Calibri" w:cs="Calibri"/>
          <w:b/>
          <w:bCs/>
          <w:sz w:val="22"/>
          <w:szCs w:val="22"/>
          <w:u w:val="single"/>
        </w:rPr>
        <w:t>IV. CONTACT</w:t>
      </w:r>
      <w:r>
        <w:rPr>
          <w:rFonts w:ascii="Calibri" w:hAnsi="Calibri" w:cs="Calibri"/>
          <w:sz w:val="22"/>
          <w:szCs w:val="22"/>
        </w:rPr>
        <w:t>  </w:t>
      </w:r>
    </w:p>
    <w:p w14:paraId="4AEE28AC" w14:textId="77777777" w:rsidR="00897540" w:rsidRDefault="00E8368A">
      <w:pPr>
        <w:widowControl w:val="0"/>
        <w:rPr>
          <w:rFonts w:ascii="Calibri" w:hAnsi="Calibri" w:cs="Calibri"/>
          <w:sz w:val="22"/>
          <w:szCs w:val="22"/>
        </w:rPr>
      </w:pPr>
      <w:r>
        <w:rPr>
          <w:rFonts w:ascii="Calibri" w:hAnsi="Calibri" w:cs="Calibri"/>
          <w:sz w:val="22"/>
          <w:szCs w:val="22"/>
        </w:rPr>
        <w:t> </w:t>
      </w:r>
    </w:p>
    <w:p w14:paraId="2D9B2A6C"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What measures should be taken to ensure </w:t>
      </w:r>
      <w:proofErr w:type="spellStart"/>
      <w:r>
        <w:rPr>
          <w:rFonts w:ascii="Calibri" w:hAnsi="Calibri" w:cs="Calibri"/>
          <w:sz w:val="22"/>
          <w:szCs w:val="22"/>
        </w:rPr>
        <w:t>contactability</w:t>
      </w:r>
      <w:proofErr w:type="spellEnd"/>
      <w:r>
        <w:rPr>
          <w:rFonts w:ascii="Calibri" w:hAnsi="Calibri" w:cs="Calibri"/>
          <w:sz w:val="22"/>
          <w:szCs w:val="22"/>
        </w:rPr>
        <w:t xml:space="preserve"> and responsiveness of the </w:t>
      </w:r>
      <w:r>
        <w:rPr>
          <w:rFonts w:ascii="Calibri" w:hAnsi="Calibri" w:cs="Calibri"/>
          <w:sz w:val="22"/>
          <w:szCs w:val="22"/>
        </w:rPr>
        <w:lastRenderedPageBreak/>
        <w:t>providers? </w:t>
      </w:r>
    </w:p>
    <w:p w14:paraId="34B74634" w14:textId="77777777" w:rsidR="00897540" w:rsidRDefault="00897540">
      <w:pPr>
        <w:widowControl w:val="0"/>
        <w:rPr>
          <w:rFonts w:ascii="Calibri" w:hAnsi="Calibri" w:cs="Calibri"/>
          <w:sz w:val="22"/>
          <w:szCs w:val="22"/>
        </w:rPr>
      </w:pPr>
    </w:p>
    <w:p w14:paraId="760D11FA"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14:paraId="6E77A2E5" w14:textId="77777777" w:rsidR="00897540" w:rsidRDefault="00897540">
      <w:pPr>
        <w:widowControl w:val="0"/>
        <w:rPr>
          <w:rFonts w:ascii="Calibri" w:hAnsi="Calibri" w:cs="Calibri"/>
          <w:sz w:val="22"/>
          <w:szCs w:val="22"/>
        </w:rPr>
      </w:pPr>
    </w:p>
    <w:p w14:paraId="7EB12DCA" w14:textId="77777777" w:rsidR="00897540" w:rsidRDefault="00E8368A">
      <w:pPr>
        <w:widowControl w:val="0"/>
        <w:numPr>
          <w:ilvl w:val="0"/>
          <w:numId w:val="5"/>
        </w:numPr>
        <w:rPr>
          <w:rFonts w:ascii="Calibri" w:hAnsi="Calibri" w:cs="Calibri"/>
          <w:sz w:val="22"/>
          <w:szCs w:val="22"/>
        </w:rPr>
      </w:pPr>
      <w:r>
        <w:rPr>
          <w:rFonts w:ascii="Calibri" w:hAnsi="Calibri" w:cs="Calibri"/>
          <w:sz w:val="22"/>
          <w:szCs w:val="22"/>
        </w:rPr>
        <w:t>Should full WHOIS contact details for ICANN-accredited privacy/proxy service providers be required?</w:t>
      </w:r>
    </w:p>
    <w:p w14:paraId="6E368F4C" w14:textId="77777777" w:rsidR="00897540" w:rsidRDefault="00897540" w:rsidP="002C1731">
      <w:pPr>
        <w:widowControl w:val="0"/>
      </w:pPr>
    </w:p>
    <w:p w14:paraId="3E244C9F" w14:textId="17285CB5" w:rsidR="00897540" w:rsidRDefault="00E8368A">
      <w:pPr>
        <w:widowControl w:val="0"/>
        <w:numPr>
          <w:ilvl w:val="0"/>
          <w:numId w:val="5"/>
        </w:numPr>
        <w:rPr>
          <w:rFonts w:ascii="Calibri" w:hAnsi="Calibri" w:cs="Calibri"/>
          <w:sz w:val="22"/>
          <w:szCs w:val="22"/>
        </w:rPr>
      </w:pPr>
      <w:r>
        <w:rPr>
          <w:rFonts w:ascii="Calibri" w:hAnsi="Calibri" w:cs="Calibri"/>
          <w:sz w:val="22"/>
          <w:szCs w:val="22"/>
        </w:rPr>
        <w:t xml:space="preserve">What are the forms of alleged malicious conduct, if </w:t>
      </w:r>
      <w:proofErr w:type="gramStart"/>
      <w:r>
        <w:rPr>
          <w:rFonts w:ascii="Calibri" w:hAnsi="Calibri" w:cs="Calibri"/>
          <w:sz w:val="22"/>
          <w:szCs w:val="22"/>
        </w:rPr>
        <w:t>any, that</w:t>
      </w:r>
      <w:proofErr w:type="gramEnd"/>
      <w:r>
        <w:rPr>
          <w:rFonts w:ascii="Calibri" w:hAnsi="Calibri" w:cs="Calibri"/>
          <w:sz w:val="22"/>
          <w:szCs w:val="22"/>
        </w:rPr>
        <w:t xml:space="preserve"> would be covered by a designated published point of contact at an ICANN-accredited privacy/proxy service provider</w:t>
      </w:r>
      <w:r w:rsidR="005E3FF5">
        <w:rPr>
          <w:rStyle w:val="FootnoteReference"/>
          <w:rFonts w:ascii="Calibri" w:hAnsi="Calibri" w:cs="Calibri"/>
          <w:sz w:val="22"/>
          <w:szCs w:val="22"/>
        </w:rPr>
        <w:footnoteReference w:id="5"/>
      </w:r>
      <w:r>
        <w:rPr>
          <w:rFonts w:ascii="Calibri" w:hAnsi="Calibri" w:cs="Calibri"/>
          <w:sz w:val="22"/>
          <w:szCs w:val="22"/>
        </w:rPr>
        <w:t>?</w:t>
      </w:r>
    </w:p>
    <w:p w14:paraId="119C4CE7" w14:textId="77777777"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Difference between “illegal” and “malicious”?</w:t>
      </w:r>
    </w:p>
    <w:p w14:paraId="343EE4EE" w14:textId="77777777" w:rsidR="00897540" w:rsidRDefault="00E8368A">
      <w:pPr>
        <w:pStyle w:val="ListParagraph"/>
        <w:widowControl w:val="0"/>
        <w:numPr>
          <w:ilvl w:val="0"/>
          <w:numId w:val="10"/>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6BE13BFA" w14:textId="77777777" w:rsidR="00897540" w:rsidRDefault="00E8368A">
      <w:pPr>
        <w:widowControl w:val="0"/>
        <w:rPr>
          <w:rFonts w:ascii="Calibri" w:hAnsi="Calibri" w:cs="Calibri"/>
          <w:i/>
          <w:iCs/>
          <w:color w:val="FF6600"/>
          <w:sz w:val="22"/>
          <w:szCs w:val="22"/>
        </w:rPr>
      </w:pPr>
      <w:r>
        <w:rPr>
          <w:rFonts w:ascii="Calibri" w:hAnsi="Calibri" w:cs="Calibri"/>
          <w:i/>
          <w:iCs/>
          <w:color w:val="FF6600"/>
          <w:sz w:val="22"/>
          <w:szCs w:val="22"/>
        </w:rPr>
        <w:t> </w:t>
      </w:r>
    </w:p>
    <w:p w14:paraId="3AC6C488" w14:textId="4B506F0A" w:rsidR="00897540" w:rsidRDefault="00E8368A">
      <w:pPr>
        <w:widowControl w:val="0"/>
        <w:rPr>
          <w:rFonts w:ascii="Calibri" w:hAnsi="Calibri" w:cs="Calibri"/>
          <w:b/>
          <w:bCs/>
          <w:sz w:val="22"/>
          <w:szCs w:val="22"/>
        </w:rPr>
      </w:pPr>
      <w:r>
        <w:rPr>
          <w:rFonts w:ascii="Calibri" w:hAnsi="Calibri" w:cs="Calibri"/>
          <w:b/>
          <w:bCs/>
          <w:sz w:val="22"/>
          <w:szCs w:val="22"/>
          <w:u w:val="single"/>
        </w:rPr>
        <w:t>V. RELAY</w:t>
      </w:r>
      <w:r w:rsidR="005E3FF5">
        <w:rPr>
          <w:rStyle w:val="FootnoteReference"/>
          <w:rFonts w:ascii="Calibri" w:hAnsi="Calibri" w:cs="Calibri"/>
          <w:b/>
          <w:bCs/>
          <w:sz w:val="22"/>
          <w:szCs w:val="22"/>
          <w:u w:val="single"/>
        </w:rPr>
        <w:footnoteReference w:id="6"/>
      </w:r>
      <w:r>
        <w:rPr>
          <w:rFonts w:ascii="Calibri" w:hAnsi="Calibri" w:cs="Calibri"/>
          <w:b/>
          <w:bCs/>
          <w:sz w:val="22"/>
          <w:szCs w:val="22"/>
        </w:rPr>
        <w:t>  </w:t>
      </w:r>
    </w:p>
    <w:p w14:paraId="766E5FA8" w14:textId="77777777" w:rsidR="00897540" w:rsidRDefault="00897540">
      <w:pPr>
        <w:widowControl w:val="0"/>
        <w:rPr>
          <w:rFonts w:ascii="Calibri" w:hAnsi="Calibri" w:cs="Calibri"/>
          <w:sz w:val="22"/>
          <w:szCs w:val="22"/>
        </w:rPr>
      </w:pPr>
    </w:p>
    <w:p w14:paraId="0358B076" w14:textId="77777777" w:rsidR="00897540" w:rsidRDefault="00E8368A">
      <w:pPr>
        <w:widowControl w:val="0"/>
        <w:numPr>
          <w:ilvl w:val="0"/>
          <w:numId w:val="3"/>
        </w:numPr>
        <w:rPr>
          <w:rFonts w:ascii="Calibri" w:hAnsi="Calibri" w:cs="Calibri"/>
          <w:sz w:val="22"/>
          <w:szCs w:val="22"/>
        </w:rPr>
      </w:pPr>
      <w:r>
        <w:rPr>
          <w:rFonts w:ascii="Calibri" w:hAnsi="Calibri" w:cs="Calibri"/>
          <w:sz w:val="22"/>
          <w:szCs w:val="22"/>
        </w:rPr>
        <w:t xml:space="preserve"> What, if any, are the baseline minimum standardized relay processes that should be adopted by ICANN-accredited privacy/proxy service providers?</w:t>
      </w:r>
    </w:p>
    <w:p w14:paraId="7C765F3A" w14:textId="77777777" w:rsidR="00897540" w:rsidRDefault="00897540">
      <w:pPr>
        <w:widowControl w:val="0"/>
        <w:rPr>
          <w:rFonts w:ascii="Calibri" w:hAnsi="Calibri" w:cs="Calibri"/>
          <w:i/>
          <w:iCs/>
          <w:sz w:val="22"/>
          <w:szCs w:val="22"/>
        </w:rPr>
      </w:pPr>
    </w:p>
    <w:p w14:paraId="64303565" w14:textId="77777777" w:rsidR="00897540" w:rsidRDefault="00E8368A">
      <w:pPr>
        <w:keepNext/>
        <w:keepLines/>
        <w:numPr>
          <w:ilvl w:val="0"/>
          <w:numId w:val="3"/>
        </w:numPr>
        <w:rPr>
          <w:rFonts w:ascii="Calibri" w:hAnsi="Calibri" w:cs="Calibri"/>
          <w:sz w:val="22"/>
          <w:szCs w:val="22"/>
        </w:rPr>
      </w:pPr>
      <w:r>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14:paraId="287D5150"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If so, should this apply to all formats, or just email communications?</w:t>
      </w:r>
    </w:p>
    <w:p w14:paraId="6AA539EF" w14:textId="55415EC4" w:rsidR="00897540" w:rsidRDefault="00E8368A">
      <w:pPr>
        <w:pStyle w:val="ListParagraph"/>
        <w:widowControl w:val="0"/>
        <w:numPr>
          <w:ilvl w:val="0"/>
          <w:numId w:val="11"/>
        </w:numPr>
        <w:rPr>
          <w:rFonts w:ascii="Calibri" w:hAnsi="Calibri" w:cs="Calibri"/>
          <w:b/>
          <w:bCs/>
          <w:sz w:val="22"/>
          <w:szCs w:val="22"/>
        </w:rPr>
      </w:pPr>
      <w:r>
        <w:rPr>
          <w:rFonts w:ascii="Calibri" w:hAnsi="Calibri" w:cs="Calibri"/>
          <w:i/>
          <w:iCs/>
          <w:sz w:val="22"/>
          <w:szCs w:val="22"/>
        </w:rPr>
        <w:t>Plus publication of email address of the complainant?</w:t>
      </w:r>
      <w:r>
        <w:rPr>
          <w:rFonts w:ascii="Calibri" w:hAnsi="Calibri" w:cs="Calibri"/>
          <w:b/>
          <w:bCs/>
          <w:sz w:val="22"/>
          <w:szCs w:val="22"/>
        </w:rPr>
        <w:t xml:space="preserve"> </w:t>
      </w:r>
    </w:p>
    <w:p w14:paraId="5FAC77CA"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lastRenderedPageBreak/>
        <w:t>Any difference if enquiry is from law enforcement, private attorney or other parties?</w:t>
      </w:r>
    </w:p>
    <w:p w14:paraId="767C64C9"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 xml:space="preserve">Should the P&amp;P Service refrain from forwarding the allegations to the customer if the enquire asks not to do it and reasons its request? </w:t>
      </w:r>
    </w:p>
    <w:p w14:paraId="1D335C25" w14:textId="77777777" w:rsidR="00897540" w:rsidRDefault="00E8368A">
      <w:pPr>
        <w:pStyle w:val="ListParagraph"/>
        <w:numPr>
          <w:ilvl w:val="0"/>
          <w:numId w:val="11"/>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271D932D" w14:textId="40AFFF29"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 xml:space="preserve">If allegations are received from supposed victim, how to protect her safety/privacy? Require redacted </w:t>
      </w:r>
      <w:r w:rsidR="005E3FF5">
        <w:rPr>
          <w:rFonts w:ascii="Calibri" w:hAnsi="Calibri" w:cs="Calibri"/>
          <w:i/>
          <w:iCs/>
          <w:sz w:val="22"/>
          <w:szCs w:val="22"/>
        </w:rPr>
        <w:t xml:space="preserve">(i.e. identifying information is removed) </w:t>
      </w:r>
      <w:r>
        <w:rPr>
          <w:rFonts w:ascii="Calibri" w:hAnsi="Calibri" w:cs="Calibri"/>
          <w:i/>
          <w:iCs/>
          <w:sz w:val="22"/>
          <w:szCs w:val="22"/>
        </w:rPr>
        <w:t>requests</w:t>
      </w:r>
      <w:r w:rsidR="00E3496E">
        <w:rPr>
          <w:rFonts w:ascii="Calibri" w:hAnsi="Calibri" w:cs="Calibri"/>
          <w:i/>
          <w:iCs/>
          <w:sz w:val="22"/>
          <w:szCs w:val="22"/>
        </w:rPr>
        <w:t xml:space="preserve"> or have this as an option</w:t>
      </w:r>
      <w:r>
        <w:rPr>
          <w:rFonts w:ascii="Calibri" w:hAnsi="Calibri" w:cs="Calibri"/>
          <w:i/>
          <w:iCs/>
          <w:sz w:val="22"/>
          <w:szCs w:val="22"/>
        </w:rPr>
        <w:t>?</w:t>
      </w:r>
    </w:p>
    <w:p w14:paraId="34A3EF27" w14:textId="77777777" w:rsidR="00897540" w:rsidRDefault="00E8368A">
      <w:pPr>
        <w:pStyle w:val="ListParagraph"/>
        <w:widowControl w:val="0"/>
        <w:numPr>
          <w:ilvl w:val="0"/>
          <w:numId w:val="11"/>
        </w:numPr>
        <w:rPr>
          <w:rFonts w:ascii="Calibri" w:hAnsi="Calibri" w:cs="Calibri"/>
          <w:i/>
          <w:iCs/>
          <w:sz w:val="22"/>
          <w:szCs w:val="22"/>
        </w:rPr>
      </w:pPr>
      <w:r>
        <w:rPr>
          <w:rFonts w:ascii="Calibri" w:hAnsi="Calibri" w:cs="Calibri"/>
          <w:i/>
          <w:iCs/>
          <w:sz w:val="22"/>
          <w:szCs w:val="22"/>
        </w:rPr>
        <w:t>Should P/P service have discretion to forward rather than be mandated (outside a court order or law enforcement request)?</w:t>
      </w:r>
    </w:p>
    <w:p w14:paraId="101A81CA" w14:textId="77777777" w:rsidR="00897540" w:rsidRDefault="00E8368A">
      <w:pPr>
        <w:widowControl w:val="0"/>
        <w:rPr>
          <w:rFonts w:ascii="Calibri" w:hAnsi="Calibri" w:cs="Calibri"/>
          <w:i/>
          <w:iCs/>
          <w:sz w:val="22"/>
          <w:szCs w:val="22"/>
        </w:rPr>
      </w:pPr>
      <w:r>
        <w:rPr>
          <w:rFonts w:ascii="Calibri" w:hAnsi="Calibri" w:cs="Calibri"/>
          <w:i/>
          <w:iCs/>
          <w:sz w:val="22"/>
          <w:szCs w:val="22"/>
        </w:rPr>
        <w:t> </w:t>
      </w:r>
    </w:p>
    <w:p w14:paraId="63F1D4F5" w14:textId="32595D34" w:rsidR="00897540" w:rsidRDefault="00E8368A">
      <w:pPr>
        <w:widowControl w:val="0"/>
        <w:rPr>
          <w:rFonts w:ascii="Calibri" w:hAnsi="Calibri" w:cs="Calibri"/>
          <w:b/>
          <w:bCs/>
          <w:sz w:val="22"/>
          <w:szCs w:val="22"/>
          <w:u w:val="single"/>
        </w:rPr>
      </w:pPr>
      <w:r>
        <w:rPr>
          <w:rFonts w:ascii="Calibri" w:hAnsi="Calibri" w:cs="Calibri"/>
          <w:b/>
          <w:bCs/>
          <w:sz w:val="22"/>
          <w:szCs w:val="22"/>
          <w:u w:val="single"/>
        </w:rPr>
        <w:t>VI. REVEAL</w:t>
      </w:r>
      <w:r w:rsidR="00E3496E">
        <w:rPr>
          <w:rStyle w:val="FootnoteReference"/>
          <w:rFonts w:ascii="Calibri" w:hAnsi="Calibri" w:cs="Calibri"/>
          <w:b/>
          <w:bCs/>
          <w:sz w:val="22"/>
          <w:szCs w:val="22"/>
          <w:u w:val="single"/>
        </w:rPr>
        <w:footnoteReference w:id="7"/>
      </w:r>
    </w:p>
    <w:p w14:paraId="4F83AC25" w14:textId="77777777" w:rsidR="00897540" w:rsidRDefault="00E8368A">
      <w:pPr>
        <w:widowControl w:val="0"/>
        <w:rPr>
          <w:rFonts w:ascii="Calibri" w:hAnsi="Calibri" w:cs="Calibri"/>
          <w:sz w:val="22"/>
          <w:szCs w:val="22"/>
        </w:rPr>
      </w:pPr>
      <w:r>
        <w:rPr>
          <w:rFonts w:ascii="Calibri" w:hAnsi="Calibri" w:cs="Calibri"/>
          <w:sz w:val="22"/>
          <w:szCs w:val="22"/>
        </w:rPr>
        <w:t> </w:t>
      </w:r>
    </w:p>
    <w:p w14:paraId="096FEBED" w14:textId="77777777" w:rsidR="00897540" w:rsidRDefault="00E8368A">
      <w:pPr>
        <w:widowControl w:val="0"/>
        <w:numPr>
          <w:ilvl w:val="0"/>
          <w:numId w:val="4"/>
        </w:numPr>
        <w:rPr>
          <w:rFonts w:ascii="Calibri" w:hAnsi="Calibri" w:cs="Calibri"/>
          <w:sz w:val="22"/>
          <w:szCs w:val="22"/>
        </w:rPr>
      </w:pPr>
      <w:r>
        <w:rPr>
          <w:rFonts w:ascii="Calibri" w:hAnsi="Calibri" w:cs="Calibri"/>
          <w:sz w:val="22"/>
          <w:szCs w:val="22"/>
        </w:rPr>
        <w:t>What, if any, are the baseline minimum standardized reveal processes that should be adopted by ICANN-accredited privacy/proxy service providers?</w:t>
      </w:r>
    </w:p>
    <w:p w14:paraId="25BA8677" w14:textId="77777777" w:rsidR="00897540" w:rsidRDefault="00E8368A">
      <w:pPr>
        <w:pStyle w:val="ListParagraph"/>
        <w:widowControl w:val="0"/>
        <w:numPr>
          <w:ilvl w:val="0"/>
          <w:numId w:val="17"/>
        </w:numPr>
        <w:rPr>
          <w:rFonts w:ascii="Calibri" w:hAnsi="Calibri" w:cs="Calibri"/>
          <w:i/>
          <w:iCs/>
          <w:sz w:val="22"/>
          <w:szCs w:val="22"/>
        </w:rPr>
      </w:pPr>
      <w:r>
        <w:rPr>
          <w:rFonts w:ascii="Calibri" w:hAnsi="Calibri" w:cs="Calibri"/>
          <w:i/>
          <w:iCs/>
          <w:sz w:val="22"/>
          <w:szCs w:val="22"/>
        </w:rPr>
        <w:t>Any difference if requestor is law enforcement or a private party?</w:t>
      </w:r>
    </w:p>
    <w:p w14:paraId="593B9C14" w14:textId="3FF976AF" w:rsidR="005E3FF5" w:rsidRDefault="005E3FF5">
      <w:pPr>
        <w:pStyle w:val="ListParagraph"/>
        <w:widowControl w:val="0"/>
        <w:numPr>
          <w:ilvl w:val="0"/>
          <w:numId w:val="17"/>
        </w:numPr>
        <w:rPr>
          <w:rFonts w:ascii="Calibri" w:hAnsi="Calibri" w:cs="Calibri"/>
          <w:i/>
          <w:iCs/>
          <w:sz w:val="22"/>
          <w:szCs w:val="22"/>
        </w:rPr>
      </w:pPr>
      <w:r>
        <w:rPr>
          <w:rFonts w:ascii="Calibri" w:hAnsi="Calibri" w:cs="Calibri"/>
          <w:i/>
          <w:iCs/>
          <w:sz w:val="22"/>
          <w:szCs w:val="22"/>
        </w:rPr>
        <w:t>Should details of the complainant be revealed to the registrant/owner?</w:t>
      </w:r>
    </w:p>
    <w:p w14:paraId="7F056B54" w14:textId="77777777" w:rsidR="00E3496E" w:rsidRDefault="00E3496E" w:rsidP="00E3496E">
      <w:pPr>
        <w:pStyle w:val="ListParagraph"/>
        <w:widowControl w:val="0"/>
        <w:numPr>
          <w:ilvl w:val="0"/>
          <w:numId w:val="17"/>
        </w:numPr>
        <w:rPr>
          <w:rFonts w:ascii="Calibri" w:hAnsi="Calibri" w:cs="Calibri"/>
          <w:i/>
          <w:iCs/>
          <w:sz w:val="22"/>
          <w:szCs w:val="22"/>
        </w:rPr>
      </w:pPr>
      <w:r>
        <w:rPr>
          <w:rFonts w:ascii="Calibri" w:hAnsi="Calibri" w:cs="Calibri"/>
          <w:i/>
          <w:iCs/>
          <w:sz w:val="22"/>
          <w:szCs w:val="22"/>
        </w:rPr>
        <w:t>Consider a cancellation of the domain name registration as an option, notwithstanding access to data by legitimate requestors. If so, should law enforcement and injured parties still have access to the information? How (if at all) to prevent registrant from changing her information upon receiving notification?</w:t>
      </w:r>
    </w:p>
    <w:p w14:paraId="4594203E" w14:textId="0DF382AF" w:rsidR="00E3496E" w:rsidRDefault="00E3496E" w:rsidP="00E3496E">
      <w:pPr>
        <w:pStyle w:val="ListParagraph"/>
        <w:widowControl w:val="0"/>
        <w:numPr>
          <w:ilvl w:val="0"/>
          <w:numId w:val="17"/>
        </w:numPr>
        <w:rPr>
          <w:rFonts w:ascii="Calibri" w:hAnsi="Calibri" w:cs="Calibri"/>
          <w:i/>
          <w:iCs/>
          <w:sz w:val="22"/>
          <w:szCs w:val="22"/>
        </w:rPr>
      </w:pPr>
      <w:r>
        <w:rPr>
          <w:rFonts w:ascii="Calibri" w:hAnsi="Calibri" w:cs="Calibri"/>
          <w:i/>
          <w:iCs/>
          <w:sz w:val="22"/>
          <w:szCs w:val="22"/>
        </w:rPr>
        <w:t>Consider customer option for different methods and notification issues</w:t>
      </w:r>
      <w:r>
        <w:rPr>
          <w:rStyle w:val="Funotenanker"/>
          <w:rFonts w:ascii="Calibri" w:hAnsi="Calibri" w:cs="Calibri"/>
          <w:i/>
          <w:iCs/>
          <w:sz w:val="22"/>
          <w:szCs w:val="22"/>
        </w:rPr>
        <w:footnoteReference w:id="8"/>
      </w:r>
      <w:r>
        <w:rPr>
          <w:rFonts w:ascii="Calibri" w:hAnsi="Calibri" w:cs="Calibri"/>
          <w:i/>
          <w:iCs/>
          <w:sz w:val="22"/>
          <w:szCs w:val="22"/>
        </w:rPr>
        <w:t xml:space="preserve"> where applicable </w:t>
      </w:r>
      <w:r>
        <w:rPr>
          <w:rFonts w:ascii="Calibri" w:hAnsi="Calibri" w:cs="Calibri"/>
          <w:i/>
          <w:iCs/>
          <w:sz w:val="22"/>
          <w:szCs w:val="22"/>
        </w:rPr>
        <w:lastRenderedPageBreak/>
        <w:t>laws so permit.</w:t>
      </w:r>
    </w:p>
    <w:p w14:paraId="7FC552E0" w14:textId="77777777" w:rsidR="00897540" w:rsidRDefault="00897540">
      <w:pPr>
        <w:widowControl w:val="0"/>
        <w:rPr>
          <w:rFonts w:ascii="Calibri" w:hAnsi="Calibri" w:cs="Calibri"/>
          <w:sz w:val="22"/>
          <w:szCs w:val="22"/>
        </w:rPr>
      </w:pPr>
    </w:p>
    <w:p w14:paraId="50095ECC" w14:textId="77777777" w:rsidR="00897540" w:rsidRDefault="00E8368A">
      <w:pPr>
        <w:widowControl w:val="0"/>
        <w:ind w:firstLine="360"/>
        <w:rPr>
          <w:rFonts w:ascii="Calibri" w:hAnsi="Calibri" w:cs="Calibri"/>
          <w:i/>
          <w:iCs/>
          <w:sz w:val="22"/>
          <w:szCs w:val="22"/>
        </w:rPr>
      </w:pPr>
      <w:r>
        <w:rPr>
          <w:rFonts w:ascii="Calibri" w:hAnsi="Calibri" w:cs="Calibri"/>
          <w:i/>
          <w:iCs/>
          <w:sz w:val="22"/>
          <w:szCs w:val="22"/>
        </w:rPr>
        <w:t>SUGGESTED ADDITIONAL SUB-QUESTIONS:</w:t>
      </w:r>
    </w:p>
    <w:p w14:paraId="1286A908"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What processes or levels of revealing the underlying registrant exist?</w:t>
      </w:r>
    </w:p>
    <w:p w14:paraId="530F411E"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identity of the requestor?</w:t>
      </w:r>
    </w:p>
    <w:p w14:paraId="0B41F1FF"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What are the minimum standards of proof that should be required for the allegations being raised by the requestor?</w:t>
      </w:r>
    </w:p>
    <w:p w14:paraId="5E4D58BC" w14:textId="07A64EA8" w:rsidR="00897540" w:rsidRPr="002C1731" w:rsidRDefault="00E8368A" w:rsidP="002C1731">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Does the P&amp;P service have to assess the lawfulness of the request?</w:t>
      </w:r>
      <w:r w:rsidR="00E3496E">
        <w:rPr>
          <w:rFonts w:ascii="Calibri" w:hAnsi="Calibri" w:cs="Calibri"/>
          <w:i/>
          <w:iCs/>
          <w:sz w:val="22"/>
          <w:szCs w:val="22"/>
        </w:rPr>
        <w:t xml:space="preserve"> What if the allegation refers to conduct legal in one jurisdiction but not the other?</w:t>
      </w:r>
    </w:p>
    <w:p w14:paraId="5852063A" w14:textId="77777777" w:rsidR="00897540" w:rsidRDefault="00E8368A">
      <w:pPr>
        <w:pStyle w:val="listparagraph0"/>
        <w:numPr>
          <w:ilvl w:val="0"/>
          <w:numId w:val="14"/>
        </w:numPr>
        <w:contextualSpacing/>
        <w:rPr>
          <w:rFonts w:ascii="Calibri" w:hAnsi="Calibri" w:cs="Calibri"/>
          <w:i/>
          <w:iCs/>
          <w:sz w:val="22"/>
          <w:szCs w:val="22"/>
        </w:rPr>
      </w:pPr>
      <w:r>
        <w:rPr>
          <w:rFonts w:ascii="Calibri" w:hAnsi="Calibri" w:cs="Calibri"/>
          <w:i/>
          <w:iCs/>
          <w:sz w:val="22"/>
          <w:szCs w:val="22"/>
        </w:rPr>
        <w:t xml:space="preserve">What limitations should the requestor </w:t>
      </w:r>
      <w:proofErr w:type="gramStart"/>
      <w:r>
        <w:rPr>
          <w:rFonts w:ascii="Calibri" w:hAnsi="Calibri" w:cs="Calibri"/>
          <w:i/>
          <w:iCs/>
          <w:sz w:val="22"/>
          <w:szCs w:val="22"/>
        </w:rPr>
        <w:t>be</w:t>
      </w:r>
      <w:proofErr w:type="gramEnd"/>
      <w:r>
        <w:rPr>
          <w:rFonts w:ascii="Calibri" w:hAnsi="Calibri" w:cs="Calibri"/>
          <w:i/>
          <w:iCs/>
          <w:sz w:val="22"/>
          <w:szCs w:val="22"/>
        </w:rPr>
        <w:t xml:space="preserve"> required to agree to regarding use of the revealed data (e.g., only for the purpose stated in the request and not for publication to the general public)?</w:t>
      </w:r>
    </w:p>
    <w:p w14:paraId="07A6998D" w14:textId="77777777" w:rsidR="00897540" w:rsidRDefault="00897540">
      <w:pPr>
        <w:widowControl w:val="0"/>
        <w:rPr>
          <w:rFonts w:ascii="Calibri" w:hAnsi="Calibri" w:cs="Calibri"/>
          <w:sz w:val="22"/>
          <w:szCs w:val="22"/>
        </w:rPr>
      </w:pPr>
    </w:p>
    <w:p w14:paraId="1D5D602F" w14:textId="77777777"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Should ICANN-accredited privacy/proxy service providers be required to reveal customer identities for the specific purpose of ensuring timely service of cease and desist letters? </w:t>
      </w:r>
    </w:p>
    <w:p w14:paraId="223FBA20"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When should P/P providers be required to do this?</w:t>
      </w:r>
    </w:p>
    <w:p w14:paraId="01D4294F"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Clarify that this relates to service of letters by private attorneys (and other parties?)</w:t>
      </w:r>
    </w:p>
    <w:p w14:paraId="43415A58" w14:textId="77777777" w:rsidR="00897540" w:rsidRDefault="00E8368A">
      <w:pPr>
        <w:pStyle w:val="ListParagraph"/>
        <w:widowControl w:val="0"/>
        <w:numPr>
          <w:ilvl w:val="0"/>
          <w:numId w:val="12"/>
        </w:numPr>
        <w:rPr>
          <w:rFonts w:ascii="Calibri" w:hAnsi="Calibri" w:cs="Calibri"/>
          <w:sz w:val="22"/>
          <w:szCs w:val="22"/>
        </w:rPr>
      </w:pPr>
      <w:r>
        <w:rPr>
          <w:rFonts w:ascii="Calibri" w:hAnsi="Calibri" w:cs="Calibri"/>
          <w:i/>
          <w:iCs/>
          <w:sz w:val="22"/>
          <w:szCs w:val="22"/>
        </w:rPr>
        <w:t>Should notification of the customer also/ be required?</w:t>
      </w:r>
      <w:r>
        <w:rPr>
          <w:rFonts w:ascii="Calibri" w:hAnsi="Calibri" w:cs="Calibri"/>
          <w:sz w:val="22"/>
          <w:szCs w:val="22"/>
        </w:rPr>
        <w:t xml:space="preserve"> </w:t>
      </w:r>
    </w:p>
    <w:p w14:paraId="3D33C6FA"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When should customer be notified? Under what circumstances can customer contest the reveal before it takes place?</w:t>
      </w:r>
    </w:p>
    <w:p w14:paraId="0665299C" w14:textId="77777777" w:rsidR="00897540" w:rsidRDefault="00E8368A">
      <w:pPr>
        <w:pStyle w:val="ListParagraph"/>
        <w:widowControl w:val="0"/>
        <w:numPr>
          <w:ilvl w:val="0"/>
          <w:numId w:val="12"/>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71F9EF67" w14:textId="77777777" w:rsidR="00897540" w:rsidRDefault="00897540">
      <w:pPr>
        <w:widowControl w:val="0"/>
        <w:rPr>
          <w:rFonts w:ascii="Calibri" w:hAnsi="Calibri" w:cs="Calibri"/>
          <w:sz w:val="22"/>
          <w:szCs w:val="22"/>
        </w:rPr>
      </w:pPr>
    </w:p>
    <w:p w14:paraId="1C62494B" w14:textId="46518E01" w:rsidR="00897540" w:rsidRDefault="00E8368A">
      <w:pPr>
        <w:widowControl w:val="0"/>
        <w:numPr>
          <w:ilvl w:val="0"/>
          <w:numId w:val="4"/>
        </w:numPr>
        <w:rPr>
          <w:rFonts w:ascii="Calibri" w:hAnsi="Calibri" w:cs="Calibri"/>
          <w:sz w:val="22"/>
          <w:szCs w:val="22"/>
        </w:rPr>
      </w:pPr>
      <w:r>
        <w:rPr>
          <w:rFonts w:ascii="Calibri" w:hAnsi="Calibri" w:cs="Calibri"/>
          <w:sz w:val="22"/>
          <w:szCs w:val="22"/>
        </w:rPr>
        <w:t>What forms of alleged malicious conduct, if any, and what evidentiary standard w</w:t>
      </w:r>
      <w:r w:rsidR="00241091">
        <w:rPr>
          <w:rFonts w:ascii="Calibri" w:hAnsi="Calibri" w:cs="Calibri"/>
          <w:sz w:val="22"/>
          <w:szCs w:val="22"/>
        </w:rPr>
        <w:t>ould be sufficient to trigger a</w:t>
      </w:r>
      <w:r>
        <w:rPr>
          <w:rFonts w:ascii="Calibri" w:hAnsi="Calibri" w:cs="Calibri"/>
          <w:sz w:val="22"/>
          <w:szCs w:val="22"/>
        </w:rPr>
        <w:t xml:space="preserve"> reveal</w:t>
      </w:r>
      <w:r w:rsidR="00241091">
        <w:rPr>
          <w:rFonts w:ascii="Calibri" w:hAnsi="Calibri" w:cs="Calibri"/>
          <w:sz w:val="22"/>
          <w:szCs w:val="22"/>
        </w:rPr>
        <w:t>?</w:t>
      </w:r>
    </w:p>
    <w:p w14:paraId="50460EFB" w14:textId="77777777" w:rsidR="00897540" w:rsidRDefault="00E8368A">
      <w:pPr>
        <w:pStyle w:val="ListParagraph"/>
        <w:widowControl w:val="0"/>
        <w:numPr>
          <w:ilvl w:val="0"/>
          <w:numId w:val="15"/>
        </w:numPr>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14:paraId="2AB9A2C1" w14:textId="77777777" w:rsidR="00897540" w:rsidRDefault="00897540">
      <w:pPr>
        <w:widowControl w:val="0"/>
        <w:rPr>
          <w:rFonts w:ascii="Calibri" w:hAnsi="Calibri" w:cs="Calibri"/>
          <w:sz w:val="22"/>
          <w:szCs w:val="22"/>
        </w:rPr>
      </w:pPr>
    </w:p>
    <w:p w14:paraId="2EA596D0" w14:textId="77777777" w:rsidR="00897540" w:rsidRDefault="00E8368A">
      <w:pPr>
        <w:widowControl w:val="0"/>
        <w:numPr>
          <w:ilvl w:val="0"/>
          <w:numId w:val="4"/>
        </w:numPr>
        <w:rPr>
          <w:rFonts w:ascii="Calibri" w:hAnsi="Calibri" w:cs="Calibri"/>
          <w:sz w:val="22"/>
          <w:szCs w:val="22"/>
        </w:rPr>
      </w:pPr>
      <w:r>
        <w:rPr>
          <w:rFonts w:ascii="Calibri" w:hAnsi="Calibri" w:cs="Calibri"/>
          <w:sz w:val="22"/>
          <w:szCs w:val="22"/>
        </w:rPr>
        <w:t xml:space="preserve">What safeguards must be put in place to ensure adequate protections for privacy and freedom of expression? </w:t>
      </w:r>
    </w:p>
    <w:p w14:paraId="21977518" w14:textId="77777777" w:rsidR="00897540" w:rsidRDefault="00E8368A">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Protections to cover both individuals and organizations</w:t>
      </w:r>
    </w:p>
    <w:p w14:paraId="4A73D0CA" w14:textId="77777777" w:rsidR="00897540" w:rsidRDefault="00E8368A">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Safeguards needed also for small businesses/entrepreneurs against anti-competitive activity, as well as for cases of physical/psychological danger (e.g. stalking/harassment) perhaps unrelated to the purpose of the domain name?</w:t>
      </w:r>
    </w:p>
    <w:p w14:paraId="5C5B8CE8" w14:textId="2A8338A1" w:rsidR="00897540" w:rsidRPr="004B6E1D" w:rsidRDefault="0086333F" w:rsidP="004B6E1D">
      <w:pPr>
        <w:pStyle w:val="ListParagraph"/>
        <w:widowControl w:val="0"/>
        <w:numPr>
          <w:ilvl w:val="0"/>
          <w:numId w:val="16"/>
        </w:numPr>
        <w:rPr>
          <w:rFonts w:ascii="Calibri" w:hAnsi="Calibri" w:cs="Calibri"/>
          <w:i/>
          <w:iCs/>
          <w:sz w:val="22"/>
          <w:szCs w:val="22"/>
        </w:rPr>
      </w:pPr>
      <w:r>
        <w:rPr>
          <w:rFonts w:ascii="Calibri" w:hAnsi="Calibri" w:cs="Calibri"/>
          <w:i/>
          <w:iCs/>
          <w:sz w:val="22"/>
          <w:szCs w:val="22"/>
        </w:rPr>
        <w:t>Consider protections also for cases where publication of physical address could endanger someone’s safety, or the safety of an organization (e.g. a religious or political group).</w:t>
      </w:r>
    </w:p>
    <w:p w14:paraId="3F399ACA" w14:textId="77777777" w:rsidR="00897540" w:rsidRDefault="00897540">
      <w:pPr>
        <w:widowControl w:val="0"/>
        <w:ind w:left="360"/>
        <w:rPr>
          <w:rFonts w:ascii="Calibri" w:hAnsi="Calibri" w:cs="Calibri"/>
          <w:sz w:val="22"/>
          <w:szCs w:val="22"/>
        </w:rPr>
      </w:pPr>
    </w:p>
    <w:p w14:paraId="1FF4108D" w14:textId="77777777"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What circumstances, if any, would warrant access to registrant data by law enforcement agencies? </w:t>
      </w:r>
    </w:p>
    <w:p w14:paraId="072050FB" w14:textId="77777777" w:rsidR="004B6E1D" w:rsidRDefault="004B6E1D" w:rsidP="004B6E1D">
      <w:pPr>
        <w:widowControl w:val="0"/>
        <w:rPr>
          <w:rFonts w:ascii="Calibri" w:hAnsi="Calibri" w:cs="Calibri"/>
          <w:sz w:val="22"/>
          <w:szCs w:val="22"/>
        </w:rPr>
      </w:pPr>
    </w:p>
    <w:p w14:paraId="6D4F0067" w14:textId="77777777" w:rsidR="004B6E1D" w:rsidRPr="004B6E1D" w:rsidRDefault="004B6E1D" w:rsidP="004B6E1D">
      <w:pPr>
        <w:widowControl w:val="0"/>
        <w:rPr>
          <w:rFonts w:ascii="Calibri" w:hAnsi="Calibri" w:cs="Calibri"/>
          <w:sz w:val="22"/>
          <w:szCs w:val="22"/>
        </w:rPr>
      </w:pPr>
    </w:p>
    <w:p w14:paraId="712BAA8A" w14:textId="23072104" w:rsidR="00897540" w:rsidRDefault="00E8368A">
      <w:pPr>
        <w:pStyle w:val="ListParagraph"/>
        <w:widowControl w:val="0"/>
        <w:numPr>
          <w:ilvl w:val="0"/>
          <w:numId w:val="4"/>
        </w:numPr>
        <w:rPr>
          <w:rFonts w:ascii="Calibri" w:hAnsi="Calibri" w:cs="Calibri"/>
          <w:sz w:val="22"/>
          <w:szCs w:val="22"/>
        </w:rPr>
      </w:pPr>
      <w:r>
        <w:rPr>
          <w:rFonts w:ascii="Calibri" w:hAnsi="Calibri" w:cs="Calibri"/>
          <w:sz w:val="22"/>
          <w:szCs w:val="22"/>
        </w:rPr>
        <w:t>What clear, workable, enforceable and standardized processes should be adopted by ICANN-accredited privacy/proxy services in order to regulate such access (if such access is warranted)? </w:t>
      </w:r>
    </w:p>
    <w:p w14:paraId="333A6E9D" w14:textId="77777777" w:rsidR="00D76FB4" w:rsidRDefault="00D76FB4">
      <w:pPr>
        <w:widowControl w:val="0"/>
        <w:rPr>
          <w:rFonts w:ascii="Calibri" w:hAnsi="Calibri" w:cs="Calibri"/>
          <w:sz w:val="22"/>
          <w:szCs w:val="22"/>
        </w:rPr>
      </w:pPr>
    </w:p>
    <w:p w14:paraId="63B247E3" w14:textId="10DB3BDE" w:rsidR="00D76FB4" w:rsidRDefault="00353D30" w:rsidP="00AF34EC">
      <w:pPr>
        <w:spacing w:before="280" w:after="280"/>
        <w:rPr>
          <w:rFonts w:ascii="Calibri" w:hAnsi="Calibri" w:cs="Calibri"/>
          <w:bCs/>
          <w:color w:val="000000"/>
          <w:sz w:val="22"/>
          <w:szCs w:val="22"/>
        </w:rPr>
      </w:pPr>
      <w:r w:rsidRPr="00353D30">
        <w:rPr>
          <w:rFonts w:ascii="Calibri" w:hAnsi="Calibri" w:cs="Calibri"/>
          <w:b/>
          <w:bCs/>
          <w:color w:val="000000"/>
          <w:sz w:val="22"/>
          <w:szCs w:val="22"/>
          <w:u w:val="single"/>
        </w:rPr>
        <w:t>VII</w:t>
      </w:r>
      <w:r w:rsidR="00D76FB4" w:rsidRPr="00353D30">
        <w:rPr>
          <w:rFonts w:ascii="Calibri" w:hAnsi="Calibri" w:cs="Calibri"/>
          <w:b/>
          <w:bCs/>
          <w:color w:val="000000"/>
          <w:sz w:val="22"/>
          <w:szCs w:val="22"/>
          <w:u w:val="single"/>
        </w:rPr>
        <w:t>.</w:t>
      </w:r>
      <w:r w:rsidR="00CB2D4D" w:rsidRPr="00353D30">
        <w:rPr>
          <w:rFonts w:ascii="Calibri" w:hAnsi="Calibri" w:cs="Calibri"/>
          <w:b/>
          <w:bCs/>
          <w:color w:val="000000"/>
          <w:sz w:val="22"/>
          <w:szCs w:val="22"/>
          <w:u w:val="single"/>
        </w:rPr>
        <w:t xml:space="preserve">   </w:t>
      </w:r>
      <w:r w:rsidR="00D76FB4" w:rsidRPr="00353D30">
        <w:rPr>
          <w:rFonts w:ascii="Calibri" w:hAnsi="Calibri" w:cs="Calibri"/>
          <w:b/>
          <w:bCs/>
          <w:color w:val="000000"/>
          <w:sz w:val="22"/>
          <w:szCs w:val="22"/>
          <w:u w:val="single"/>
        </w:rPr>
        <w:t>PUBLICATION</w:t>
      </w:r>
      <w:r w:rsidR="004B6E1D">
        <w:rPr>
          <w:rStyle w:val="FootnoteReference"/>
          <w:rFonts w:ascii="Calibri" w:hAnsi="Calibri" w:cs="Calibri"/>
          <w:b/>
          <w:bCs/>
          <w:color w:val="000000"/>
          <w:sz w:val="22"/>
          <w:szCs w:val="22"/>
        </w:rPr>
        <w:footnoteReference w:id="9"/>
      </w:r>
      <w:r w:rsidR="00D76FB4" w:rsidRPr="00AF34EC">
        <w:rPr>
          <w:rFonts w:ascii="Calibri" w:hAnsi="Calibri" w:cs="Calibri"/>
          <w:bCs/>
          <w:color w:val="000000"/>
          <w:sz w:val="22"/>
          <w:szCs w:val="22"/>
        </w:rPr>
        <w:t xml:space="preserve"> </w:t>
      </w:r>
    </w:p>
    <w:p w14:paraId="52DB63B4" w14:textId="77777777" w:rsidR="0086333F" w:rsidRPr="002C1731" w:rsidRDefault="0086333F" w:rsidP="002C1731">
      <w:pPr>
        <w:pStyle w:val="ListParagraph"/>
        <w:spacing w:before="280" w:after="280"/>
        <w:ind w:left="360"/>
        <w:rPr>
          <w:rFonts w:ascii="Calibri" w:hAnsi="Calibri" w:cs="Calibri"/>
          <w:bCs/>
          <w:color w:val="000000"/>
          <w:sz w:val="22"/>
          <w:szCs w:val="22"/>
        </w:rPr>
      </w:pPr>
    </w:p>
    <w:p w14:paraId="4D486873" w14:textId="77777777" w:rsidR="0086333F" w:rsidRPr="002C1731" w:rsidRDefault="0086333F" w:rsidP="002C1731">
      <w:pPr>
        <w:pStyle w:val="ListParagraph"/>
        <w:numPr>
          <w:ilvl w:val="0"/>
          <w:numId w:val="24"/>
        </w:numPr>
        <w:spacing w:before="280" w:after="280"/>
        <w:rPr>
          <w:rFonts w:ascii="Calibri" w:hAnsi="Calibri" w:cs="Calibri"/>
          <w:bCs/>
          <w:color w:val="000000"/>
          <w:sz w:val="22"/>
          <w:szCs w:val="22"/>
        </w:rPr>
      </w:pPr>
      <w:r>
        <w:rPr>
          <w:rFonts w:ascii="Calibri" w:hAnsi="Calibri" w:cs="Calibri"/>
          <w:sz w:val="22"/>
          <w:szCs w:val="22"/>
        </w:rPr>
        <w:t>What specific alleged violations of the provider’s terms of service, if any, would be sufficient to trigger publication of the registrant/owner’s contact information?</w:t>
      </w:r>
    </w:p>
    <w:p w14:paraId="0ACF4EE1" w14:textId="77777777" w:rsidR="004B6E1D" w:rsidRPr="002C1731" w:rsidRDefault="004B6E1D" w:rsidP="002C1731">
      <w:pPr>
        <w:spacing w:before="280" w:after="280"/>
        <w:rPr>
          <w:rFonts w:ascii="Calibri" w:hAnsi="Calibri" w:cs="Calibri"/>
          <w:sz w:val="22"/>
          <w:szCs w:val="22"/>
        </w:rPr>
      </w:pPr>
    </w:p>
    <w:p w14:paraId="3B50FDCF" w14:textId="0A058DAE" w:rsidR="004B6E1D" w:rsidRPr="004B6E1D" w:rsidRDefault="0086333F" w:rsidP="004B6E1D">
      <w:pPr>
        <w:pStyle w:val="ListParagraph"/>
        <w:numPr>
          <w:ilvl w:val="0"/>
          <w:numId w:val="24"/>
        </w:numPr>
        <w:spacing w:before="280" w:after="280"/>
        <w:rPr>
          <w:rFonts w:ascii="Calibri" w:hAnsi="Calibri" w:cs="Calibri"/>
          <w:bCs/>
          <w:color w:val="000000"/>
          <w:sz w:val="22"/>
          <w:szCs w:val="22"/>
        </w:rPr>
      </w:pPr>
      <w:r w:rsidRPr="002C1731">
        <w:rPr>
          <w:rFonts w:ascii="Calibri" w:hAnsi="Calibri" w:cs="Calibri"/>
          <w:sz w:val="22"/>
          <w:szCs w:val="22"/>
        </w:rPr>
        <w:t>What safeguards or remedies should be available in cases where publication is found to have been unwarranted?</w:t>
      </w:r>
      <w:r w:rsidR="004B6E1D">
        <w:rPr>
          <w:rFonts w:ascii="Calibri" w:hAnsi="Calibri" w:cs="Calibri"/>
          <w:sz w:val="22"/>
          <w:szCs w:val="22"/>
        </w:rPr>
        <w:t xml:space="preserve"> </w:t>
      </w:r>
    </w:p>
    <w:p w14:paraId="0891CE4B" w14:textId="59B3F31F" w:rsidR="0086333F" w:rsidRPr="004B6E1D" w:rsidRDefault="004B6E1D" w:rsidP="004B6E1D">
      <w:pPr>
        <w:pStyle w:val="ListParagraph"/>
        <w:widowControl w:val="0"/>
        <w:numPr>
          <w:ilvl w:val="0"/>
          <w:numId w:val="26"/>
        </w:numPr>
        <w:rPr>
          <w:rFonts w:ascii="Calibri" w:hAnsi="Calibri" w:cs="Calibri"/>
          <w:i/>
          <w:iCs/>
          <w:sz w:val="22"/>
          <w:szCs w:val="22"/>
        </w:rPr>
      </w:pPr>
      <w:r w:rsidRPr="004B6E1D">
        <w:rPr>
          <w:rFonts w:ascii="Calibri" w:hAnsi="Calibri" w:cs="Calibri"/>
          <w:i/>
          <w:iCs/>
          <w:sz w:val="22"/>
          <w:szCs w:val="22"/>
        </w:rPr>
        <w:t>Should registrant b</w:t>
      </w:r>
      <w:r>
        <w:rPr>
          <w:rFonts w:ascii="Calibri" w:hAnsi="Calibri" w:cs="Calibri"/>
          <w:i/>
          <w:iCs/>
          <w:sz w:val="22"/>
          <w:szCs w:val="22"/>
        </w:rPr>
        <w:t>e notified prior to publication?</w:t>
      </w:r>
    </w:p>
    <w:p w14:paraId="7A02A355" w14:textId="77777777" w:rsidR="00E3496E" w:rsidRDefault="00E3496E" w:rsidP="00AF34EC">
      <w:pPr>
        <w:spacing w:before="280" w:after="280"/>
        <w:rPr>
          <w:rFonts w:ascii="Calibri" w:hAnsi="Calibri" w:cs="Calibri"/>
          <w:b/>
          <w:bCs/>
          <w:color w:val="000000"/>
          <w:sz w:val="22"/>
          <w:szCs w:val="22"/>
        </w:rPr>
      </w:pPr>
    </w:p>
    <w:p w14:paraId="511B689E" w14:textId="6B8C8E0B" w:rsidR="00D76FB4" w:rsidRPr="00353D30" w:rsidRDefault="00353D30" w:rsidP="00AF34EC">
      <w:pPr>
        <w:spacing w:before="280" w:after="280"/>
        <w:rPr>
          <w:rFonts w:ascii="Calibri" w:hAnsi="Calibri" w:cs="Calibri"/>
          <w:b/>
          <w:bCs/>
          <w:color w:val="000000"/>
          <w:sz w:val="22"/>
          <w:szCs w:val="22"/>
          <w:u w:val="single"/>
        </w:rPr>
      </w:pPr>
      <w:r w:rsidRPr="00353D30">
        <w:rPr>
          <w:rFonts w:ascii="Calibri" w:hAnsi="Calibri" w:cs="Calibri"/>
          <w:b/>
          <w:bCs/>
          <w:color w:val="000000"/>
          <w:sz w:val="22"/>
          <w:szCs w:val="22"/>
          <w:u w:val="single"/>
        </w:rPr>
        <w:t>VIII</w:t>
      </w:r>
      <w:r w:rsidR="00CB2D4D" w:rsidRPr="00353D30">
        <w:rPr>
          <w:rFonts w:ascii="Calibri" w:hAnsi="Calibri" w:cs="Calibri"/>
          <w:b/>
          <w:bCs/>
          <w:color w:val="000000"/>
          <w:sz w:val="22"/>
          <w:szCs w:val="22"/>
          <w:u w:val="single"/>
        </w:rPr>
        <w:t xml:space="preserve">.  </w:t>
      </w:r>
      <w:r w:rsidR="00D76FB4" w:rsidRPr="00353D30">
        <w:rPr>
          <w:rFonts w:ascii="Calibri" w:hAnsi="Calibri" w:cs="Calibri"/>
          <w:b/>
          <w:bCs/>
          <w:color w:val="000000"/>
          <w:sz w:val="22"/>
          <w:szCs w:val="22"/>
          <w:u w:val="single"/>
        </w:rPr>
        <w:t>TERMINATION</w:t>
      </w:r>
    </w:p>
    <w:p w14:paraId="1E4F32E3" w14:textId="77777777" w:rsidR="00353D30" w:rsidRDefault="00353D30" w:rsidP="00AF34EC">
      <w:pPr>
        <w:spacing w:before="280" w:after="280"/>
        <w:rPr>
          <w:rFonts w:ascii="Calibri" w:hAnsi="Calibri" w:cs="Calibri"/>
          <w:b/>
          <w:bCs/>
          <w:color w:val="000000"/>
          <w:sz w:val="22"/>
          <w:szCs w:val="22"/>
        </w:rPr>
      </w:pPr>
    </w:p>
    <w:p w14:paraId="42225C60" w14:textId="732CD881" w:rsidR="00353D30" w:rsidRPr="00353D30" w:rsidRDefault="00353D30" w:rsidP="00353D30">
      <w:pPr>
        <w:pStyle w:val="ListParagraph"/>
        <w:numPr>
          <w:ilvl w:val="0"/>
          <w:numId w:val="27"/>
        </w:numPr>
        <w:spacing w:before="280" w:after="280"/>
        <w:rPr>
          <w:rFonts w:ascii="Calibri" w:hAnsi="Calibri" w:cs="Calibri"/>
          <w:bCs/>
          <w:color w:val="000000"/>
          <w:sz w:val="22"/>
          <w:szCs w:val="22"/>
        </w:rPr>
      </w:pPr>
      <w:r w:rsidRPr="00994A28">
        <w:rPr>
          <w:rFonts w:ascii="Calibri" w:hAnsi="Calibri" w:cs="Calibri"/>
          <w:sz w:val="22"/>
          <w:szCs w:val="22"/>
        </w:rPr>
        <w:t>What types of services should be covered, and what would be the forms of non-compliance that would trigger cancellation or suspension o</w:t>
      </w:r>
      <w:bookmarkStart w:id="2" w:name="_GoBack"/>
      <w:bookmarkEnd w:id="2"/>
      <w:r w:rsidRPr="00994A28">
        <w:rPr>
          <w:rFonts w:ascii="Calibri" w:hAnsi="Calibri" w:cs="Calibri"/>
          <w:sz w:val="22"/>
          <w:szCs w:val="22"/>
        </w:rPr>
        <w:t>f registrations</w:t>
      </w:r>
      <w:r>
        <w:rPr>
          <w:rFonts w:ascii="Calibri" w:hAnsi="Calibri" w:cs="Calibri"/>
          <w:sz w:val="22"/>
          <w:szCs w:val="22"/>
        </w:rPr>
        <w:t>?</w:t>
      </w:r>
    </w:p>
    <w:p w14:paraId="7BE82FA4" w14:textId="77777777" w:rsidR="00353D30" w:rsidRPr="00353D30" w:rsidRDefault="00353D30" w:rsidP="00353D30">
      <w:pPr>
        <w:pStyle w:val="ListParagraph"/>
        <w:spacing w:before="280" w:after="280"/>
        <w:rPr>
          <w:rFonts w:ascii="Calibri" w:hAnsi="Calibri" w:cs="Calibri"/>
          <w:bCs/>
          <w:color w:val="000000"/>
          <w:sz w:val="22"/>
          <w:szCs w:val="22"/>
        </w:rPr>
      </w:pPr>
    </w:p>
    <w:p w14:paraId="2389456D" w14:textId="77777777" w:rsidR="00CB2D4D" w:rsidRPr="00353D30" w:rsidRDefault="00CB2D4D" w:rsidP="00AF34EC">
      <w:pPr>
        <w:pStyle w:val="ListParagraph"/>
        <w:numPr>
          <w:ilvl w:val="0"/>
          <w:numId w:val="23"/>
        </w:numPr>
        <w:spacing w:before="280" w:after="280"/>
        <w:rPr>
          <w:rFonts w:ascii="Calibri" w:eastAsiaTheme="minorEastAsia" w:hAnsi="Calibri" w:cs="Calibri"/>
          <w:i/>
          <w:sz w:val="22"/>
          <w:szCs w:val="22"/>
        </w:rPr>
      </w:pPr>
      <w:r w:rsidRPr="00353D30">
        <w:rPr>
          <w:rFonts w:ascii="Calibri" w:eastAsiaTheme="minorEastAsia" w:hAnsi="Calibri" w:cs="Calibri"/>
          <w:i/>
          <w:sz w:val="22"/>
          <w:szCs w:val="22"/>
        </w:rPr>
        <w:t>How will disputes about accreditation of a P/P service provider be resolved?</w:t>
      </w:r>
    </w:p>
    <w:p w14:paraId="643919C6" w14:textId="77777777" w:rsidR="00CB2D4D" w:rsidRPr="00353D30" w:rsidRDefault="00CB2D4D" w:rsidP="00AF34EC">
      <w:pPr>
        <w:pStyle w:val="ListParagraph"/>
        <w:numPr>
          <w:ilvl w:val="0"/>
          <w:numId w:val="23"/>
        </w:numPr>
        <w:spacing w:before="280" w:after="280"/>
        <w:rPr>
          <w:rFonts w:ascii="Calibri" w:eastAsiaTheme="minorEastAsia" w:hAnsi="Calibri" w:cs="Calibri"/>
          <w:i/>
          <w:sz w:val="22"/>
          <w:szCs w:val="22"/>
        </w:rPr>
      </w:pPr>
      <w:r w:rsidRPr="00353D30">
        <w:rPr>
          <w:rFonts w:ascii="Calibri" w:eastAsiaTheme="minorEastAsia" w:hAnsi="Calibri" w:cs="Calibri"/>
          <w:i/>
          <w:sz w:val="22"/>
          <w:szCs w:val="22"/>
        </w:rPr>
        <w:t>What will be the process for complaints that a particular accredited provider no longer satisfies accreditation standards?</w:t>
      </w:r>
    </w:p>
    <w:p w14:paraId="48FD653B" w14:textId="185F5891" w:rsidR="00D76FB4" w:rsidRPr="00353D30" w:rsidRDefault="00CB2D4D" w:rsidP="00353D30">
      <w:pPr>
        <w:pStyle w:val="ListParagraph"/>
        <w:numPr>
          <w:ilvl w:val="0"/>
          <w:numId w:val="23"/>
        </w:numPr>
        <w:spacing w:before="280" w:after="280"/>
        <w:rPr>
          <w:rFonts w:ascii="Calibri" w:hAnsi="Calibri" w:cs="Calibri"/>
          <w:i/>
          <w:sz w:val="22"/>
          <w:szCs w:val="22"/>
        </w:rPr>
      </w:pPr>
      <w:r w:rsidRPr="00353D30">
        <w:rPr>
          <w:rFonts w:ascii="Calibri" w:eastAsiaTheme="minorEastAsia" w:hAnsi="Calibri" w:cs="Calibri"/>
          <w:i/>
          <w:sz w:val="22"/>
          <w:szCs w:val="22"/>
        </w:rPr>
        <w:t xml:space="preserve">Would there be an appeal mechanism if a provider </w:t>
      </w:r>
      <w:proofErr w:type="gramStart"/>
      <w:r w:rsidRPr="00353D30">
        <w:rPr>
          <w:rFonts w:ascii="Calibri" w:eastAsiaTheme="minorEastAsia" w:hAnsi="Calibri" w:cs="Calibri"/>
          <w:i/>
          <w:sz w:val="22"/>
          <w:szCs w:val="22"/>
        </w:rPr>
        <w:t>is</w:t>
      </w:r>
      <w:proofErr w:type="gramEnd"/>
      <w:r w:rsidRPr="00353D30">
        <w:rPr>
          <w:rFonts w:ascii="Calibri" w:eastAsiaTheme="minorEastAsia" w:hAnsi="Calibri" w:cs="Calibri"/>
          <w:i/>
          <w:sz w:val="22"/>
          <w:szCs w:val="22"/>
        </w:rPr>
        <w:t xml:space="preserve"> denied accreditation?</w:t>
      </w:r>
    </w:p>
    <w:p w14:paraId="3C21553C" w14:textId="77777777" w:rsidR="00D76FB4" w:rsidRDefault="00D76FB4">
      <w:pPr>
        <w:widowControl w:val="0"/>
        <w:rPr>
          <w:rFonts w:ascii="Calibri" w:hAnsi="Calibri" w:cs="Calibri"/>
          <w:sz w:val="22"/>
          <w:szCs w:val="22"/>
        </w:rPr>
      </w:pPr>
    </w:p>
    <w:p w14:paraId="65CFBF9A" w14:textId="77777777" w:rsidR="00897540" w:rsidRDefault="00E8368A">
      <w:pPr>
        <w:widowControl w:val="0"/>
        <w:rPr>
          <w:rFonts w:ascii="Calibri" w:hAnsi="Calibri" w:cs="Calibri"/>
          <w:sz w:val="22"/>
          <w:szCs w:val="22"/>
        </w:rPr>
      </w:pPr>
      <w:r>
        <w:rPr>
          <w:rFonts w:ascii="Calibri" w:hAnsi="Calibri" w:cs="Calibri"/>
          <w:sz w:val="22"/>
          <w:szCs w:val="22"/>
        </w:rPr>
        <w:t>ADDITIONAL SUGGESTED GENERAL QUESTION:</w:t>
      </w:r>
    </w:p>
    <w:p w14:paraId="216E53B0" w14:textId="34735264" w:rsidR="00D76FB4" w:rsidRPr="002C1731" w:rsidRDefault="00E8368A" w:rsidP="002C1731">
      <w:pPr>
        <w:widowControl w:val="0"/>
        <w:ind w:left="360"/>
        <w:rPr>
          <w:rFonts w:ascii="Calibri" w:hAnsi="Calibri" w:cs="Calibri"/>
          <w:i/>
          <w:iCs/>
          <w:sz w:val="22"/>
          <w:szCs w:val="22"/>
        </w:rPr>
      </w:pPr>
      <w:r>
        <w:rPr>
          <w:rFonts w:ascii="Calibri" w:hAnsi="Calibri" w:cs="Calibri"/>
          <w:i/>
          <w:iCs/>
          <w:sz w:val="22"/>
          <w:szCs w:val="22"/>
        </w:rPr>
        <w:t>Are there other issues we should be taking into account regarding Registrants [providers of the data], P/P service providers, and Requestors, both public and private [users of the data]?</w:t>
      </w:r>
    </w:p>
    <w:sectPr w:rsidR="00D76FB4" w:rsidRPr="002C1731" w:rsidSect="00897540">
      <w:pgSz w:w="12240" w:h="15840"/>
      <w:pgMar w:top="1440" w:right="1800" w:bottom="1440" w:left="1800" w:header="0" w:footer="0" w:gutter="0"/>
      <w:cols w:space="720"/>
      <w:formProt w:val="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n Blumenthal" w:date="2014-01-31T12:40:00Z" w:initials="DB">
    <w:p w14:paraId="208D51CB" w14:textId="1E6421F9" w:rsidR="004B6E1D" w:rsidRDefault="004B6E1D">
      <w:pPr>
        <w:pStyle w:val="CommentText"/>
      </w:pPr>
      <w:r>
        <w:rPr>
          <w:rStyle w:val="CommentReference"/>
        </w:rPr>
        <w:annotationRef/>
      </w:r>
      <w:r>
        <w:t xml:space="preserve">Kathy </w:t>
      </w:r>
      <w:proofErr w:type="spellStart"/>
      <w:r>
        <w:t>Kleiman</w:t>
      </w:r>
      <w:proofErr w:type="spellEnd"/>
      <w:r>
        <w:t xml:space="preserve"> suggested that PUBLICATION and TERMINATION are outside our </w:t>
      </w:r>
      <w:proofErr w:type="spellStart"/>
      <w:proofErr w:type="gramStart"/>
      <w:r>
        <w:t>scope.I</w:t>
      </w:r>
      <w:proofErr w:type="spellEnd"/>
      <w:proofErr w:type="gramEnd"/>
      <w:r>
        <w:t xml:space="preserve"> added them back in for now, mainly because one of Hector’s ideas fit best for now under Termination. </w:t>
      </w:r>
    </w:p>
  </w:comment>
  <w:comment w:id="1" w:author="Michele Neylon" w:date="2014-01-30T19:47:00Z" w:initials="MN">
    <w:p w14:paraId="376D372B" w14:textId="77777777" w:rsidR="004B6E1D" w:rsidRDefault="004B6E1D">
      <w:pPr>
        <w:pStyle w:val="CommentText"/>
      </w:pPr>
      <w:r>
        <w:rPr>
          <w:rStyle w:val="CommentReference"/>
        </w:rPr>
        <w:annotationRef/>
      </w:r>
      <w:r>
        <w:t>That question doesn’t make any sense. The proxy / privacy service does not control the format of the whois output. If you want to discuss changes to the whois output then it’s a broader discussion as you’re talking about adding extra fields and involving both registrars and registries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60B13" w14:textId="77777777" w:rsidR="004B6E1D" w:rsidRDefault="004B6E1D" w:rsidP="00897540">
      <w:pPr>
        <w:spacing w:after="0" w:line="240" w:lineRule="auto"/>
      </w:pPr>
      <w:r>
        <w:separator/>
      </w:r>
    </w:p>
  </w:endnote>
  <w:endnote w:type="continuationSeparator" w:id="0">
    <w:p w14:paraId="60C15A7B" w14:textId="77777777" w:rsidR="004B6E1D" w:rsidRDefault="004B6E1D" w:rsidP="0089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4E30D" w14:textId="77777777" w:rsidR="004B6E1D" w:rsidRDefault="004B6E1D">
      <w:pPr>
        <w:rPr>
          <w:noProof/>
        </w:rPr>
      </w:pPr>
      <w:r>
        <w:rPr>
          <w:noProof/>
        </w:rPr>
        <w:separator/>
      </w:r>
    </w:p>
  </w:footnote>
  <w:footnote w:type="continuationSeparator" w:id="0">
    <w:p w14:paraId="2934AB74" w14:textId="77777777" w:rsidR="004B6E1D" w:rsidRDefault="004B6E1D">
      <w:r>
        <w:continuationSeparator/>
      </w:r>
    </w:p>
  </w:footnote>
  <w:footnote w:id="1">
    <w:p w14:paraId="4228E767" w14:textId="229D9428" w:rsidR="004B6E1D" w:rsidRPr="002C1731" w:rsidRDefault="004B6E1D">
      <w:pPr>
        <w:pStyle w:val="FootnoteText"/>
        <w:rPr>
          <w:rFonts w:asciiTheme="minorHAnsi" w:hAnsiTheme="minorHAnsi"/>
          <w:sz w:val="18"/>
          <w:szCs w:val="18"/>
        </w:rPr>
      </w:pPr>
      <w:r w:rsidRPr="002C1731">
        <w:rPr>
          <w:rStyle w:val="FootnoteReference"/>
          <w:rFonts w:asciiTheme="minorHAnsi" w:hAnsiTheme="minorHAnsi"/>
          <w:sz w:val="18"/>
          <w:szCs w:val="18"/>
        </w:rPr>
        <w:footnoteRef/>
      </w:r>
      <w:r w:rsidRPr="002C1731">
        <w:rPr>
          <w:rFonts w:asciiTheme="minorHAnsi" w:hAnsiTheme="minorHAnsi"/>
          <w:sz w:val="18"/>
          <w:szCs w:val="18"/>
        </w:rPr>
        <w:t xml:space="preserve"> Discussion of this question should occur later in the WG deliberative process, given that the 2013 RAA only went into effect on 1 January 2014.</w:t>
      </w:r>
    </w:p>
  </w:footnote>
  <w:footnote w:id="2">
    <w:p w14:paraId="5E590F5B" w14:textId="5EEB4B90" w:rsidR="004B6E1D" w:rsidRDefault="004B6E1D">
      <w:pPr>
        <w:pStyle w:val="FootnoteText"/>
      </w:pPr>
      <w:r w:rsidRPr="002C1731">
        <w:rPr>
          <w:rStyle w:val="FootnoteReference"/>
          <w:rFonts w:asciiTheme="minorHAnsi" w:hAnsiTheme="minorHAnsi"/>
          <w:sz w:val="18"/>
          <w:szCs w:val="18"/>
        </w:rPr>
        <w:footnoteRef/>
      </w:r>
      <w:r w:rsidRPr="002C1731">
        <w:rPr>
          <w:rFonts w:asciiTheme="minorHAnsi" w:hAnsiTheme="minorHAnsi"/>
          <w:sz w:val="18"/>
          <w:szCs w:val="18"/>
        </w:rPr>
        <w:t xml:space="preserve"> </w:t>
      </w:r>
      <w:r w:rsidRPr="002C1731">
        <w:rPr>
          <w:rFonts w:asciiTheme="minorHAnsi" w:hAnsiTheme="minorHAnsi" w:cs="Calibri"/>
          <w:iCs/>
          <w:sz w:val="18"/>
          <w:szCs w:val="18"/>
        </w:rPr>
        <w:t>ICANN staff should provide updates on transfer, renewal, dispute and PEDNR policies.</w:t>
      </w:r>
    </w:p>
  </w:footnote>
  <w:footnote w:id="3">
    <w:p w14:paraId="22753C52" w14:textId="7900C4EE" w:rsidR="004B6E1D" w:rsidRPr="002C1731" w:rsidRDefault="004B6E1D">
      <w:pPr>
        <w:pStyle w:val="FootnoteText"/>
        <w:rPr>
          <w:rFonts w:asciiTheme="minorHAnsi" w:hAnsiTheme="minorHAnsi"/>
          <w:sz w:val="18"/>
          <w:szCs w:val="18"/>
        </w:rPr>
      </w:pPr>
      <w:r w:rsidRPr="002C1731">
        <w:rPr>
          <w:rStyle w:val="FootnoteReference"/>
          <w:rFonts w:asciiTheme="minorHAnsi" w:hAnsiTheme="minorHAnsi"/>
          <w:sz w:val="18"/>
          <w:szCs w:val="18"/>
        </w:rPr>
        <w:footnoteRef/>
      </w:r>
      <w:r w:rsidRPr="002C1731">
        <w:rPr>
          <w:rStyle w:val="FootnoteReference"/>
          <w:rFonts w:asciiTheme="minorHAnsi" w:hAnsiTheme="minorHAnsi"/>
          <w:sz w:val="18"/>
          <w:szCs w:val="18"/>
        </w:rPr>
        <w:t xml:space="preserve"> </w:t>
      </w:r>
      <w:r>
        <w:rPr>
          <w:rFonts w:ascii="Calibri" w:hAnsi="Calibri"/>
          <w:sz w:val="18"/>
          <w:szCs w:val="18"/>
        </w:rPr>
        <w:t>Several WG members noted that some questions in this Section are somewhat conditional, in that a Yes/No answer to one may obviate the need to answer others. The “use” of a domain for specific purposes may also implicate content questions. The WG agreed that these issues should be flagged for discussion when considering the WG’s response to this Section.</w:t>
      </w:r>
      <w:r>
        <w:t xml:space="preserve"> </w:t>
      </w:r>
    </w:p>
  </w:footnote>
  <w:footnote w:id="4">
    <w:p w14:paraId="43F75583" w14:textId="40B924C8" w:rsidR="004B6E1D" w:rsidRDefault="004B6E1D">
      <w:pPr>
        <w:pStyle w:val="FootnoteText"/>
      </w:pPr>
      <w:r w:rsidRPr="002C1731">
        <w:rPr>
          <w:rStyle w:val="FootnoteReference"/>
          <w:rFonts w:asciiTheme="minorHAnsi" w:hAnsiTheme="minorHAnsi"/>
          <w:sz w:val="18"/>
          <w:szCs w:val="18"/>
        </w:rPr>
        <w:footnoteRef/>
      </w:r>
      <w:r w:rsidRPr="002C1731">
        <w:rPr>
          <w:rFonts w:asciiTheme="minorHAnsi" w:hAnsiTheme="minorHAnsi"/>
          <w:sz w:val="18"/>
          <w:szCs w:val="18"/>
        </w:rPr>
        <w:t xml:space="preserve"> It was suggested that a threshold question here is whether enquiring into “use” of a domain name is within ICANN’s scope and mission.</w:t>
      </w:r>
    </w:p>
  </w:footnote>
  <w:footnote w:id="5">
    <w:p w14:paraId="02794FB8" w14:textId="052806BE" w:rsidR="004B6E1D" w:rsidRPr="002C1731" w:rsidRDefault="004B6E1D">
      <w:pPr>
        <w:pStyle w:val="FootnoteText"/>
        <w:rPr>
          <w:sz w:val="20"/>
          <w:szCs w:val="20"/>
        </w:rPr>
      </w:pPr>
      <w:r w:rsidRPr="002C1731">
        <w:rPr>
          <w:rStyle w:val="FootnoteReference"/>
          <w:sz w:val="20"/>
          <w:szCs w:val="20"/>
        </w:rPr>
        <w:footnoteRef/>
      </w:r>
      <w:r w:rsidRPr="002C1731">
        <w:rPr>
          <w:sz w:val="20"/>
          <w:szCs w:val="20"/>
        </w:rPr>
        <w:t xml:space="preserve"> Note that having a published point of contact may mean it will be used for both legitimate and spurious purposes.</w:t>
      </w:r>
    </w:p>
  </w:footnote>
  <w:footnote w:id="6">
    <w:p w14:paraId="67C0BD67" w14:textId="5EABDCDD" w:rsidR="004B6E1D" w:rsidRPr="002C1731" w:rsidRDefault="004B6E1D">
      <w:pPr>
        <w:pStyle w:val="FootnoteText"/>
        <w:rPr>
          <w:sz w:val="20"/>
          <w:szCs w:val="20"/>
        </w:rPr>
      </w:pPr>
      <w:r w:rsidRPr="002C1731">
        <w:rPr>
          <w:rStyle w:val="FootnoteReference"/>
          <w:sz w:val="20"/>
          <w:szCs w:val="20"/>
        </w:rPr>
        <w:footnoteRef/>
      </w:r>
      <w:r w:rsidRPr="002C1731">
        <w:rPr>
          <w:sz w:val="20"/>
          <w:szCs w:val="20"/>
        </w:rPr>
        <w:t xml:space="preserve"> Defined in Terms of Reference for GNSO </w:t>
      </w:r>
      <w:proofErr w:type="spellStart"/>
      <w:r w:rsidRPr="002C1731">
        <w:rPr>
          <w:sz w:val="20"/>
          <w:szCs w:val="20"/>
        </w:rPr>
        <w:t>Whois</w:t>
      </w:r>
      <w:proofErr w:type="spellEnd"/>
      <w:r w:rsidRPr="002C1731">
        <w:rPr>
          <w:sz w:val="20"/>
          <w:szCs w:val="20"/>
        </w:rPr>
        <w:t xml:space="preserve"> Studies (refer to WG Background Documents).</w:t>
      </w:r>
    </w:p>
  </w:footnote>
  <w:footnote w:id="7">
    <w:p w14:paraId="2959596D" w14:textId="364974A4" w:rsidR="004B6E1D" w:rsidRPr="002C1731" w:rsidRDefault="004B6E1D">
      <w:pPr>
        <w:pStyle w:val="FootnoteText"/>
        <w:rPr>
          <w:rFonts w:asciiTheme="minorHAnsi" w:hAnsiTheme="minorHAnsi"/>
          <w:sz w:val="18"/>
          <w:szCs w:val="18"/>
        </w:rPr>
      </w:pPr>
      <w:r w:rsidRPr="002C1731">
        <w:rPr>
          <w:rStyle w:val="FootnoteReference"/>
          <w:rFonts w:asciiTheme="minorHAnsi" w:hAnsiTheme="minorHAnsi"/>
          <w:sz w:val="18"/>
          <w:szCs w:val="18"/>
        </w:rPr>
        <w:footnoteRef/>
      </w:r>
      <w:r w:rsidRPr="002C1731">
        <w:rPr>
          <w:rFonts w:asciiTheme="minorHAnsi" w:hAnsiTheme="minorHAnsi"/>
          <w:sz w:val="18"/>
          <w:szCs w:val="18"/>
        </w:rPr>
        <w:t xml:space="preserve"> Defined in the GNSO’s Terms of Reference for </w:t>
      </w:r>
      <w:proofErr w:type="spellStart"/>
      <w:r w:rsidRPr="002C1731">
        <w:rPr>
          <w:rFonts w:asciiTheme="minorHAnsi" w:hAnsiTheme="minorHAnsi"/>
          <w:sz w:val="18"/>
          <w:szCs w:val="18"/>
        </w:rPr>
        <w:t>Whois</w:t>
      </w:r>
      <w:proofErr w:type="spellEnd"/>
      <w:r w:rsidRPr="002C1731">
        <w:rPr>
          <w:rFonts w:asciiTheme="minorHAnsi" w:hAnsiTheme="minorHAnsi"/>
          <w:sz w:val="18"/>
          <w:szCs w:val="18"/>
        </w:rPr>
        <w:t xml:space="preserve"> studies.</w:t>
      </w:r>
    </w:p>
  </w:footnote>
  <w:footnote w:id="8">
    <w:p w14:paraId="142D583D" w14:textId="074059F0" w:rsidR="004B6E1D" w:rsidRPr="002C1731" w:rsidRDefault="004B6E1D" w:rsidP="002C1731">
      <w:pPr>
        <w:pStyle w:val="FootnoteText"/>
        <w:rPr>
          <w:rFonts w:asciiTheme="minorHAnsi" w:hAnsiTheme="minorHAnsi"/>
          <w:sz w:val="18"/>
          <w:szCs w:val="18"/>
        </w:rPr>
      </w:pPr>
      <w:r w:rsidRPr="002C1731">
        <w:rPr>
          <w:rStyle w:val="FootnoteReference"/>
          <w:rFonts w:asciiTheme="minorHAnsi" w:hAnsiTheme="minorHAnsi"/>
          <w:sz w:val="18"/>
          <w:szCs w:val="18"/>
        </w:rPr>
        <w:footnoteRef/>
      </w:r>
      <w:r w:rsidRPr="002C1731">
        <w:rPr>
          <w:rFonts w:asciiTheme="minorHAnsi" w:hAnsiTheme="minorHAnsi"/>
          <w:sz w:val="18"/>
          <w:szCs w:val="18"/>
        </w:rPr>
        <w:t xml:space="preserve"> </w:t>
      </w:r>
      <w:r>
        <w:rPr>
          <w:rFonts w:asciiTheme="minorHAnsi" w:hAnsiTheme="minorHAnsi"/>
          <w:sz w:val="18"/>
          <w:szCs w:val="18"/>
        </w:rPr>
        <w:t xml:space="preserve">Copied </w:t>
      </w:r>
      <w:r w:rsidRPr="002C1731">
        <w:rPr>
          <w:rFonts w:asciiTheme="minorHAnsi" w:hAnsiTheme="minorHAnsi"/>
          <w:sz w:val="18"/>
          <w:szCs w:val="18"/>
        </w:rPr>
        <w:t>below are</w:t>
      </w:r>
      <w:r>
        <w:rPr>
          <w:rFonts w:asciiTheme="minorHAnsi" w:hAnsiTheme="minorHAnsi"/>
          <w:sz w:val="18"/>
          <w:szCs w:val="18"/>
        </w:rPr>
        <w:t xml:space="preserve"> the last paragraphs of</w:t>
      </w:r>
      <w:r w:rsidRPr="002C1731">
        <w:rPr>
          <w:rFonts w:asciiTheme="minorHAnsi" w:hAnsiTheme="minorHAnsi"/>
          <w:sz w:val="18"/>
          <w:szCs w:val="18"/>
        </w:rPr>
        <w:t xml:space="preserve"> NPL´s Study on </w:t>
      </w:r>
      <w:proofErr w:type="spellStart"/>
      <w:r w:rsidRPr="002C1731">
        <w:rPr>
          <w:rFonts w:asciiTheme="minorHAnsi" w:hAnsiTheme="minorHAnsi"/>
          <w:sz w:val="18"/>
          <w:szCs w:val="18"/>
        </w:rPr>
        <w:t>Whois</w:t>
      </w:r>
      <w:proofErr w:type="spellEnd"/>
      <w:r w:rsidRPr="002C1731">
        <w:rPr>
          <w:rFonts w:asciiTheme="minorHAnsi" w:hAnsiTheme="minorHAnsi"/>
          <w:sz w:val="18"/>
          <w:szCs w:val="18"/>
        </w:rPr>
        <w:t xml:space="preserve"> Proxy &amp; Privacy Service Abuse, September 2013: </w:t>
      </w:r>
    </w:p>
    <w:p w14:paraId="3C234BD4" w14:textId="75F0914C" w:rsidR="004B6E1D" w:rsidRPr="002C1731" w:rsidRDefault="004B6E1D" w:rsidP="002C1731">
      <w:pPr>
        <w:pStyle w:val="FootnoteText"/>
        <w:ind w:left="720"/>
        <w:rPr>
          <w:rFonts w:asciiTheme="minorHAnsi" w:hAnsiTheme="minorHAnsi"/>
          <w:sz w:val="18"/>
          <w:szCs w:val="18"/>
        </w:rPr>
      </w:pPr>
      <w:r w:rsidRPr="002C1731">
        <w:rPr>
          <w:rFonts w:asciiTheme="minorHAnsi" w:hAnsiTheme="minorHAnsi"/>
          <w:sz w:val="18"/>
          <w:szCs w:val="18"/>
        </w:rPr>
        <w:t xml:space="preserve">“To </w:t>
      </w:r>
      <w:proofErr w:type="spellStart"/>
      <w:r w:rsidRPr="002C1731">
        <w:rPr>
          <w:rFonts w:asciiTheme="minorHAnsi" w:hAnsiTheme="minorHAnsi"/>
          <w:sz w:val="18"/>
          <w:szCs w:val="18"/>
        </w:rPr>
        <w:t>summarise</w:t>
      </w:r>
      <w:proofErr w:type="spellEnd"/>
      <w:r w:rsidRPr="002C1731">
        <w:rPr>
          <w:rFonts w:asciiTheme="minorHAnsi" w:hAnsiTheme="minorHAnsi"/>
          <w:sz w:val="18"/>
          <w:szCs w:val="18"/>
        </w:rPr>
        <w:t xml:space="preserve"> the whole project and to return at the end to our original hypotheses – we DID find clear evidence that:</w:t>
      </w:r>
    </w:p>
    <w:p w14:paraId="3120C967" w14:textId="391AD44D" w:rsidR="004B6E1D" w:rsidRPr="002C1731" w:rsidRDefault="004B6E1D" w:rsidP="00E3496E">
      <w:pPr>
        <w:pStyle w:val="FootnoteText"/>
        <w:ind w:left="720"/>
        <w:rPr>
          <w:rFonts w:asciiTheme="minorHAnsi" w:hAnsiTheme="minorHAnsi"/>
          <w:sz w:val="18"/>
          <w:szCs w:val="18"/>
        </w:rPr>
      </w:pPr>
      <w:r w:rsidRPr="002C1731">
        <w:rPr>
          <w:rFonts w:asciiTheme="minorHAnsi" w:hAnsiTheme="minorHAnsi"/>
          <w:sz w:val="18"/>
          <w:szCs w:val="18"/>
        </w:rPr>
        <w:t>"A significant percentage of the domain names used to conduct illegal or harmful Internet activities are registered via privacy or proxy services to obscure the perpetrator's identity".</w:t>
      </w:r>
    </w:p>
    <w:p w14:paraId="51DB2F89" w14:textId="4C6FE26F" w:rsidR="004B6E1D" w:rsidRPr="002C1731" w:rsidRDefault="004B6E1D" w:rsidP="00E3496E">
      <w:pPr>
        <w:pStyle w:val="FootnoteText"/>
        <w:ind w:left="720"/>
        <w:rPr>
          <w:rFonts w:asciiTheme="minorHAnsi" w:hAnsiTheme="minorHAnsi"/>
          <w:sz w:val="18"/>
          <w:szCs w:val="18"/>
        </w:rPr>
      </w:pPr>
      <w:r w:rsidRPr="002C1731">
        <w:rPr>
          <w:rFonts w:asciiTheme="minorHAnsi" w:hAnsiTheme="minorHAnsi"/>
          <w:sz w:val="18"/>
          <w:szCs w:val="18"/>
        </w:rPr>
        <w:t>But, although we did find that it was often true, we DID NOT find that in all cases:</w:t>
      </w:r>
    </w:p>
    <w:p w14:paraId="60BB80AC" w14:textId="7B4E921D" w:rsidR="004B6E1D" w:rsidRPr="002C1731" w:rsidRDefault="004B6E1D" w:rsidP="00E3496E">
      <w:pPr>
        <w:pStyle w:val="FootnoteText"/>
        <w:ind w:left="720"/>
        <w:rPr>
          <w:rFonts w:asciiTheme="minorHAnsi" w:hAnsiTheme="minorHAnsi"/>
          <w:sz w:val="18"/>
          <w:szCs w:val="18"/>
        </w:rPr>
      </w:pPr>
      <w:r w:rsidRPr="002C1731">
        <w:rPr>
          <w:rFonts w:asciiTheme="minorHAnsi" w:hAnsiTheme="minorHAnsi"/>
          <w:sz w:val="18"/>
          <w:szCs w:val="18"/>
        </w:rPr>
        <w:t>"The percentage of domain names used to conduct illegal or harmful Internet activities that are registered via privacy or proxy services is significantly greater than the percentage of domain names used for lawful Internet activities that employ privacy or proxy services."</w:t>
      </w:r>
    </w:p>
    <w:p w14:paraId="14442186" w14:textId="00F8107F" w:rsidR="004B6E1D" w:rsidRPr="002C1731" w:rsidRDefault="004B6E1D" w:rsidP="00E3496E">
      <w:pPr>
        <w:pStyle w:val="FootnoteText"/>
        <w:ind w:left="720"/>
        <w:rPr>
          <w:rFonts w:asciiTheme="minorHAnsi" w:hAnsiTheme="minorHAnsi"/>
          <w:sz w:val="18"/>
          <w:szCs w:val="18"/>
        </w:rPr>
      </w:pPr>
      <w:r w:rsidRPr="002C1731">
        <w:rPr>
          <w:rFonts w:asciiTheme="minorHAnsi" w:hAnsiTheme="minorHAnsi"/>
          <w:sz w:val="18"/>
          <w:szCs w:val="18"/>
        </w:rPr>
        <w:t>Additionally, we learnt that these statements ARE correct:</w:t>
      </w:r>
    </w:p>
    <w:p w14:paraId="14C6DFC2" w14:textId="5925938A" w:rsidR="004B6E1D" w:rsidRPr="002C1731" w:rsidRDefault="004B6E1D" w:rsidP="00E3496E">
      <w:pPr>
        <w:pStyle w:val="FootnoteText"/>
        <w:ind w:left="720"/>
        <w:rPr>
          <w:rFonts w:asciiTheme="minorHAnsi" w:hAnsiTheme="minorHAnsi"/>
          <w:sz w:val="18"/>
          <w:szCs w:val="18"/>
        </w:rPr>
      </w:pPr>
      <w:r w:rsidRPr="002C1731">
        <w:rPr>
          <w:rFonts w:asciiTheme="minorHAnsi" w:hAnsiTheme="minorHAnsi"/>
          <w:sz w:val="18"/>
          <w:szCs w:val="18"/>
        </w:rPr>
        <w:t xml:space="preserve">"When domain names are registered with the intent of conducting illegal or harmful Internet activities then </w:t>
      </w:r>
      <w:proofErr w:type="gramStart"/>
      <w:r w:rsidRPr="002C1731">
        <w:rPr>
          <w:rFonts w:asciiTheme="minorHAnsi" w:hAnsiTheme="minorHAnsi"/>
          <w:sz w:val="18"/>
          <w:szCs w:val="18"/>
        </w:rPr>
        <w:t>a range of different methods are</w:t>
      </w:r>
      <w:proofErr w:type="gramEnd"/>
      <w:r w:rsidRPr="002C1731">
        <w:rPr>
          <w:rFonts w:asciiTheme="minorHAnsi" w:hAnsiTheme="minorHAnsi"/>
          <w:sz w:val="18"/>
          <w:szCs w:val="18"/>
        </w:rPr>
        <w:t xml:space="preserve"> used to avoid providing viable contact information – with a consistent outcome no matter which method is used.</w:t>
      </w:r>
    </w:p>
    <w:p w14:paraId="2C82D34B" w14:textId="69B42EB1" w:rsidR="004B6E1D" w:rsidRDefault="004B6E1D" w:rsidP="00E3496E">
      <w:pPr>
        <w:pStyle w:val="FootnoteText"/>
        <w:ind w:left="720"/>
        <w:rPr>
          <w:sz w:val="20"/>
          <w:szCs w:val="20"/>
        </w:rPr>
      </w:pPr>
      <w:r w:rsidRPr="002C1731">
        <w:rPr>
          <w:rFonts w:asciiTheme="minorHAnsi" w:hAnsiTheme="minorHAnsi"/>
          <w:sz w:val="18"/>
          <w:szCs w:val="18"/>
        </w:rPr>
        <w:t xml:space="preserve">However, although many more domains registered for entirely lawful Internet activities have viable telephone contact information recorded within the </w:t>
      </w:r>
      <w:proofErr w:type="spellStart"/>
      <w:r w:rsidRPr="002C1731">
        <w:rPr>
          <w:rFonts w:asciiTheme="minorHAnsi" w:hAnsiTheme="minorHAnsi"/>
          <w:sz w:val="18"/>
          <w:szCs w:val="18"/>
        </w:rPr>
        <w:t>Whois</w:t>
      </w:r>
      <w:proofErr w:type="spellEnd"/>
      <w:r w:rsidRPr="002C1731">
        <w:rPr>
          <w:rFonts w:asciiTheme="minorHAnsi" w:hAnsiTheme="minorHAnsi"/>
          <w:sz w:val="18"/>
          <w:szCs w:val="18"/>
        </w:rPr>
        <w:t xml:space="preserve"> system, a great percentage of them do not."</w:t>
      </w:r>
    </w:p>
  </w:footnote>
  <w:footnote w:id="9">
    <w:p w14:paraId="3A123572" w14:textId="0F1D65C9" w:rsidR="004B6E1D" w:rsidRPr="004B6E1D" w:rsidRDefault="004B6E1D">
      <w:pPr>
        <w:pStyle w:val="FootnoteText"/>
        <w:rPr>
          <w:rFonts w:asciiTheme="minorHAnsi" w:hAnsiTheme="minorHAnsi"/>
          <w:sz w:val="18"/>
          <w:szCs w:val="18"/>
        </w:rPr>
      </w:pPr>
      <w:r w:rsidRPr="004B6E1D">
        <w:rPr>
          <w:rStyle w:val="FootnoteReference"/>
          <w:rFonts w:asciiTheme="minorHAnsi" w:hAnsiTheme="minorHAnsi"/>
          <w:sz w:val="18"/>
          <w:szCs w:val="18"/>
        </w:rPr>
        <w:footnoteRef/>
      </w:r>
      <w:r w:rsidRPr="004B6E1D">
        <w:rPr>
          <w:rFonts w:asciiTheme="minorHAnsi" w:hAnsiTheme="minorHAnsi"/>
          <w:sz w:val="18"/>
          <w:szCs w:val="18"/>
        </w:rPr>
        <w:t xml:space="preserve"> </w:t>
      </w:r>
      <w:r>
        <w:rPr>
          <w:rFonts w:asciiTheme="minorHAnsi" w:hAnsiTheme="minorHAnsi"/>
          <w:sz w:val="18"/>
          <w:szCs w:val="18"/>
        </w:rPr>
        <w:t xml:space="preserve">A question was raised as to whether the issue of </w:t>
      </w:r>
      <w:r w:rsidR="00353D30">
        <w:rPr>
          <w:rFonts w:asciiTheme="minorHAnsi" w:hAnsiTheme="minorHAnsi"/>
          <w:sz w:val="18"/>
          <w:szCs w:val="18"/>
        </w:rPr>
        <w:t>whether to publish</w:t>
      </w:r>
      <w:r>
        <w:rPr>
          <w:rFonts w:asciiTheme="minorHAnsi" w:hAnsiTheme="minorHAnsi"/>
          <w:sz w:val="18"/>
          <w:szCs w:val="18"/>
        </w:rPr>
        <w:t xml:space="preserve"> </w:t>
      </w:r>
      <w:r w:rsidR="00353D30">
        <w:rPr>
          <w:rFonts w:asciiTheme="minorHAnsi" w:hAnsiTheme="minorHAnsi"/>
          <w:sz w:val="18"/>
          <w:szCs w:val="18"/>
        </w:rPr>
        <w:t>a registrant/owner’s information is a threshold issue for this WG.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98E"/>
    <w:multiLevelType w:val="multilevel"/>
    <w:tmpl w:val="699A9F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0B0A"/>
    <w:multiLevelType w:val="multilevel"/>
    <w:tmpl w:val="4CC48C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5D1BF7"/>
    <w:multiLevelType w:val="multilevel"/>
    <w:tmpl w:val="2BF0E5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D2262F"/>
    <w:multiLevelType w:val="multilevel"/>
    <w:tmpl w:val="1102EC0A"/>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9B0325F"/>
    <w:multiLevelType w:val="multilevel"/>
    <w:tmpl w:val="3A8EAE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5225B9"/>
    <w:multiLevelType w:val="multilevel"/>
    <w:tmpl w:val="EDD45C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9A35050"/>
    <w:multiLevelType w:val="multilevel"/>
    <w:tmpl w:val="9872EF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A0058F6"/>
    <w:multiLevelType w:val="multilevel"/>
    <w:tmpl w:val="514C4D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A580ABF"/>
    <w:multiLevelType w:val="multilevel"/>
    <w:tmpl w:val="094ABC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81E7551"/>
    <w:multiLevelType w:val="multilevel"/>
    <w:tmpl w:val="0FEEA1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48814D7F"/>
    <w:multiLevelType w:val="hybridMultilevel"/>
    <w:tmpl w:val="AAF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82736"/>
    <w:multiLevelType w:val="multilevel"/>
    <w:tmpl w:val="06BA53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C59374E"/>
    <w:multiLevelType w:val="multilevel"/>
    <w:tmpl w:val="C3B0CC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FFE0562"/>
    <w:multiLevelType w:val="hybridMultilevel"/>
    <w:tmpl w:val="36E2F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DD5FF2"/>
    <w:multiLevelType w:val="multilevel"/>
    <w:tmpl w:val="3DFEB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80F750E"/>
    <w:multiLevelType w:val="multilevel"/>
    <w:tmpl w:val="C110FC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59490F10"/>
    <w:multiLevelType w:val="multilevel"/>
    <w:tmpl w:val="30EAFD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658A1F36"/>
    <w:multiLevelType w:val="multilevel"/>
    <w:tmpl w:val="38162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6D400ED1"/>
    <w:multiLevelType w:val="multilevel"/>
    <w:tmpl w:val="210AD17A"/>
    <w:lvl w:ilvl="0">
      <w:start w:val="2"/>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EFB683A"/>
    <w:multiLevelType w:val="multilevel"/>
    <w:tmpl w:val="8C1E0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6F0E4A35"/>
    <w:multiLevelType w:val="hybridMultilevel"/>
    <w:tmpl w:val="44FA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F51988"/>
    <w:multiLevelType w:val="multilevel"/>
    <w:tmpl w:val="3A9617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7BE30ACD"/>
    <w:multiLevelType w:val="hybridMultilevel"/>
    <w:tmpl w:val="0C625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B62F3F"/>
    <w:multiLevelType w:val="hybridMultilevel"/>
    <w:tmpl w:val="CB1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FF7BBF"/>
    <w:multiLevelType w:val="multilevel"/>
    <w:tmpl w:val="3CDE5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6"/>
  </w:num>
  <w:num w:numId="3">
    <w:abstractNumId w:val="10"/>
  </w:num>
  <w:num w:numId="4">
    <w:abstractNumId w:val="2"/>
  </w:num>
  <w:num w:numId="5">
    <w:abstractNumId w:val="26"/>
  </w:num>
  <w:num w:numId="6">
    <w:abstractNumId w:val="5"/>
  </w:num>
  <w:num w:numId="7">
    <w:abstractNumId w:val="1"/>
  </w:num>
  <w:num w:numId="8">
    <w:abstractNumId w:val="21"/>
  </w:num>
  <w:num w:numId="9">
    <w:abstractNumId w:val="23"/>
  </w:num>
  <w:num w:numId="10">
    <w:abstractNumId w:val="7"/>
  </w:num>
  <w:num w:numId="11">
    <w:abstractNumId w:val="13"/>
  </w:num>
  <w:num w:numId="12">
    <w:abstractNumId w:val="14"/>
  </w:num>
  <w:num w:numId="13">
    <w:abstractNumId w:val="19"/>
  </w:num>
  <w:num w:numId="14">
    <w:abstractNumId w:val="9"/>
  </w:num>
  <w:num w:numId="15">
    <w:abstractNumId w:val="8"/>
  </w:num>
  <w:num w:numId="16">
    <w:abstractNumId w:val="6"/>
  </w:num>
  <w:num w:numId="17">
    <w:abstractNumId w:val="3"/>
  </w:num>
  <w:num w:numId="18">
    <w:abstractNumId w:val="11"/>
  </w:num>
  <w:num w:numId="19">
    <w:abstractNumId w:val="18"/>
  </w:num>
  <w:num w:numId="20">
    <w:abstractNumId w:val="4"/>
  </w:num>
  <w:num w:numId="21">
    <w:abstractNumId w:val="20"/>
  </w:num>
  <w:num w:numId="22">
    <w:abstractNumId w:val="17"/>
  </w:num>
  <w:num w:numId="23">
    <w:abstractNumId w:val="22"/>
  </w:num>
  <w:num w:numId="24">
    <w:abstractNumId w:val="15"/>
  </w:num>
  <w:num w:numId="25">
    <w:abstractNumId w:val="12"/>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40"/>
    <w:rsid w:val="000777A2"/>
    <w:rsid w:val="00241091"/>
    <w:rsid w:val="002C1731"/>
    <w:rsid w:val="00353D30"/>
    <w:rsid w:val="003904CD"/>
    <w:rsid w:val="004B6E1D"/>
    <w:rsid w:val="005E3FF5"/>
    <w:rsid w:val="007254F0"/>
    <w:rsid w:val="00776906"/>
    <w:rsid w:val="0079372D"/>
    <w:rsid w:val="008506E4"/>
    <w:rsid w:val="0086333F"/>
    <w:rsid w:val="00897540"/>
    <w:rsid w:val="009B37CB"/>
    <w:rsid w:val="00AF34EC"/>
    <w:rsid w:val="00CB2D4D"/>
    <w:rsid w:val="00D76FB4"/>
    <w:rsid w:val="00E3496E"/>
    <w:rsid w:val="00E8368A"/>
    <w:rsid w:val="00FD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5A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540"/>
    <w:pPr>
      <w:suppressAutoHyphens/>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97540"/>
    <w:rPr>
      <w:sz w:val="18"/>
      <w:szCs w:val="18"/>
    </w:rPr>
  </w:style>
  <w:style w:type="character" w:customStyle="1" w:styleId="TextocomentarioCar">
    <w:name w:val="Texto comentario Car"/>
    <w:basedOn w:val="DefaultParagraphFont"/>
    <w:rsid w:val="00897540"/>
    <w:rPr>
      <w:rFonts w:ascii="Times New Roman" w:hAnsi="Times New Roman" w:cs="Times New Roman"/>
    </w:rPr>
  </w:style>
  <w:style w:type="character" w:customStyle="1" w:styleId="TextodegloboCar">
    <w:name w:val="Texto de globo Car"/>
    <w:basedOn w:val="DefaultParagraphFont"/>
    <w:rsid w:val="00897540"/>
    <w:rPr>
      <w:rFonts w:ascii="Lucida Grande" w:eastAsia="MS ??" w:hAnsi="Lucida Grande" w:cs="Lucida Grande"/>
      <w:sz w:val="18"/>
      <w:szCs w:val="18"/>
    </w:rPr>
  </w:style>
  <w:style w:type="character" w:customStyle="1" w:styleId="AsuntodelcomentarioCar">
    <w:name w:val="Asunto del comentario Car"/>
    <w:basedOn w:val="TextocomentarioCar"/>
    <w:rsid w:val="00897540"/>
    <w:rPr>
      <w:rFonts w:ascii="Times New Roman" w:hAnsi="Times New Roman" w:cs="Cambria"/>
      <w:b/>
      <w:bCs/>
      <w:sz w:val="20"/>
      <w:szCs w:val="20"/>
    </w:rPr>
  </w:style>
  <w:style w:type="character" w:customStyle="1" w:styleId="TextonotapieCar">
    <w:name w:val="Texto nota pie Car"/>
    <w:basedOn w:val="DefaultParagraphFont"/>
    <w:rsid w:val="00897540"/>
    <w:rPr>
      <w:rFonts w:cs="Cambria"/>
      <w:sz w:val="24"/>
      <w:szCs w:val="24"/>
    </w:rPr>
  </w:style>
  <w:style w:type="character" w:styleId="FootnoteReference">
    <w:name w:val="footnote reference"/>
    <w:basedOn w:val="DefaultParagraphFont"/>
    <w:rsid w:val="00897540"/>
    <w:rPr>
      <w:vertAlign w:val="superscript"/>
    </w:rPr>
  </w:style>
  <w:style w:type="character" w:customStyle="1" w:styleId="ListLabel1">
    <w:name w:val="ListLabel 1"/>
    <w:rsid w:val="00897540"/>
    <w:rPr>
      <w:b w:val="0"/>
      <w:bCs w:val="0"/>
      <w:i w:val="0"/>
      <w:iCs w:val="0"/>
    </w:rPr>
  </w:style>
  <w:style w:type="character" w:customStyle="1" w:styleId="ListLabel2">
    <w:name w:val="ListLabel 2"/>
    <w:rsid w:val="00897540"/>
    <w:rPr>
      <w:rFonts w:cs="Symbol"/>
    </w:rPr>
  </w:style>
  <w:style w:type="character" w:customStyle="1" w:styleId="ListLabel3">
    <w:name w:val="ListLabel 3"/>
    <w:rsid w:val="00897540"/>
    <w:rPr>
      <w:rFonts w:cs="Courier New"/>
    </w:rPr>
  </w:style>
  <w:style w:type="character" w:customStyle="1" w:styleId="ListLabel4">
    <w:name w:val="ListLabel 4"/>
    <w:rsid w:val="00897540"/>
    <w:rPr>
      <w:rFonts w:cs="Wingdings"/>
    </w:rPr>
  </w:style>
  <w:style w:type="character" w:customStyle="1" w:styleId="ListLabel5">
    <w:name w:val="ListLabel 5"/>
    <w:rsid w:val="00897540"/>
    <w:rPr>
      <w:i/>
      <w:iCs/>
    </w:rPr>
  </w:style>
  <w:style w:type="character" w:customStyle="1" w:styleId="ListLabel6">
    <w:name w:val="ListLabel 6"/>
    <w:rsid w:val="00897540"/>
    <w:rPr>
      <w:i w:val="0"/>
      <w:iCs w:val="0"/>
    </w:rPr>
  </w:style>
  <w:style w:type="character" w:customStyle="1" w:styleId="Funotenanker">
    <w:name w:val="Fußnotenanker"/>
    <w:rsid w:val="00897540"/>
    <w:rPr>
      <w:vertAlign w:val="superscript"/>
    </w:rPr>
  </w:style>
  <w:style w:type="character" w:customStyle="1" w:styleId="Funotenzeichen">
    <w:name w:val="Fußnotenzeichen"/>
    <w:rsid w:val="00897540"/>
  </w:style>
  <w:style w:type="character" w:customStyle="1" w:styleId="Endnotenanker">
    <w:name w:val="Endnotenanker"/>
    <w:rsid w:val="00897540"/>
    <w:rPr>
      <w:vertAlign w:val="superscript"/>
    </w:rPr>
  </w:style>
  <w:style w:type="character" w:customStyle="1" w:styleId="Endnotenzeichen">
    <w:name w:val="Endnotenzeichen"/>
    <w:rsid w:val="00897540"/>
  </w:style>
  <w:style w:type="paragraph" w:customStyle="1" w:styleId="berschrift">
    <w:name w:val="Überschrift"/>
    <w:basedOn w:val="Normal"/>
    <w:next w:val="Textkrper"/>
    <w:rsid w:val="00897540"/>
    <w:pPr>
      <w:keepNext/>
      <w:spacing w:before="240" w:after="120"/>
    </w:pPr>
    <w:rPr>
      <w:rFonts w:ascii="Arial" w:eastAsia="Microsoft YaHei" w:hAnsi="Arial" w:cs="Mangal"/>
      <w:sz w:val="28"/>
      <w:szCs w:val="28"/>
    </w:rPr>
  </w:style>
  <w:style w:type="paragraph" w:customStyle="1" w:styleId="Textkrper">
    <w:name w:val="Textkörper"/>
    <w:basedOn w:val="Normal"/>
    <w:rsid w:val="00897540"/>
    <w:pPr>
      <w:spacing w:after="120"/>
    </w:pPr>
  </w:style>
  <w:style w:type="paragraph" w:customStyle="1" w:styleId="Liste">
    <w:name w:val="Liste"/>
    <w:basedOn w:val="Textkrper"/>
    <w:rsid w:val="00897540"/>
    <w:rPr>
      <w:rFonts w:cs="Mangal"/>
    </w:rPr>
  </w:style>
  <w:style w:type="paragraph" w:customStyle="1" w:styleId="Beschriftung">
    <w:name w:val="Beschriftung"/>
    <w:basedOn w:val="Normal"/>
    <w:rsid w:val="00897540"/>
    <w:pPr>
      <w:suppressLineNumbers/>
      <w:spacing w:before="120" w:after="120"/>
    </w:pPr>
    <w:rPr>
      <w:rFonts w:cs="Mangal"/>
      <w:i/>
      <w:iCs/>
    </w:rPr>
  </w:style>
  <w:style w:type="paragraph" w:customStyle="1" w:styleId="Verzeichnis">
    <w:name w:val="Verzeichnis"/>
    <w:basedOn w:val="Normal"/>
    <w:rsid w:val="00897540"/>
    <w:pPr>
      <w:suppressLineNumbers/>
    </w:pPr>
    <w:rPr>
      <w:rFonts w:cs="Mangal"/>
    </w:rPr>
  </w:style>
  <w:style w:type="paragraph" w:styleId="ListParagraph">
    <w:name w:val="List Paragraph"/>
    <w:basedOn w:val="Normal"/>
    <w:rsid w:val="00897540"/>
    <w:pPr>
      <w:spacing w:after="0"/>
      <w:ind w:left="720"/>
      <w:contextualSpacing/>
    </w:pPr>
  </w:style>
  <w:style w:type="paragraph" w:styleId="CommentText">
    <w:name w:val="annotation text"/>
    <w:basedOn w:val="Normal"/>
    <w:rsid w:val="00897540"/>
    <w:pPr>
      <w:widowControl w:val="0"/>
    </w:pPr>
    <w:rPr>
      <w:rFonts w:ascii="Times New Roman" w:hAnsi="Times New Roman" w:cs="Times New Roman"/>
    </w:rPr>
  </w:style>
  <w:style w:type="paragraph" w:styleId="Revision">
    <w:name w:val="Revision"/>
    <w:rsid w:val="00897540"/>
    <w:pPr>
      <w:suppressAutoHyphens/>
    </w:pPr>
    <w:rPr>
      <w:rFonts w:ascii="Cambria" w:eastAsia="MS ??" w:hAnsi="Cambria" w:cs="Cambria"/>
      <w:sz w:val="24"/>
      <w:szCs w:val="24"/>
    </w:rPr>
  </w:style>
  <w:style w:type="paragraph" w:styleId="BalloonText">
    <w:name w:val="Balloon Text"/>
    <w:basedOn w:val="Normal"/>
    <w:rsid w:val="00897540"/>
    <w:rPr>
      <w:rFonts w:ascii="Lucida Grande" w:hAnsi="Lucida Grande" w:cs="Lucida Grande"/>
      <w:sz w:val="18"/>
      <w:szCs w:val="18"/>
    </w:rPr>
  </w:style>
  <w:style w:type="paragraph" w:customStyle="1" w:styleId="listparagraphcxspmiddle">
    <w:name w:val="listparagraphcxspmiddle"/>
    <w:basedOn w:val="Normal"/>
    <w:rsid w:val="00897540"/>
    <w:pPr>
      <w:spacing w:before="280" w:after="280"/>
    </w:pPr>
    <w:rPr>
      <w:rFonts w:ascii="Times New Roman" w:hAnsi="Times New Roman" w:cs="Times New Roman"/>
    </w:rPr>
  </w:style>
  <w:style w:type="paragraph" w:customStyle="1" w:styleId="listparagraph0">
    <w:name w:val="listparagraph"/>
    <w:basedOn w:val="Normal"/>
    <w:rsid w:val="00897540"/>
    <w:pPr>
      <w:spacing w:before="280" w:after="280"/>
    </w:pPr>
    <w:rPr>
      <w:rFonts w:ascii="Times New Roman" w:hAnsi="Times New Roman" w:cs="Times New Roman"/>
    </w:rPr>
  </w:style>
  <w:style w:type="paragraph" w:styleId="CommentSubject">
    <w:name w:val="annotation subject"/>
    <w:basedOn w:val="CommentText"/>
    <w:rsid w:val="00897540"/>
    <w:pPr>
      <w:widowControl/>
      <w:suppressAutoHyphens w:val="0"/>
    </w:pPr>
    <w:rPr>
      <w:rFonts w:ascii="Cambria" w:hAnsi="Cambria" w:cs="Cambria"/>
      <w:b/>
      <w:bCs/>
      <w:sz w:val="20"/>
      <w:szCs w:val="20"/>
    </w:rPr>
  </w:style>
  <w:style w:type="paragraph" w:customStyle="1" w:styleId="p1">
    <w:name w:val="p1"/>
    <w:basedOn w:val="Normal"/>
    <w:rsid w:val="00897540"/>
    <w:pPr>
      <w:spacing w:before="280" w:after="280"/>
    </w:pPr>
    <w:rPr>
      <w:rFonts w:ascii="Times" w:hAnsi="Times" w:cs="Times New Roman"/>
      <w:sz w:val="20"/>
      <w:szCs w:val="20"/>
    </w:rPr>
  </w:style>
  <w:style w:type="paragraph" w:styleId="FootnoteText">
    <w:name w:val="footnote text"/>
    <w:basedOn w:val="Normal"/>
    <w:rsid w:val="00897540"/>
  </w:style>
  <w:style w:type="paragraph" w:customStyle="1" w:styleId="Funote">
    <w:name w:val="Fußnote"/>
    <w:basedOn w:val="Normal"/>
    <w:rsid w:val="00897540"/>
  </w:style>
  <w:style w:type="paragraph" w:styleId="Header">
    <w:name w:val="header"/>
    <w:basedOn w:val="Normal"/>
    <w:link w:val="HeaderChar"/>
    <w:uiPriority w:val="99"/>
    <w:semiHidden/>
    <w:unhideWhenUsed/>
    <w:rsid w:val="009B3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7CB"/>
    <w:rPr>
      <w:rFonts w:ascii="Cambria" w:eastAsia="MS ??" w:hAnsi="Cambria" w:cs="Cambria"/>
      <w:sz w:val="24"/>
      <w:szCs w:val="24"/>
    </w:rPr>
  </w:style>
  <w:style w:type="paragraph" w:styleId="Footer">
    <w:name w:val="footer"/>
    <w:basedOn w:val="Normal"/>
    <w:link w:val="FooterChar"/>
    <w:uiPriority w:val="99"/>
    <w:semiHidden/>
    <w:unhideWhenUsed/>
    <w:rsid w:val="009B3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CB"/>
    <w:rPr>
      <w:rFonts w:ascii="Cambria" w:eastAsia="MS ??" w:hAnsi="Cambria" w:cs="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540"/>
    <w:pPr>
      <w:suppressAutoHyphens/>
    </w:pPr>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97540"/>
    <w:rPr>
      <w:sz w:val="18"/>
      <w:szCs w:val="18"/>
    </w:rPr>
  </w:style>
  <w:style w:type="character" w:customStyle="1" w:styleId="TextocomentarioCar">
    <w:name w:val="Texto comentario Car"/>
    <w:basedOn w:val="DefaultParagraphFont"/>
    <w:rsid w:val="00897540"/>
    <w:rPr>
      <w:rFonts w:ascii="Times New Roman" w:hAnsi="Times New Roman" w:cs="Times New Roman"/>
    </w:rPr>
  </w:style>
  <w:style w:type="character" w:customStyle="1" w:styleId="TextodegloboCar">
    <w:name w:val="Texto de globo Car"/>
    <w:basedOn w:val="DefaultParagraphFont"/>
    <w:rsid w:val="00897540"/>
    <w:rPr>
      <w:rFonts w:ascii="Lucida Grande" w:eastAsia="MS ??" w:hAnsi="Lucida Grande" w:cs="Lucida Grande"/>
      <w:sz w:val="18"/>
      <w:szCs w:val="18"/>
    </w:rPr>
  </w:style>
  <w:style w:type="character" w:customStyle="1" w:styleId="AsuntodelcomentarioCar">
    <w:name w:val="Asunto del comentario Car"/>
    <w:basedOn w:val="TextocomentarioCar"/>
    <w:rsid w:val="00897540"/>
    <w:rPr>
      <w:rFonts w:ascii="Times New Roman" w:hAnsi="Times New Roman" w:cs="Cambria"/>
      <w:b/>
      <w:bCs/>
      <w:sz w:val="20"/>
      <w:szCs w:val="20"/>
    </w:rPr>
  </w:style>
  <w:style w:type="character" w:customStyle="1" w:styleId="TextonotapieCar">
    <w:name w:val="Texto nota pie Car"/>
    <w:basedOn w:val="DefaultParagraphFont"/>
    <w:rsid w:val="00897540"/>
    <w:rPr>
      <w:rFonts w:cs="Cambria"/>
      <w:sz w:val="24"/>
      <w:szCs w:val="24"/>
    </w:rPr>
  </w:style>
  <w:style w:type="character" w:styleId="FootnoteReference">
    <w:name w:val="footnote reference"/>
    <w:basedOn w:val="DefaultParagraphFont"/>
    <w:rsid w:val="00897540"/>
    <w:rPr>
      <w:vertAlign w:val="superscript"/>
    </w:rPr>
  </w:style>
  <w:style w:type="character" w:customStyle="1" w:styleId="ListLabel1">
    <w:name w:val="ListLabel 1"/>
    <w:rsid w:val="00897540"/>
    <w:rPr>
      <w:b w:val="0"/>
      <w:bCs w:val="0"/>
      <w:i w:val="0"/>
      <w:iCs w:val="0"/>
    </w:rPr>
  </w:style>
  <w:style w:type="character" w:customStyle="1" w:styleId="ListLabel2">
    <w:name w:val="ListLabel 2"/>
    <w:rsid w:val="00897540"/>
    <w:rPr>
      <w:rFonts w:cs="Symbol"/>
    </w:rPr>
  </w:style>
  <w:style w:type="character" w:customStyle="1" w:styleId="ListLabel3">
    <w:name w:val="ListLabel 3"/>
    <w:rsid w:val="00897540"/>
    <w:rPr>
      <w:rFonts w:cs="Courier New"/>
    </w:rPr>
  </w:style>
  <w:style w:type="character" w:customStyle="1" w:styleId="ListLabel4">
    <w:name w:val="ListLabel 4"/>
    <w:rsid w:val="00897540"/>
    <w:rPr>
      <w:rFonts w:cs="Wingdings"/>
    </w:rPr>
  </w:style>
  <w:style w:type="character" w:customStyle="1" w:styleId="ListLabel5">
    <w:name w:val="ListLabel 5"/>
    <w:rsid w:val="00897540"/>
    <w:rPr>
      <w:i/>
      <w:iCs/>
    </w:rPr>
  </w:style>
  <w:style w:type="character" w:customStyle="1" w:styleId="ListLabel6">
    <w:name w:val="ListLabel 6"/>
    <w:rsid w:val="00897540"/>
    <w:rPr>
      <w:i w:val="0"/>
      <w:iCs w:val="0"/>
    </w:rPr>
  </w:style>
  <w:style w:type="character" w:customStyle="1" w:styleId="Funotenanker">
    <w:name w:val="Fußnotenanker"/>
    <w:rsid w:val="00897540"/>
    <w:rPr>
      <w:vertAlign w:val="superscript"/>
    </w:rPr>
  </w:style>
  <w:style w:type="character" w:customStyle="1" w:styleId="Funotenzeichen">
    <w:name w:val="Fußnotenzeichen"/>
    <w:rsid w:val="00897540"/>
  </w:style>
  <w:style w:type="character" w:customStyle="1" w:styleId="Endnotenanker">
    <w:name w:val="Endnotenanker"/>
    <w:rsid w:val="00897540"/>
    <w:rPr>
      <w:vertAlign w:val="superscript"/>
    </w:rPr>
  </w:style>
  <w:style w:type="character" w:customStyle="1" w:styleId="Endnotenzeichen">
    <w:name w:val="Endnotenzeichen"/>
    <w:rsid w:val="00897540"/>
  </w:style>
  <w:style w:type="paragraph" w:customStyle="1" w:styleId="berschrift">
    <w:name w:val="Überschrift"/>
    <w:basedOn w:val="Normal"/>
    <w:next w:val="Textkrper"/>
    <w:rsid w:val="00897540"/>
    <w:pPr>
      <w:keepNext/>
      <w:spacing w:before="240" w:after="120"/>
    </w:pPr>
    <w:rPr>
      <w:rFonts w:ascii="Arial" w:eastAsia="Microsoft YaHei" w:hAnsi="Arial" w:cs="Mangal"/>
      <w:sz w:val="28"/>
      <w:szCs w:val="28"/>
    </w:rPr>
  </w:style>
  <w:style w:type="paragraph" w:customStyle="1" w:styleId="Textkrper">
    <w:name w:val="Textkörper"/>
    <w:basedOn w:val="Normal"/>
    <w:rsid w:val="00897540"/>
    <w:pPr>
      <w:spacing w:after="120"/>
    </w:pPr>
  </w:style>
  <w:style w:type="paragraph" w:customStyle="1" w:styleId="Liste">
    <w:name w:val="Liste"/>
    <w:basedOn w:val="Textkrper"/>
    <w:rsid w:val="00897540"/>
    <w:rPr>
      <w:rFonts w:cs="Mangal"/>
    </w:rPr>
  </w:style>
  <w:style w:type="paragraph" w:customStyle="1" w:styleId="Beschriftung">
    <w:name w:val="Beschriftung"/>
    <w:basedOn w:val="Normal"/>
    <w:rsid w:val="00897540"/>
    <w:pPr>
      <w:suppressLineNumbers/>
      <w:spacing w:before="120" w:after="120"/>
    </w:pPr>
    <w:rPr>
      <w:rFonts w:cs="Mangal"/>
      <w:i/>
      <w:iCs/>
    </w:rPr>
  </w:style>
  <w:style w:type="paragraph" w:customStyle="1" w:styleId="Verzeichnis">
    <w:name w:val="Verzeichnis"/>
    <w:basedOn w:val="Normal"/>
    <w:rsid w:val="00897540"/>
    <w:pPr>
      <w:suppressLineNumbers/>
    </w:pPr>
    <w:rPr>
      <w:rFonts w:cs="Mangal"/>
    </w:rPr>
  </w:style>
  <w:style w:type="paragraph" w:styleId="ListParagraph">
    <w:name w:val="List Paragraph"/>
    <w:basedOn w:val="Normal"/>
    <w:rsid w:val="00897540"/>
    <w:pPr>
      <w:spacing w:after="0"/>
      <w:ind w:left="720"/>
      <w:contextualSpacing/>
    </w:pPr>
  </w:style>
  <w:style w:type="paragraph" w:styleId="CommentText">
    <w:name w:val="annotation text"/>
    <w:basedOn w:val="Normal"/>
    <w:rsid w:val="00897540"/>
    <w:pPr>
      <w:widowControl w:val="0"/>
    </w:pPr>
    <w:rPr>
      <w:rFonts w:ascii="Times New Roman" w:hAnsi="Times New Roman" w:cs="Times New Roman"/>
    </w:rPr>
  </w:style>
  <w:style w:type="paragraph" w:styleId="Revision">
    <w:name w:val="Revision"/>
    <w:rsid w:val="00897540"/>
    <w:pPr>
      <w:suppressAutoHyphens/>
    </w:pPr>
    <w:rPr>
      <w:rFonts w:ascii="Cambria" w:eastAsia="MS ??" w:hAnsi="Cambria" w:cs="Cambria"/>
      <w:sz w:val="24"/>
      <w:szCs w:val="24"/>
    </w:rPr>
  </w:style>
  <w:style w:type="paragraph" w:styleId="BalloonText">
    <w:name w:val="Balloon Text"/>
    <w:basedOn w:val="Normal"/>
    <w:rsid w:val="00897540"/>
    <w:rPr>
      <w:rFonts w:ascii="Lucida Grande" w:hAnsi="Lucida Grande" w:cs="Lucida Grande"/>
      <w:sz w:val="18"/>
      <w:szCs w:val="18"/>
    </w:rPr>
  </w:style>
  <w:style w:type="paragraph" w:customStyle="1" w:styleId="listparagraphcxspmiddle">
    <w:name w:val="listparagraphcxspmiddle"/>
    <w:basedOn w:val="Normal"/>
    <w:rsid w:val="00897540"/>
    <w:pPr>
      <w:spacing w:before="280" w:after="280"/>
    </w:pPr>
    <w:rPr>
      <w:rFonts w:ascii="Times New Roman" w:hAnsi="Times New Roman" w:cs="Times New Roman"/>
    </w:rPr>
  </w:style>
  <w:style w:type="paragraph" w:customStyle="1" w:styleId="listparagraph0">
    <w:name w:val="listparagraph"/>
    <w:basedOn w:val="Normal"/>
    <w:rsid w:val="00897540"/>
    <w:pPr>
      <w:spacing w:before="280" w:after="280"/>
    </w:pPr>
    <w:rPr>
      <w:rFonts w:ascii="Times New Roman" w:hAnsi="Times New Roman" w:cs="Times New Roman"/>
    </w:rPr>
  </w:style>
  <w:style w:type="paragraph" w:styleId="CommentSubject">
    <w:name w:val="annotation subject"/>
    <w:basedOn w:val="CommentText"/>
    <w:rsid w:val="00897540"/>
    <w:pPr>
      <w:widowControl/>
      <w:suppressAutoHyphens w:val="0"/>
    </w:pPr>
    <w:rPr>
      <w:rFonts w:ascii="Cambria" w:hAnsi="Cambria" w:cs="Cambria"/>
      <w:b/>
      <w:bCs/>
      <w:sz w:val="20"/>
      <w:szCs w:val="20"/>
    </w:rPr>
  </w:style>
  <w:style w:type="paragraph" w:customStyle="1" w:styleId="p1">
    <w:name w:val="p1"/>
    <w:basedOn w:val="Normal"/>
    <w:rsid w:val="00897540"/>
    <w:pPr>
      <w:spacing w:before="280" w:after="280"/>
    </w:pPr>
    <w:rPr>
      <w:rFonts w:ascii="Times" w:hAnsi="Times" w:cs="Times New Roman"/>
      <w:sz w:val="20"/>
      <w:szCs w:val="20"/>
    </w:rPr>
  </w:style>
  <w:style w:type="paragraph" w:styleId="FootnoteText">
    <w:name w:val="footnote text"/>
    <w:basedOn w:val="Normal"/>
    <w:rsid w:val="00897540"/>
  </w:style>
  <w:style w:type="paragraph" w:customStyle="1" w:styleId="Funote">
    <w:name w:val="Fußnote"/>
    <w:basedOn w:val="Normal"/>
    <w:rsid w:val="00897540"/>
  </w:style>
  <w:style w:type="paragraph" w:styleId="Header">
    <w:name w:val="header"/>
    <w:basedOn w:val="Normal"/>
    <w:link w:val="HeaderChar"/>
    <w:uiPriority w:val="99"/>
    <w:semiHidden/>
    <w:unhideWhenUsed/>
    <w:rsid w:val="009B37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7CB"/>
    <w:rPr>
      <w:rFonts w:ascii="Cambria" w:eastAsia="MS ??" w:hAnsi="Cambria" w:cs="Cambria"/>
      <w:sz w:val="24"/>
      <w:szCs w:val="24"/>
    </w:rPr>
  </w:style>
  <w:style w:type="paragraph" w:styleId="Footer">
    <w:name w:val="footer"/>
    <w:basedOn w:val="Normal"/>
    <w:link w:val="FooterChar"/>
    <w:uiPriority w:val="99"/>
    <w:semiHidden/>
    <w:unhideWhenUsed/>
    <w:rsid w:val="009B37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CB"/>
    <w:rPr>
      <w:rFonts w:ascii="Cambria" w:eastAsia="MS ??"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1544</Words>
  <Characters>8806</Characters>
  <Application>Microsoft Macintosh Word</Application>
  <DocSecurity>0</DocSecurity>
  <PresentationFormat/>
  <Lines>73</Lines>
  <Paragraphs>20</Paragraphs>
  <ScaleCrop>false</ScaleCrop>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PPSAI Charter Questions Grouping - 29 Jan 2014-3-1 (00618288).DOCX</dc:title>
  <dc:subject>00618288-1 /font=6</dc:subject>
  <dc:creator>Mary Wong</dc:creator>
  <cp:lastModifiedBy>Mary Wong</cp:lastModifiedBy>
  <cp:revision>2</cp:revision>
  <dcterms:created xsi:type="dcterms:W3CDTF">2014-02-01T00:59:00Z</dcterms:created>
  <dcterms:modified xsi:type="dcterms:W3CDTF">2014-02-01T00:59:00Z</dcterms:modified>
</cp:coreProperties>
</file>