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CA" w:rsidRDefault="003418CA" w:rsidP="003418CA">
      <w:pPr>
        <w:spacing w:line="360" w:lineRule="auto"/>
        <w:rPr>
          <w:rFonts w:ascii="Calibri" w:hAnsi="Calibri"/>
        </w:rPr>
      </w:pPr>
    </w:p>
    <w:p w:rsidR="003418CA" w:rsidRDefault="003418CA" w:rsidP="003418CA">
      <w:pPr>
        <w:spacing w:line="360" w:lineRule="auto"/>
        <w:jc w:val="center"/>
        <w:rPr>
          <w:rFonts w:ascii="Calibri" w:hAnsi="Calibri"/>
          <w:b/>
        </w:rPr>
      </w:pPr>
      <w:r w:rsidRPr="00E731A8">
        <w:rPr>
          <w:rFonts w:ascii="Calibri" w:hAnsi="Calibri"/>
          <w:b/>
        </w:rPr>
        <w:t>ISSUE CHART FOR THE GNSO RAA REMAINING ISSUES PDP ON PRIVACY/PROXY SERVICES</w:t>
      </w:r>
    </w:p>
    <w:p w:rsidR="003418CA" w:rsidRPr="00E731A8" w:rsidRDefault="003418CA" w:rsidP="003418CA">
      <w:pPr>
        <w:spacing w:line="360" w:lineRule="auto"/>
        <w:rPr>
          <w:rFonts w:ascii="Calibri" w:hAnsi="Calibri"/>
          <w:b/>
        </w:rPr>
      </w:pPr>
    </w:p>
    <w:tbl>
      <w:tblPr>
        <w:tblW w:w="9781" w:type="dxa"/>
        <w:tblInd w:w="108" w:type="dxa"/>
        <w:tblLayout w:type="fixed"/>
        <w:tblLook w:val="04A0" w:firstRow="1" w:lastRow="0" w:firstColumn="1" w:lastColumn="0" w:noHBand="0" w:noVBand="1"/>
      </w:tblPr>
      <w:tblGrid>
        <w:gridCol w:w="495"/>
        <w:gridCol w:w="2624"/>
        <w:gridCol w:w="2835"/>
        <w:gridCol w:w="1276"/>
        <w:gridCol w:w="2551"/>
      </w:tblGrid>
      <w:tr w:rsidR="003418CA" w:rsidRPr="00197C81" w:rsidTr="00FF2D16">
        <w:trPr>
          <w:trHeight w:val="314"/>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624"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Issue</w:t>
            </w:r>
          </w:p>
        </w:tc>
        <w:tc>
          <w:tcPr>
            <w:tcW w:w="2835"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Explanation/Prior Recommendation</w:t>
            </w:r>
          </w:p>
        </w:tc>
        <w:tc>
          <w:tcPr>
            <w:tcW w:w="1276"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Source</w:t>
            </w:r>
            <w:r w:rsidRPr="004214D3">
              <w:rPr>
                <w:rStyle w:val="FootnoteReference"/>
                <w:rFonts w:ascii="Calibri" w:eastAsia="Times New Roman" w:hAnsi="Calibri" w:cs="Calibri"/>
                <w:b/>
                <w:bCs/>
                <w:color w:val="000000"/>
                <w:sz w:val="22"/>
                <w:szCs w:val="22"/>
              </w:rPr>
              <w:footnoteReference w:id="1"/>
            </w:r>
          </w:p>
        </w:tc>
        <w:tc>
          <w:tcPr>
            <w:tcW w:w="2551" w:type="dxa"/>
            <w:tcBorders>
              <w:top w:val="single" w:sz="4" w:space="0" w:color="auto"/>
              <w:left w:val="nil"/>
              <w:bottom w:val="single" w:sz="4" w:space="0" w:color="auto"/>
              <w:right w:val="single" w:sz="4" w:space="0" w:color="auto"/>
            </w:tcBorders>
            <w:shd w:val="clear" w:color="auto" w:fill="auto"/>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Policy Question to Be Explored</w:t>
            </w:r>
          </w:p>
        </w:tc>
      </w:tr>
      <w:tr w:rsidR="003418CA" w:rsidRPr="00197C81" w:rsidTr="00FF2D16">
        <w:trPr>
          <w:trHeight w:val="299"/>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1</w:t>
            </w:r>
          </w:p>
        </w:tc>
        <w:tc>
          <w:tcPr>
            <w:tcW w:w="2624"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Practices &amp; Procedures</w:t>
            </w:r>
          </w:p>
        </w:tc>
        <w:tc>
          <w:tcPr>
            <w:tcW w:w="2835"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551" w:type="dxa"/>
            <w:tcBorders>
              <w:top w:val="single" w:sz="4" w:space="0" w:color="auto"/>
              <w:left w:val="nil"/>
              <w:bottom w:val="single" w:sz="4" w:space="0" w:color="auto"/>
              <w:right w:val="single" w:sz="4" w:space="0" w:color="auto"/>
            </w:tcBorders>
            <w:shd w:val="clear" w:color="auto" w:fill="auto"/>
          </w:tcPr>
          <w:p w:rsidR="003418CA" w:rsidRPr="004214D3" w:rsidRDefault="003418CA" w:rsidP="00FF2D16">
            <w:pPr>
              <w:rPr>
                <w:rFonts w:ascii="Calibri" w:eastAsia="Times New Roman" w:hAnsi="Calibri" w:cs="Calibri"/>
                <w:b/>
                <w:bCs/>
                <w:color w:val="000000"/>
                <w:sz w:val="22"/>
                <w:szCs w:val="22"/>
              </w:rPr>
            </w:pPr>
          </w:p>
        </w:tc>
      </w:tr>
      <w:tr w:rsidR="003418CA" w:rsidRPr="00197C81" w:rsidTr="00FF2D16">
        <w:trPr>
          <w:trHeight w:val="2092"/>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418CA" w:rsidRPr="00197C81" w:rsidRDefault="003418CA" w:rsidP="00FF2D16">
            <w:pPr>
              <w:rPr>
                <w:rFonts w:ascii="Calibri" w:eastAsia="Times New Roman" w:hAnsi="Calibri" w:cs="Calibri"/>
                <w:color w:val="000000"/>
                <w:sz w:val="22"/>
                <w:szCs w:val="22"/>
              </w:rPr>
            </w:pPr>
            <w:r w:rsidRPr="00197C81">
              <w:rPr>
                <w:rFonts w:ascii="Calibri" w:eastAsia="Times New Roman" w:hAnsi="Calibri" w:cs="Calibri"/>
                <w:color w:val="000000"/>
                <w:sz w:val="22"/>
                <w:szCs w:val="22"/>
              </w:rPr>
              <w:t>1.1</w:t>
            </w:r>
          </w:p>
        </w:tc>
        <w:tc>
          <w:tcPr>
            <w:tcW w:w="2624" w:type="dxa"/>
            <w:tcBorders>
              <w:top w:val="single" w:sz="4" w:space="0" w:color="auto"/>
              <w:left w:val="nil"/>
              <w:bottom w:val="single" w:sz="4" w:space="0" w:color="auto"/>
              <w:right w:val="single" w:sz="4" w:space="0" w:color="auto"/>
            </w:tcBorders>
            <w:shd w:val="clear" w:color="auto" w:fill="auto"/>
            <w:hideMark/>
          </w:tcPr>
          <w:p w:rsidR="003418CA" w:rsidRPr="00197C81"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Standard Service Practices</w:t>
            </w:r>
          </w:p>
        </w:tc>
        <w:tc>
          <w:tcPr>
            <w:tcW w:w="2835" w:type="dxa"/>
            <w:tcBorders>
              <w:top w:val="single" w:sz="4" w:space="0" w:color="auto"/>
              <w:left w:val="nil"/>
              <w:bottom w:val="single" w:sz="4" w:space="0" w:color="auto"/>
              <w:right w:val="single" w:sz="4" w:space="0" w:color="auto"/>
            </w:tcBorders>
            <w:shd w:val="clear" w:color="auto" w:fill="auto"/>
            <w:hideMark/>
          </w:tcPr>
          <w:p w:rsidR="003418CA" w:rsidRPr="00197C81" w:rsidRDefault="003418CA" w:rsidP="00FF2D16">
            <w:pPr>
              <w:rPr>
                <w:rFonts w:ascii="Calibri" w:eastAsia="Times New Roman" w:hAnsi="Calibri" w:cs="Calibri"/>
                <w:color w:val="000000"/>
                <w:sz w:val="22"/>
                <w:szCs w:val="22"/>
              </w:rPr>
            </w:pPr>
            <w:r w:rsidRPr="00197C81">
              <w:rPr>
                <w:rFonts w:ascii="Calibri" w:eastAsia="Times New Roman" w:hAnsi="Calibri" w:cs="Calibri"/>
                <w:color w:val="000000"/>
                <w:sz w:val="22"/>
                <w:szCs w:val="22"/>
              </w:rPr>
              <w:t>These should be clearly published, and pro-actively advised to potential users of these services so they can make informed choices based on their individual circumstances</w:t>
            </w:r>
          </w:p>
        </w:tc>
        <w:tc>
          <w:tcPr>
            <w:tcW w:w="1276" w:type="dxa"/>
            <w:tcBorders>
              <w:top w:val="single" w:sz="4" w:space="0" w:color="auto"/>
              <w:left w:val="nil"/>
              <w:bottom w:val="single" w:sz="4" w:space="0" w:color="auto"/>
              <w:right w:val="single" w:sz="4" w:space="0" w:color="auto"/>
            </w:tcBorders>
            <w:shd w:val="clear" w:color="auto" w:fill="auto"/>
            <w:hideMark/>
          </w:tcPr>
          <w:p w:rsidR="003418CA" w:rsidRPr="00197C81" w:rsidRDefault="003418CA" w:rsidP="00FF2D16">
            <w:pPr>
              <w:rPr>
                <w:rFonts w:ascii="Calibri" w:eastAsia="Times New Roman" w:hAnsi="Calibri" w:cs="Calibri"/>
                <w:color w:val="000000"/>
                <w:sz w:val="22"/>
                <w:szCs w:val="22"/>
              </w:rPr>
            </w:pPr>
            <w:r w:rsidRPr="00197C81">
              <w:rPr>
                <w:rFonts w:ascii="Calibri" w:eastAsia="Times New Roman" w:hAnsi="Calibri" w:cs="Calibri"/>
                <w:color w:val="000000"/>
                <w:sz w:val="22"/>
                <w:szCs w:val="22"/>
              </w:rPr>
              <w:t>WHOIS RT</w:t>
            </w:r>
          </w:p>
        </w:tc>
        <w:tc>
          <w:tcPr>
            <w:tcW w:w="2551" w:type="dxa"/>
            <w:tcBorders>
              <w:top w:val="single" w:sz="4" w:space="0" w:color="auto"/>
              <w:left w:val="nil"/>
              <w:bottom w:val="single" w:sz="4" w:space="0" w:color="auto"/>
              <w:right w:val="single" w:sz="4" w:space="0" w:color="auto"/>
            </w:tcBorders>
            <w:shd w:val="clear" w:color="auto" w:fill="auto"/>
          </w:tcPr>
          <w:p w:rsidR="003418CA" w:rsidRPr="00197C81" w:rsidRDefault="003418CA" w:rsidP="00FF2D16">
            <w:pPr>
              <w:rPr>
                <w:rFonts w:ascii="Calibri" w:eastAsia="Times New Roman" w:hAnsi="Calibri" w:cs="Calibri"/>
                <w:color w:val="000000"/>
                <w:sz w:val="22"/>
                <w:szCs w:val="22"/>
              </w:rPr>
            </w:pPr>
            <w:r w:rsidRPr="00197C81">
              <w:rPr>
                <w:rFonts w:ascii="Calibri" w:eastAsia="Times New Roman" w:hAnsi="Calibri" w:cs="Calibri"/>
                <w:color w:val="000000"/>
                <w:sz w:val="22"/>
                <w:szCs w:val="22"/>
              </w:rPr>
              <w:t>What are the types of Standard Service Practices that should be adopted and published by ICANN-accredited privacy/proxy service providers?</w:t>
            </w:r>
          </w:p>
        </w:tc>
      </w:tr>
      <w:tr w:rsidR="003418CA" w:rsidRPr="00197C81" w:rsidTr="00FF2D16">
        <w:trPr>
          <w:trHeight w:val="896"/>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1.</w:t>
            </w:r>
            <w:r>
              <w:rPr>
                <w:rFonts w:ascii="Calibri" w:eastAsia="Times New Roman" w:hAnsi="Calibri" w:cs="Calibri"/>
                <w:color w:val="000000"/>
                <w:sz w:val="22"/>
                <w:szCs w:val="22"/>
              </w:rPr>
              <w:t>2</w:t>
            </w:r>
          </w:p>
        </w:tc>
        <w:tc>
          <w:tcPr>
            <w:tcW w:w="2624"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Standardized Relay and Reveal Procedures</w:t>
            </w:r>
          </w:p>
        </w:tc>
        <w:tc>
          <w:tcPr>
            <w:tcW w:w="2835"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Adopting agreed standardized relay and reveal processes and timeframes</w:t>
            </w:r>
          </w:p>
        </w:tc>
        <w:tc>
          <w:tcPr>
            <w:tcW w:w="1276"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551" w:type="dxa"/>
            <w:tcBorders>
              <w:top w:val="single" w:sz="4" w:space="0" w:color="auto"/>
              <w:left w:val="nil"/>
              <w:bottom w:val="single" w:sz="4" w:space="0" w:color="auto"/>
              <w:right w:val="single" w:sz="4" w:space="0" w:color="auto"/>
            </w:tcBorders>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What are the baseline minimum standardized relay and reveal processes that should be adopted by ICANN-accredited privacy/proxy service providers?</w:t>
            </w:r>
          </w:p>
        </w:tc>
      </w:tr>
      <w:tr w:rsidR="003418CA" w:rsidRPr="00197C81" w:rsidTr="00FF2D16">
        <w:trPr>
          <w:trHeight w:val="528"/>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1.</w:t>
            </w:r>
            <w:r>
              <w:rPr>
                <w:rFonts w:ascii="Calibri" w:eastAsia="Times New Roman" w:hAnsi="Calibri" w:cs="Calibri"/>
                <w:color w:val="000000"/>
                <w:sz w:val="22"/>
                <w:szCs w:val="22"/>
              </w:rPr>
              <w:t>3</w:t>
            </w:r>
          </w:p>
        </w:tc>
        <w:tc>
          <w:tcPr>
            <w:tcW w:w="2624"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Revealing identity for service of cease &amp; desist letters in a timely manner</w:t>
            </w:r>
          </w:p>
        </w:tc>
        <w:tc>
          <w:tcPr>
            <w:tcW w:w="2835"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Need to enable service of process in a timely manner in order to avoid flight risk (transfer to another provider to evade service)</w:t>
            </w:r>
          </w:p>
        </w:tc>
        <w:tc>
          <w:tcPr>
            <w:tcW w:w="1276"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551" w:type="dxa"/>
            <w:tcBorders>
              <w:top w:val="single" w:sz="4" w:space="0" w:color="auto"/>
              <w:left w:val="nil"/>
              <w:bottom w:val="single" w:sz="4" w:space="0" w:color="auto"/>
              <w:right w:val="single" w:sz="4" w:space="0" w:color="auto"/>
            </w:tcBorders>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Should ICANN-accredited privacy/proxy service providers be required to reveal customer identities for this specific purpose?</w:t>
            </w:r>
          </w:p>
        </w:tc>
      </w:tr>
      <w:tr w:rsidR="003418CA" w:rsidRPr="00197C81" w:rsidTr="00FF2D16">
        <w:trPr>
          <w:trHeight w:val="274"/>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Pr>
                <w:rFonts w:ascii="Calibri" w:eastAsia="Times New Roman" w:hAnsi="Calibri" w:cs="Calibri"/>
                <w:color w:val="000000"/>
                <w:sz w:val="22"/>
                <w:szCs w:val="22"/>
              </w:rPr>
              <w:t>1.4</w:t>
            </w:r>
          </w:p>
        </w:tc>
        <w:tc>
          <w:tcPr>
            <w:tcW w:w="2624"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Obligation to forward correspondence</w:t>
            </w:r>
          </w:p>
        </w:tc>
        <w:tc>
          <w:tcPr>
            <w:tcW w:w="2835"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Requirement to forward allegations of malicious conduct, cybersquatting, and other illegal activities to privacy or proxy service customers</w:t>
            </w:r>
          </w:p>
        </w:tc>
        <w:tc>
          <w:tcPr>
            <w:tcW w:w="1276" w:type="dxa"/>
            <w:tcBorders>
              <w:top w:val="single" w:sz="4" w:space="0" w:color="auto"/>
              <w:left w:val="nil"/>
              <w:bottom w:val="single" w:sz="4"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GNSO-ALAC RAA DT</w:t>
            </w:r>
          </w:p>
        </w:tc>
        <w:tc>
          <w:tcPr>
            <w:tcW w:w="2551" w:type="dxa"/>
            <w:tcBorders>
              <w:top w:val="single" w:sz="4" w:space="0" w:color="auto"/>
              <w:left w:val="nil"/>
              <w:bottom w:val="single" w:sz="4" w:space="0" w:color="auto"/>
              <w:right w:val="single" w:sz="4" w:space="0" w:color="auto"/>
            </w:tcBorders>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Should ICANN-accredited privacy/proxy service providers be required to forward on to the customer all allegations they receive of illegal activities relating to specific domain names of the customer? </w:t>
            </w:r>
          </w:p>
        </w:tc>
      </w:tr>
      <w:tr w:rsidR="003418CA" w:rsidRPr="00197C81" w:rsidTr="00FF2D16">
        <w:trPr>
          <w:trHeight w:val="3251"/>
        </w:trPr>
        <w:tc>
          <w:tcPr>
            <w:tcW w:w="495" w:type="dxa"/>
            <w:tcBorders>
              <w:top w:val="single" w:sz="4" w:space="0" w:color="auto"/>
              <w:left w:val="single" w:sz="4" w:space="0" w:color="auto"/>
              <w:bottom w:val="single" w:sz="6" w:space="0" w:color="auto"/>
              <w:right w:val="single" w:sz="6"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lastRenderedPageBreak/>
              <w:t>1.5</w:t>
            </w:r>
          </w:p>
        </w:tc>
        <w:tc>
          <w:tcPr>
            <w:tcW w:w="2624" w:type="dxa"/>
            <w:tcBorders>
              <w:top w:val="single" w:sz="4" w:space="0" w:color="auto"/>
              <w:left w:val="single" w:sz="6" w:space="0" w:color="auto"/>
              <w:bottom w:val="single" w:sz="6" w:space="0" w:color="auto"/>
              <w:right w:val="single" w:sz="6"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Revealing in instances of illegal malicious conduct</w:t>
            </w:r>
          </w:p>
        </w:tc>
        <w:tc>
          <w:tcPr>
            <w:tcW w:w="2835" w:type="dxa"/>
            <w:tcBorders>
              <w:top w:val="single" w:sz="4" w:space="0" w:color="auto"/>
              <w:left w:val="single" w:sz="6" w:space="0" w:color="auto"/>
              <w:bottom w:val="single" w:sz="6" w:space="0" w:color="auto"/>
              <w:right w:val="single" w:sz="6"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In instances of presentation of evidence of illegal malicious conduct should result in a requirement to reveal the contact information of customers of privacy or proxy services, consistent with procedures designed to respect any applicable protections for privacy and freedom of expression</w:t>
            </w:r>
          </w:p>
        </w:tc>
        <w:tc>
          <w:tcPr>
            <w:tcW w:w="1276" w:type="dxa"/>
            <w:tcBorders>
              <w:top w:val="single" w:sz="4" w:space="0" w:color="auto"/>
              <w:left w:val="single" w:sz="6" w:space="0" w:color="auto"/>
              <w:bottom w:val="single" w:sz="6" w:space="0" w:color="auto"/>
              <w:right w:val="single" w:sz="4" w:space="0" w:color="auto"/>
            </w:tcBorders>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GNSO-ALAC RAA DT</w:t>
            </w:r>
          </w:p>
        </w:tc>
        <w:tc>
          <w:tcPr>
            <w:tcW w:w="2551" w:type="dxa"/>
            <w:tcBorders>
              <w:top w:val="single" w:sz="4" w:space="0" w:color="auto"/>
              <w:left w:val="single" w:sz="6" w:space="0" w:color="auto"/>
              <w:bottom w:val="single" w:sz="6" w:space="0" w:color="auto"/>
              <w:right w:val="single" w:sz="4" w:space="0" w:color="auto"/>
            </w:tcBorders>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What forms of malicious conduct and what evidentiary standard would be sufficient to trigger such disclosure? What safeguards must be put in place to ensure adequate protections for privacy and freedom of expression? </w:t>
            </w:r>
          </w:p>
          <w:p w:rsidR="003418CA" w:rsidRPr="004214D3" w:rsidRDefault="003418CA" w:rsidP="00FF2D16">
            <w:pPr>
              <w:rPr>
                <w:rFonts w:ascii="Calibri" w:eastAsia="Times New Roman" w:hAnsi="Calibri" w:cs="Calibri"/>
                <w:color w:val="000000"/>
                <w:sz w:val="22"/>
                <w:szCs w:val="22"/>
              </w:rPr>
            </w:pPr>
          </w:p>
        </w:tc>
      </w:tr>
      <w:tr w:rsidR="003418CA" w:rsidRPr="00197C81" w:rsidTr="00FF2D16">
        <w:trPr>
          <w:trHeight w:val="3235"/>
        </w:trPr>
        <w:tc>
          <w:tcPr>
            <w:tcW w:w="495" w:type="dxa"/>
            <w:tcBorders>
              <w:top w:val="single" w:sz="6" w:space="0" w:color="auto"/>
              <w:left w:val="single" w:sz="6" w:space="0" w:color="auto"/>
              <w:bottom w:val="single" w:sz="6" w:space="0" w:color="auto"/>
              <w:right w:val="single" w:sz="6" w:space="0" w:color="auto"/>
            </w:tcBorders>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1.6</w:t>
            </w:r>
          </w:p>
        </w:tc>
        <w:tc>
          <w:tcPr>
            <w:tcW w:w="2624" w:type="dxa"/>
            <w:tcBorders>
              <w:top w:val="single" w:sz="6" w:space="0" w:color="auto"/>
              <w:left w:val="single" w:sz="6" w:space="0" w:color="auto"/>
              <w:bottom w:val="single" w:sz="6" w:space="0" w:color="auto"/>
              <w:right w:val="single" w:sz="6" w:space="0" w:color="auto"/>
            </w:tcBorders>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Publication in WHOIS in instances of illegal conduct</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Registrants using privacy/proxy registration services will have the contact information of the customer immediately published by the Registrar when registrant is found to be violating terms of service, including but not limited to the use of false data, fraudulent use, spamming and/or criminal activity</w:t>
            </w:r>
          </w:p>
        </w:tc>
        <w:tc>
          <w:tcPr>
            <w:tcW w:w="1276" w:type="dxa"/>
            <w:tcBorders>
              <w:top w:val="single" w:sz="6" w:space="0" w:color="auto"/>
              <w:left w:val="single" w:sz="6" w:space="0" w:color="auto"/>
              <w:bottom w:val="single" w:sz="6" w:space="0" w:color="auto"/>
              <w:right w:val="single" w:sz="4" w:space="0" w:color="auto"/>
            </w:tcBorders>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LEA Request</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What specific violations would be sufficient to trigger such publication? What safeguards or remedies should there be for cases where publication is found to have been unwarranted?</w:t>
            </w:r>
          </w:p>
        </w:tc>
      </w:tr>
    </w:tbl>
    <w:p w:rsidR="003418CA" w:rsidRPr="00DA2278" w:rsidRDefault="003418CA" w:rsidP="003418CA">
      <w:pPr>
        <w:rPr>
          <w:rFonts w:ascii="Calibri" w:hAnsi="Calibri"/>
        </w:rPr>
      </w:pPr>
    </w:p>
    <w:tbl>
      <w:tblPr>
        <w:tblW w:w="99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2"/>
        <w:gridCol w:w="2268"/>
        <w:gridCol w:w="2610"/>
        <w:gridCol w:w="2250"/>
        <w:gridCol w:w="2250"/>
        <w:tblGridChange w:id="0">
          <w:tblGrid>
            <w:gridCol w:w="582"/>
            <w:gridCol w:w="2268"/>
            <w:gridCol w:w="2610"/>
            <w:gridCol w:w="2250"/>
            <w:gridCol w:w="2250"/>
          </w:tblGrid>
        </w:tblGridChange>
      </w:tblGrid>
      <w:tr w:rsidR="003418CA" w:rsidRPr="00197C81" w:rsidTr="00FF2D16">
        <w:trPr>
          <w:trHeight w:val="300"/>
        </w:trPr>
        <w:tc>
          <w:tcPr>
            <w:tcW w:w="582" w:type="dxa"/>
            <w:shd w:val="clear" w:color="auto" w:fill="auto"/>
            <w:hideMark/>
          </w:tcPr>
          <w:p w:rsidR="003418CA" w:rsidRPr="004214D3" w:rsidRDefault="003418CA" w:rsidP="00FF2D16">
            <w:pPr>
              <w:ind w:left="720"/>
              <w:contextualSpacing/>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xml:space="preserve"> </w:t>
            </w:r>
          </w:p>
        </w:tc>
        <w:tc>
          <w:tcPr>
            <w:tcW w:w="2268"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Relationship with Customer</w:t>
            </w:r>
          </w:p>
        </w:tc>
        <w:tc>
          <w:tcPr>
            <w:tcW w:w="261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tcPr>
          <w:p w:rsidR="003418CA" w:rsidRPr="004214D3" w:rsidRDefault="003418CA" w:rsidP="00FF2D16">
            <w:pPr>
              <w:rPr>
                <w:rFonts w:ascii="Calibri" w:eastAsia="Times New Roman" w:hAnsi="Calibri" w:cs="Calibri"/>
                <w:b/>
                <w:bCs/>
                <w:color w:val="000000"/>
                <w:sz w:val="22"/>
                <w:szCs w:val="22"/>
              </w:rPr>
            </w:pPr>
          </w:p>
        </w:tc>
      </w:tr>
      <w:tr w:rsidR="003418CA" w:rsidRPr="00197C81" w:rsidTr="00FF2D16">
        <w:trPr>
          <w:trHeight w:val="900"/>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2.1</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Due Diligence</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Conducting periodic due diligence checks on customer contact information (such as validation or verification of the same fields that are subject to validation or verification in WHOIS)</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250"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Should ICANN-accredited privacy/proxy service providers be required to conduct periodic checks to ensure accuracy of customer contact information; and if so, how?</w:t>
            </w:r>
          </w:p>
        </w:tc>
      </w:tr>
      <w:tr w:rsidR="003418CA" w:rsidRPr="00197C81" w:rsidTr="00FF2D16">
        <w:trPr>
          <w:trHeight w:val="900"/>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2.2</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Terminating a Customer's access </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Cancel registrations of proxy services that do not fulfill their contractual obligations </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250"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What are the contractual obligations that, if unfulfilled, would justify termination of customer access by ICANN-accredited privacy/proxy service providers?</w:t>
            </w:r>
          </w:p>
        </w:tc>
      </w:tr>
      <w:tr w:rsidR="003418CA" w:rsidRPr="00197C81" w:rsidTr="00FF2D16">
        <w:trPr>
          <w:trHeight w:val="2478"/>
        </w:trPr>
        <w:tc>
          <w:tcPr>
            <w:tcW w:w="582" w:type="dxa"/>
            <w:shd w:val="clear" w:color="auto" w:fill="auto"/>
            <w:hideMark/>
          </w:tcPr>
          <w:p w:rsidR="003418CA" w:rsidRPr="00C1332A" w:rsidRDefault="003418CA" w:rsidP="00FF2D16">
            <w:pPr>
              <w:rPr>
                <w:rFonts w:ascii="Calibri" w:eastAsia="Times New Roman" w:hAnsi="Calibri" w:cs="Calibri"/>
                <w:color w:val="000000"/>
                <w:sz w:val="22"/>
                <w:szCs w:val="22"/>
              </w:rPr>
            </w:pPr>
            <w:r w:rsidRPr="00C1332A">
              <w:rPr>
                <w:rFonts w:ascii="Calibri" w:eastAsia="Times New Roman" w:hAnsi="Calibri" w:cs="Calibri"/>
                <w:color w:val="000000"/>
                <w:sz w:val="22"/>
                <w:szCs w:val="22"/>
              </w:rPr>
              <w:t>2.3</w:t>
            </w:r>
          </w:p>
        </w:tc>
        <w:tc>
          <w:tcPr>
            <w:tcW w:w="2268" w:type="dxa"/>
            <w:shd w:val="clear" w:color="auto" w:fill="auto"/>
            <w:hideMark/>
          </w:tcPr>
          <w:p w:rsidR="003418CA" w:rsidRPr="00BD13FD" w:rsidRDefault="003418CA" w:rsidP="00FF2D16">
            <w:pPr>
              <w:rPr>
                <w:rFonts w:ascii="Calibri" w:eastAsia="Times New Roman" w:hAnsi="Calibri" w:cs="Calibri"/>
                <w:color w:val="000000"/>
                <w:sz w:val="22"/>
                <w:szCs w:val="22"/>
              </w:rPr>
            </w:pPr>
            <w:r w:rsidRPr="00BD13FD">
              <w:rPr>
                <w:rFonts w:ascii="Calibri" w:eastAsia="Times New Roman" w:hAnsi="Calibri" w:cs="Calibri"/>
                <w:color w:val="000000"/>
                <w:sz w:val="22"/>
                <w:szCs w:val="22"/>
              </w:rPr>
              <w:t>Rights of Customers</w:t>
            </w:r>
          </w:p>
        </w:tc>
        <w:tc>
          <w:tcPr>
            <w:tcW w:w="2610" w:type="dxa"/>
            <w:shd w:val="clear" w:color="auto" w:fill="auto"/>
            <w:hideMark/>
          </w:tcPr>
          <w:p w:rsidR="003418CA" w:rsidRPr="00BD13FD" w:rsidRDefault="003418CA" w:rsidP="00FF2D16">
            <w:pPr>
              <w:rPr>
                <w:rFonts w:ascii="Calibri" w:eastAsia="Times New Roman" w:hAnsi="Calibri" w:cs="Calibri"/>
                <w:color w:val="000000"/>
                <w:sz w:val="22"/>
                <w:szCs w:val="22"/>
              </w:rPr>
            </w:pPr>
            <w:r w:rsidRPr="00BD13FD">
              <w:rPr>
                <w:rFonts w:ascii="Calibri" w:eastAsia="Times New Roman" w:hAnsi="Calibri" w:cs="Calibri"/>
                <w:color w:val="000000"/>
                <w:sz w:val="22"/>
                <w:szCs w:val="22"/>
              </w:rPr>
              <w:t>Providing clear and unambiguous guidance on the rights and responsibilities of registered name holders, and how those should be managed in the privacy/proxy environment</w:t>
            </w:r>
          </w:p>
        </w:tc>
        <w:tc>
          <w:tcPr>
            <w:tcW w:w="2250" w:type="dxa"/>
            <w:shd w:val="clear" w:color="auto" w:fill="auto"/>
            <w:hideMark/>
          </w:tcPr>
          <w:p w:rsidR="003418CA" w:rsidRPr="00BD13FD" w:rsidRDefault="003418CA" w:rsidP="00FF2D16">
            <w:pPr>
              <w:rPr>
                <w:rFonts w:ascii="Calibri" w:eastAsia="Times New Roman" w:hAnsi="Calibri" w:cs="Calibri"/>
                <w:color w:val="000000"/>
                <w:sz w:val="22"/>
                <w:szCs w:val="22"/>
              </w:rPr>
            </w:pPr>
            <w:r w:rsidRPr="00BD13FD">
              <w:rPr>
                <w:rFonts w:ascii="Calibri" w:eastAsia="Times New Roman" w:hAnsi="Calibri" w:cs="Calibri"/>
                <w:color w:val="000000"/>
                <w:sz w:val="22"/>
                <w:szCs w:val="22"/>
              </w:rPr>
              <w:t>WHOIS RT</w:t>
            </w:r>
          </w:p>
        </w:tc>
        <w:tc>
          <w:tcPr>
            <w:tcW w:w="2250" w:type="dxa"/>
          </w:tcPr>
          <w:p w:rsidR="003418CA" w:rsidRPr="00C1332A"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What rights and responsibilities should </w:t>
            </w:r>
            <w:r>
              <w:rPr>
                <w:rFonts w:ascii="Calibri" w:eastAsia="Times New Roman" w:hAnsi="Calibri" w:cs="Calibri"/>
                <w:color w:val="000000"/>
                <w:sz w:val="22"/>
                <w:szCs w:val="22"/>
              </w:rPr>
              <w:t>customers of privacy/proxy services</w:t>
            </w:r>
            <w:r w:rsidRPr="004214D3">
              <w:rPr>
                <w:rFonts w:ascii="Calibri" w:eastAsia="Times New Roman" w:hAnsi="Calibri" w:cs="Calibri"/>
                <w:color w:val="000000"/>
                <w:sz w:val="22"/>
                <w:szCs w:val="22"/>
              </w:rPr>
              <w:t xml:space="preserve"> have? What obligations should ICANN-accredited privacy/proxy service providers have in managing these rights and responsibilities?</w:t>
            </w:r>
            <w:r>
              <w:rPr>
                <w:rFonts w:ascii="Calibri" w:eastAsia="Times New Roman" w:hAnsi="Calibri" w:cs="Calibri"/>
                <w:color w:val="000000"/>
                <w:sz w:val="22"/>
                <w:szCs w:val="22"/>
              </w:rPr>
              <w:t xml:space="preserve">  Clarify how transfers, renewals, and PEDNR policies should apply.</w:t>
            </w:r>
          </w:p>
        </w:tc>
      </w:tr>
    </w:tbl>
    <w:p w:rsidR="003418CA" w:rsidRPr="00DA2278" w:rsidRDefault="003418CA" w:rsidP="003418CA">
      <w:pPr>
        <w:rPr>
          <w:rFonts w:ascii="Calibri" w:hAnsi="Calibri"/>
        </w:rPr>
      </w:pPr>
    </w:p>
    <w:tbl>
      <w:tblPr>
        <w:tblW w:w="9938"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2"/>
        <w:gridCol w:w="2268"/>
        <w:gridCol w:w="2610"/>
        <w:gridCol w:w="2250"/>
        <w:gridCol w:w="2228"/>
      </w:tblGrid>
      <w:tr w:rsidR="003418CA" w:rsidRPr="00197C81" w:rsidTr="00FF2D16">
        <w:trPr>
          <w:trHeight w:val="300"/>
        </w:trPr>
        <w:tc>
          <w:tcPr>
            <w:tcW w:w="582"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3</w:t>
            </w:r>
          </w:p>
        </w:tc>
        <w:tc>
          <w:tcPr>
            <w:tcW w:w="2268"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Disclosure</w:t>
            </w:r>
          </w:p>
        </w:tc>
        <w:tc>
          <w:tcPr>
            <w:tcW w:w="261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28" w:type="dxa"/>
          </w:tcPr>
          <w:p w:rsidR="003418CA" w:rsidRPr="004214D3" w:rsidRDefault="003418CA" w:rsidP="00FF2D16">
            <w:pPr>
              <w:rPr>
                <w:rFonts w:ascii="Calibri" w:eastAsia="Times New Roman" w:hAnsi="Calibri" w:cs="Calibri"/>
                <w:b/>
                <w:bCs/>
                <w:color w:val="000000"/>
                <w:sz w:val="22"/>
                <w:szCs w:val="22"/>
              </w:rPr>
            </w:pPr>
          </w:p>
        </w:tc>
      </w:tr>
      <w:tr w:rsidR="003418CA" w:rsidRPr="00197C81" w:rsidTr="00FF2D16">
        <w:trPr>
          <w:trHeight w:val="1500"/>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3.1</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Labels</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Clearly labeling WHOIS entries to indicate that registrations have been made by a privacy or proxy service</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228"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Should ICANN-accredited privacy/proxy service providers be required to label WHOIS entries to clearly show when a registration is made through a privacy/proxy service?</w:t>
            </w:r>
          </w:p>
        </w:tc>
      </w:tr>
      <w:tr w:rsidR="003418CA" w:rsidRPr="00197C81" w:rsidTr="00FF2D16">
        <w:trPr>
          <w:trHeight w:val="1200"/>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3.2</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Provider Contacts</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Providing full WHOIS contact details for the privacy/proxy service provider, which are contactable and responsive</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228"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Should full WHOIS contact details for ICANN-accredited privacy/proxy service providers be required? What measures should be taken to ensure </w:t>
            </w:r>
            <w:proofErr w:type="spellStart"/>
            <w:r w:rsidRPr="004214D3">
              <w:rPr>
                <w:rFonts w:ascii="Calibri" w:eastAsia="Times New Roman" w:hAnsi="Calibri" w:cs="Calibri"/>
                <w:color w:val="000000"/>
                <w:sz w:val="22"/>
                <w:szCs w:val="22"/>
              </w:rPr>
              <w:t>contactability</w:t>
            </w:r>
            <w:proofErr w:type="spellEnd"/>
            <w:r w:rsidRPr="004214D3">
              <w:rPr>
                <w:rFonts w:ascii="Calibri" w:eastAsia="Times New Roman" w:hAnsi="Calibri" w:cs="Calibri"/>
                <w:color w:val="000000"/>
                <w:sz w:val="22"/>
                <w:szCs w:val="22"/>
              </w:rPr>
              <w:t xml:space="preserve"> and responsiveness of the providers?</w:t>
            </w:r>
          </w:p>
        </w:tc>
      </w:tr>
    </w:tbl>
    <w:p w:rsidR="003418CA" w:rsidRDefault="003418CA" w:rsidP="003418CA"/>
    <w:tbl>
      <w:tblPr>
        <w:tblW w:w="9938"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2"/>
        <w:gridCol w:w="2268"/>
        <w:gridCol w:w="2610"/>
        <w:gridCol w:w="2250"/>
        <w:gridCol w:w="2228"/>
      </w:tblGrid>
      <w:tr w:rsidR="003418CA" w:rsidRPr="00197C81" w:rsidTr="00FF2D16">
        <w:trPr>
          <w:trHeight w:val="300"/>
        </w:trPr>
        <w:tc>
          <w:tcPr>
            <w:tcW w:w="582"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4</w:t>
            </w:r>
          </w:p>
        </w:tc>
        <w:tc>
          <w:tcPr>
            <w:tcW w:w="2268"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Abuse Point of Contact</w:t>
            </w:r>
          </w:p>
        </w:tc>
        <w:tc>
          <w:tcPr>
            <w:tcW w:w="261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28" w:type="dxa"/>
          </w:tcPr>
          <w:p w:rsidR="003418CA" w:rsidRPr="004214D3" w:rsidRDefault="003418CA" w:rsidP="00FF2D16">
            <w:pPr>
              <w:rPr>
                <w:rFonts w:ascii="Calibri" w:eastAsia="Times New Roman" w:hAnsi="Calibri" w:cs="Calibri"/>
                <w:b/>
                <w:bCs/>
                <w:color w:val="000000"/>
                <w:sz w:val="22"/>
                <w:szCs w:val="22"/>
              </w:rPr>
            </w:pPr>
          </w:p>
        </w:tc>
      </w:tr>
      <w:tr w:rsidR="003418CA" w:rsidRPr="00197C81" w:rsidTr="00FF2D16">
        <w:trPr>
          <w:trHeight w:val="900"/>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4.1</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Maintain Abuse Point of Contact</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Maintaining dedicated abuse points of contact for each provider</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228"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Should ICANN-accredited privacy/proxy service providers be required to maintain dedicated points of contact for reporting abuse?</w:t>
            </w:r>
            <w:r>
              <w:rPr>
                <w:rFonts w:ascii="Calibri" w:eastAsia="Times New Roman" w:hAnsi="Calibri" w:cs="Calibri"/>
                <w:color w:val="000000"/>
                <w:sz w:val="22"/>
                <w:szCs w:val="22"/>
              </w:rPr>
              <w:t xml:space="preserve">  If so, should the terms be consistent with the requirements applicable to registrars under Section 3.18 of the RAA?</w:t>
            </w:r>
          </w:p>
        </w:tc>
      </w:tr>
      <w:tr w:rsidR="003418CA" w:rsidRPr="00197C81" w:rsidTr="00FF2D16">
        <w:trPr>
          <w:trHeight w:val="1500"/>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4.2</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Publication of Abuse Point of Contact</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Designation and publication of technically competent point of contact on malicious conduct issues, available on 24/7 basis</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GNSO-ALAC RAA DT</w:t>
            </w:r>
          </w:p>
        </w:tc>
        <w:tc>
          <w:tcPr>
            <w:tcW w:w="2228"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What are the forms of malicious conduct that would be covered by a designated published point of contact at a</w:t>
            </w:r>
            <w:r>
              <w:rPr>
                <w:rFonts w:ascii="Calibri" w:eastAsia="Times New Roman" w:hAnsi="Calibri" w:cs="Calibri"/>
                <w:color w:val="000000"/>
                <w:sz w:val="22"/>
                <w:szCs w:val="22"/>
              </w:rPr>
              <w:t>n</w:t>
            </w:r>
            <w:r w:rsidRPr="004214D3">
              <w:rPr>
                <w:rFonts w:ascii="Calibri" w:eastAsia="Times New Roman" w:hAnsi="Calibri" w:cs="Calibri"/>
                <w:color w:val="000000"/>
                <w:sz w:val="22"/>
                <w:szCs w:val="22"/>
              </w:rPr>
              <w:t xml:space="preserve"> ICANN-accredited privacy/proxy service provider?</w:t>
            </w:r>
          </w:p>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 </w:t>
            </w:r>
          </w:p>
        </w:tc>
      </w:tr>
    </w:tbl>
    <w:p w:rsidR="003418CA" w:rsidRPr="00DA2278" w:rsidRDefault="003418CA" w:rsidP="003418CA">
      <w:pPr>
        <w:rPr>
          <w:rFonts w:ascii="Calibri" w:hAnsi="Calibri"/>
        </w:rPr>
      </w:pPr>
    </w:p>
    <w:tbl>
      <w:tblPr>
        <w:tblW w:w="99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2"/>
        <w:gridCol w:w="2268"/>
        <w:gridCol w:w="2610"/>
        <w:gridCol w:w="2250"/>
        <w:gridCol w:w="2250"/>
      </w:tblGrid>
      <w:tr w:rsidR="003418CA" w:rsidRPr="00197C81" w:rsidTr="00FF2D16">
        <w:trPr>
          <w:trHeight w:val="300"/>
        </w:trPr>
        <w:tc>
          <w:tcPr>
            <w:tcW w:w="582"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5</w:t>
            </w:r>
          </w:p>
        </w:tc>
        <w:tc>
          <w:tcPr>
            <w:tcW w:w="2268"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Law Enforcement</w:t>
            </w:r>
          </w:p>
        </w:tc>
        <w:tc>
          <w:tcPr>
            <w:tcW w:w="261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tcPr>
          <w:p w:rsidR="003418CA" w:rsidRPr="004214D3" w:rsidRDefault="003418CA" w:rsidP="00FF2D16">
            <w:pPr>
              <w:rPr>
                <w:rFonts w:ascii="Calibri" w:eastAsia="Times New Roman" w:hAnsi="Calibri" w:cs="Calibri"/>
                <w:b/>
                <w:bCs/>
                <w:color w:val="000000"/>
                <w:sz w:val="22"/>
                <w:szCs w:val="22"/>
              </w:rPr>
            </w:pPr>
          </w:p>
        </w:tc>
      </w:tr>
      <w:tr w:rsidR="003418CA" w:rsidRPr="00197C81" w:rsidTr="00FF2D16">
        <w:trPr>
          <w:trHeight w:val="274"/>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5.1</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Access for Law Enforcement</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The ability to hide ones identity in the global e-commerce marketplace creates and environment that allows illegal activities to flourish. It is imperative that law enforcement is able to identify </w:t>
            </w:r>
            <w:proofErr w:type="gramStart"/>
            <w:r w:rsidRPr="004214D3">
              <w:rPr>
                <w:rFonts w:ascii="Calibri" w:eastAsia="Times New Roman" w:hAnsi="Calibri" w:cs="Calibri"/>
                <w:color w:val="000000"/>
                <w:sz w:val="22"/>
                <w:szCs w:val="22"/>
              </w:rPr>
              <w:t>the who</w:t>
            </w:r>
            <w:proofErr w:type="gramEnd"/>
            <w:r w:rsidRPr="004214D3">
              <w:rPr>
                <w:rFonts w:ascii="Calibri" w:eastAsia="Times New Roman" w:hAnsi="Calibri" w:cs="Calibri"/>
                <w:color w:val="000000"/>
                <w:sz w:val="22"/>
                <w:szCs w:val="22"/>
              </w:rPr>
              <w:t>, what, where of domain name operators immediately in order to effectively investigate. There should be development of clear, workable, enforceable, and standardized processes to regulate access to registrant data when requested by law enforcement.</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250" w:type="dxa"/>
          </w:tcPr>
          <w:p w:rsidR="003418CA" w:rsidRPr="004214D3" w:rsidRDefault="003418CA" w:rsidP="00FF2D16">
            <w:pPr>
              <w:rPr>
                <w:rFonts w:ascii="Calibri" w:eastAsia="Times New Roman" w:hAnsi="Calibri" w:cs="Calibri"/>
                <w:sz w:val="22"/>
                <w:szCs w:val="22"/>
              </w:rPr>
            </w:pPr>
            <w:r w:rsidRPr="004214D3">
              <w:rPr>
                <w:rFonts w:ascii="Calibri" w:eastAsia="Times New Roman" w:hAnsi="Calibri" w:cs="Calibri"/>
                <w:sz w:val="22"/>
                <w:szCs w:val="22"/>
              </w:rPr>
              <w:t>What circumstances would warrant access to registrant data by law enforcement agencies? What clear, workable, enforceable and standardized processes should be adopted by ICANN-accredited privacy/proxy services in order to regulate such access?</w:t>
            </w:r>
          </w:p>
        </w:tc>
      </w:tr>
    </w:tbl>
    <w:p w:rsidR="003418CA" w:rsidRPr="00DA2278" w:rsidRDefault="003418CA" w:rsidP="003418CA">
      <w:pPr>
        <w:rPr>
          <w:rFonts w:ascii="Calibri" w:hAnsi="Calibri"/>
        </w:rPr>
      </w:pPr>
    </w:p>
    <w:tbl>
      <w:tblPr>
        <w:tblW w:w="99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2"/>
        <w:gridCol w:w="2268"/>
        <w:gridCol w:w="2610"/>
        <w:gridCol w:w="2250"/>
        <w:gridCol w:w="2250"/>
      </w:tblGrid>
      <w:tr w:rsidR="003418CA" w:rsidRPr="004214D3" w:rsidTr="00FF2D16">
        <w:trPr>
          <w:trHeight w:val="300"/>
        </w:trPr>
        <w:tc>
          <w:tcPr>
            <w:tcW w:w="582"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6</w:t>
            </w:r>
          </w:p>
        </w:tc>
        <w:tc>
          <w:tcPr>
            <w:tcW w:w="2268"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Privacy Considerations</w:t>
            </w:r>
          </w:p>
        </w:tc>
        <w:tc>
          <w:tcPr>
            <w:tcW w:w="261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tcPr>
          <w:p w:rsidR="003418CA" w:rsidRPr="004214D3" w:rsidRDefault="003418CA" w:rsidP="00FF2D16">
            <w:pPr>
              <w:rPr>
                <w:rFonts w:ascii="Calibri" w:eastAsia="Times New Roman" w:hAnsi="Calibri" w:cs="Calibri"/>
                <w:b/>
                <w:bCs/>
                <w:color w:val="000000"/>
                <w:sz w:val="22"/>
                <w:szCs w:val="22"/>
              </w:rPr>
            </w:pPr>
          </w:p>
        </w:tc>
      </w:tr>
      <w:tr w:rsidR="003418CA" w:rsidRPr="004214D3" w:rsidTr="00FF2D16">
        <w:trPr>
          <w:trHeight w:val="900"/>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6.1</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Balancing Privacy and Public </w:t>
            </w:r>
            <w:r w:rsidRPr="000554DC">
              <w:rPr>
                <w:rFonts w:ascii="Calibri" w:eastAsia="Times New Roman" w:hAnsi="Calibri" w:cs="Calibri"/>
                <w:color w:val="000000"/>
                <w:sz w:val="22"/>
                <w:szCs w:val="22"/>
              </w:rPr>
              <w:t>Access</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Consideration of use of domain name</w:t>
            </w:r>
            <w:r>
              <w:rPr>
                <w:rFonts w:ascii="Calibri" w:eastAsia="Times New Roman" w:hAnsi="Calibri" w:cs="Calibri"/>
                <w:color w:val="000000"/>
                <w:sz w:val="22"/>
                <w:szCs w:val="22"/>
              </w:rPr>
              <w:t xml:space="preserve"> </w:t>
            </w:r>
            <w:r w:rsidRPr="004214D3">
              <w:rPr>
                <w:rFonts w:ascii="Calibri" w:eastAsia="Times New Roman" w:hAnsi="Calibri" w:cs="Calibri"/>
                <w:color w:val="000000"/>
                <w:sz w:val="22"/>
                <w:szCs w:val="22"/>
              </w:rPr>
              <w:t>-- commercial v. personal, and whether the use of privacy or proxy services is appropriate when a domain name is used for commercial purposes</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250"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Should ICANN-accredited privacy/proxy service providers distinguish between domain names used for commercial vs. personal purposes? Specifically, is the use of privacy/proxy services appropriate when a domain name is registered for commercial purposes?</w:t>
            </w:r>
            <w:r>
              <w:rPr>
                <w:rFonts w:ascii="Calibri" w:eastAsia="Times New Roman" w:hAnsi="Calibri" w:cs="Calibri"/>
                <w:color w:val="000000"/>
                <w:sz w:val="22"/>
                <w:szCs w:val="22"/>
              </w:rPr>
              <w:t xml:space="preserve">  Should there be a difference in the data fields to be displayed if the domain name is registered/ used for a commercial purpose or by a commercial entity instead of to a natural person?</w:t>
            </w:r>
          </w:p>
        </w:tc>
      </w:tr>
      <w:tr w:rsidR="003418CA" w:rsidRPr="004214D3" w:rsidTr="00FF2D16">
        <w:trPr>
          <w:trHeight w:val="1800"/>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6.2</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Restrict Proxy/Privacy Services to only non-commercial purposes</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If proxy/privacy registrations are allowed, the proxy/privacy registrant is a private individual using the domain name for non-commercial purposes only</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LEA Request</w:t>
            </w:r>
          </w:p>
        </w:tc>
        <w:tc>
          <w:tcPr>
            <w:tcW w:w="2250"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Should the use of privacy/proxy services be restricted only to registrants who are private individuals using the domain name for non-commercial purposes?</w:t>
            </w:r>
          </w:p>
        </w:tc>
      </w:tr>
    </w:tbl>
    <w:p w:rsidR="003418CA" w:rsidRDefault="003418CA" w:rsidP="003418CA"/>
    <w:tbl>
      <w:tblPr>
        <w:tblW w:w="99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2"/>
        <w:gridCol w:w="2268"/>
        <w:gridCol w:w="2610"/>
        <w:gridCol w:w="2250"/>
        <w:gridCol w:w="2250"/>
      </w:tblGrid>
      <w:tr w:rsidR="003418CA" w:rsidRPr="004214D3" w:rsidTr="00FF2D16">
        <w:trPr>
          <w:trHeight w:val="270"/>
        </w:trPr>
        <w:tc>
          <w:tcPr>
            <w:tcW w:w="582"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7</w:t>
            </w:r>
          </w:p>
        </w:tc>
        <w:tc>
          <w:tcPr>
            <w:tcW w:w="2268"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Enforcement</w:t>
            </w:r>
          </w:p>
        </w:tc>
        <w:tc>
          <w:tcPr>
            <w:tcW w:w="261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shd w:val="clear" w:color="auto" w:fill="auto"/>
            <w:hideMark/>
          </w:tcPr>
          <w:p w:rsidR="003418CA" w:rsidRPr="004214D3" w:rsidRDefault="003418CA" w:rsidP="00FF2D16">
            <w:pPr>
              <w:rPr>
                <w:rFonts w:ascii="Calibri" w:eastAsia="Times New Roman" w:hAnsi="Calibri" w:cs="Calibri"/>
                <w:b/>
                <w:bCs/>
                <w:color w:val="000000"/>
                <w:sz w:val="22"/>
                <w:szCs w:val="22"/>
              </w:rPr>
            </w:pPr>
            <w:r w:rsidRPr="004214D3">
              <w:rPr>
                <w:rFonts w:ascii="Calibri" w:eastAsia="Times New Roman" w:hAnsi="Calibri" w:cs="Calibri"/>
                <w:b/>
                <w:bCs/>
                <w:color w:val="000000"/>
                <w:sz w:val="22"/>
                <w:szCs w:val="22"/>
              </w:rPr>
              <w:t> </w:t>
            </w:r>
          </w:p>
        </w:tc>
        <w:tc>
          <w:tcPr>
            <w:tcW w:w="2250" w:type="dxa"/>
          </w:tcPr>
          <w:p w:rsidR="003418CA" w:rsidRPr="004214D3" w:rsidRDefault="003418CA" w:rsidP="00FF2D16">
            <w:pPr>
              <w:rPr>
                <w:rFonts w:ascii="Calibri" w:eastAsia="Times New Roman" w:hAnsi="Calibri" w:cs="Calibri"/>
                <w:b/>
                <w:bCs/>
                <w:color w:val="000000"/>
                <w:sz w:val="22"/>
                <w:szCs w:val="22"/>
              </w:rPr>
            </w:pPr>
          </w:p>
        </w:tc>
      </w:tr>
      <w:tr w:rsidR="003418CA" w:rsidRPr="004214D3" w:rsidTr="00FF2D16">
        <w:trPr>
          <w:trHeight w:val="2100"/>
        </w:trPr>
        <w:tc>
          <w:tcPr>
            <w:tcW w:w="582"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7.1</w:t>
            </w:r>
          </w:p>
        </w:tc>
        <w:tc>
          <w:tcPr>
            <w:tcW w:w="2268"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Registrar to cancel Registrations</w:t>
            </w:r>
          </w:p>
        </w:tc>
        <w:tc>
          <w:tcPr>
            <w:tcW w:w="261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Registrar responsibility for cancellation under appropriate circumstances of registrations made </w:t>
            </w:r>
            <w:proofErr w:type="gramStart"/>
            <w:r w:rsidRPr="004214D3">
              <w:rPr>
                <w:rFonts w:ascii="Calibri" w:eastAsia="Times New Roman" w:hAnsi="Calibri" w:cs="Calibri"/>
                <w:color w:val="000000"/>
                <w:sz w:val="22"/>
                <w:szCs w:val="22"/>
              </w:rPr>
              <w:t>by  privacy</w:t>
            </w:r>
            <w:proofErr w:type="gramEnd"/>
            <w:r w:rsidRPr="004214D3">
              <w:rPr>
                <w:rFonts w:ascii="Calibri" w:eastAsia="Times New Roman" w:hAnsi="Calibri" w:cs="Calibri"/>
                <w:color w:val="000000"/>
                <w:sz w:val="22"/>
                <w:szCs w:val="22"/>
              </w:rPr>
              <w:t xml:space="preserve">/proxy services offered by others for noncompliance with Relay and Reveal  </w:t>
            </w:r>
          </w:p>
        </w:tc>
        <w:tc>
          <w:tcPr>
            <w:tcW w:w="2250" w:type="dxa"/>
            <w:shd w:val="clear" w:color="auto" w:fill="auto"/>
            <w:hideMark/>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GNSO-ALAC RAA DT</w:t>
            </w:r>
          </w:p>
        </w:tc>
        <w:tc>
          <w:tcPr>
            <w:tcW w:w="2250"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What types of services should be covered, and what would be the forms of non-compliance that would trigger cancellation</w:t>
            </w:r>
            <w:r>
              <w:rPr>
                <w:rFonts w:ascii="Calibri" w:eastAsia="Times New Roman" w:hAnsi="Calibri" w:cs="Calibri"/>
                <w:color w:val="000000"/>
                <w:sz w:val="22"/>
                <w:szCs w:val="22"/>
              </w:rPr>
              <w:t xml:space="preserve"> or suspension</w:t>
            </w:r>
            <w:r w:rsidRPr="004214D3">
              <w:rPr>
                <w:rFonts w:ascii="Calibri" w:eastAsia="Times New Roman" w:hAnsi="Calibri" w:cs="Calibri"/>
                <w:color w:val="000000"/>
                <w:sz w:val="22"/>
                <w:szCs w:val="22"/>
              </w:rPr>
              <w:t xml:space="preserve"> of registrations?</w:t>
            </w:r>
          </w:p>
        </w:tc>
      </w:tr>
    </w:tbl>
    <w:p w:rsidR="003418CA" w:rsidRDefault="003418CA" w:rsidP="003418CA"/>
    <w:tbl>
      <w:tblPr>
        <w:tblW w:w="991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2"/>
        <w:gridCol w:w="2268"/>
        <w:gridCol w:w="2594"/>
        <w:gridCol w:w="2230"/>
        <w:gridCol w:w="2238"/>
      </w:tblGrid>
      <w:tr w:rsidR="003418CA" w:rsidRPr="00197C81" w:rsidTr="00FF2D16">
        <w:trPr>
          <w:trHeight w:val="432"/>
        </w:trPr>
        <w:tc>
          <w:tcPr>
            <w:tcW w:w="582" w:type="dxa"/>
            <w:shd w:val="clear" w:color="auto" w:fill="auto"/>
          </w:tcPr>
          <w:p w:rsidR="003418CA" w:rsidRPr="004214D3" w:rsidRDefault="003418CA" w:rsidP="00FF2D16">
            <w:pPr>
              <w:rPr>
                <w:rFonts w:ascii="Calibri" w:eastAsia="Times New Roman" w:hAnsi="Calibri" w:cs="Calibri"/>
                <w:b/>
                <w:color w:val="000000"/>
                <w:sz w:val="22"/>
                <w:szCs w:val="22"/>
              </w:rPr>
            </w:pPr>
            <w:r w:rsidRPr="004214D3">
              <w:rPr>
                <w:rFonts w:ascii="Calibri" w:eastAsia="Times New Roman" w:hAnsi="Calibri" w:cs="Calibri"/>
                <w:b/>
                <w:color w:val="000000"/>
                <w:sz w:val="22"/>
                <w:szCs w:val="22"/>
              </w:rPr>
              <w:t>8</w:t>
            </w:r>
          </w:p>
        </w:tc>
        <w:tc>
          <w:tcPr>
            <w:tcW w:w="2268" w:type="dxa"/>
            <w:shd w:val="clear" w:color="auto" w:fill="auto"/>
          </w:tcPr>
          <w:p w:rsidR="003418CA" w:rsidRPr="004214D3" w:rsidRDefault="003418CA" w:rsidP="00FF2D16">
            <w:pPr>
              <w:ind w:left="720"/>
              <w:contextualSpacing/>
              <w:rPr>
                <w:rFonts w:ascii="Calibri" w:eastAsia="Times New Roman" w:hAnsi="Calibri" w:cs="Calibri"/>
                <w:b/>
                <w:color w:val="000000"/>
                <w:sz w:val="22"/>
                <w:szCs w:val="22"/>
              </w:rPr>
            </w:pPr>
            <w:r w:rsidRPr="004214D3">
              <w:rPr>
                <w:rFonts w:ascii="Calibri" w:eastAsia="Times New Roman" w:hAnsi="Calibri" w:cs="Calibri"/>
                <w:b/>
                <w:color w:val="000000"/>
                <w:sz w:val="22"/>
                <w:szCs w:val="22"/>
              </w:rPr>
              <w:t xml:space="preserve">General </w:t>
            </w:r>
          </w:p>
        </w:tc>
        <w:tc>
          <w:tcPr>
            <w:tcW w:w="2594" w:type="dxa"/>
            <w:shd w:val="clear" w:color="auto" w:fill="auto"/>
          </w:tcPr>
          <w:p w:rsidR="003418CA" w:rsidRPr="004214D3" w:rsidRDefault="003418CA" w:rsidP="00FF2D16">
            <w:pPr>
              <w:rPr>
                <w:rFonts w:ascii="Calibri" w:eastAsia="Times New Roman" w:hAnsi="Calibri" w:cs="Calibri"/>
                <w:color w:val="000000"/>
                <w:sz w:val="22"/>
                <w:szCs w:val="22"/>
              </w:rPr>
            </w:pPr>
          </w:p>
        </w:tc>
        <w:tc>
          <w:tcPr>
            <w:tcW w:w="2230" w:type="dxa"/>
            <w:shd w:val="clear" w:color="auto" w:fill="auto"/>
          </w:tcPr>
          <w:p w:rsidR="003418CA" w:rsidRPr="004214D3" w:rsidRDefault="003418CA" w:rsidP="00FF2D16">
            <w:pPr>
              <w:rPr>
                <w:rFonts w:ascii="Calibri" w:eastAsia="Times New Roman" w:hAnsi="Calibri" w:cs="Calibri"/>
                <w:color w:val="000000"/>
                <w:sz w:val="22"/>
                <w:szCs w:val="22"/>
              </w:rPr>
            </w:pPr>
          </w:p>
        </w:tc>
        <w:tc>
          <w:tcPr>
            <w:tcW w:w="2238" w:type="dxa"/>
          </w:tcPr>
          <w:p w:rsidR="003418CA" w:rsidRPr="004214D3" w:rsidRDefault="003418CA" w:rsidP="00FF2D16">
            <w:pPr>
              <w:rPr>
                <w:rFonts w:ascii="Calibri" w:eastAsia="Times New Roman" w:hAnsi="Calibri" w:cs="Calibri"/>
                <w:color w:val="000000"/>
                <w:sz w:val="22"/>
                <w:szCs w:val="22"/>
              </w:rPr>
            </w:pPr>
          </w:p>
        </w:tc>
      </w:tr>
      <w:tr w:rsidR="003418CA" w:rsidRPr="00197C81" w:rsidTr="00FF2D16">
        <w:trPr>
          <w:trHeight w:val="432"/>
        </w:trPr>
        <w:tc>
          <w:tcPr>
            <w:tcW w:w="582" w:type="dxa"/>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8.1</w:t>
            </w:r>
          </w:p>
        </w:tc>
        <w:tc>
          <w:tcPr>
            <w:tcW w:w="2268" w:type="dxa"/>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Distinction between Privacy and Proxy Services</w:t>
            </w:r>
          </w:p>
        </w:tc>
        <w:tc>
          <w:tcPr>
            <w:tcW w:w="2594" w:type="dxa"/>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In considering Accreditation Program, take into account whether to distinguish between privacy/proxy services</w:t>
            </w:r>
          </w:p>
        </w:tc>
        <w:tc>
          <w:tcPr>
            <w:tcW w:w="2230" w:type="dxa"/>
            <w:shd w:val="clear" w:color="auto" w:fill="auto"/>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WHOIS RT</w:t>
            </w:r>
          </w:p>
        </w:tc>
        <w:tc>
          <w:tcPr>
            <w:tcW w:w="2238" w:type="dxa"/>
          </w:tcPr>
          <w:p w:rsidR="003418CA" w:rsidRPr="004214D3" w:rsidRDefault="003418CA" w:rsidP="00FF2D16">
            <w:pPr>
              <w:rPr>
                <w:rFonts w:ascii="Calibri" w:eastAsia="Times New Roman" w:hAnsi="Calibri" w:cs="Calibri"/>
                <w:color w:val="000000"/>
                <w:sz w:val="22"/>
                <w:szCs w:val="22"/>
              </w:rPr>
            </w:pPr>
            <w:r w:rsidRPr="004214D3">
              <w:rPr>
                <w:rFonts w:ascii="Calibri" w:eastAsia="Times New Roman" w:hAnsi="Calibri" w:cs="Calibri"/>
                <w:color w:val="000000"/>
                <w:sz w:val="22"/>
                <w:szCs w:val="22"/>
              </w:rPr>
              <w:t xml:space="preserve">Should ICANN distinguish between privacy and proxy services for the purpose of the accreditation process? </w:t>
            </w:r>
          </w:p>
        </w:tc>
      </w:tr>
    </w:tbl>
    <w:p w:rsidR="00DF1A87" w:rsidRDefault="00DF1A87">
      <w:bookmarkStart w:id="1" w:name="_GoBack"/>
      <w:bookmarkEnd w:id="1"/>
    </w:p>
    <w:sectPr w:rsidR="00DF1A87"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8CA" w:rsidRDefault="003418CA" w:rsidP="003418CA">
      <w:r>
        <w:separator/>
      </w:r>
    </w:p>
  </w:endnote>
  <w:endnote w:type="continuationSeparator" w:id="0">
    <w:p w:rsidR="003418CA" w:rsidRDefault="003418CA" w:rsidP="0034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8CA" w:rsidRDefault="003418CA" w:rsidP="003418CA">
      <w:r>
        <w:separator/>
      </w:r>
    </w:p>
  </w:footnote>
  <w:footnote w:type="continuationSeparator" w:id="0">
    <w:p w:rsidR="003418CA" w:rsidRDefault="003418CA" w:rsidP="003418CA">
      <w:r>
        <w:continuationSeparator/>
      </w:r>
    </w:p>
  </w:footnote>
  <w:footnote w:id="1">
    <w:p w:rsidR="003418CA" w:rsidRDefault="003418CA" w:rsidP="003418CA">
      <w:pPr>
        <w:pStyle w:val="FootnoteText"/>
      </w:pPr>
      <w:r>
        <w:rPr>
          <w:rStyle w:val="FootnoteReference"/>
        </w:rPr>
        <w:footnoteRef/>
      </w:r>
      <w:r>
        <w:t xml:space="preserve"> Excerpts from the source materials and relevant documents are included in </w:t>
      </w:r>
      <w:hyperlink w:anchor="ANNEX 1" w:history="1">
        <w:r w:rsidRPr="00AB053A">
          <w:rPr>
            <w:rStyle w:val="Hyperlink"/>
          </w:rPr>
          <w:t>Annex 1</w:t>
        </w:r>
      </w:hyperlink>
      <w:r>
        <w:rPr>
          <w:rStyle w:val="Hyperlink"/>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CA"/>
    <w:rsid w:val="003418CA"/>
    <w:rsid w:val="00D16ED3"/>
    <w:rsid w:val="00DF1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CA"/>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18CA"/>
    <w:rPr>
      <w:color w:val="0000FF"/>
      <w:u w:val="single"/>
    </w:rPr>
  </w:style>
  <w:style w:type="paragraph" w:styleId="FootnoteText">
    <w:name w:val="footnote text"/>
    <w:basedOn w:val="Normal"/>
    <w:link w:val="FootnoteTextChar"/>
    <w:uiPriority w:val="99"/>
    <w:unhideWhenUsed/>
    <w:rsid w:val="003418C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3418CA"/>
    <w:rPr>
      <w:rFonts w:ascii="Calibri" w:eastAsia="Calibri" w:hAnsi="Calibri" w:cs="Times New Roman"/>
      <w:sz w:val="20"/>
      <w:szCs w:val="20"/>
    </w:rPr>
  </w:style>
  <w:style w:type="character" w:styleId="FootnoteReference">
    <w:name w:val="footnote reference"/>
    <w:uiPriority w:val="99"/>
    <w:rsid w:val="003418C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CA"/>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18CA"/>
    <w:rPr>
      <w:color w:val="0000FF"/>
      <w:u w:val="single"/>
    </w:rPr>
  </w:style>
  <w:style w:type="paragraph" w:styleId="FootnoteText">
    <w:name w:val="footnote text"/>
    <w:basedOn w:val="Normal"/>
    <w:link w:val="FootnoteTextChar"/>
    <w:uiPriority w:val="99"/>
    <w:unhideWhenUsed/>
    <w:rsid w:val="003418C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3418CA"/>
    <w:rPr>
      <w:rFonts w:ascii="Calibri" w:eastAsia="Calibri" w:hAnsi="Calibri" w:cs="Times New Roman"/>
      <w:sz w:val="20"/>
      <w:szCs w:val="20"/>
    </w:rPr>
  </w:style>
  <w:style w:type="character" w:styleId="FootnoteReference">
    <w:name w:val="footnote reference"/>
    <w:uiPriority w:val="99"/>
    <w:rsid w:val="00341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6667</Characters>
  <Application>Microsoft Macintosh Word</Application>
  <DocSecurity>0</DocSecurity>
  <Lines>55</Lines>
  <Paragraphs>15</Paragraphs>
  <ScaleCrop>false</ScaleCrop>
  <Company>ICANN</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2013-10-08T17:30:00Z</dcterms:created>
  <dcterms:modified xsi:type="dcterms:W3CDTF">2013-10-08T17:30:00Z</dcterms:modified>
</cp:coreProperties>
</file>