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spacing w:after="280" w:before="0" w:line="240" w:lineRule="auto"/>
        <w:contextualSpacing w:val="0"/>
        <w:jc w:val="center"/>
        <w:rPr>
          <w:b w:val="1"/>
        </w:rPr>
      </w:pPr>
      <w:r w:rsidDel="00000000" w:rsidR="00000000" w:rsidRPr="00000000">
        <w:rPr>
          <w:b w:val="1"/>
          <w:rtl w:val="0"/>
        </w:rPr>
        <w:t xml:space="preserve">Technical Issue Resolution</w:t>
        <w:br w:type="textWrapping"/>
        <w:t xml:space="preserve">Academic or Public Interest DNS Research</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Mailing list address: </w:t>
      </w:r>
      <w:hyperlink r:id="rId5">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gnso-rds-pdp-1@icann.org</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Mailing list archive: </w:t>
      </w:r>
      <w:hyperlink r:id="rId6">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http://mm.icann.org/pipermail/gnso-rds-pdp-1/</w:t>
        </w:r>
      </w:hyperlink>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Coordinated by: Michele Neylon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Members: Greg Aaron, Alan Woods, Greg Shatan, Stephanie Perrin, Jonathan Matkowsky, Nathalie Coupet, James Galvin</w:t>
      </w:r>
    </w:p>
    <w:p w:rsidR="00000000" w:rsidDel="00000000" w:rsidP="00000000" w:rsidRDefault="00000000" w:rsidRPr="00000000">
      <w:pPr>
        <w:spacing w:after="280" w:before="280"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Purpose Name: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b w:val="1"/>
          <w:rtl w:val="0"/>
        </w:rPr>
        <w:t xml:space="preserve">Technical Issue Resolution</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Definition: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Use of WHOIS data elements in the tracing, identification and resolution of incidents, which relate, either entirely or in part, to technical issues relating to the DNS. Use of such data should ordinarily be limited to those who are affected by such issues, or by those persons who are tasked (directly or indirectly) with the resolution of such matters on their behalf.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jc w:val="center"/>
        <w:rPr>
          <w:sz w:val="20"/>
          <w:szCs w:val="20"/>
        </w:rPr>
      </w:pPr>
      <w:r w:rsidDel="00000000" w:rsidR="00000000" w:rsidRPr="00000000">
        <w:rPr>
          <w:rtl w:val="0"/>
        </w:rPr>
      </w:r>
    </w:p>
    <w:tbl>
      <w:tblPr>
        <w:tblStyle w:val="Table1"/>
        <w:tblW w:w="919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9"/>
        <w:gridCol w:w="1602"/>
        <w:gridCol w:w="2214"/>
        <w:gridCol w:w="3943"/>
        <w:tblGridChange w:id="0">
          <w:tblGrid>
            <w:gridCol w:w="1439"/>
            <w:gridCol w:w="1602"/>
            <w:gridCol w:w="2214"/>
            <w:gridCol w:w="3943"/>
          </w:tblGrid>
        </w:tblGridChange>
      </w:tblGrid>
      <w:tr>
        <w:tc>
          <w:tcPr>
            <w:tcBorders>
              <w:bottom w:color="000000" w:space="0" w:sz="4" w:val="single"/>
            </w:tcBorders>
            <w:shd w:fill="c0504d" w:val="clear"/>
          </w:tcPr>
          <w:p w:rsidR="00000000" w:rsidDel="00000000" w:rsidP="00000000" w:rsidRDefault="00000000" w:rsidRPr="00000000">
            <w:pPr>
              <w:keepNext w:val="1"/>
              <w:spacing w:line="240" w:lineRule="auto"/>
              <w:contextualSpacing w:val="0"/>
              <w:rPr>
                <w:b w:val="1"/>
                <w:color w:val="ffffff"/>
                <w:sz w:val="20"/>
                <w:szCs w:val="20"/>
              </w:rPr>
            </w:pPr>
            <w:r w:rsidDel="00000000" w:rsidR="00000000" w:rsidRPr="00000000">
              <w:rPr>
                <w:b w:val="1"/>
                <w:color w:val="ffffff"/>
                <w:sz w:val="20"/>
                <w:szCs w:val="20"/>
                <w:rtl w:val="0"/>
              </w:rPr>
              <w:t xml:space="preserve">User</w:t>
            </w:r>
          </w:p>
        </w:tc>
        <w:tc>
          <w:tcPr>
            <w:tcBorders>
              <w:bottom w:color="000000" w:space="0" w:sz="4" w:val="single"/>
            </w:tcBorders>
            <w:shd w:fill="c0504d" w:val="clear"/>
          </w:tcPr>
          <w:p w:rsidR="00000000" w:rsidDel="00000000" w:rsidP="00000000" w:rsidRDefault="00000000" w:rsidRPr="00000000">
            <w:pPr>
              <w:spacing w:line="240" w:lineRule="auto"/>
              <w:contextualSpacing w:val="0"/>
              <w:rPr>
                <w:b w:val="1"/>
                <w:color w:val="ffffff"/>
                <w:sz w:val="20"/>
                <w:szCs w:val="20"/>
              </w:rPr>
            </w:pPr>
            <w:r w:rsidDel="00000000" w:rsidR="00000000" w:rsidRPr="00000000">
              <w:rPr>
                <w:b w:val="1"/>
                <w:color w:val="ffffff"/>
                <w:sz w:val="20"/>
                <w:szCs w:val="20"/>
                <w:rtl w:val="0"/>
              </w:rPr>
              <w:t xml:space="preserve">Purpose</w:t>
            </w:r>
          </w:p>
        </w:tc>
        <w:tc>
          <w:tcPr>
            <w:shd w:fill="c0504d" w:val="clear"/>
          </w:tcPr>
          <w:p w:rsidR="00000000" w:rsidDel="00000000" w:rsidP="00000000" w:rsidRDefault="00000000" w:rsidRPr="00000000">
            <w:pPr>
              <w:spacing w:line="240" w:lineRule="auto"/>
              <w:contextualSpacing w:val="0"/>
              <w:rPr>
                <w:b w:val="1"/>
                <w:color w:val="ffffff"/>
                <w:sz w:val="20"/>
                <w:szCs w:val="20"/>
              </w:rPr>
            </w:pPr>
            <w:r w:rsidDel="00000000" w:rsidR="00000000" w:rsidRPr="00000000">
              <w:rPr>
                <w:b w:val="1"/>
                <w:color w:val="ffffff"/>
                <w:sz w:val="20"/>
                <w:szCs w:val="20"/>
                <w:rtl w:val="0"/>
              </w:rPr>
              <w:t xml:space="preserve">Example Use Cases</w:t>
            </w:r>
          </w:p>
        </w:tc>
        <w:tc>
          <w:tcPr>
            <w:shd w:fill="c0504d" w:val="clear"/>
          </w:tcPr>
          <w:p w:rsidR="00000000" w:rsidDel="00000000" w:rsidP="00000000" w:rsidRDefault="00000000" w:rsidRPr="00000000">
            <w:pPr>
              <w:spacing w:line="240" w:lineRule="auto"/>
              <w:contextualSpacing w:val="0"/>
              <w:rPr>
                <w:b w:val="1"/>
                <w:color w:val="ffffff"/>
                <w:sz w:val="20"/>
                <w:szCs w:val="20"/>
              </w:rPr>
            </w:pPr>
            <w:r w:rsidDel="00000000" w:rsidR="00000000" w:rsidRPr="00000000">
              <w:rPr>
                <w:b w:val="1"/>
                <w:color w:val="ffffff"/>
                <w:sz w:val="20"/>
                <w:szCs w:val="20"/>
                <w:rtl w:val="0"/>
              </w:rPr>
              <w:t xml:space="preserve">Rationale for registration data access</w:t>
            </w:r>
          </w:p>
        </w:tc>
      </w:tr>
      <w:tr>
        <w:tc>
          <w:tcPr>
            <w:tcBorders>
              <w:left w:color="000000" w:space="0" w:sz="4" w:val="single"/>
              <w:bottom w:color="000000" w:space="0" w:sz="4" w:val="single"/>
              <w:right w:color="000000" w:space="0" w:sz="4" w:val="single"/>
            </w:tcBorders>
            <w:shd w:fill="dbe5f1" w:val="clear"/>
          </w:tcPr>
          <w:p w:rsidR="00000000" w:rsidDel="00000000" w:rsidP="00000000" w:rsidRDefault="00000000" w:rsidRPr="00000000">
            <w:pPr>
              <w:keepNext w:val="1"/>
              <w:keepLines w:val="1"/>
              <w:spacing w:line="240" w:lineRule="auto"/>
              <w:contextualSpacing w:val="0"/>
              <w:rPr>
                <w:b w:val="1"/>
                <w:sz w:val="20"/>
                <w:szCs w:val="20"/>
              </w:rPr>
            </w:pPr>
            <w:r w:rsidDel="00000000" w:rsidR="00000000" w:rsidRPr="00000000">
              <w:rPr>
                <w:b w:val="1"/>
                <w:sz w:val="20"/>
                <w:szCs w:val="20"/>
                <w:rtl w:val="0"/>
              </w:rPr>
              <w:t xml:space="preserve">Internet users? </w:t>
            </w:r>
            <w:r w:rsidDel="00000000" w:rsidR="00000000" w:rsidRPr="00000000">
              <w:rPr>
                <w:rtl w:val="0"/>
              </w:rPr>
            </w:r>
          </w:p>
          <w:p w:rsidR="00000000" w:rsidDel="00000000" w:rsidP="00000000" w:rsidRDefault="00000000" w:rsidRPr="00000000">
            <w:pPr>
              <w:keepNext w:val="1"/>
              <w:keepLines w:val="1"/>
              <w:spacing w:line="240" w:lineRule="auto"/>
              <w:contextualSpacing w:val="0"/>
              <w:rPr>
                <w:sz w:val="20"/>
                <w:szCs w:val="20"/>
              </w:rPr>
            </w:pPr>
            <w:r w:rsidDel="00000000" w:rsidR="00000000" w:rsidRPr="00000000">
              <w:rPr>
                <w:sz w:val="20"/>
                <w:szCs w:val="20"/>
                <w:rtl w:val="0"/>
              </w:rPr>
              <w:t xml:space="preserve">) </w:t>
            </w:r>
          </w:p>
        </w:tc>
        <w:tc>
          <w:tcPr>
            <w:tcBorders>
              <w:left w:color="000000" w:space="0" w:sz="4" w:val="single"/>
              <w:bottom w:color="000000" w:space="0" w:sz="4" w:val="single"/>
              <w:right w:color="000000" w:space="0" w:sz="4" w:val="single"/>
            </w:tcBorders>
            <w:shd w:fill="dbe5f1" w:val="clear"/>
          </w:tcPr>
          <w:p w:rsidR="00000000" w:rsidDel="00000000" w:rsidP="00000000" w:rsidRDefault="00000000" w:rsidRPr="00000000">
            <w:pPr>
              <w:keepNext w:val="1"/>
              <w:keepLines w:val="1"/>
              <w:spacing w:line="240" w:lineRule="auto"/>
              <w:contextualSpacing w:val="0"/>
              <w:rPr>
                <w:sz w:val="20"/>
                <w:szCs w:val="20"/>
              </w:rPr>
            </w:pPr>
            <w:r w:rsidDel="00000000" w:rsidR="00000000" w:rsidRPr="00000000">
              <w:rPr>
                <w:sz w:val="20"/>
                <w:szCs w:val="20"/>
                <w:rtl w:val="0"/>
              </w:rPr>
              <w:t xml:space="preserve">Technical Issue Resolution</w:t>
            </w:r>
          </w:p>
        </w:tc>
        <w:tc>
          <w:tcPr>
            <w:tcBorders>
              <w:left w:color="000000" w:space="0" w:sz="4" w:val="single"/>
              <w:bottom w:color="000000" w:space="0" w:sz="4" w:val="single"/>
            </w:tcBorders>
            <w:shd w:fill="dbe5f1" w:val="clear"/>
          </w:tcPr>
          <w:p w:rsidR="00000000" w:rsidDel="00000000" w:rsidP="00000000" w:rsidRDefault="00000000" w:rsidRPr="00000000">
            <w:pPr>
              <w:keepNext w:val="1"/>
              <w:keepLines w:val="1"/>
              <w:spacing w:line="240" w:lineRule="auto"/>
              <w:contextualSpacing w:val="0"/>
              <w:rPr>
                <w:sz w:val="20"/>
                <w:szCs w:val="20"/>
              </w:rPr>
            </w:pPr>
            <w:r w:rsidDel="00000000" w:rsidR="00000000" w:rsidRPr="00000000">
              <w:rPr>
                <w:rtl w:val="0"/>
              </w:rPr>
            </w:r>
          </w:p>
          <w:p w:rsidR="00000000" w:rsidDel="00000000" w:rsidP="00000000" w:rsidRDefault="00000000" w:rsidRPr="00000000">
            <w:pPr>
              <w:keepNext w:val="1"/>
              <w:keepLines w:val="1"/>
              <w:spacing w:line="240" w:lineRule="auto"/>
              <w:contextualSpacing w:val="0"/>
              <w:rPr>
                <w:sz w:val="20"/>
                <w:szCs w:val="20"/>
              </w:rPr>
            </w:pPr>
            <w:r w:rsidDel="00000000" w:rsidR="00000000" w:rsidRPr="00000000">
              <w:rPr>
                <w:sz w:val="20"/>
                <w:szCs w:val="20"/>
                <w:rtl w:val="0"/>
              </w:rPr>
              <w:t xml:space="preserve">Contact to resolve problems with web site, hosting, email service, etc.</w:t>
            </w:r>
          </w:p>
        </w:tc>
        <w:tc>
          <w:tcPr>
            <w:tcBorders>
              <w:bottom w:color="000000" w:space="0" w:sz="4" w:val="single"/>
            </w:tcBorders>
            <w:shd w:fill="dbe5f1" w:val="clear"/>
          </w:tcPr>
          <w:p w:rsidR="00000000" w:rsidDel="00000000" w:rsidP="00000000" w:rsidRDefault="00000000" w:rsidRPr="00000000">
            <w:pPr>
              <w:keepNext w:val="1"/>
              <w:keepLines w:val="1"/>
              <w:spacing w:line="240" w:lineRule="auto"/>
              <w:contextualSpacing w:val="0"/>
              <w:rPr>
                <w:sz w:val="20"/>
                <w:szCs w:val="20"/>
              </w:rPr>
            </w:pPr>
            <w:r w:rsidDel="00000000" w:rsidR="00000000" w:rsidRPr="00000000">
              <w:rPr>
                <w:sz w:val="20"/>
                <w:szCs w:val="20"/>
                <w:rtl w:val="0"/>
              </w:rPr>
              <w:t xml:space="preserve">Facilitate contact with domain contact (individual, role or entity) who can help resolve technical or operational issues with Domain Name (e.g., DNS resolution failures, email delivery issues, website functional issues, compromised hosting)</w:t>
            </w:r>
          </w:p>
        </w:tc>
      </w:tr>
    </w:tbl>
    <w:p w:rsidR="00000000" w:rsidDel="00000000" w:rsidP="00000000" w:rsidRDefault="00000000" w:rsidRPr="00000000">
      <w:pPr>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Tasks: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pPr>
        <w:numPr>
          <w:ilvl w:val="0"/>
          <w:numId w:val="4"/>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Compromised hosting</w:t>
      </w:r>
    </w:p>
    <w:p w:rsidR="00000000" w:rsidDel="00000000" w:rsidP="00000000" w:rsidRDefault="00000000" w:rsidRPr="00000000">
      <w:pPr>
        <w:numPr>
          <w:ilvl w:val="0"/>
          <w:numId w:val="4"/>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Email not working / Issue with mailservers </w:t>
      </w:r>
    </w:p>
    <w:p w:rsidR="00000000" w:rsidDel="00000000" w:rsidP="00000000" w:rsidRDefault="00000000" w:rsidRPr="00000000">
      <w:pPr>
        <w:numPr>
          <w:ilvl w:val="0"/>
          <w:numId w:val="4"/>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Identifying the hosting provider / registrar</w:t>
      </w:r>
    </w:p>
    <w:p w:rsidR="00000000" w:rsidDel="00000000" w:rsidP="00000000" w:rsidRDefault="00000000" w:rsidRPr="00000000">
      <w:pPr>
        <w:numPr>
          <w:ilvl w:val="0"/>
          <w:numId w:val="4"/>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Problem with DNS hosting - eg. you can’t access a website (name doesn’t resolve) - nameservers not responding.</w:t>
      </w:r>
    </w:p>
    <w:p w:rsidR="00000000" w:rsidDel="00000000" w:rsidP="00000000" w:rsidRDefault="00000000" w:rsidRPr="00000000">
      <w:pPr>
        <w:numPr>
          <w:ilvl w:val="0"/>
          <w:numId w:val="4"/>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Website offline</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NOTE: resolving technical issues often involves data associated with multiple domain names eg. domain, mail domain, nameserver domain, specific service used domain.</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w:t>
      </w:r>
    </w:p>
    <w:p w:rsidR="00000000" w:rsidDel="00000000" w:rsidP="00000000" w:rsidRDefault="00000000" w:rsidRPr="00000000">
      <w:pPr>
        <w:numPr>
          <w:ilvl w:val="0"/>
          <w:numId w:val="6"/>
        </w:numP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Technical Contacts (whoever they may be)</w:t>
      </w:r>
    </w:p>
    <w:p w:rsidR="00000000" w:rsidDel="00000000" w:rsidP="00000000" w:rsidRDefault="00000000" w:rsidRPr="00000000">
      <w:pPr>
        <w:numPr>
          <w:ilvl w:val="0"/>
          <w:numId w:val="6"/>
        </w:numP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Registrant contacts</w:t>
      </w:r>
    </w:p>
    <w:p w:rsidR="00000000" w:rsidDel="00000000" w:rsidP="00000000" w:rsidRDefault="00000000" w:rsidRPr="00000000">
      <w:pPr>
        <w:numPr>
          <w:ilvl w:val="0"/>
          <w:numId w:val="6"/>
        </w:numP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Nameservers </w:t>
      </w:r>
    </w:p>
    <w:p w:rsidR="00000000" w:rsidDel="00000000" w:rsidP="00000000" w:rsidRDefault="00000000" w:rsidRPr="00000000">
      <w:pPr>
        <w:numPr>
          <w:ilvl w:val="0"/>
          <w:numId w:val="6"/>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Server Status</w:t>
      </w:r>
    </w:p>
    <w:p w:rsidR="00000000" w:rsidDel="00000000" w:rsidP="00000000" w:rsidRDefault="00000000" w:rsidRPr="00000000">
      <w:pPr>
        <w:numPr>
          <w:ilvl w:val="0"/>
          <w:numId w:val="6"/>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Expiry data</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Sample Users: </w:t>
      </w:r>
    </w:p>
    <w:p w:rsidR="00000000" w:rsidDel="00000000" w:rsidP="00000000" w:rsidRDefault="00000000" w:rsidRPr="00000000">
      <w:pPr>
        <w:numPr>
          <w:ilvl w:val="0"/>
          <w:numId w:val="2"/>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Abuse responder</w:t>
      </w:r>
    </w:p>
    <w:p w:rsidR="00000000" w:rsidDel="00000000" w:rsidP="00000000" w:rsidRDefault="00000000" w:rsidRPr="00000000">
      <w:pPr>
        <w:numPr>
          <w:ilvl w:val="0"/>
          <w:numId w:val="2"/>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Internet users (for the purposes of Reporting an issue to the domain / website operator?) </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color w:val="c00000"/>
          <w:sz w:val="20"/>
          <w:szCs w:val="20"/>
        </w:rPr>
      </w:pPr>
      <w:r w:rsidDel="00000000" w:rsidR="00000000" w:rsidRPr="00000000">
        <w:rPr>
          <w:rtl w:val="0"/>
        </w:rPr>
      </w:r>
    </w:p>
    <w:p w:rsidR="00000000" w:rsidDel="00000000" w:rsidP="00000000" w:rsidRDefault="00000000" w:rsidRPr="00000000">
      <w:pPr>
        <w:contextualSpacing w:val="0"/>
        <w:rPr>
          <w:color w:val="c00000"/>
          <w:sz w:val="20"/>
          <w:szCs w:val="20"/>
        </w:rPr>
      </w:pPr>
      <w:r w:rsidDel="00000000" w:rsidR="00000000" w:rsidRPr="00000000">
        <w:rPr>
          <w:rtl w:val="0"/>
        </w:rPr>
      </w:r>
    </w:p>
    <w:p w:rsidR="00000000" w:rsidDel="00000000" w:rsidP="00000000" w:rsidRDefault="00000000" w:rsidRPr="00000000">
      <w:pPr>
        <w:contextualSpacing w:val="0"/>
        <w:rPr>
          <w:color w:val="c00000"/>
          <w:sz w:val="20"/>
          <w:szCs w:val="20"/>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Purpose Name: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b w:val="1"/>
          <w:rtl w:val="0"/>
        </w:rPr>
        <w:t xml:space="preserve">Academic or Public Interest DNS Research</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u w:val="single"/>
          <w:rtl w:val="0"/>
        </w:rPr>
        <w:t xml:space="preserve">Definition: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Use of aggregate WHOIS data elements by researchers and other similar persons, as a source for academic or other public interest studies or research,  relating either solely or in part, to the use of the DNS.  </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Examples: </w:t>
      </w:r>
    </w:p>
    <w:p w:rsidR="00000000" w:rsidDel="00000000" w:rsidP="00000000" w:rsidRDefault="00000000" w:rsidRPr="00000000">
      <w:pPr>
        <w:numPr>
          <w:ilvl w:val="0"/>
          <w:numId w:val="1"/>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Location / name of registrar is used by ICANN and others in reports around market penetration, usage and other metrics.</w:t>
      </w:r>
    </w:p>
    <w:p w:rsidR="00000000" w:rsidDel="00000000" w:rsidP="00000000" w:rsidRDefault="00000000" w:rsidRPr="00000000">
      <w:pPr>
        <w:numPr>
          <w:ilvl w:val="0"/>
          <w:numId w:val="3"/>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Identifying trends or patterns in domain registration. Eg. domains associated with a particular topic or event </w:t>
      </w:r>
    </w:p>
    <w:p w:rsidR="00000000" w:rsidDel="00000000" w:rsidP="00000000" w:rsidRDefault="00000000" w:rsidRPr="00000000">
      <w:pPr>
        <w:numPr>
          <w:ilvl w:val="0"/>
          <w:numId w:val="3"/>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Demographics</w:t>
      </w:r>
    </w:p>
    <w:p w:rsidR="00000000" w:rsidDel="00000000" w:rsidP="00000000" w:rsidRDefault="00000000" w:rsidRPr="00000000">
      <w:pPr>
        <w:numPr>
          <w:ilvl w:val="0"/>
          <w:numId w:val="3"/>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Lifecycle research</w:t>
      </w:r>
    </w:p>
    <w:p w:rsidR="00000000" w:rsidDel="00000000" w:rsidP="00000000" w:rsidRDefault="00000000" w:rsidRPr="00000000">
      <w:pPr>
        <w:numPr>
          <w:ilvl w:val="0"/>
          <w:numId w:val="3"/>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Abuse related research</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elements: </w:t>
      </w:r>
    </w:p>
    <w:p w:rsidR="00000000" w:rsidDel="00000000" w:rsidP="00000000" w:rsidRDefault="00000000" w:rsidRPr="00000000">
      <w:pPr>
        <w:numPr>
          <w:ilvl w:val="0"/>
          <w:numId w:val="5"/>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Registrar of record</w:t>
      </w:r>
    </w:p>
    <w:p w:rsidR="00000000" w:rsidDel="00000000" w:rsidP="00000000" w:rsidRDefault="00000000" w:rsidRPr="00000000">
      <w:pPr>
        <w:numPr>
          <w:ilvl w:val="0"/>
          <w:numId w:val="5"/>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Nameservers</w:t>
      </w:r>
    </w:p>
    <w:p w:rsidR="00000000" w:rsidDel="00000000" w:rsidP="00000000" w:rsidRDefault="00000000" w:rsidRPr="00000000">
      <w:pPr>
        <w:numPr>
          <w:ilvl w:val="0"/>
          <w:numId w:val="5"/>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domain name string or substring</w:t>
      </w:r>
    </w:p>
    <w:p w:rsidR="00000000" w:rsidDel="00000000" w:rsidP="00000000" w:rsidRDefault="00000000" w:rsidRPr="00000000">
      <w:pPr>
        <w:numPr>
          <w:ilvl w:val="0"/>
          <w:numId w:val="5"/>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Registrant details </w:t>
      </w:r>
    </w:p>
    <w:p w:rsidR="00000000" w:rsidDel="00000000" w:rsidP="00000000" w:rsidRDefault="00000000" w:rsidRPr="00000000">
      <w:pPr>
        <w:contextualSpacing w:val="0"/>
        <w:jc w:val="center"/>
        <w:rPr>
          <w:sz w:val="20"/>
          <w:szCs w:val="20"/>
        </w:rPr>
      </w:pPr>
      <w:r w:rsidDel="00000000" w:rsidR="00000000" w:rsidRPr="00000000">
        <w:rPr>
          <w:rtl w:val="0"/>
        </w:rPr>
      </w:r>
    </w:p>
    <w:tbl>
      <w:tblPr>
        <w:tblStyle w:val="Table2"/>
        <w:tblW w:w="919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9"/>
        <w:gridCol w:w="1602"/>
        <w:gridCol w:w="2214"/>
        <w:gridCol w:w="3943"/>
        <w:tblGridChange w:id="0">
          <w:tblGrid>
            <w:gridCol w:w="1439"/>
            <w:gridCol w:w="1602"/>
            <w:gridCol w:w="2214"/>
            <w:gridCol w:w="3943"/>
          </w:tblGrid>
        </w:tblGridChange>
      </w:tblGrid>
      <w:tr>
        <w:tc>
          <w:tcPr>
            <w:tcBorders>
              <w:bottom w:color="000000" w:space="0" w:sz="4" w:val="single"/>
            </w:tcBorders>
            <w:shd w:fill="c0504d" w:val="clear"/>
          </w:tcPr>
          <w:p w:rsidR="00000000" w:rsidDel="00000000" w:rsidP="00000000" w:rsidRDefault="00000000" w:rsidRPr="00000000">
            <w:pPr>
              <w:keepNext w:val="1"/>
              <w:spacing w:line="240" w:lineRule="auto"/>
              <w:contextualSpacing w:val="0"/>
              <w:rPr>
                <w:b w:val="1"/>
                <w:color w:val="ffffff"/>
                <w:sz w:val="20"/>
                <w:szCs w:val="20"/>
              </w:rPr>
            </w:pPr>
            <w:r w:rsidDel="00000000" w:rsidR="00000000" w:rsidRPr="00000000">
              <w:rPr>
                <w:b w:val="1"/>
                <w:color w:val="ffffff"/>
                <w:sz w:val="20"/>
                <w:szCs w:val="20"/>
                <w:rtl w:val="0"/>
              </w:rPr>
              <w:t xml:space="preserve">User</w:t>
            </w:r>
          </w:p>
        </w:tc>
        <w:tc>
          <w:tcPr>
            <w:tcBorders>
              <w:bottom w:color="000000" w:space="0" w:sz="4" w:val="single"/>
            </w:tcBorders>
            <w:shd w:fill="c0504d" w:val="clear"/>
          </w:tcPr>
          <w:p w:rsidR="00000000" w:rsidDel="00000000" w:rsidP="00000000" w:rsidRDefault="00000000" w:rsidRPr="00000000">
            <w:pPr>
              <w:spacing w:line="240" w:lineRule="auto"/>
              <w:contextualSpacing w:val="0"/>
              <w:rPr>
                <w:b w:val="1"/>
                <w:color w:val="ffffff"/>
                <w:sz w:val="20"/>
                <w:szCs w:val="20"/>
              </w:rPr>
            </w:pPr>
            <w:r w:rsidDel="00000000" w:rsidR="00000000" w:rsidRPr="00000000">
              <w:rPr>
                <w:b w:val="1"/>
                <w:color w:val="ffffff"/>
                <w:sz w:val="20"/>
                <w:szCs w:val="20"/>
                <w:rtl w:val="0"/>
              </w:rPr>
              <w:t xml:space="preserve">Purpose</w:t>
            </w:r>
          </w:p>
        </w:tc>
        <w:tc>
          <w:tcPr>
            <w:shd w:fill="c0504d" w:val="clear"/>
          </w:tcPr>
          <w:p w:rsidR="00000000" w:rsidDel="00000000" w:rsidP="00000000" w:rsidRDefault="00000000" w:rsidRPr="00000000">
            <w:pPr>
              <w:spacing w:line="240" w:lineRule="auto"/>
              <w:contextualSpacing w:val="0"/>
              <w:rPr>
                <w:b w:val="1"/>
                <w:color w:val="ffffff"/>
                <w:sz w:val="20"/>
                <w:szCs w:val="20"/>
              </w:rPr>
            </w:pPr>
            <w:r w:rsidDel="00000000" w:rsidR="00000000" w:rsidRPr="00000000">
              <w:rPr>
                <w:b w:val="1"/>
                <w:color w:val="ffffff"/>
                <w:sz w:val="20"/>
                <w:szCs w:val="20"/>
                <w:rtl w:val="0"/>
              </w:rPr>
              <w:t xml:space="preserve">Example Use Cases</w:t>
            </w:r>
          </w:p>
        </w:tc>
        <w:tc>
          <w:tcPr>
            <w:shd w:fill="c0504d" w:val="clear"/>
          </w:tcPr>
          <w:p w:rsidR="00000000" w:rsidDel="00000000" w:rsidP="00000000" w:rsidRDefault="00000000" w:rsidRPr="00000000">
            <w:pPr>
              <w:spacing w:line="240" w:lineRule="auto"/>
              <w:contextualSpacing w:val="0"/>
              <w:rPr>
                <w:b w:val="1"/>
                <w:color w:val="ffffff"/>
                <w:sz w:val="20"/>
                <w:szCs w:val="20"/>
              </w:rPr>
            </w:pPr>
            <w:r w:rsidDel="00000000" w:rsidR="00000000" w:rsidRPr="00000000">
              <w:rPr>
                <w:b w:val="1"/>
                <w:color w:val="ffffff"/>
                <w:sz w:val="20"/>
                <w:szCs w:val="20"/>
                <w:rtl w:val="0"/>
              </w:rPr>
              <w:t xml:space="preserve">Rationale for registration data access</w:t>
            </w:r>
          </w:p>
        </w:tc>
      </w:tr>
      <w:tr>
        <w:tc>
          <w:tcPr>
            <w:vMerge w:val="restart"/>
            <w:tcBorders>
              <w:top w:color="000000" w:space="0" w:sz="4" w:val="single"/>
              <w:left w:color="000000" w:space="0" w:sz="4" w:val="single"/>
              <w:right w:color="000000" w:space="0" w:sz="4" w:val="single"/>
            </w:tcBorders>
            <w:shd w:fill="dbe5f1" w:val="clear"/>
          </w:tcPr>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Internet Researchers</w:t>
            </w:r>
          </w:p>
        </w:tc>
        <w:tc>
          <w:tcPr>
            <w:vMerge w:val="restart"/>
            <w:tcBorders>
              <w:top w:color="000000" w:space="0" w:sz="4" w:val="single"/>
              <w:left w:color="000000" w:space="0" w:sz="4" w:val="single"/>
              <w:right w:color="000000" w:space="0" w:sz="4" w:val="single"/>
            </w:tcBorders>
            <w:shd w:fill="dbe5f1" w:val="clear"/>
          </w:tcPr>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Academic</w:t>
            </w:r>
            <w:r w:rsidDel="00000000" w:rsidR="00000000" w:rsidRPr="00000000">
              <w:rPr>
                <w:sz w:val="20"/>
                <w:szCs w:val="20"/>
                <w:rtl w:val="0"/>
              </w:rPr>
              <w:t xml:space="preserve"> or</w:t>
            </w:r>
            <w:r w:rsidDel="00000000" w:rsidR="00000000" w:rsidRPr="00000000">
              <w:rPr>
                <w:sz w:val="20"/>
                <w:szCs w:val="20"/>
                <w:rtl w:val="0"/>
              </w:rPr>
              <w:br w:type="textWrapping"/>
              <w:t xml:space="preserve">Public Interest DNS Research</w:t>
            </w:r>
          </w:p>
        </w:tc>
        <w:tc>
          <w:tcPr>
            <w:tcBorders>
              <w:top w:color="000000" w:space="0" w:sz="4" w:val="single"/>
              <w:left w:color="000000" w:space="0" w:sz="4" w:val="single"/>
              <w:bottom w:color="000000" w:space="0" w:sz="4" w:val="single"/>
            </w:tcBorders>
            <w:shd w:fill="dbe5f1" w:val="clear"/>
          </w:tcPr>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Domain Name Registration History</w:t>
            </w:r>
          </w:p>
        </w:tc>
        <w:tc>
          <w:tcPr>
            <w:tcBorders>
              <w:top w:color="000000" w:space="0" w:sz="4" w:val="single"/>
              <w:bottom w:color="000000" w:space="0" w:sz="4" w:val="single"/>
            </w:tcBorders>
            <w:shd w:fill="dbe5f1" w:val="clear"/>
          </w:tcPr>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Enable historical research about a domain name registration (WhoWas) during academic/public interest DNS research</w:t>
            </w:r>
          </w:p>
        </w:tc>
      </w:tr>
      <w:tr>
        <w:tc>
          <w:tcPr>
            <w:vMerge w:val="continue"/>
            <w:tcBorders>
              <w:top w:color="000000" w:space="0" w:sz="4" w:val="single"/>
              <w:left w:color="000000" w:space="0" w:sz="4" w:val="single"/>
              <w:right w:color="000000" w:space="0" w:sz="4" w:val="single"/>
            </w:tcBorders>
            <w:shd w:fill="dbe5f1" w:val="cle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dbe5f1" w:val="clear"/>
          </w:tcPr>
          <w:p w:rsidR="00000000" w:rsidDel="00000000" w:rsidP="00000000" w:rsidRDefault="00000000" w:rsidRPr="00000000">
            <w:pPr>
              <w:spacing w:line="240" w:lineRule="auto"/>
              <w:contextualSpacing w:val="0"/>
              <w:rPr>
                <w:sz w:val="20"/>
                <w:szCs w:val="20"/>
              </w:rPr>
            </w:pPr>
            <w:r w:rsidDel="00000000" w:rsidR="00000000" w:rsidRPr="00000000">
              <w:rPr>
                <w:rtl w:val="0"/>
              </w:rPr>
            </w:r>
          </w:p>
          <w:p w:rsidR="00000000" w:rsidDel="00000000" w:rsidP="00000000" w:rsidRDefault="00000000" w:rsidRPr="00000000">
            <w:pPr>
              <w:spacing w:line="240" w:lineRule="auto"/>
              <w:contextualSpacing w:val="0"/>
              <w:rPr>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shd w:fill="dbe5f1" w:val="clear"/>
          </w:tcPr>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Domain Names for Specified Contact</w:t>
            </w:r>
          </w:p>
        </w:tc>
        <w:tc>
          <w:tcPr>
            <w:tcBorders>
              <w:top w:color="000000" w:space="0" w:sz="4" w:val="single"/>
              <w:bottom w:color="000000" w:space="0" w:sz="4" w:val="single"/>
            </w:tcBorders>
            <w:shd w:fill="dbe5f1" w:val="clear"/>
          </w:tcPr>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Enable identification of all domains registered with a given name, address, name server, registration date, etc. (Reverse Query) during academic public interest DNS research</w:t>
            </w:r>
          </w:p>
        </w:tc>
      </w:tr>
      <w:tr>
        <w:tc>
          <w:tcPr>
            <w:vMerge w:val="continue"/>
            <w:tcBorders>
              <w:top w:color="000000" w:space="0" w:sz="4" w:val="single"/>
              <w:left w:color="000000" w:space="0" w:sz="4" w:val="single"/>
              <w:right w:color="000000" w:space="0" w:sz="4" w:val="single"/>
            </w:tcBorders>
            <w:shd w:fill="dbe5f1" w:val="cle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dbe5f1" w:val="clear"/>
          </w:tcPr>
          <w:p w:rsidR="00000000" w:rsidDel="00000000" w:rsidP="00000000" w:rsidRDefault="00000000" w:rsidRPr="00000000">
            <w:pPr>
              <w:spacing w:line="240" w:lineRule="auto"/>
              <w:contextualSpacing w:val="0"/>
              <w:rPr>
                <w:sz w:val="20"/>
                <w:szCs w:val="20"/>
              </w:rPr>
            </w:pPr>
            <w:r w:rsidDel="00000000" w:rsidR="00000000" w:rsidRPr="00000000">
              <w:rPr>
                <w:rtl w:val="0"/>
              </w:rPr>
            </w:r>
          </w:p>
          <w:p w:rsidR="00000000" w:rsidDel="00000000" w:rsidP="00000000" w:rsidRDefault="00000000" w:rsidRPr="00000000">
            <w:pPr>
              <w:spacing w:line="240" w:lineRule="auto"/>
              <w:contextualSpacing w:val="0"/>
              <w:rPr>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shd w:fill="dbe5f1" w:val="clear"/>
          </w:tcPr>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Survey Domain Name Registrant or Designated Contact</w:t>
            </w:r>
          </w:p>
        </w:tc>
        <w:tc>
          <w:tcPr>
            <w:tcBorders>
              <w:top w:color="000000" w:space="0" w:sz="4" w:val="single"/>
              <w:bottom w:color="000000" w:space="0" w:sz="4" w:val="single"/>
            </w:tcBorders>
            <w:shd w:fill="dbe5f1" w:val="clear"/>
          </w:tcPr>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Enable surveys of domain name Registrants or their designated contacts</w:t>
            </w:r>
            <w:r w:rsidDel="00000000" w:rsidR="00000000" w:rsidRPr="00000000">
              <w:rPr>
                <w:sz w:val="20"/>
                <w:szCs w:val="20"/>
                <w:rtl w:val="0"/>
              </w:rPr>
              <w:t xml:space="preserve">.</w:t>
            </w:r>
            <w:r w:rsidDel="00000000" w:rsidR="00000000" w:rsidRPr="00000000">
              <w:rPr>
                <w:rtl w:val="0"/>
              </w:rPr>
            </w:r>
          </w:p>
        </w:tc>
      </w:tr>
      <w:tr>
        <w:tc>
          <w:tcPr>
            <w:tcBorders>
              <w:top w:color="000000" w:space="0" w:sz="4" w:val="single"/>
              <w:left w:color="000000" w:space="0" w:sz="4" w:val="single"/>
              <w:right w:color="000000" w:space="0" w:sz="4" w:val="single"/>
            </w:tcBorders>
            <w:shd w:fill="dbe5f1" w:val="clear"/>
          </w:tcPr>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Internet Researchers</w:t>
            </w:r>
          </w:p>
        </w:tc>
        <w:tc>
          <w:tcPr>
            <w:tcBorders>
              <w:top w:color="000000" w:space="0" w:sz="4" w:val="single"/>
              <w:left w:color="000000" w:space="0" w:sz="4" w:val="single"/>
              <w:right w:color="000000" w:space="0" w:sz="4" w:val="single"/>
            </w:tcBorders>
            <w:shd w:fill="dbe5f1" w:val="clear"/>
          </w:tcPr>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Academic or/</w:t>
              <w:br w:type="textWrapping"/>
              <w:t xml:space="preserve">Public Interest DNS Research</w:t>
            </w:r>
          </w:p>
        </w:tc>
        <w:tc>
          <w:tcPr>
            <w:tcBorders>
              <w:top w:color="000000" w:space="0" w:sz="4" w:val="single"/>
              <w:left w:color="000000" w:space="0" w:sz="4" w:val="single"/>
              <w:bottom w:color="000000" w:space="0" w:sz="4" w:val="single"/>
            </w:tcBorders>
            <w:shd w:fill="dbe5f1" w:val="clear"/>
          </w:tcPr>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Cybercrime research</w:t>
            </w:r>
          </w:p>
        </w:tc>
        <w:tc>
          <w:tcPr>
            <w:tcBorders>
              <w:top w:color="000000" w:space="0" w:sz="4" w:val="single"/>
              <w:bottom w:color="000000" w:space="0" w:sz="4" w:val="single"/>
            </w:tcBorders>
            <w:shd w:fill="dbe5f1" w:val="clear"/>
          </w:tcPr>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Understand patterns of registration, hosting, methods used by cybercriminals.  See also Domain Name Registration History and Domain Names for Specified Contact above.</w:t>
            </w:r>
          </w:p>
        </w:tc>
      </w:tr>
      <w:tr>
        <w:tc>
          <w:tcPr>
            <w:tcBorders>
              <w:top w:color="000000" w:space="0" w:sz="4" w:val="single"/>
              <w:left w:color="000000" w:space="0" w:sz="4" w:val="single"/>
              <w:right w:color="000000" w:space="0" w:sz="4" w:val="single"/>
            </w:tcBorders>
            <w:shd w:fill="dbe5f1" w:val="clear"/>
          </w:tcPr>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Internet Researchers.  ICANN.</w:t>
            </w:r>
          </w:p>
        </w:tc>
        <w:tc>
          <w:tcPr>
            <w:tcBorders>
              <w:top w:color="000000" w:space="0" w:sz="4" w:val="single"/>
              <w:left w:color="000000" w:space="0" w:sz="4" w:val="single"/>
              <w:right w:color="000000" w:space="0" w:sz="4" w:val="single"/>
            </w:tcBorders>
            <w:shd w:fill="dbe5f1" w:val="clear"/>
          </w:tcPr>
          <w:p w:rsidR="00000000" w:rsidDel="00000000" w:rsidP="00000000" w:rsidRDefault="00000000" w:rsidRPr="00000000">
            <w:pPr>
              <w:spacing w:line="240" w:lineRule="auto"/>
              <w:contextualSpacing w:val="0"/>
              <w:rPr>
                <w:b w:val="1"/>
                <w:sz w:val="20"/>
                <w:szCs w:val="20"/>
              </w:rPr>
            </w:pPr>
            <w:r w:rsidDel="00000000" w:rsidR="00000000" w:rsidRPr="00000000">
              <w:rPr>
                <w:sz w:val="20"/>
                <w:szCs w:val="20"/>
                <w:rtl w:val="0"/>
              </w:rPr>
              <w:t xml:space="preserve">Academic or/</w:t>
              <w:br w:type="textWrapping"/>
              <w:t xml:space="preserve">Public Interest DNS Research</w:t>
            </w:r>
            <w:r w:rsidDel="00000000" w:rsidR="00000000" w:rsidRPr="00000000">
              <w:rPr>
                <w:rtl w:val="0"/>
              </w:rPr>
            </w:r>
          </w:p>
        </w:tc>
        <w:tc>
          <w:tcPr>
            <w:tcBorders>
              <w:top w:color="000000" w:space="0" w:sz="4" w:val="single"/>
              <w:left w:color="000000" w:space="0" w:sz="4" w:val="single"/>
              <w:bottom w:color="000000" w:space="0" w:sz="4" w:val="single"/>
            </w:tcBorders>
            <w:shd w:fill="dbe5f1" w:val="clear"/>
          </w:tcPr>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WHOIS accuracy studies</w:t>
            </w:r>
          </w:p>
        </w:tc>
        <w:tc>
          <w:tcPr>
            <w:tcBorders>
              <w:top w:color="000000" w:space="0" w:sz="4" w:val="single"/>
              <w:bottom w:color="000000" w:space="0" w:sz="4" w:val="single"/>
            </w:tcBorders>
            <w:shd w:fill="dbe5f1" w:val="clear"/>
          </w:tcPr>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ICANN contractual enforcement.  Cybercrime research.</w:t>
            </w:r>
          </w:p>
        </w:tc>
      </w:tr>
      <w:tr>
        <w:tc>
          <w:tcPr>
            <w:tcBorders>
              <w:top w:color="000000" w:space="0" w:sz="4" w:val="single"/>
              <w:left w:color="000000" w:space="0" w:sz="4" w:val="single"/>
              <w:right w:color="000000" w:space="0" w:sz="4" w:val="single"/>
            </w:tcBorders>
            <w:shd w:fill="dbe5f1" w:val="clear"/>
          </w:tcPr>
          <w:p w:rsidR="00000000" w:rsidDel="00000000" w:rsidP="00000000" w:rsidRDefault="00000000" w:rsidRPr="00000000">
            <w:pPr>
              <w:widowControl w:val="0"/>
              <w:spacing w:after="0" w:line="276" w:lineRule="auto"/>
              <w:contextualSpacing w:val="0"/>
              <w:rPr>
                <w:sz w:val="20"/>
                <w:szCs w:val="20"/>
              </w:rPr>
            </w:pPr>
            <w:r w:rsidDel="00000000" w:rsidR="00000000" w:rsidRPr="00000000">
              <w:rPr>
                <w:sz w:val="20"/>
                <w:szCs w:val="20"/>
                <w:rtl w:val="0"/>
              </w:rPr>
              <w:t xml:space="preserve">Internet researchers, governments</w:t>
            </w:r>
          </w:p>
        </w:tc>
        <w:tc>
          <w:tcPr>
            <w:tcBorders>
              <w:top w:color="000000" w:space="0" w:sz="4" w:val="single"/>
              <w:left w:color="000000" w:space="0" w:sz="4" w:val="single"/>
              <w:right w:color="000000" w:space="0" w:sz="4" w:val="single"/>
            </w:tcBorders>
            <w:shd w:fill="dbe5f1" w:val="clear"/>
          </w:tcPr>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Public policy research</w:t>
            </w:r>
          </w:p>
        </w:tc>
        <w:tc>
          <w:tcPr>
            <w:tcBorders>
              <w:top w:color="000000" w:space="0" w:sz="4" w:val="single"/>
              <w:left w:color="000000" w:space="0" w:sz="4" w:val="single"/>
              <w:bottom w:color="000000" w:space="0" w:sz="4" w:val="single"/>
            </w:tcBorders>
            <w:shd w:fill="dbe5f1" w:val="clear"/>
          </w:tcPr>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Studies of Internet proliferation.  </w:t>
            </w:r>
          </w:p>
        </w:tc>
        <w:tc>
          <w:tcPr>
            <w:tcBorders>
              <w:top w:color="000000" w:space="0" w:sz="4" w:val="single"/>
              <w:bottom w:color="000000" w:space="0" w:sz="4" w:val="single"/>
            </w:tcBorders>
            <w:shd w:fill="dbe5f1" w:val="clear"/>
          </w:tcPr>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Capacity-building. ICANN mission.   Requires examination of domain contacts.</w:t>
            </w:r>
          </w:p>
        </w:tc>
      </w:tr>
      <w:tr>
        <w:tc>
          <w:tcPr>
            <w:tcBorders>
              <w:top w:color="000000" w:space="0" w:sz="4" w:val="single"/>
              <w:left w:color="000000" w:space="0" w:sz="4" w:val="single"/>
              <w:right w:color="000000" w:space="0" w:sz="4" w:val="single"/>
            </w:tcBorders>
            <w:shd w:fill="dbe5f1" w:val="cle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Internet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researchers, governments</w:t>
            </w:r>
          </w:p>
        </w:tc>
        <w:tc>
          <w:tcPr>
            <w:tcBorders>
              <w:top w:color="000000" w:space="0" w:sz="4" w:val="single"/>
              <w:left w:color="000000" w:space="0" w:sz="4" w:val="single"/>
              <w:right w:color="000000" w:space="0" w:sz="4" w:val="single"/>
            </w:tcBorders>
            <w:shd w:fill="dbe5f1" w:val="clear"/>
          </w:tcPr>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Public policy research</w:t>
            </w:r>
          </w:p>
        </w:tc>
        <w:tc>
          <w:tcPr>
            <w:tcBorders>
              <w:top w:color="000000" w:space="0" w:sz="4" w:val="single"/>
              <w:left w:color="000000" w:space="0" w:sz="4" w:val="single"/>
              <w:bottom w:color="000000" w:space="0" w:sz="4" w:val="single"/>
            </w:tcBorders>
            <w:shd w:fill="dbe5f1" w:val="clear"/>
          </w:tcPr>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Legal and or/ economic analysis</w:t>
            </w:r>
          </w:p>
        </w:tc>
        <w:tc>
          <w:tcPr>
            <w:tcBorders>
              <w:top w:color="000000" w:space="0" w:sz="4" w:val="single"/>
              <w:bottom w:color="000000" w:space="0" w:sz="4" w:val="single"/>
            </w:tcBorders>
            <w:shd w:fill="dbe5f1" w:val="clear"/>
          </w:tcPr>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Determine need for and effect of laws (e.g. GDPR) on data accessibility, on privacy, on registry and registrar practices,  other on stakeholders (e.g. law enforcement), effect on markets, consumer protection.</w:t>
            </w:r>
          </w:p>
        </w:tc>
      </w:tr>
      <w:tr>
        <w:tc>
          <w:tcPr>
            <w:tcBorders>
              <w:top w:color="000000" w:space="0" w:sz="4" w:val="single"/>
              <w:left w:color="000000" w:space="0" w:sz="4" w:val="single"/>
              <w:right w:color="000000" w:space="0" w:sz="4" w:val="single"/>
            </w:tcBorders>
            <w:shd w:fill="dbe5f1" w:val="cle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ICANN, governments</w:t>
            </w:r>
          </w:p>
        </w:tc>
        <w:tc>
          <w:tcPr>
            <w:tcBorders>
              <w:top w:color="000000" w:space="0" w:sz="4" w:val="single"/>
              <w:left w:color="000000" w:space="0" w:sz="4" w:val="single"/>
              <w:right w:color="000000" w:space="0" w:sz="4" w:val="single"/>
            </w:tcBorders>
            <w:shd w:fill="dbe5f1" w:val="clear"/>
          </w:tcPr>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Public policy research</w:t>
            </w:r>
          </w:p>
        </w:tc>
        <w:tc>
          <w:tcPr>
            <w:tcBorders>
              <w:top w:color="000000" w:space="0" w:sz="4" w:val="single"/>
              <w:left w:color="000000" w:space="0" w:sz="4" w:val="single"/>
              <w:bottom w:color="000000" w:space="0" w:sz="4" w:val="single"/>
            </w:tcBorders>
            <w:shd w:fill="dbe5f1" w:val="clear"/>
          </w:tcPr>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Effect of ICANN policies.  Example 1: gTLD Marketplace Health Index Assessment.  Example 2: New gTLD program: follow-up and Subsequent </w:t>
            </w:r>
            <w:r w:rsidDel="00000000" w:rsidR="00000000" w:rsidRPr="00000000">
              <w:rPr>
                <w:sz w:val="20"/>
                <w:szCs w:val="20"/>
                <w:rtl w:val="0"/>
              </w:rPr>
              <w:t xml:space="preserve">Procedures</w:t>
            </w:r>
            <w:r w:rsidDel="00000000" w:rsidR="00000000" w:rsidRPr="00000000">
              <w:rPr>
                <w:sz w:val="20"/>
                <w:szCs w:val="20"/>
                <w:rtl w:val="0"/>
              </w:rPr>
              <w:t xml:space="preserve"> PDP. </w:t>
            </w:r>
          </w:p>
        </w:tc>
        <w:tc>
          <w:tcPr>
            <w:tcBorders>
              <w:top w:color="000000" w:space="0" w:sz="4" w:val="single"/>
              <w:bottom w:color="000000" w:space="0" w:sz="4" w:val="single"/>
            </w:tcBorders>
            <w:shd w:fill="dbe5f1" w:val="clear"/>
          </w:tcPr>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ICANN mission.  ICANN contractual enforcement.  Cybercrime research. Consumer protection.</w:t>
            </w:r>
          </w:p>
        </w:tc>
      </w:tr>
    </w:tbl>
    <w:p w:rsidR="00000000" w:rsidDel="00000000" w:rsidP="00000000" w:rsidRDefault="00000000" w:rsidRPr="00000000">
      <w:pPr>
        <w:contextualSpacing w:val="0"/>
        <w:rPr>
          <w:color w:val="c00000"/>
          <w:sz w:val="20"/>
          <w:szCs w:val="20"/>
        </w:rPr>
      </w:pPr>
      <w:r w:rsidDel="00000000" w:rsidR="00000000" w:rsidRPr="00000000">
        <w:rPr>
          <w:rFonts w:ascii="Times New Roman" w:cs="Times New Roman" w:eastAsia="Times New Roman" w:hAnsi="Times New Roman"/>
          <w:sz w:val="24"/>
          <w:szCs w:val="24"/>
          <w:u w:val="single"/>
          <w:rtl w:val="0"/>
        </w:rPr>
        <w:br w:type="textWrapping"/>
      </w:r>
      <w:r w:rsidDel="00000000" w:rsidR="00000000" w:rsidRPr="00000000">
        <w:rPr>
          <w:rtl w:val="0"/>
        </w:rPr>
      </w:r>
    </w:p>
    <w:tbl>
      <w:tblPr>
        <w:tblStyle w:val="Table3"/>
        <w:tblW w:w="9198.0" w:type="dxa"/>
        <w:jc w:val="left"/>
        <w:tblInd w:w="0.0" w:type="dxa"/>
        <w:tblBorders>
          <w:top w:color="4f81bd" w:space="0" w:sz="8" w:val="single"/>
          <w:bottom w:color="4f81bd" w:space="0" w:sz="8" w:val="single"/>
        </w:tblBorders>
        <w:tblLayout w:type="fixed"/>
        <w:tblLook w:val="0400"/>
      </w:tblPr>
      <w:tblGrid>
        <w:gridCol w:w="1728"/>
        <w:gridCol w:w="7470"/>
        <w:tblGridChange w:id="0">
          <w:tblGrid>
            <w:gridCol w:w="1728"/>
            <w:gridCol w:w="7470"/>
          </w:tblGrid>
        </w:tblGridChange>
      </w:tblGrid>
      <w:tr>
        <w:tc>
          <w:tcPr>
            <w:shd w:fill="d3dfee" w:val="clear"/>
          </w:tcPr>
          <w:p w:rsidR="00000000" w:rsidDel="00000000" w:rsidP="00000000" w:rsidRDefault="00000000" w:rsidRPr="00000000">
            <w:pPr>
              <w:contextualSpacing w:val="0"/>
              <w:rPr>
                <w:b w:val="1"/>
                <w:color w:val="000000"/>
                <w:sz w:val="20"/>
                <w:szCs w:val="20"/>
              </w:rPr>
            </w:pPr>
            <w:r w:rsidDel="00000000" w:rsidR="00000000" w:rsidRPr="00000000">
              <w:rPr>
                <w:b w:val="1"/>
                <w:color w:val="000000"/>
                <w:sz w:val="20"/>
                <w:szCs w:val="20"/>
                <w:rtl w:val="0"/>
              </w:rPr>
              <w:t xml:space="preserve">Academic or Public Interest DNS Research</w:t>
            </w:r>
          </w:p>
        </w:tc>
        <w:tc>
          <w:tcPr>
            <w:shd w:fill="d3dfee" w:val="clear"/>
          </w:tcPr>
          <w:p w:rsidR="00000000" w:rsidDel="00000000" w:rsidP="00000000" w:rsidRDefault="00000000" w:rsidRPr="00000000">
            <w:pPr>
              <w:contextualSpacing w:val="0"/>
              <w:rPr>
                <w:color w:val="000000"/>
                <w:sz w:val="20"/>
                <w:szCs w:val="20"/>
              </w:rPr>
            </w:pPr>
            <w:r w:rsidDel="00000000" w:rsidR="00000000" w:rsidRPr="00000000">
              <w:rPr>
                <w:color w:val="000000"/>
                <w:sz w:val="20"/>
                <w:szCs w:val="20"/>
                <w:rtl w:val="0"/>
              </w:rPr>
              <w:t xml:space="preserve">Tasks within the scope of this purpose include research studies about domain names published in the RDS, including public information about the Registrant and designated contacts, the domain name’s history and status, and DNs registered by a given Registrant (Reverse Query).</w:t>
            </w:r>
            <w:r w:rsidDel="00000000" w:rsidR="00000000" w:rsidRPr="00000000">
              <w:rPr>
                <w:color w:val="000000"/>
                <w:sz w:val="20"/>
                <w:szCs w:val="20"/>
                <w:rtl w:val="0"/>
              </w:rPr>
              <w:t xml:space="preserve">.</w:t>
            </w:r>
            <w:r w:rsidDel="00000000" w:rsidR="00000000" w:rsidRPr="00000000">
              <w:rPr>
                <w:rtl w:val="0"/>
              </w:rPr>
            </w:r>
          </w:p>
        </w:tc>
      </w:tr>
    </w:tbl>
    <w:p w:rsidR="00000000" w:rsidDel="00000000" w:rsidP="00000000" w:rsidRDefault="00000000" w:rsidRPr="00000000">
      <w:pPr>
        <w:contextualSpacing w:val="0"/>
        <w:rPr>
          <w:rFonts w:ascii="Times New Roman" w:cs="Times New Roman" w:eastAsia="Times New Roman" w:hAnsi="Times New Roman"/>
          <w:color w:val="c00000"/>
          <w:sz w:val="24"/>
          <w:szCs w:val="24"/>
        </w:rPr>
      </w:pPr>
      <w:r w:rsidDel="00000000" w:rsidR="00000000" w:rsidRPr="00000000">
        <w:rPr>
          <w:rFonts w:ascii="Times New Roman" w:cs="Times New Roman" w:eastAsia="Times New Roman" w:hAnsi="Times New Roman"/>
          <w:sz w:val="24"/>
          <w:szCs w:val="24"/>
          <w:u w:val="single"/>
          <w:rtl w:val="0"/>
        </w:rPr>
        <w:br w:type="textWrapping"/>
      </w:r>
      <w:r w:rsidDel="00000000" w:rsidR="00000000" w:rsidRPr="00000000">
        <w:rPr>
          <w:rtl w:val="0"/>
        </w:rPr>
      </w:r>
    </w:p>
    <w:sectPr>
      <w:headerReference r:id="rId7"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ind w:left="0" w:right="0" w:firstLine="0"/>
      <w:contextualSpacing w:val="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Template for defining an RDS Purpose:</w:t>
      <w:br w:type="textWrapping"/>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Technical Issue Resolution -and- Academic or Public Interest DNS Research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mailto:gnso-rds-pdp-1@icann.org" TargetMode="External"/><Relationship Id="rId6" Type="http://schemas.openxmlformats.org/officeDocument/2006/relationships/hyperlink" Target="http://mm.icann.org/pipermail/gnso-rds-pdp-8/" TargetMode="External"/><Relationship Id="rId7" Type="http://schemas.openxmlformats.org/officeDocument/2006/relationships/header" Target="header1.xml"/></Relationships>
</file>