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B2A5D" w14:textId="77777777" w:rsidR="00A65294" w:rsidRDefault="00595C25" w:rsidP="00595C2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126B36">
        <w:rPr>
          <w:rFonts w:ascii="Times New Roman" w:eastAsia="Times New Roman" w:hAnsi="Times New Roman" w:cs="Times New Roman"/>
          <w:b/>
          <w:bCs/>
          <w:sz w:val="24"/>
          <w:szCs w:val="24"/>
        </w:rPr>
        <w:t>ACTION ITEM:</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Drafting</w:t>
      </w:r>
      <w:r w:rsidRPr="00126B36">
        <w:rPr>
          <w:rFonts w:ascii="Times New Roman" w:eastAsia="Times New Roman" w:hAnsi="Times New Roman" w:cs="Times New Roman"/>
          <w:sz w:val="24"/>
          <w:szCs w:val="24"/>
        </w:rPr>
        <w:t xml:space="preserve"> team</w:t>
      </w:r>
      <w:r w:rsidR="00A65294">
        <w:rPr>
          <w:rFonts w:ascii="Times New Roman" w:eastAsia="Times New Roman" w:hAnsi="Times New Roman" w:cs="Times New Roman"/>
          <w:sz w:val="24"/>
          <w:szCs w:val="24"/>
        </w:rPr>
        <w:t xml:space="preserve"> #1</w:t>
      </w:r>
      <w:r w:rsidRPr="00126B36">
        <w:rPr>
          <w:rFonts w:ascii="Times New Roman" w:eastAsia="Times New Roman" w:hAnsi="Times New Roman" w:cs="Times New Roman"/>
          <w:sz w:val="24"/>
          <w:szCs w:val="24"/>
        </w:rPr>
        <w:t xml:space="preserve"> to engage in </w:t>
      </w:r>
      <w:r>
        <w:rPr>
          <w:rFonts w:ascii="Times New Roman" w:eastAsia="Times New Roman" w:hAnsi="Times New Roman" w:cs="Times New Roman"/>
          <w:sz w:val="24"/>
          <w:szCs w:val="24"/>
        </w:rPr>
        <w:t xml:space="preserve">call(s) and </w:t>
      </w:r>
      <w:r w:rsidRPr="00126B36">
        <w:rPr>
          <w:rFonts w:ascii="Times New Roman" w:eastAsia="Times New Roman" w:hAnsi="Times New Roman" w:cs="Times New Roman"/>
          <w:sz w:val="24"/>
          <w:szCs w:val="24"/>
        </w:rPr>
        <w:t xml:space="preserve">email discussion over the next 2-3 weeks to </w:t>
      </w:r>
      <w:r>
        <w:rPr>
          <w:rFonts w:ascii="Times New Roman" w:eastAsia="Times New Roman" w:hAnsi="Times New Roman" w:cs="Times New Roman"/>
          <w:sz w:val="24"/>
          <w:szCs w:val="24"/>
        </w:rPr>
        <w:t>flesh out proposed definition</w:t>
      </w:r>
      <w:r w:rsidR="00435F7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w:t>
      </w:r>
      <w:r w:rsidR="00A65294">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RDS purpose</w:t>
      </w:r>
      <w:r w:rsidR="00435F71">
        <w:rPr>
          <w:rFonts w:ascii="Times New Roman" w:eastAsia="Times New Roman" w:hAnsi="Times New Roman" w:cs="Times New Roman"/>
          <w:sz w:val="24"/>
          <w:szCs w:val="24"/>
        </w:rPr>
        <w:t>s</w:t>
      </w:r>
      <w:r w:rsidR="00A65294">
        <w:rPr>
          <w:rFonts w:ascii="Times New Roman" w:eastAsia="Times New Roman" w:hAnsi="Times New Roman" w:cs="Times New Roman"/>
          <w:sz w:val="24"/>
          <w:szCs w:val="24"/>
        </w:rPr>
        <w:t>:</w:t>
      </w:r>
    </w:p>
    <w:p w14:paraId="78BF6322" w14:textId="44050F39" w:rsidR="00595C25" w:rsidRPr="00A65294" w:rsidRDefault="00A65294" w:rsidP="00A65294">
      <w:pPr>
        <w:spacing w:before="100" w:beforeAutospacing="1" w:after="100" w:afterAutospacing="1" w:line="240" w:lineRule="auto"/>
        <w:jc w:val="center"/>
        <w:rPr>
          <w:b/>
          <w:bCs/>
        </w:rPr>
      </w:pPr>
      <w:r>
        <w:rPr>
          <w:rStyle w:val="Strong"/>
        </w:rPr>
        <w:t>Technical Issue Resolution</w:t>
      </w:r>
      <w:r>
        <w:rPr>
          <w:rStyle w:val="Strong"/>
        </w:rPr>
        <w:br/>
        <w:t>Academic or Public Interest DNS Research</w:t>
      </w:r>
    </w:p>
    <w:p w14:paraId="614B0D61" w14:textId="70F3A83F" w:rsidR="00595C25"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584AC8">
        <w:rPr>
          <w:rFonts w:ascii="Times New Roman" w:eastAsia="Times New Roman" w:hAnsi="Times New Roman" w:cs="Times New Roman"/>
          <w:b/>
          <w:sz w:val="24"/>
          <w:szCs w:val="24"/>
        </w:rPr>
        <w:t xml:space="preserve">OUTPUT: </w:t>
      </w:r>
      <w:r w:rsidR="00B4171E">
        <w:rPr>
          <w:rFonts w:ascii="Times New Roman" w:eastAsia="Times New Roman" w:hAnsi="Times New Roman" w:cs="Times New Roman"/>
          <w:sz w:val="24"/>
          <w:szCs w:val="24"/>
        </w:rPr>
        <w:t>To enable better understanding of existing purpose</w:t>
      </w:r>
      <w:r w:rsidR="00435F71">
        <w:rPr>
          <w:rFonts w:ascii="Times New Roman" w:eastAsia="Times New Roman" w:hAnsi="Times New Roman" w:cs="Times New Roman"/>
          <w:sz w:val="24"/>
          <w:szCs w:val="24"/>
        </w:rPr>
        <w:t>s</w:t>
      </w:r>
      <w:r w:rsidR="00B4171E">
        <w:rPr>
          <w:rFonts w:ascii="Times New Roman" w:eastAsia="Times New Roman" w:hAnsi="Times New Roman" w:cs="Times New Roman"/>
          <w:sz w:val="24"/>
          <w:szCs w:val="24"/>
        </w:rPr>
        <w:t xml:space="preserve"> for WHOIS data, a d</w:t>
      </w:r>
      <w:r>
        <w:rPr>
          <w:rFonts w:ascii="Times New Roman" w:eastAsia="Times New Roman" w:hAnsi="Times New Roman" w:cs="Times New Roman"/>
          <w:sz w:val="24"/>
          <w:szCs w:val="24"/>
        </w:rPr>
        <w:t xml:space="preserve">rafting team </w:t>
      </w:r>
      <w:r w:rsidR="00B4171E">
        <w:rPr>
          <w:rFonts w:ascii="Times New Roman" w:eastAsia="Times New Roman" w:hAnsi="Times New Roman" w:cs="Times New Roman"/>
          <w:sz w:val="24"/>
          <w:szCs w:val="24"/>
        </w:rPr>
        <w:t xml:space="preserve">of </w:t>
      </w:r>
      <w:r w:rsidR="0004369B" w:rsidRPr="00435F71">
        <w:rPr>
          <w:rFonts w:ascii="Times New Roman" w:eastAsia="Times New Roman" w:hAnsi="Times New Roman" w:cs="Times New Roman"/>
          <w:sz w:val="24"/>
          <w:szCs w:val="24"/>
          <w:u w:val="single"/>
        </w:rPr>
        <w:t xml:space="preserve">max </w:t>
      </w:r>
      <w:r w:rsidR="00B4171E" w:rsidRPr="00435F71">
        <w:rPr>
          <w:rFonts w:ascii="Times New Roman" w:eastAsia="Times New Roman" w:hAnsi="Times New Roman" w:cs="Times New Roman"/>
          <w:sz w:val="24"/>
          <w:szCs w:val="24"/>
          <w:u w:val="single"/>
        </w:rPr>
        <w:t>7 people</w:t>
      </w:r>
      <w:r w:rsidR="00B4171E">
        <w:rPr>
          <w:rFonts w:ascii="Times New Roman" w:eastAsia="Times New Roman" w:hAnsi="Times New Roman" w:cs="Times New Roman"/>
          <w:sz w:val="24"/>
          <w:szCs w:val="24"/>
        </w:rPr>
        <w:t xml:space="preserve"> with </w:t>
      </w:r>
      <w:r w:rsidRPr="00435F71">
        <w:rPr>
          <w:rFonts w:ascii="Times New Roman" w:eastAsia="Times New Roman" w:hAnsi="Times New Roman" w:cs="Times New Roman"/>
          <w:sz w:val="24"/>
          <w:szCs w:val="24"/>
          <w:u w:val="single"/>
        </w:rPr>
        <w:t>diverse points of view</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was</w:t>
      </w:r>
      <w:r w:rsidR="00B4171E">
        <w:rPr>
          <w:rFonts w:ascii="Times New Roman" w:eastAsia="Times New Roman" w:hAnsi="Times New Roman" w:cs="Times New Roman"/>
          <w:sz w:val="24"/>
          <w:szCs w:val="24"/>
        </w:rPr>
        <w:t xml:space="preserve"> chosen to define each </w:t>
      </w:r>
      <w:r w:rsidR="00435F71">
        <w:rPr>
          <w:rFonts w:ascii="Times New Roman" w:eastAsia="Times New Roman" w:hAnsi="Times New Roman" w:cs="Times New Roman"/>
          <w:sz w:val="24"/>
          <w:szCs w:val="24"/>
        </w:rPr>
        <w:t xml:space="preserve">identified </w:t>
      </w:r>
      <w:r w:rsidR="00B4171E">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Each drafting</w:t>
      </w:r>
      <w:r w:rsidR="006479A4">
        <w:rPr>
          <w:rFonts w:ascii="Times New Roman" w:eastAsia="Times New Roman" w:hAnsi="Times New Roman" w:cs="Times New Roman"/>
          <w:sz w:val="24"/>
          <w:szCs w:val="24"/>
        </w:rPr>
        <w:t xml:space="preserve"> team should discuss </w:t>
      </w:r>
      <w:r>
        <w:rPr>
          <w:rFonts w:ascii="Times New Roman" w:eastAsia="Times New Roman" w:hAnsi="Times New Roman" w:cs="Times New Roman"/>
          <w:sz w:val="24"/>
          <w:szCs w:val="24"/>
        </w:rPr>
        <w:t xml:space="preserve">the tasks </w:t>
      </w:r>
      <w:r w:rsidR="006479A4">
        <w:rPr>
          <w:rFonts w:ascii="Times New Roman" w:eastAsia="Times New Roman" w:hAnsi="Times New Roman" w:cs="Times New Roman"/>
          <w:sz w:val="24"/>
          <w:szCs w:val="24"/>
        </w:rPr>
        <w:t>supported by</w:t>
      </w:r>
      <w:r>
        <w:rPr>
          <w:rFonts w:ascii="Times New Roman" w:eastAsia="Times New Roman" w:hAnsi="Times New Roman" w:cs="Times New Roman"/>
          <w:sz w:val="24"/>
          <w:szCs w:val="24"/>
        </w:rPr>
        <w:t xml:space="preserve"> the purpose, the parties involved in the purpose, and the data </w:t>
      </w:r>
      <w:r w:rsidR="00B4171E">
        <w:rPr>
          <w:rFonts w:ascii="Times New Roman" w:eastAsia="Times New Roman" w:hAnsi="Times New Roman" w:cs="Times New Roman"/>
          <w:sz w:val="24"/>
          <w:szCs w:val="24"/>
        </w:rPr>
        <w:t>often used</w:t>
      </w:r>
      <w:r>
        <w:rPr>
          <w:rFonts w:ascii="Times New Roman" w:eastAsia="Times New Roman" w:hAnsi="Times New Roman" w:cs="Times New Roman"/>
          <w:sz w:val="24"/>
          <w:szCs w:val="24"/>
        </w:rPr>
        <w:t xml:space="preserve"> to fulfill that purpose.</w:t>
      </w:r>
      <w:r w:rsidR="006479A4">
        <w:rPr>
          <w:rFonts w:ascii="Times New Roman" w:eastAsia="Times New Roman" w:hAnsi="Times New Roman" w:cs="Times New Roman"/>
          <w:sz w:val="24"/>
          <w:szCs w:val="24"/>
        </w:rPr>
        <w:t xml:space="preserve"> Ideally, this information should be captured in a ~2 page definition </w:t>
      </w:r>
      <w:r w:rsidR="00B4171E">
        <w:rPr>
          <w:rFonts w:ascii="Times New Roman" w:eastAsia="Times New Roman" w:hAnsi="Times New Roman" w:cs="Times New Roman"/>
          <w:sz w:val="24"/>
          <w:szCs w:val="24"/>
        </w:rPr>
        <w:t>of the</w:t>
      </w:r>
      <w:r w:rsidR="006479A4">
        <w:rPr>
          <w:rFonts w:ascii="Times New Roman" w:eastAsia="Times New Roman" w:hAnsi="Times New Roman" w:cs="Times New Roman"/>
          <w:sz w:val="24"/>
          <w:szCs w:val="24"/>
        </w:rPr>
        <w:t xml:space="preserve"> purpose</w:t>
      </w:r>
      <w:r w:rsidR="0004369B">
        <w:rPr>
          <w:rFonts w:ascii="Times New Roman" w:eastAsia="Times New Roman" w:hAnsi="Times New Roman" w:cs="Times New Roman"/>
          <w:sz w:val="24"/>
          <w:szCs w:val="24"/>
        </w:rPr>
        <w:t xml:space="preserve"> by</w:t>
      </w:r>
      <w:r w:rsidR="006479A4">
        <w:rPr>
          <w:rFonts w:ascii="Times New Roman" w:eastAsia="Times New Roman" w:hAnsi="Times New Roman" w:cs="Times New Roman"/>
          <w:sz w:val="24"/>
          <w:szCs w:val="24"/>
        </w:rPr>
        <w:t xml:space="preserve"> </w:t>
      </w:r>
      <w:r w:rsidR="0004369B">
        <w:rPr>
          <w:rFonts w:ascii="Times New Roman" w:eastAsia="Times New Roman" w:hAnsi="Times New Roman" w:cs="Times New Roman"/>
          <w:sz w:val="24"/>
          <w:szCs w:val="24"/>
        </w:rPr>
        <w:t>fleshing out</w:t>
      </w:r>
      <w:r w:rsidR="00B4171E">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the template given below.</w:t>
      </w:r>
    </w:p>
    <w:p w14:paraId="174D3029" w14:textId="77777777" w:rsidR="00595C25" w:rsidRPr="00126B36" w:rsidRDefault="00B4171E"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04369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assumption</w:t>
      </w:r>
      <w:r w:rsidR="00595C25">
        <w:rPr>
          <w:rFonts w:ascii="Times New Roman" w:eastAsia="Times New Roman" w:hAnsi="Times New Roman" w:cs="Times New Roman"/>
          <w:sz w:val="24"/>
          <w:szCs w:val="24"/>
        </w:rPr>
        <w:t xml:space="preserve"> that </w:t>
      </w:r>
      <w:r w:rsidR="006479A4">
        <w:rPr>
          <w:rFonts w:ascii="Times New Roman" w:eastAsia="Times New Roman" w:hAnsi="Times New Roman" w:cs="Times New Roman"/>
          <w:sz w:val="24"/>
          <w:szCs w:val="24"/>
        </w:rPr>
        <w:t>drafting team members</w:t>
      </w:r>
      <w:r w:rsidR="00595C25">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 xml:space="preserve">believe the purpose should or should not be legitimate. Rather, the team should focus </w:t>
      </w:r>
      <w:r>
        <w:rPr>
          <w:rFonts w:ascii="Times New Roman" w:eastAsia="Times New Roman" w:hAnsi="Times New Roman" w:cs="Times New Roman"/>
          <w:sz w:val="24"/>
          <w:szCs w:val="24"/>
        </w:rPr>
        <w:t xml:space="preserve">on </w:t>
      </w:r>
      <w:r w:rsidR="006479A4">
        <w:rPr>
          <w:rFonts w:ascii="Times New Roman" w:eastAsia="Times New Roman" w:hAnsi="Times New Roman" w:cs="Times New Roman"/>
          <w:sz w:val="24"/>
          <w:szCs w:val="24"/>
        </w:rPr>
        <w:t xml:space="preserve">helping the full WG understand what the </w:t>
      </w:r>
      <w:r>
        <w:rPr>
          <w:rFonts w:ascii="Times New Roman" w:eastAsia="Times New Roman" w:hAnsi="Times New Roman" w:cs="Times New Roman"/>
          <w:sz w:val="24"/>
          <w:szCs w:val="24"/>
        </w:rPr>
        <w:t xml:space="preserve">assigned </w:t>
      </w:r>
      <w:r w:rsidR="006479A4">
        <w:rPr>
          <w:rFonts w:ascii="Times New Roman" w:eastAsia="Times New Roman" w:hAnsi="Times New Roman" w:cs="Times New Roman"/>
          <w:sz w:val="24"/>
          <w:szCs w:val="24"/>
        </w:rPr>
        <w:t xml:space="preserve">purpose </w:t>
      </w:r>
      <w:r w:rsidR="00AD5908">
        <w:rPr>
          <w:rFonts w:ascii="Times New Roman" w:eastAsia="Times New Roman" w:hAnsi="Times New Roman" w:cs="Times New Roman"/>
          <w:sz w:val="24"/>
          <w:szCs w:val="24"/>
        </w:rPr>
        <w:t>IS</w:t>
      </w:r>
      <w:r w:rsidR="006479A4">
        <w:rPr>
          <w:rFonts w:ascii="Times New Roman" w:eastAsia="Times New Roman" w:hAnsi="Times New Roman" w:cs="Times New Roman"/>
          <w:sz w:val="24"/>
          <w:szCs w:val="24"/>
        </w:rPr>
        <w:t xml:space="preserve">, the role that gTLD registration data plays in that purpose, and </w:t>
      </w:r>
      <w:r>
        <w:rPr>
          <w:rFonts w:ascii="Times New Roman" w:eastAsia="Times New Roman" w:hAnsi="Times New Roman" w:cs="Times New Roman"/>
          <w:sz w:val="24"/>
          <w:szCs w:val="24"/>
        </w:rPr>
        <w:t xml:space="preserve">the parties that </w:t>
      </w:r>
      <w:r w:rsidR="00AD5908">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request</w:t>
      </w:r>
      <w:r w:rsidR="006479A4">
        <w:rPr>
          <w:rFonts w:ascii="Times New Roman" w:eastAsia="Times New Roman" w:hAnsi="Times New Roman" w:cs="Times New Roman"/>
          <w:sz w:val="24"/>
          <w:szCs w:val="24"/>
        </w:rPr>
        <w:t xml:space="preserve"> WHOIS data </w:t>
      </w:r>
      <w:r w:rsidR="00AD5908">
        <w:rPr>
          <w:rFonts w:ascii="Times New Roman" w:eastAsia="Times New Roman" w:hAnsi="Times New Roman" w:cs="Times New Roman"/>
          <w:sz w:val="24"/>
          <w:szCs w:val="24"/>
        </w:rPr>
        <w:t xml:space="preserve">today </w:t>
      </w:r>
      <w:r w:rsidR="006479A4">
        <w:rPr>
          <w:rFonts w:ascii="Times New Roman" w:eastAsia="Times New Roman" w:hAnsi="Times New Roman" w:cs="Times New Roman"/>
          <w:sz w:val="24"/>
          <w:szCs w:val="24"/>
        </w:rPr>
        <w:t xml:space="preserve">for that purpose. It is hoped that fleshing out </w:t>
      </w:r>
      <w:r>
        <w:rPr>
          <w:rFonts w:ascii="Times New Roman" w:eastAsia="Times New Roman" w:hAnsi="Times New Roman" w:cs="Times New Roman"/>
          <w:sz w:val="24"/>
          <w:szCs w:val="24"/>
        </w:rPr>
        <w:t>purpose</w:t>
      </w:r>
      <w:r w:rsidR="006479A4">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manner </w:t>
      </w:r>
      <w:r w:rsidR="006479A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foster communication and</w:t>
      </w:r>
      <w:r w:rsidR="006479A4">
        <w:rPr>
          <w:rFonts w:ascii="Times New Roman" w:eastAsia="Times New Roman" w:hAnsi="Times New Roman" w:cs="Times New Roman"/>
          <w:sz w:val="24"/>
          <w:szCs w:val="24"/>
        </w:rPr>
        <w:t xml:space="preserve"> help the WG </w:t>
      </w:r>
      <w:r>
        <w:rPr>
          <w:rFonts w:ascii="Times New Roman" w:eastAsia="Times New Roman" w:hAnsi="Times New Roman" w:cs="Times New Roman"/>
          <w:sz w:val="24"/>
          <w:szCs w:val="24"/>
        </w:rPr>
        <w:t>conduct</w:t>
      </w:r>
      <w:r w:rsidR="006479A4">
        <w:rPr>
          <w:rFonts w:ascii="Times New Roman" w:eastAsia="Times New Roman" w:hAnsi="Times New Roman" w:cs="Times New Roman"/>
          <w:sz w:val="24"/>
          <w:szCs w:val="24"/>
        </w:rPr>
        <w:t xml:space="preserve"> informed discussion about </w:t>
      </w:r>
      <w:r>
        <w:rPr>
          <w:rFonts w:ascii="Times New Roman" w:eastAsia="Times New Roman" w:hAnsi="Times New Roman" w:cs="Times New Roman"/>
          <w:sz w:val="24"/>
          <w:szCs w:val="24"/>
        </w:rPr>
        <w:t>all identified</w:t>
      </w:r>
      <w:r w:rsidR="006479A4">
        <w:rPr>
          <w:rFonts w:ascii="Times New Roman" w:eastAsia="Times New Roman" w:hAnsi="Times New Roman" w:cs="Times New Roman"/>
          <w:sz w:val="24"/>
          <w:szCs w:val="24"/>
        </w:rPr>
        <w:t xml:space="preserve"> purpose</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before trying to forge further agreements</w:t>
      </w:r>
      <w:r>
        <w:rPr>
          <w:rFonts w:ascii="Times New Roman" w:eastAsia="Times New Roman" w:hAnsi="Times New Roman" w:cs="Times New Roman"/>
          <w:sz w:val="24"/>
          <w:szCs w:val="24"/>
        </w:rPr>
        <w:t xml:space="preserve"> on legitimacy</w:t>
      </w:r>
      <w:r w:rsidR="00AD5908">
        <w:rPr>
          <w:rFonts w:ascii="Times New Roman" w:eastAsia="Times New Roman" w:hAnsi="Times New Roman" w:cs="Times New Roman"/>
          <w:sz w:val="24"/>
          <w:szCs w:val="24"/>
        </w:rPr>
        <w:t>, collection &amp; access</w:t>
      </w:r>
      <w:r w:rsidR="006479A4">
        <w:rPr>
          <w:rFonts w:ascii="Times New Roman" w:eastAsia="Times New Roman" w:hAnsi="Times New Roman" w:cs="Times New Roman"/>
          <w:sz w:val="24"/>
          <w:szCs w:val="24"/>
        </w:rPr>
        <w:t>.</w:t>
      </w:r>
    </w:p>
    <w:p w14:paraId="073D5A48" w14:textId="77777777" w:rsidR="008175A9" w:rsidRDefault="008175A9"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INPUTS: </w:t>
      </w:r>
      <w:r>
        <w:rPr>
          <w:rFonts w:ascii="Times New Roman" w:eastAsia="Times New Roman" w:hAnsi="Times New Roman" w:cs="Times New Roman"/>
          <w:sz w:val="24"/>
          <w:szCs w:val="24"/>
        </w:rPr>
        <w:t>T</w:t>
      </w:r>
      <w:r w:rsidRPr="008175A9">
        <w:rPr>
          <w:rFonts w:ascii="Times New Roman" w:eastAsia="Times New Roman" w:hAnsi="Times New Roman" w:cs="Times New Roman"/>
          <w:sz w:val="24"/>
          <w:szCs w:val="24"/>
        </w:rPr>
        <w:t xml:space="preserve">eams are asked to consider the following </w:t>
      </w:r>
      <w:r>
        <w:rPr>
          <w:rFonts w:ascii="Times New Roman" w:eastAsia="Times New Roman" w:hAnsi="Times New Roman" w:cs="Times New Roman"/>
          <w:sz w:val="24"/>
          <w:szCs w:val="24"/>
        </w:rPr>
        <w:t>(at minimum)</w:t>
      </w:r>
      <w:r w:rsidRPr="00817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input to definitions</w:t>
      </w:r>
      <w:r w:rsidRPr="008175A9">
        <w:rPr>
          <w:rFonts w:ascii="Times New Roman" w:eastAsia="Times New Roman" w:hAnsi="Times New Roman" w:cs="Times New Roman"/>
          <w:sz w:val="24"/>
          <w:szCs w:val="24"/>
        </w:rPr>
        <w:t>:</w:t>
      </w:r>
    </w:p>
    <w:p w14:paraId="57BD3746" w14:textId="77D7532D" w:rsidR="008175A9" w:rsidRPr="00A610C7"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RDS PDP WG agreements in </w:t>
      </w:r>
      <w:hyperlink r:id="rId7" w:history="1">
        <w:r w:rsidRPr="00D17428">
          <w:rPr>
            <w:rStyle w:val="Hyperlink"/>
            <w:rFonts w:ascii="Times New Roman" w:hAnsi="Times New Roman" w:cs="Times New Roman"/>
            <w:color w:val="3B73AF"/>
            <w:sz w:val="24"/>
            <w:szCs w:val="24"/>
            <w:shd w:val="clear" w:color="auto" w:fill="FFFFFF"/>
          </w:rPr>
          <w:t>KeyConceptsDeliberation-WorkingDraft.</w:t>
        </w:r>
        <w:r w:rsidR="00A610C7">
          <w:rPr>
            <w:rStyle w:val="Hyperlink"/>
            <w:rFonts w:ascii="Times New Roman" w:hAnsi="Times New Roman" w:cs="Times New Roman"/>
            <w:color w:val="3B73AF"/>
            <w:sz w:val="24"/>
            <w:szCs w:val="24"/>
            <w:shd w:val="clear" w:color="auto" w:fill="FFFFFF"/>
          </w:rPr>
          <w:t>PDF</w:t>
        </w:r>
      </w:hyperlink>
      <w:r w:rsidRPr="00D17428">
        <w:rPr>
          <w:rFonts w:ascii="Times New Roman" w:hAnsi="Times New Roman" w:cs="Times New Roman"/>
          <w:color w:val="333333"/>
          <w:sz w:val="24"/>
          <w:szCs w:val="24"/>
          <w:shd w:val="clear" w:color="auto" w:fill="FFFFFF"/>
        </w:rPr>
        <w:t> and </w:t>
      </w:r>
      <w:hyperlink r:id="rId8" w:history="1">
        <w:r w:rsidRPr="00D17428">
          <w:rPr>
            <w:rStyle w:val="Hyperlink"/>
            <w:rFonts w:ascii="Times New Roman" w:hAnsi="Times New Roman" w:cs="Times New Roman"/>
            <w:color w:val="3B73AF"/>
            <w:sz w:val="24"/>
            <w:szCs w:val="24"/>
            <w:shd w:val="clear" w:color="auto" w:fill="FFFFFF"/>
          </w:rPr>
          <w:t>DOC</w:t>
        </w:r>
      </w:hyperlink>
      <w:r w:rsidR="009D41B8">
        <w:rPr>
          <w:rStyle w:val="Hyperlink"/>
          <w:rFonts w:ascii="Times New Roman" w:hAnsi="Times New Roman" w:cs="Times New Roman"/>
          <w:color w:val="3B73AF"/>
          <w:sz w:val="24"/>
          <w:szCs w:val="24"/>
          <w:shd w:val="clear" w:color="auto" w:fill="FFFFFF"/>
        </w:rPr>
        <w:br/>
      </w:r>
      <w:r w:rsidR="009D41B8" w:rsidRPr="00A610C7">
        <w:rPr>
          <w:rStyle w:val="Hyperlink"/>
          <w:rFonts w:ascii="Times New Roman" w:hAnsi="Times New Roman" w:cs="Times New Roman"/>
          <w:color w:val="auto"/>
          <w:sz w:val="24"/>
          <w:szCs w:val="24"/>
          <w:u w:val="none"/>
          <w:shd w:val="clear" w:color="auto" w:fill="FFFFFF"/>
        </w:rPr>
        <w:t xml:space="preserve">(also listed in summary form here: </w:t>
      </w:r>
      <w:hyperlink r:id="rId9" w:history="1">
        <w:r w:rsidR="009D41B8" w:rsidRPr="00A610C7">
          <w:rPr>
            <w:rStyle w:val="Hyperlink"/>
            <w:rFonts w:ascii="Times New Roman" w:hAnsi="Times New Roman" w:cs="Times New Roman"/>
            <w:color w:val="3B73AF"/>
            <w:sz w:val="24"/>
            <w:szCs w:val="24"/>
            <w:u w:val="none"/>
            <w:shd w:val="clear" w:color="auto" w:fill="FFFFFF"/>
          </w:rPr>
          <w:t>List of WG Agreements to Date</w:t>
        </w:r>
      </w:hyperlink>
      <w:r w:rsidR="009D41B8" w:rsidRPr="00A610C7">
        <w:rPr>
          <w:rFonts w:ascii="Arial" w:hAnsi="Arial" w:cs="Arial"/>
          <w:color w:val="333333"/>
          <w:sz w:val="21"/>
          <w:szCs w:val="21"/>
          <w:shd w:val="clear" w:color="auto" w:fill="FFFFFF"/>
        </w:rPr>
        <w:t xml:space="preserve"> </w:t>
      </w:r>
      <w:r w:rsidR="009D41B8" w:rsidRPr="00A610C7">
        <w:rPr>
          <w:rFonts w:ascii="Times New Roman" w:eastAsia="Times New Roman" w:hAnsi="Times New Roman" w:cs="Times New Roman"/>
          <w:sz w:val="24"/>
          <w:szCs w:val="24"/>
        </w:rPr>
        <w:t>as of 3 October 2017</w:t>
      </w:r>
      <w:r w:rsidR="009D41B8" w:rsidRPr="00A610C7">
        <w:rPr>
          <w:rFonts w:eastAsia="Times New Roman"/>
        </w:rPr>
        <w:t>)</w:t>
      </w:r>
    </w:p>
    <w:p w14:paraId="10FE5E56" w14:textId="77777777" w:rsidR="008175A9" w:rsidRPr="00D17428"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Section 3 and Annex C of </w:t>
      </w:r>
      <w:hyperlink r:id="rId10" w:history="1">
        <w:r w:rsidRPr="00D17428">
          <w:rPr>
            <w:rStyle w:val="Hyperlink"/>
            <w:rFonts w:ascii="Times New Roman" w:hAnsi="Times New Roman" w:cs="Times New Roman"/>
            <w:color w:val="3B73AF"/>
            <w:sz w:val="24"/>
            <w:szCs w:val="24"/>
            <w:shd w:val="clear" w:color="auto" w:fill="FFFFFF"/>
          </w:rPr>
          <w:t>EWG Recommendations for a Next-Generation RDS</w:t>
        </w:r>
      </w:hyperlink>
    </w:p>
    <w:p w14:paraId="0975BDEC" w14:textId="77396273" w:rsidR="008175A9" w:rsidRPr="00A65294" w:rsidRDefault="008175A9"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Style w:val="Strong"/>
          <w:rFonts w:ascii="Times New Roman" w:hAnsi="Times New Roman" w:cs="Times New Roman"/>
          <w:b w:val="0"/>
          <w:color w:val="333333"/>
          <w:sz w:val="24"/>
          <w:szCs w:val="24"/>
          <w:shd w:val="clear" w:color="auto" w:fill="FFFFFF"/>
        </w:rPr>
        <w:t xml:space="preserve">The </w:t>
      </w:r>
      <w:hyperlink r:id="rId11" w:history="1">
        <w:r w:rsidRPr="00D17428">
          <w:rPr>
            <w:rStyle w:val="Hyperlink"/>
            <w:rFonts w:ascii="Times New Roman" w:hAnsi="Times New Roman" w:cs="Times New Roman"/>
            <w:bCs/>
            <w:color w:val="3B73AF"/>
            <w:sz w:val="24"/>
            <w:szCs w:val="24"/>
            <w:shd w:val="clear" w:color="auto" w:fill="FFFFFF"/>
          </w:rPr>
          <w:t>representative set of example use cases</w:t>
        </w:r>
      </w:hyperlink>
      <w:r w:rsidRPr="00D17428">
        <w:rPr>
          <w:rFonts w:ascii="Times New Roman" w:hAnsi="Times New Roman" w:cs="Times New Roman"/>
          <w:color w:val="333333"/>
          <w:sz w:val="24"/>
          <w:szCs w:val="24"/>
          <w:shd w:val="clear" w:color="auto" w:fill="FFFFFF"/>
        </w:rPr>
        <w:t> developed by the RDS PDP WG</w:t>
      </w:r>
    </w:p>
    <w:p w14:paraId="4E8A7F75" w14:textId="7CCC431E" w:rsidR="00A65294" w:rsidRPr="00A65294" w:rsidRDefault="00A65294"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i/>
          <w:sz w:val="24"/>
          <w:szCs w:val="24"/>
        </w:rPr>
      </w:pPr>
      <w:r w:rsidRPr="00A65294">
        <w:rPr>
          <w:rFonts w:ascii="Times New Roman" w:hAnsi="Times New Roman" w:cs="Times New Roman"/>
          <w:i/>
          <w:color w:val="333333"/>
          <w:sz w:val="24"/>
          <w:szCs w:val="24"/>
          <w:shd w:val="clear" w:color="auto" w:fill="FFFFFF"/>
        </w:rPr>
        <w:t xml:space="preserve">Note: For easy reference, several excerpts relevant to your </w:t>
      </w:r>
      <w:r>
        <w:rPr>
          <w:rFonts w:ascii="Times New Roman" w:hAnsi="Times New Roman" w:cs="Times New Roman"/>
          <w:i/>
          <w:color w:val="333333"/>
          <w:sz w:val="24"/>
          <w:szCs w:val="24"/>
          <w:shd w:val="clear" w:color="auto" w:fill="FFFFFF"/>
        </w:rPr>
        <w:t>team’s</w:t>
      </w:r>
      <w:r w:rsidRPr="00A65294">
        <w:rPr>
          <w:rFonts w:ascii="Times New Roman" w:hAnsi="Times New Roman" w:cs="Times New Roman"/>
          <w:i/>
          <w:color w:val="333333"/>
          <w:sz w:val="24"/>
          <w:szCs w:val="24"/>
          <w:shd w:val="clear" w:color="auto" w:fill="FFFFFF"/>
        </w:rPr>
        <w:t xml:space="preserve"> purposes are attached</w:t>
      </w:r>
    </w:p>
    <w:p w14:paraId="0503AE73" w14:textId="506DDD8A" w:rsidR="00B4171E"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sz w:val="24"/>
          <w:szCs w:val="24"/>
        </w:rPr>
        <w:t>TIMELINE:</w:t>
      </w:r>
      <w:r w:rsidRPr="00B4171E">
        <w:rPr>
          <w:rFonts w:ascii="Times New Roman" w:eastAsia="Times New Roman" w:hAnsi="Times New Roman" w:cs="Times New Roman"/>
          <w:sz w:val="24"/>
          <w:szCs w:val="24"/>
        </w:rPr>
        <w:t xml:space="preserve"> </w:t>
      </w:r>
      <w:r w:rsidR="00B4171E" w:rsidRPr="00B4171E">
        <w:rPr>
          <w:rFonts w:ascii="Times New Roman" w:eastAsia="Times New Roman" w:hAnsi="Times New Roman" w:cs="Times New Roman"/>
          <w:sz w:val="24"/>
          <w:szCs w:val="24"/>
        </w:rPr>
        <w:t xml:space="preserve">All </w:t>
      </w:r>
      <w:r w:rsidR="00B4171E">
        <w:rPr>
          <w:rFonts w:ascii="Times New Roman" w:eastAsia="Times New Roman" w:hAnsi="Times New Roman" w:cs="Times New Roman"/>
          <w:sz w:val="24"/>
          <w:szCs w:val="24"/>
        </w:rPr>
        <w:t xml:space="preserve">WG members interested in participating in a drafting team </w:t>
      </w:r>
      <w:r w:rsidR="00A65294">
        <w:rPr>
          <w:rFonts w:ascii="Times New Roman" w:eastAsia="Times New Roman" w:hAnsi="Times New Roman" w:cs="Times New Roman"/>
          <w:sz w:val="24"/>
          <w:szCs w:val="24"/>
        </w:rPr>
        <w:t xml:space="preserve">were asked to </w:t>
      </w:r>
      <w:r w:rsidR="00B4171E">
        <w:rPr>
          <w:rFonts w:ascii="Times New Roman" w:eastAsia="Times New Roman" w:hAnsi="Times New Roman" w:cs="Times New Roman"/>
          <w:sz w:val="24"/>
          <w:szCs w:val="24"/>
        </w:rPr>
        <w:t>respon</w:t>
      </w:r>
      <w:r w:rsidR="00AD5908">
        <w:rPr>
          <w:rFonts w:ascii="Times New Roman" w:eastAsia="Times New Roman" w:hAnsi="Times New Roman" w:cs="Times New Roman"/>
          <w:sz w:val="24"/>
          <w:szCs w:val="24"/>
        </w:rPr>
        <w:t>d</w:t>
      </w:r>
      <w:r w:rsidR="00B4171E">
        <w:rPr>
          <w:rFonts w:ascii="Times New Roman" w:eastAsia="Times New Roman" w:hAnsi="Times New Roman" w:cs="Times New Roman"/>
          <w:sz w:val="24"/>
          <w:szCs w:val="24"/>
        </w:rPr>
        <w:t xml:space="preserve"> to </w:t>
      </w:r>
      <w:r w:rsidR="00A65294">
        <w:rPr>
          <w:rFonts w:ascii="Times New Roman" w:eastAsia="Times New Roman" w:hAnsi="Times New Roman" w:cs="Times New Roman"/>
          <w:sz w:val="24"/>
          <w:szCs w:val="24"/>
        </w:rPr>
        <w:t xml:space="preserve">a </w:t>
      </w:r>
      <w:r w:rsidR="00B4171E">
        <w:rPr>
          <w:rFonts w:ascii="Times New Roman" w:eastAsia="Times New Roman" w:hAnsi="Times New Roman" w:cs="Times New Roman"/>
          <w:sz w:val="24"/>
          <w:szCs w:val="24"/>
        </w:rPr>
        <w:t xml:space="preserve">poll by COB Wednesday 11 October. Volunteers </w:t>
      </w:r>
      <w:r w:rsidR="00A65294">
        <w:rPr>
          <w:rFonts w:ascii="Times New Roman" w:eastAsia="Times New Roman" w:hAnsi="Times New Roman" w:cs="Times New Roman"/>
          <w:sz w:val="24"/>
          <w:szCs w:val="24"/>
        </w:rPr>
        <w:t>were</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 xml:space="preserve">then </w:t>
      </w:r>
      <w:r w:rsidR="00B4171E">
        <w:rPr>
          <w:rFonts w:ascii="Times New Roman" w:eastAsia="Times New Roman" w:hAnsi="Times New Roman" w:cs="Times New Roman"/>
          <w:sz w:val="24"/>
          <w:szCs w:val="24"/>
        </w:rPr>
        <w:t xml:space="preserve">assigned to teams on Thursday 12 October, allowing </w:t>
      </w:r>
      <w:r w:rsidR="00AD5908">
        <w:rPr>
          <w:rFonts w:ascii="Times New Roman" w:eastAsia="Times New Roman" w:hAnsi="Times New Roman" w:cs="Times New Roman"/>
          <w:sz w:val="24"/>
          <w:szCs w:val="24"/>
        </w:rPr>
        <w:t>work</w:t>
      </w:r>
      <w:r w:rsidR="00B4171E">
        <w:rPr>
          <w:rFonts w:ascii="Times New Roman" w:eastAsia="Times New Roman" w:hAnsi="Times New Roman" w:cs="Times New Roman"/>
          <w:sz w:val="24"/>
          <w:szCs w:val="24"/>
        </w:rPr>
        <w:t xml:space="preserve"> to start on Friday 13 October. Drafting teams</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asked to discuss </w:t>
      </w:r>
      <w:r w:rsidR="00B4171E">
        <w:rPr>
          <w:rFonts w:ascii="Times New Roman" w:eastAsia="Times New Roman" w:hAnsi="Times New Roman" w:cs="Times New Roman"/>
          <w:sz w:val="24"/>
          <w:szCs w:val="24"/>
        </w:rPr>
        <w:t>the</w:t>
      </w:r>
      <w:r w:rsidR="00AD5908">
        <w:rPr>
          <w:rFonts w:ascii="Times New Roman" w:eastAsia="Times New Roman" w:hAnsi="Times New Roman" w:cs="Times New Roman"/>
          <w:sz w:val="24"/>
          <w:szCs w:val="24"/>
        </w:rPr>
        <w:t>ir assigned</w:t>
      </w:r>
      <w:r w:rsidR="00B4171E">
        <w:rPr>
          <w:rFonts w:ascii="Times New Roman" w:eastAsia="Times New Roman" w:hAnsi="Times New Roman" w:cs="Times New Roman"/>
          <w:sz w:val="24"/>
          <w:szCs w:val="24"/>
        </w:rPr>
        <w:t xml:space="preserve"> purpose </w:t>
      </w:r>
      <w:r>
        <w:rPr>
          <w:rFonts w:ascii="Times New Roman" w:eastAsia="Times New Roman" w:hAnsi="Times New Roman" w:cs="Times New Roman"/>
          <w:sz w:val="24"/>
          <w:szCs w:val="24"/>
        </w:rPr>
        <w:t xml:space="preserve">by </w:t>
      </w:r>
      <w:r w:rsidR="00B4171E">
        <w:rPr>
          <w:rFonts w:ascii="Times New Roman" w:eastAsia="Times New Roman" w:hAnsi="Times New Roman" w:cs="Times New Roman"/>
          <w:sz w:val="24"/>
          <w:szCs w:val="24"/>
        </w:rPr>
        <w:t xml:space="preserve">phone and </w:t>
      </w:r>
      <w:r>
        <w:rPr>
          <w:rFonts w:ascii="Times New Roman" w:eastAsia="Times New Roman" w:hAnsi="Times New Roman" w:cs="Times New Roman"/>
          <w:sz w:val="24"/>
          <w:szCs w:val="24"/>
        </w:rPr>
        <w:t>email</w:t>
      </w:r>
      <w:r w:rsidR="00B4171E">
        <w:rPr>
          <w:rFonts w:ascii="Times New Roman" w:eastAsia="Times New Roman" w:hAnsi="Times New Roman" w:cs="Times New Roman"/>
          <w:sz w:val="24"/>
          <w:szCs w:val="24"/>
        </w:rPr>
        <w:t xml:space="preserve"> the weeks of 16 and 23 October in lieu of regularly scheduled WG calls</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 xml:space="preserve">Draft purpose definitions are to be submitted to the full WG mailing list </w:t>
      </w:r>
      <w:r w:rsidR="00B4171E" w:rsidRPr="00B4171E">
        <w:rPr>
          <w:rFonts w:ascii="Times New Roman" w:eastAsia="Times New Roman" w:hAnsi="Times New Roman" w:cs="Times New Roman"/>
          <w:sz w:val="24"/>
          <w:szCs w:val="24"/>
          <w:u w:val="single"/>
        </w:rPr>
        <w:t>no later than 26 October</w:t>
      </w:r>
      <w:r w:rsidR="00B4171E">
        <w:rPr>
          <w:rFonts w:ascii="Times New Roman" w:eastAsia="Times New Roman" w:hAnsi="Times New Roman" w:cs="Times New Roman"/>
          <w:sz w:val="24"/>
          <w:szCs w:val="24"/>
        </w:rPr>
        <w:t xml:space="preserve"> for discussion during the WG’</w:t>
      </w:r>
      <w:r w:rsidR="00AD5908">
        <w:rPr>
          <w:rFonts w:ascii="Times New Roman" w:eastAsia="Times New Roman" w:hAnsi="Times New Roman" w:cs="Times New Roman"/>
          <w:sz w:val="24"/>
          <w:szCs w:val="24"/>
        </w:rPr>
        <w:t>s F2F meetings at ICANN60.</w:t>
      </w:r>
    </w:p>
    <w:p w14:paraId="6E8DC501" w14:textId="77777777" w:rsidR="0078446C" w:rsidRPr="0078446C" w:rsidRDefault="0078446C" w:rsidP="0078446C">
      <w:pPr>
        <w:pStyle w:val="NoSpacing"/>
        <w:rPr>
          <w:rFonts w:ascii="Times New Roman" w:hAnsi="Times New Roman" w:cs="Times New Roman"/>
        </w:rPr>
      </w:pPr>
      <w:r w:rsidRPr="0078446C">
        <w:rPr>
          <w:rFonts w:ascii="Times New Roman" w:hAnsi="Times New Roman" w:cs="Times New Roman"/>
        </w:rPr>
        <w:t>Mailing list address: </w:t>
      </w:r>
      <w:hyperlink r:id="rId12" w:history="1">
        <w:r w:rsidRPr="0078446C">
          <w:rPr>
            <w:rStyle w:val="Hyperlink"/>
            <w:rFonts w:ascii="Times New Roman" w:hAnsi="Times New Roman" w:cs="Times New Roman"/>
          </w:rPr>
          <w:t>gnso-rds-pdp-1@icann.org</w:t>
        </w:r>
      </w:hyperlink>
      <w:r w:rsidRPr="0078446C">
        <w:rPr>
          <w:rFonts w:ascii="Times New Roman" w:hAnsi="Times New Roman" w:cs="Times New Roman"/>
        </w:rPr>
        <w:t> </w:t>
      </w:r>
    </w:p>
    <w:p w14:paraId="4FCBB325" w14:textId="77777777" w:rsidR="0078446C" w:rsidRPr="0078446C" w:rsidRDefault="0078446C" w:rsidP="0078446C">
      <w:pPr>
        <w:pStyle w:val="NoSpacing"/>
        <w:rPr>
          <w:rFonts w:ascii="Times New Roman" w:hAnsi="Times New Roman" w:cs="Times New Roman"/>
        </w:rPr>
      </w:pPr>
      <w:r w:rsidRPr="0078446C">
        <w:rPr>
          <w:rFonts w:ascii="Times New Roman" w:hAnsi="Times New Roman" w:cs="Times New Roman"/>
        </w:rPr>
        <w:t>Mailing list archive: </w:t>
      </w:r>
      <w:hyperlink r:id="rId13" w:history="1">
        <w:r w:rsidRPr="0078446C">
          <w:rPr>
            <w:rStyle w:val="Hyperlink"/>
            <w:rFonts w:ascii="Times New Roman" w:hAnsi="Times New Roman" w:cs="Times New Roman"/>
          </w:rPr>
          <w:t>http://mm.icann.org/pipermail/gnso-rds-pdp-1/</w:t>
        </w:r>
      </w:hyperlink>
    </w:p>
    <w:p w14:paraId="54A46EFA" w14:textId="77777777" w:rsidR="0078446C" w:rsidRDefault="0078446C" w:rsidP="0078446C">
      <w:pPr>
        <w:pStyle w:val="NoSpacing"/>
        <w:rPr>
          <w:rFonts w:ascii="Times New Roman" w:hAnsi="Times New Roman" w:cs="Times New Roman"/>
        </w:rPr>
      </w:pPr>
      <w:r w:rsidRPr="0078446C">
        <w:rPr>
          <w:rFonts w:ascii="Times New Roman" w:hAnsi="Times New Roman" w:cs="Times New Roman"/>
        </w:rPr>
        <w:t>Coordinated by: Michele Neylon</w:t>
      </w:r>
    </w:p>
    <w:p w14:paraId="12B2B4F3" w14:textId="58F33202" w:rsidR="0078446C" w:rsidRPr="0078446C" w:rsidRDefault="0078446C" w:rsidP="0078446C">
      <w:pPr>
        <w:pStyle w:val="NoSpacing"/>
        <w:rPr>
          <w:rFonts w:ascii="Times New Roman" w:hAnsi="Times New Roman" w:cs="Times New Roman"/>
        </w:rPr>
      </w:pPr>
      <w:r w:rsidRPr="0078446C">
        <w:rPr>
          <w:rFonts w:ascii="Times New Roman" w:hAnsi="Times New Roman" w:cs="Times New Roman"/>
        </w:rPr>
        <w:t>Members: Greg Aaron, Alan Woods, Greg Shatan, Stephanie Perrin, Jonathan Matkowsky, Nathalie Coupet, James Galvin</w:t>
      </w:r>
    </w:p>
    <w:p w14:paraId="782FA085" w14:textId="77777777" w:rsidR="0078446C" w:rsidRDefault="0078446C"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3D7E9577"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A65294">
        <w:rPr>
          <w:rStyle w:val="Strong"/>
        </w:rPr>
        <w:t>Technical Issue Resolution</w:t>
      </w:r>
    </w:p>
    <w:p w14:paraId="556EDED2" w14:textId="77777777"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r w:rsidR="00DB333F">
        <w:rPr>
          <w:rFonts w:ascii="Times New Roman" w:eastAsia="Times New Roman" w:hAnsi="Times New Roman" w:cs="Times New Roman"/>
          <w:sz w:val="24"/>
          <w:szCs w:val="24"/>
        </w:rPr>
        <w:t xml:space="preserve">Describe the purpose </w:t>
      </w:r>
      <w:r w:rsidR="00435F71">
        <w:rPr>
          <w:rFonts w:ascii="Times New Roman" w:eastAsia="Times New Roman" w:hAnsi="Times New Roman" w:cs="Times New Roman"/>
          <w:sz w:val="24"/>
          <w:szCs w:val="24"/>
        </w:rPr>
        <w:t xml:space="preserve">succinctly </w:t>
      </w:r>
      <w:r w:rsidR="00DB333F">
        <w:rPr>
          <w:rFonts w:ascii="Times New Roman" w:eastAsia="Times New Roman" w:hAnsi="Times New Roman" w:cs="Times New Roman"/>
          <w:sz w:val="24"/>
          <w:szCs w:val="24"/>
        </w:rPr>
        <w:t xml:space="preserve">in </w:t>
      </w:r>
      <w:r w:rsidR="00435F71">
        <w:rPr>
          <w:rFonts w:ascii="Times New Roman" w:eastAsia="Times New Roman" w:hAnsi="Times New Roman" w:cs="Times New Roman"/>
          <w:sz w:val="24"/>
          <w:szCs w:val="24"/>
        </w:rPr>
        <w:t>one paragraph</w:t>
      </w:r>
      <w:r w:rsidR="00DB333F">
        <w:rPr>
          <w:rFonts w:ascii="Times New Roman" w:eastAsia="Times New Roman" w:hAnsi="Times New Roman" w:cs="Times New Roman"/>
          <w:sz w:val="24"/>
          <w:szCs w:val="24"/>
        </w:rPr>
        <w:t>, identifying who, what, and why</w:t>
      </w:r>
      <w:r w:rsidR="00435F71">
        <w:rPr>
          <w:rFonts w:ascii="Times New Roman" w:eastAsia="Times New Roman" w:hAnsi="Times New Roman" w:cs="Times New Roman"/>
          <w:sz w:val="24"/>
          <w:szCs w:val="24"/>
        </w:rPr>
        <w:t xml:space="preserve"> (e.g., </w:t>
      </w:r>
      <w:r w:rsidR="00DB333F">
        <w:rPr>
          <w:rFonts w:ascii="Times New Roman" w:eastAsia="Times New Roman" w:hAnsi="Times New Roman" w:cs="Times New Roman"/>
          <w:sz w:val="24"/>
          <w:szCs w:val="24"/>
        </w:rPr>
        <w:t>this purpose makes it possible for X to contact Y to resolve problems</w:t>
      </w:r>
      <w:r w:rsidR="00435F71">
        <w:rPr>
          <w:rFonts w:ascii="Times New Roman" w:eastAsia="Times New Roman" w:hAnsi="Times New Roman" w:cs="Times New Roman"/>
          <w:sz w:val="24"/>
          <w:szCs w:val="24"/>
        </w:rPr>
        <w:t xml:space="preserve"> associated</w:t>
      </w:r>
      <w:r w:rsidR="00DB333F">
        <w:rPr>
          <w:rFonts w:ascii="Times New Roman" w:eastAsia="Times New Roman" w:hAnsi="Times New Roman" w:cs="Times New Roman"/>
          <w:sz w:val="24"/>
          <w:szCs w:val="24"/>
        </w:rPr>
        <w:t xml:space="preserve"> with Z.</w:t>
      </w:r>
      <w:r w:rsidR="00435F71">
        <w:rPr>
          <w:rFonts w:ascii="Times New Roman" w:eastAsia="Times New Roman" w:hAnsi="Times New Roman" w:cs="Times New Roman"/>
          <w:sz w:val="24"/>
          <w:szCs w:val="24"/>
        </w:rPr>
        <w:t>)</w:t>
      </w:r>
    </w:p>
    <w:p w14:paraId="3C38D80D" w14:textId="4BF0EF63" w:rsidR="00A65294" w:rsidRPr="00B46676" w:rsidRDefault="00A65294"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F330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F3309B" w:rsidRDefault="00A65294"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07E9E179" w14:textId="77777777" w:rsidR="00A65294" w:rsidRPr="00F3309B" w:rsidRDefault="00A65294"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327B9F3F" w14:textId="77777777" w:rsidR="00A65294" w:rsidRPr="00F3309B" w:rsidRDefault="00A65294"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B9907E2" w14:textId="77777777" w:rsidR="00A65294" w:rsidRPr="00F3309B" w:rsidRDefault="00A65294" w:rsidP="005D4BC8">
            <w:pPr>
              <w:spacing w:line="240" w:lineRule="auto"/>
              <w:rPr>
                <w:rFonts w:cs="Arial"/>
                <w:b/>
                <w:color w:val="FFFFFF"/>
                <w:sz w:val="20"/>
              </w:rPr>
            </w:pPr>
            <w:r w:rsidRPr="00F3309B">
              <w:rPr>
                <w:rFonts w:cs="Arial"/>
                <w:b/>
                <w:color w:val="FFFFFF"/>
                <w:sz w:val="20"/>
              </w:rPr>
              <w:t>Rationale for registration data access</w:t>
            </w:r>
          </w:p>
        </w:tc>
      </w:tr>
      <w:tr w:rsidR="00A65294" w:rsidRPr="00F3309B" w14:paraId="179263D0" w14:textId="77777777" w:rsidTr="00B46676">
        <w:tc>
          <w:tcPr>
            <w:tcW w:w="1439" w:type="dxa"/>
            <w:tcBorders>
              <w:left w:val="single" w:sz="4" w:space="0" w:color="auto"/>
              <w:bottom w:val="single" w:sz="4" w:space="0" w:color="auto"/>
              <w:right w:val="single" w:sz="4" w:space="0" w:color="auto"/>
            </w:tcBorders>
            <w:shd w:val="clear" w:color="auto" w:fill="DBE5F1"/>
          </w:tcPr>
          <w:p w14:paraId="76746270" w14:textId="77777777" w:rsidR="00A65294" w:rsidRPr="00F3309B" w:rsidRDefault="00A65294" w:rsidP="005D4BC8">
            <w:pPr>
              <w:keepNext/>
              <w:keepLines/>
              <w:spacing w:line="240" w:lineRule="auto"/>
              <w:rPr>
                <w:b/>
                <w:sz w:val="20"/>
              </w:rPr>
            </w:pPr>
            <w:r w:rsidRPr="00F3309B">
              <w:rPr>
                <w:b/>
                <w:sz w:val="20"/>
              </w:rPr>
              <w:t xml:space="preserve">Internet Technical Staff </w:t>
            </w:r>
          </w:p>
          <w:p w14:paraId="69F1606A" w14:textId="77777777" w:rsidR="00A65294" w:rsidRPr="00F3309B" w:rsidRDefault="00A65294" w:rsidP="005D4BC8">
            <w:pPr>
              <w:keepNext/>
              <w:keepLines/>
              <w:spacing w:line="240" w:lineRule="auto"/>
              <w:rPr>
                <w:sz w:val="20"/>
              </w:rPr>
            </w:pPr>
            <w:r w:rsidRPr="00F3309B">
              <w:rPr>
                <w:sz w:val="20"/>
              </w:rPr>
              <w:t xml:space="preserve">(e.g., DNS admins, mail admins, web admins, ISPs) </w:t>
            </w:r>
          </w:p>
        </w:tc>
        <w:tc>
          <w:tcPr>
            <w:tcW w:w="1602" w:type="dxa"/>
            <w:tcBorders>
              <w:left w:val="single" w:sz="4" w:space="0" w:color="auto"/>
              <w:bottom w:val="single" w:sz="4" w:space="0" w:color="auto"/>
              <w:right w:val="single" w:sz="4" w:space="0" w:color="auto"/>
            </w:tcBorders>
            <w:shd w:val="clear" w:color="auto" w:fill="DBE5F1"/>
          </w:tcPr>
          <w:p w14:paraId="6C0CBAEA" w14:textId="77777777" w:rsidR="00A65294" w:rsidRPr="00F3309B" w:rsidRDefault="00A65294" w:rsidP="005D4BC8">
            <w:pPr>
              <w:keepNext/>
              <w:keepLines/>
              <w:spacing w:line="240" w:lineRule="auto"/>
              <w:rPr>
                <w:rFonts w:cs="Arial"/>
                <w:sz w:val="20"/>
              </w:rPr>
            </w:pPr>
            <w:r w:rsidRPr="00F3309B">
              <w:rPr>
                <w:rFonts w:cs="Arial"/>
                <w:sz w:val="20"/>
              </w:rPr>
              <w:t>Technical Issue Resolution</w:t>
            </w:r>
          </w:p>
        </w:tc>
        <w:tc>
          <w:tcPr>
            <w:tcW w:w="2214" w:type="dxa"/>
            <w:tcBorders>
              <w:left w:val="single" w:sz="4" w:space="0" w:color="auto"/>
              <w:bottom w:val="single" w:sz="4" w:space="0" w:color="auto"/>
            </w:tcBorders>
            <w:shd w:val="clear" w:color="auto" w:fill="DBE5F1"/>
          </w:tcPr>
          <w:p w14:paraId="3F6B9F3D" w14:textId="77777777" w:rsidR="00A65294" w:rsidRPr="00F3309B" w:rsidRDefault="00A65294" w:rsidP="005D4BC8">
            <w:pPr>
              <w:keepNext/>
              <w:keepLines/>
              <w:spacing w:line="240" w:lineRule="auto"/>
              <w:rPr>
                <w:sz w:val="20"/>
              </w:rPr>
            </w:pPr>
            <w:r w:rsidRPr="00F3309B">
              <w:rPr>
                <w:sz w:val="20"/>
              </w:rPr>
              <w:t>Contact with Domain Name Technical Staff</w:t>
            </w:r>
          </w:p>
        </w:tc>
        <w:tc>
          <w:tcPr>
            <w:tcW w:w="3943" w:type="dxa"/>
            <w:tcBorders>
              <w:bottom w:val="single" w:sz="4" w:space="0" w:color="auto"/>
            </w:tcBorders>
            <w:shd w:val="clear" w:color="auto" w:fill="DBE5F1"/>
          </w:tcPr>
          <w:p w14:paraId="1EC8C74C" w14:textId="77777777" w:rsidR="00A65294" w:rsidRPr="00F3309B" w:rsidRDefault="00A65294" w:rsidP="005D4BC8">
            <w:pPr>
              <w:keepNext/>
              <w:keepLines/>
              <w:spacing w:line="240" w:lineRule="auto"/>
              <w:rPr>
                <w:sz w:val="20"/>
              </w:rPr>
            </w:pPr>
            <w:r w:rsidRPr="00F3309B">
              <w:rPr>
                <w:sz w:val="20"/>
              </w:rPr>
              <w:t>Facilitate contact with technical staff (individual, role or entity) who can help resolve technical or operational issues with Domain Names (e.g., DNS resolution failures, email delivery issues, website functional issues)</w:t>
            </w:r>
          </w:p>
        </w:tc>
      </w:tr>
    </w:tbl>
    <w:p w14:paraId="25B5DCDA" w14:textId="77777777" w:rsidR="00A65294" w:rsidRDefault="00A65294">
      <w:pPr>
        <w:rPr>
          <w:rFonts w:ascii="Times New Roman" w:eastAsia="Times New Roman" w:hAnsi="Times New Roman" w:cs="Times New Roman"/>
          <w:sz w:val="24"/>
          <w:szCs w:val="24"/>
          <w:u w:val="single"/>
        </w:rPr>
      </w:pPr>
    </w:p>
    <w:p w14:paraId="1966F9DB" w14:textId="77777777" w:rsidR="00D17428" w:rsidRDefault="00DB333F">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List and briefly describe</w:t>
      </w:r>
      <w:r>
        <w:rPr>
          <w:rFonts w:ascii="Times New Roman" w:eastAsia="Times New Roman" w:hAnsi="Times New Roman" w:cs="Times New Roman"/>
          <w:sz w:val="24"/>
          <w:szCs w:val="24"/>
        </w:rPr>
        <w:t xml:space="preserve"> tasks commonly involved in carrying out this purpose. Hint: </w:t>
      </w:r>
      <w:r w:rsidR="00AD590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pecific use cases </w:t>
      </w:r>
      <w:r w:rsidR="00435F71">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purpose</w:t>
      </w:r>
      <w:r w:rsidR="00AD5908">
        <w:rPr>
          <w:rFonts w:ascii="Times New Roman" w:eastAsia="Times New Roman" w:hAnsi="Times New Roman" w:cs="Times New Roman"/>
          <w:sz w:val="24"/>
          <w:szCs w:val="24"/>
        </w:rPr>
        <w:t xml:space="preserve"> may be helpful as a starting point for enumerating tasks.</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77777777" w:rsidR="00A65294" w:rsidRPr="00A65294" w:rsidRDefault="00A65294" w:rsidP="005D4BC8">
            <w:pPr>
              <w:rPr>
                <w:rFonts w:eastAsia="MS Mincho"/>
                <w:b/>
                <w:bCs/>
                <w:color w:val="000000"/>
                <w:sz w:val="20"/>
                <w:szCs w:val="20"/>
              </w:rPr>
            </w:pPr>
            <w:r w:rsidRPr="00A65294">
              <w:rPr>
                <w:rFonts w:eastAsia="MS Mincho"/>
                <w:b/>
                <w:bCs/>
                <w:color w:val="000000"/>
                <w:sz w:val="20"/>
                <w:szCs w:val="20"/>
              </w:rPr>
              <w:t>Technical Issue Resolution</w:t>
            </w:r>
          </w:p>
        </w:tc>
        <w:tc>
          <w:tcPr>
            <w:tcW w:w="7470" w:type="dxa"/>
            <w:shd w:val="clear" w:color="auto" w:fill="D3DFEE"/>
          </w:tcPr>
          <w:p w14:paraId="2DBA1731" w14:textId="42ADCE7A" w:rsidR="00A65294" w:rsidRPr="00A65294" w:rsidRDefault="00B46676" w:rsidP="005D4BC8">
            <w:pPr>
              <w:rPr>
                <w:rFonts w:eastAsia="MS Mincho"/>
                <w:color w:val="000000"/>
                <w:sz w:val="20"/>
                <w:szCs w:val="20"/>
              </w:rPr>
            </w:pPr>
            <w:r w:rsidRPr="00B46676">
              <w:rPr>
                <w:rFonts w:eastAsia="MS Mincho"/>
                <w:color w:val="000000"/>
                <w:sz w:val="20"/>
                <w:szCs w:val="20"/>
              </w:rPr>
              <w:t>Tasks within the scope of this purpose include working to resolve technical issues associated with domain name use, including email delivery issues, DNS resolution failures, and website functional issues. To accomplish these tasks, the user needs the ability to contact technical staff responsible for handling these issues. (Note: It might be useful to designate multiple points of contact to address various kinds of issues – for example, postmaster for email issues.)</w:t>
            </w:r>
          </w:p>
        </w:tc>
      </w:tr>
    </w:tbl>
    <w:p w14:paraId="1E8BF8B0" w14:textId="3CFA7F4B" w:rsidR="00D17428" w:rsidRDefault="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access gTLD registration data in pursuit of this purpose.</w:t>
      </w:r>
    </w:p>
    <w:p w14:paraId="7AD03F44" w14:textId="2E0DAF47" w:rsidR="008175A9"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73FE8410" w14:textId="4378E177" w:rsidR="00B46676" w:rsidRPr="00A65294" w:rsidRDefault="00B46676" w:rsidP="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p w14:paraId="7D489635" w14:textId="77777777" w:rsidR="00B46676" w:rsidRDefault="00B466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76811C" w14:textId="29B0C37F" w:rsidR="00B46676" w:rsidRPr="00D17428" w:rsidRDefault="00B46676" w:rsidP="00B46676">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2943E916" w14:textId="6C704409"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Pr>
          <w:rStyle w:val="Strong"/>
        </w:rPr>
        <w:t>Academic or Public Interest DNS Research</w:t>
      </w:r>
    </w:p>
    <w:p w14:paraId="2D51C9A2" w14:textId="77777777"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Describe the purpose succinctly in one paragraph, identifying who, what, and why (e.g., this purpose makes it possible for X to contact Y to resolve problems associated with Z.)</w:t>
      </w:r>
    </w:p>
    <w:p w14:paraId="35B1211F" w14:textId="77777777" w:rsidR="00B46676" w:rsidRPr="00B46676" w:rsidRDefault="00B46676"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B46676" w:rsidRPr="00F3309B" w14:paraId="78F9E492" w14:textId="77777777" w:rsidTr="005D4BC8">
        <w:trPr>
          <w:cantSplit/>
          <w:tblHeader/>
        </w:trPr>
        <w:tc>
          <w:tcPr>
            <w:tcW w:w="1439" w:type="dxa"/>
            <w:tcBorders>
              <w:bottom w:val="single" w:sz="4" w:space="0" w:color="auto"/>
            </w:tcBorders>
            <w:shd w:val="clear" w:color="auto" w:fill="C0504D"/>
          </w:tcPr>
          <w:p w14:paraId="675070DC" w14:textId="77777777" w:rsidR="00B46676" w:rsidRPr="00F3309B" w:rsidRDefault="00B46676"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14069685" w14:textId="77777777" w:rsidR="00B46676" w:rsidRPr="00F3309B" w:rsidRDefault="00B46676"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5BC923B0" w14:textId="77777777" w:rsidR="00B46676" w:rsidRPr="00F3309B" w:rsidRDefault="00B46676"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E6AF9B1" w14:textId="77777777" w:rsidR="00B46676" w:rsidRPr="00F3309B" w:rsidRDefault="00B46676" w:rsidP="005D4BC8">
            <w:pPr>
              <w:spacing w:line="240" w:lineRule="auto"/>
              <w:rPr>
                <w:rFonts w:cs="Arial"/>
                <w:b/>
                <w:color w:val="FFFFFF"/>
                <w:sz w:val="20"/>
              </w:rPr>
            </w:pPr>
            <w:r w:rsidRPr="00F3309B">
              <w:rPr>
                <w:rFonts w:cs="Arial"/>
                <w:b/>
                <w:color w:val="FFFFFF"/>
                <w:sz w:val="20"/>
              </w:rPr>
              <w:t>Rationale for registration data access</w:t>
            </w:r>
          </w:p>
        </w:tc>
      </w:tr>
      <w:tr w:rsidR="00B46676" w:rsidRPr="00F3309B" w14:paraId="5109D69D" w14:textId="77777777" w:rsidTr="00B46676">
        <w:tc>
          <w:tcPr>
            <w:tcW w:w="1439" w:type="dxa"/>
            <w:vMerge w:val="restart"/>
            <w:tcBorders>
              <w:top w:val="single" w:sz="4" w:space="0" w:color="auto"/>
              <w:left w:val="single" w:sz="4" w:space="0" w:color="auto"/>
              <w:right w:val="single" w:sz="4" w:space="0" w:color="auto"/>
            </w:tcBorders>
            <w:shd w:val="clear" w:color="auto" w:fill="DBE5F1"/>
          </w:tcPr>
          <w:p w14:paraId="4E5A74ED" w14:textId="77777777" w:rsidR="00B46676" w:rsidRPr="00F3309B" w:rsidRDefault="00B46676" w:rsidP="005D4BC8">
            <w:pPr>
              <w:spacing w:line="240" w:lineRule="auto"/>
              <w:rPr>
                <w:b/>
                <w:sz w:val="20"/>
              </w:rPr>
            </w:pPr>
            <w:r w:rsidRPr="00F3309B">
              <w:rPr>
                <w:b/>
                <w:sz w:val="20"/>
              </w:rPr>
              <w:t>Internet Researchers</w:t>
            </w:r>
          </w:p>
        </w:tc>
        <w:tc>
          <w:tcPr>
            <w:tcW w:w="1602" w:type="dxa"/>
            <w:vMerge w:val="restart"/>
            <w:tcBorders>
              <w:top w:val="single" w:sz="4" w:space="0" w:color="auto"/>
              <w:left w:val="single" w:sz="4" w:space="0" w:color="auto"/>
              <w:right w:val="single" w:sz="4" w:space="0" w:color="auto"/>
            </w:tcBorders>
            <w:shd w:val="clear" w:color="auto" w:fill="DBE5F1"/>
          </w:tcPr>
          <w:p w14:paraId="7F448E4C" w14:textId="77777777" w:rsidR="00B46676" w:rsidRPr="00F3309B" w:rsidRDefault="00B46676" w:rsidP="005D4BC8">
            <w:pPr>
              <w:spacing w:line="240" w:lineRule="auto"/>
              <w:rPr>
                <w:rFonts w:cs="Arial"/>
                <w:sz w:val="20"/>
              </w:rPr>
            </w:pPr>
            <w:r w:rsidRPr="00F3309B">
              <w:rPr>
                <w:rFonts w:cs="Arial"/>
                <w:sz w:val="20"/>
              </w:rPr>
              <w:t>Academic/</w:t>
            </w:r>
            <w:r w:rsidRPr="00F3309B">
              <w:rPr>
                <w:rFonts w:cs="Arial"/>
                <w:sz w:val="20"/>
              </w:rPr>
              <w:br/>
              <w:t>Public Interest DNS Research</w:t>
            </w:r>
          </w:p>
        </w:tc>
        <w:tc>
          <w:tcPr>
            <w:tcW w:w="2214" w:type="dxa"/>
            <w:tcBorders>
              <w:top w:val="single" w:sz="4" w:space="0" w:color="auto"/>
              <w:left w:val="single" w:sz="4" w:space="0" w:color="auto"/>
              <w:bottom w:val="single" w:sz="4" w:space="0" w:color="auto"/>
            </w:tcBorders>
            <w:shd w:val="clear" w:color="auto" w:fill="DBE5F1"/>
          </w:tcPr>
          <w:p w14:paraId="0413F086" w14:textId="77777777" w:rsidR="00B46676" w:rsidRPr="00F3309B" w:rsidRDefault="00B46676" w:rsidP="005D4BC8">
            <w:pPr>
              <w:spacing w:line="240" w:lineRule="auto"/>
              <w:rPr>
                <w:sz w:val="20"/>
              </w:rPr>
            </w:pPr>
            <w:r w:rsidRPr="00F3309B">
              <w:rPr>
                <w:sz w:val="20"/>
              </w:rPr>
              <w:t>Domain Name Registration History</w:t>
            </w:r>
          </w:p>
        </w:tc>
        <w:tc>
          <w:tcPr>
            <w:tcW w:w="3943" w:type="dxa"/>
            <w:tcBorders>
              <w:top w:val="single" w:sz="4" w:space="0" w:color="auto"/>
              <w:bottom w:val="single" w:sz="4" w:space="0" w:color="auto"/>
            </w:tcBorders>
            <w:shd w:val="clear" w:color="auto" w:fill="DBE5F1"/>
          </w:tcPr>
          <w:p w14:paraId="0BFF0259" w14:textId="77777777" w:rsidR="00B46676" w:rsidRPr="00F3309B" w:rsidRDefault="00B46676" w:rsidP="005D4BC8">
            <w:pPr>
              <w:spacing w:line="240" w:lineRule="auto"/>
              <w:rPr>
                <w:sz w:val="20"/>
              </w:rPr>
            </w:pPr>
            <w:r w:rsidRPr="00F3309B">
              <w:rPr>
                <w:sz w:val="20"/>
              </w:rPr>
              <w:t>Enable historical research about a domain name registration (WhoWas) during academic</w:t>
            </w:r>
            <w:r>
              <w:rPr>
                <w:sz w:val="20"/>
              </w:rPr>
              <w:t>/</w:t>
            </w:r>
            <w:r w:rsidRPr="00F3309B">
              <w:rPr>
                <w:sz w:val="20"/>
              </w:rPr>
              <w:t>public interest DNS research</w:t>
            </w:r>
          </w:p>
        </w:tc>
      </w:tr>
      <w:tr w:rsidR="00B46676" w:rsidRPr="00F3309B" w14:paraId="32E5651D" w14:textId="77777777" w:rsidTr="00B46676">
        <w:tc>
          <w:tcPr>
            <w:tcW w:w="1439" w:type="dxa"/>
            <w:vMerge/>
            <w:tcBorders>
              <w:left w:val="single" w:sz="4" w:space="0" w:color="auto"/>
              <w:right w:val="single" w:sz="4" w:space="0" w:color="auto"/>
            </w:tcBorders>
            <w:shd w:val="clear" w:color="auto" w:fill="DBE5F1"/>
          </w:tcPr>
          <w:p w14:paraId="017B2D6A" w14:textId="77777777" w:rsidR="00B46676" w:rsidRPr="00F3309B" w:rsidRDefault="00B46676"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6D89EFF5" w14:textId="77777777" w:rsidR="00B46676" w:rsidRPr="00F3309B" w:rsidRDefault="00B46676"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5FC76989" w14:textId="77777777" w:rsidR="00B46676" w:rsidRPr="00F3309B" w:rsidRDefault="00B46676" w:rsidP="005D4BC8">
            <w:pPr>
              <w:spacing w:line="240" w:lineRule="auto"/>
              <w:rPr>
                <w:sz w:val="20"/>
              </w:rPr>
            </w:pPr>
            <w:r w:rsidRPr="00F3309B">
              <w:rPr>
                <w:sz w:val="20"/>
              </w:rPr>
              <w:t>Domain Names for Specified Contact</w:t>
            </w:r>
          </w:p>
        </w:tc>
        <w:tc>
          <w:tcPr>
            <w:tcW w:w="3943" w:type="dxa"/>
            <w:tcBorders>
              <w:top w:val="single" w:sz="4" w:space="0" w:color="auto"/>
              <w:bottom w:val="single" w:sz="4" w:space="0" w:color="auto"/>
            </w:tcBorders>
            <w:shd w:val="clear" w:color="auto" w:fill="DBE5F1"/>
          </w:tcPr>
          <w:p w14:paraId="0028A8EE" w14:textId="77777777" w:rsidR="00B46676" w:rsidRPr="00F3309B" w:rsidRDefault="00B46676" w:rsidP="005D4BC8">
            <w:pPr>
              <w:spacing w:line="240" w:lineRule="auto"/>
              <w:rPr>
                <w:sz w:val="20"/>
              </w:rPr>
            </w:pPr>
            <w:r w:rsidRPr="00F3309B">
              <w:rPr>
                <w:sz w:val="20"/>
              </w:rPr>
              <w:t>Enable identification of all domains registered with a given name, address, name server,</w:t>
            </w:r>
            <w:r>
              <w:rPr>
                <w:sz w:val="20"/>
              </w:rPr>
              <w:t xml:space="preserve"> </w:t>
            </w:r>
            <w:r w:rsidRPr="00F3309B">
              <w:rPr>
                <w:sz w:val="20"/>
              </w:rPr>
              <w:t>registration date, etc.</w:t>
            </w:r>
            <w:r>
              <w:rPr>
                <w:sz w:val="20"/>
              </w:rPr>
              <w:t xml:space="preserve"> </w:t>
            </w:r>
            <w:r w:rsidRPr="00F3309B">
              <w:rPr>
                <w:sz w:val="20"/>
              </w:rPr>
              <w:t>(Reverse Query) during academic public interest DNS research</w:t>
            </w:r>
          </w:p>
        </w:tc>
      </w:tr>
      <w:tr w:rsidR="00B46676" w:rsidRPr="00F3309B" w14:paraId="088EDB28" w14:textId="77777777" w:rsidTr="00B46676">
        <w:tc>
          <w:tcPr>
            <w:tcW w:w="1439" w:type="dxa"/>
            <w:vMerge/>
            <w:tcBorders>
              <w:left w:val="single" w:sz="4" w:space="0" w:color="auto"/>
              <w:right w:val="single" w:sz="4" w:space="0" w:color="auto"/>
            </w:tcBorders>
            <w:shd w:val="clear" w:color="auto" w:fill="DBE5F1"/>
          </w:tcPr>
          <w:p w14:paraId="2564DB49" w14:textId="77777777" w:rsidR="00B46676" w:rsidRPr="00F3309B" w:rsidRDefault="00B46676"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293D47E7" w14:textId="77777777" w:rsidR="00B46676" w:rsidRPr="00F3309B" w:rsidRDefault="00B46676"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2EFC2E3A" w14:textId="77777777" w:rsidR="00B46676" w:rsidRPr="00F3309B" w:rsidRDefault="00B46676" w:rsidP="005D4BC8">
            <w:pPr>
              <w:spacing w:line="240" w:lineRule="auto"/>
              <w:rPr>
                <w:sz w:val="20"/>
              </w:rPr>
            </w:pPr>
            <w:r w:rsidRPr="00F3309B">
              <w:rPr>
                <w:sz w:val="20"/>
              </w:rPr>
              <w:t>Survey Domain Name Registrant or Designated Contact</w:t>
            </w:r>
          </w:p>
        </w:tc>
        <w:tc>
          <w:tcPr>
            <w:tcW w:w="3943" w:type="dxa"/>
            <w:tcBorders>
              <w:top w:val="single" w:sz="4" w:space="0" w:color="auto"/>
              <w:bottom w:val="single" w:sz="4" w:space="0" w:color="auto"/>
            </w:tcBorders>
            <w:shd w:val="clear" w:color="auto" w:fill="DBE5F1"/>
          </w:tcPr>
          <w:p w14:paraId="1B864196" w14:textId="77777777" w:rsidR="00B46676" w:rsidRPr="00F3309B" w:rsidRDefault="00B46676" w:rsidP="005D4BC8">
            <w:pPr>
              <w:spacing w:line="240" w:lineRule="auto"/>
              <w:rPr>
                <w:rFonts w:cs="Arial"/>
                <w:sz w:val="20"/>
              </w:rPr>
            </w:pPr>
            <w:r w:rsidRPr="00F3309B">
              <w:rPr>
                <w:sz w:val="20"/>
              </w:rPr>
              <w:t xml:space="preserve">Enable surveys of domain name </w:t>
            </w:r>
            <w:r>
              <w:rPr>
                <w:sz w:val="20"/>
              </w:rPr>
              <w:t>Registrant</w:t>
            </w:r>
            <w:r w:rsidRPr="00F3309B">
              <w:rPr>
                <w:sz w:val="20"/>
              </w:rPr>
              <w:t>s or their designated contacts</w:t>
            </w:r>
          </w:p>
        </w:tc>
      </w:tr>
    </w:tbl>
    <w:p w14:paraId="5F451A91" w14:textId="6B7A41D4" w:rsidR="00B46676" w:rsidRDefault="00B46676" w:rsidP="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List and briefly describe tasks commonly involved in carrying out this purpose. Hint: Specific use cases for each purpose may be helpful as a starting point for enumerating tasks.</w:t>
      </w:r>
    </w:p>
    <w:p w14:paraId="791910ED" w14:textId="77777777" w:rsidR="00B46676" w:rsidRPr="00B46676" w:rsidRDefault="00B46676"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B46676" w:rsidRPr="00B541AB" w14:paraId="19FFE83C" w14:textId="77777777" w:rsidTr="005D4BC8">
        <w:tc>
          <w:tcPr>
            <w:tcW w:w="1728" w:type="dxa"/>
            <w:shd w:val="clear" w:color="auto" w:fill="D3DFEE"/>
          </w:tcPr>
          <w:p w14:paraId="51AB55A6" w14:textId="4C192241" w:rsidR="00B46676" w:rsidRPr="00A65294" w:rsidRDefault="00B46676" w:rsidP="005D4BC8">
            <w:pPr>
              <w:rPr>
                <w:rFonts w:eastAsia="MS Mincho"/>
                <w:b/>
                <w:bCs/>
                <w:color w:val="000000"/>
                <w:sz w:val="20"/>
                <w:szCs w:val="20"/>
              </w:rPr>
            </w:pPr>
            <w:r w:rsidRPr="00B46676">
              <w:rPr>
                <w:rFonts w:eastAsia="MS Mincho"/>
                <w:b/>
                <w:bCs/>
                <w:color w:val="000000"/>
                <w:sz w:val="20"/>
                <w:szCs w:val="20"/>
              </w:rPr>
              <w:t>Academic or Public Interest DNS Research</w:t>
            </w:r>
          </w:p>
        </w:tc>
        <w:tc>
          <w:tcPr>
            <w:tcW w:w="7470" w:type="dxa"/>
            <w:shd w:val="clear" w:color="auto" w:fill="D3DFEE"/>
          </w:tcPr>
          <w:p w14:paraId="35019D64" w14:textId="1B28CC38" w:rsidR="00B46676" w:rsidRPr="00A65294" w:rsidRDefault="00B46676" w:rsidP="00B46676">
            <w:pPr>
              <w:rPr>
                <w:rFonts w:eastAsia="MS Mincho"/>
                <w:color w:val="000000"/>
                <w:sz w:val="20"/>
                <w:szCs w:val="20"/>
              </w:rPr>
            </w:pPr>
            <w:r w:rsidRPr="00B46676">
              <w:rPr>
                <w:rFonts w:eastAsia="MS Mincho"/>
                <w:color w:val="000000"/>
                <w:sz w:val="20"/>
                <w:szCs w:val="20"/>
              </w:rPr>
              <w:t>Tasks within the scope of this purpose include academic public interest research studies about domain names published in the RDS, including public information about the Registrant and designated contacts, the domain name’s history and status, and DNs registered by a given Registrant (Reverse Query). To accomplish these tasks, the user needs the ability to access all public data in the RDS and in some cases might need access to gated data for use in anonymized, aggregated form.</w:t>
            </w:r>
          </w:p>
        </w:tc>
      </w:tr>
    </w:tbl>
    <w:p w14:paraId="097D16A6" w14:textId="77777777" w:rsidR="00B46676" w:rsidRDefault="00B46676" w:rsidP="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Pr="00DB333F">
        <w:rPr>
          <w:rFonts w:ascii="Times New Roman" w:eastAsia="Times New Roman" w:hAnsi="Times New Roman" w:cs="Times New Roman"/>
          <w:sz w:val="24"/>
          <w:szCs w:val="24"/>
          <w:u w:val="single"/>
        </w:rPr>
        <w:t>Users:</w:t>
      </w:r>
      <w:r>
        <w:rPr>
          <w:rFonts w:ascii="Times New Roman" w:eastAsia="Times New Roman" w:hAnsi="Times New Roman" w:cs="Times New Roman"/>
          <w:sz w:val="24"/>
          <w:szCs w:val="24"/>
        </w:rPr>
        <w:t xml:space="preserve"> Describe the parties who often access gTLD registration data in pursuit of this purpose.</w:t>
      </w:r>
    </w:p>
    <w:p w14:paraId="1EDA9168" w14:textId="77777777"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often involved in this purpose – for contact data, please identify the data subject (e.g., registrant, tech contact, registrar, etc.) and data element(s) as applicable.</w:t>
      </w:r>
    </w:p>
    <w:p w14:paraId="1C048211" w14:textId="4C3C59FA" w:rsidR="00B46676" w:rsidRPr="00B46676" w:rsidRDefault="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sectPr w:rsidR="00B46676" w:rsidRPr="00B4667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4000" w14:textId="77777777" w:rsidR="00C2051A" w:rsidRDefault="00C2051A" w:rsidP="00B27DC4">
      <w:pPr>
        <w:spacing w:after="0" w:line="240" w:lineRule="auto"/>
      </w:pPr>
      <w:r>
        <w:separator/>
      </w:r>
    </w:p>
  </w:endnote>
  <w:endnote w:type="continuationSeparator" w:id="0">
    <w:p w14:paraId="056AC9B8" w14:textId="77777777" w:rsidR="00C2051A" w:rsidRDefault="00C2051A"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8B77" w14:textId="77777777" w:rsidR="00C2051A" w:rsidRDefault="00C2051A" w:rsidP="00B27DC4">
      <w:pPr>
        <w:spacing w:after="0" w:line="240" w:lineRule="auto"/>
      </w:pPr>
      <w:r>
        <w:separator/>
      </w:r>
    </w:p>
  </w:footnote>
  <w:footnote w:type="continuationSeparator" w:id="0">
    <w:p w14:paraId="62C95B5F" w14:textId="77777777" w:rsidR="00C2051A" w:rsidRDefault="00C2051A" w:rsidP="00B2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FA67" w14:textId="09E6E3B5" w:rsidR="00B27DC4" w:rsidRDefault="00B27DC4" w:rsidP="00B27DC4">
    <w:pPr>
      <w:pStyle w:val="Header"/>
      <w:jc w:val="center"/>
    </w:pPr>
    <w:r>
      <w:t>Template for defining an RDS Purpose</w:t>
    </w:r>
    <w:r w:rsidR="00A65294">
      <w:t>:</w:t>
    </w:r>
    <w:r w:rsidR="00A65294">
      <w:br/>
    </w:r>
    <w:r w:rsidR="00A65294">
      <w:rPr>
        <w:rStyle w:val="Strong"/>
      </w:rPr>
      <w:t>Technical Issue Resolution -and- Academic or Public Interest DNS Research</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C4"/>
    <w:rsid w:val="0001001D"/>
    <w:rsid w:val="000324BD"/>
    <w:rsid w:val="0004125D"/>
    <w:rsid w:val="0004369B"/>
    <w:rsid w:val="00050ADF"/>
    <w:rsid w:val="0005512D"/>
    <w:rsid w:val="000577D0"/>
    <w:rsid w:val="000660D4"/>
    <w:rsid w:val="00090C06"/>
    <w:rsid w:val="000A5D61"/>
    <w:rsid w:val="000E2B48"/>
    <w:rsid w:val="000E3265"/>
    <w:rsid w:val="000F0F55"/>
    <w:rsid w:val="0011403F"/>
    <w:rsid w:val="00146696"/>
    <w:rsid w:val="00151268"/>
    <w:rsid w:val="00152083"/>
    <w:rsid w:val="00165385"/>
    <w:rsid w:val="001720C8"/>
    <w:rsid w:val="00197057"/>
    <w:rsid w:val="00197E01"/>
    <w:rsid w:val="001A74BB"/>
    <w:rsid w:val="001B6D26"/>
    <w:rsid w:val="001D1C5F"/>
    <w:rsid w:val="001D3DAD"/>
    <w:rsid w:val="001D4B73"/>
    <w:rsid w:val="001D71A2"/>
    <w:rsid w:val="001E5286"/>
    <w:rsid w:val="001F5580"/>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9021F"/>
    <w:rsid w:val="00595C25"/>
    <w:rsid w:val="005A5F19"/>
    <w:rsid w:val="005B594C"/>
    <w:rsid w:val="005C72D3"/>
    <w:rsid w:val="005F453C"/>
    <w:rsid w:val="005F5C04"/>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C0467"/>
    <w:rsid w:val="006E4662"/>
    <w:rsid w:val="0070417E"/>
    <w:rsid w:val="00704EFB"/>
    <w:rsid w:val="007246AC"/>
    <w:rsid w:val="007256DC"/>
    <w:rsid w:val="0078446C"/>
    <w:rsid w:val="007B1C80"/>
    <w:rsid w:val="007C5C0A"/>
    <w:rsid w:val="007D14A8"/>
    <w:rsid w:val="007D7805"/>
    <w:rsid w:val="007F588C"/>
    <w:rsid w:val="00800250"/>
    <w:rsid w:val="008175A9"/>
    <w:rsid w:val="00832430"/>
    <w:rsid w:val="00833EBE"/>
    <w:rsid w:val="00834F64"/>
    <w:rsid w:val="008550B2"/>
    <w:rsid w:val="00894A88"/>
    <w:rsid w:val="008A583E"/>
    <w:rsid w:val="008C083E"/>
    <w:rsid w:val="008C2B75"/>
    <w:rsid w:val="008C541B"/>
    <w:rsid w:val="008E01C7"/>
    <w:rsid w:val="00940376"/>
    <w:rsid w:val="00952A40"/>
    <w:rsid w:val="00965747"/>
    <w:rsid w:val="009678CA"/>
    <w:rsid w:val="009954B4"/>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4171E"/>
    <w:rsid w:val="00B42570"/>
    <w:rsid w:val="00B429C8"/>
    <w:rsid w:val="00B4413F"/>
    <w:rsid w:val="00B46676"/>
    <w:rsid w:val="00B61502"/>
    <w:rsid w:val="00B63F6F"/>
    <w:rsid w:val="00BA5AEA"/>
    <w:rsid w:val="00BA7DDC"/>
    <w:rsid w:val="00BB6EBD"/>
    <w:rsid w:val="00BE6605"/>
    <w:rsid w:val="00BF0A63"/>
    <w:rsid w:val="00C11A15"/>
    <w:rsid w:val="00C2051A"/>
    <w:rsid w:val="00C234B5"/>
    <w:rsid w:val="00C31A50"/>
    <w:rsid w:val="00C659A1"/>
    <w:rsid w:val="00C87B91"/>
    <w:rsid w:val="00C9001E"/>
    <w:rsid w:val="00CA5C3A"/>
    <w:rsid w:val="00CA6EF9"/>
    <w:rsid w:val="00CC0F83"/>
    <w:rsid w:val="00CC2386"/>
    <w:rsid w:val="00CC31B0"/>
    <w:rsid w:val="00CC3699"/>
    <w:rsid w:val="00CE3C52"/>
    <w:rsid w:val="00CE3EC7"/>
    <w:rsid w:val="00CF3046"/>
    <w:rsid w:val="00CF7598"/>
    <w:rsid w:val="00D0367A"/>
    <w:rsid w:val="00D0556A"/>
    <w:rsid w:val="00D17428"/>
    <w:rsid w:val="00D367AD"/>
    <w:rsid w:val="00D41B0D"/>
    <w:rsid w:val="00D4435D"/>
    <w:rsid w:val="00D66951"/>
    <w:rsid w:val="00D676BA"/>
    <w:rsid w:val="00D7009B"/>
    <w:rsid w:val="00D76BDF"/>
    <w:rsid w:val="00D804F3"/>
    <w:rsid w:val="00DA10DC"/>
    <w:rsid w:val="00DA5D92"/>
    <w:rsid w:val="00DB333F"/>
    <w:rsid w:val="00DB6E72"/>
    <w:rsid w:val="00DC46BE"/>
    <w:rsid w:val="00DD48AE"/>
    <w:rsid w:val="00DF37A2"/>
    <w:rsid w:val="00E0171D"/>
    <w:rsid w:val="00E04B66"/>
    <w:rsid w:val="00E05EEB"/>
    <w:rsid w:val="00E30CF7"/>
    <w:rsid w:val="00E37E30"/>
    <w:rsid w:val="00E45DE0"/>
    <w:rsid w:val="00E47D62"/>
    <w:rsid w:val="00E57825"/>
    <w:rsid w:val="00E859AE"/>
    <w:rsid w:val="00E91A53"/>
    <w:rsid w:val="00E9286C"/>
    <w:rsid w:val="00EB7300"/>
    <w:rsid w:val="00ED7F2A"/>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AEDFAD38-BE26-F842-A117-3B20101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7844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4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531920539">
      <w:bodyDiv w:val="1"/>
      <w:marLeft w:val="0"/>
      <w:marRight w:val="0"/>
      <w:marTop w:val="0"/>
      <w:marBottom w:val="0"/>
      <w:divBdr>
        <w:top w:val="none" w:sz="0" w:space="0" w:color="auto"/>
        <w:left w:val="none" w:sz="0" w:space="0" w:color="auto"/>
        <w:bottom w:val="none" w:sz="0" w:space="0" w:color="auto"/>
        <w:right w:val="none" w:sz="0" w:space="0" w:color="auto"/>
      </w:divBdr>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986791/KeyConceptsDeliberation-WorkingDraft-3Oct2017.docx?version=1&amp;modificationDate=1507059805000&amp;api=v2" TargetMode="External"/><Relationship Id="rId13" Type="http://schemas.openxmlformats.org/officeDocument/2006/relationships/hyperlink" Target="http://mm.icann.org/pipermail/gnso-rds-pdp-8/" TargetMode="External"/><Relationship Id="rId3" Type="http://schemas.openxmlformats.org/officeDocument/2006/relationships/settings" Target="settings.xml"/><Relationship Id="rId7" Type="http://schemas.openxmlformats.org/officeDocument/2006/relationships/hyperlink" Target="https://community.icann.org/download/attachments/56986791/KeyConceptsDeliberation-WorkingDraft-3Oct2017.pdf?version=1&amp;modificationDate=1507059783000&amp;api=v2" TargetMode="External"/><Relationship Id="rId12" Type="http://schemas.openxmlformats.org/officeDocument/2006/relationships/hyperlink" Target="mailto:gnso-rds-pdp-1@ican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NGRDSTRWMO/RDS+PDP+WG+Example+Use+C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ann.org/en/system/files/files/final-report-06jun14-en.pdf" TargetMode="External"/><Relationship Id="rId4" Type="http://schemas.openxmlformats.org/officeDocument/2006/relationships/webSettings" Target="webSettings.xml"/><Relationship Id="rId9" Type="http://schemas.openxmlformats.org/officeDocument/2006/relationships/hyperlink" Target="https://community.icann.org/download/attachments/56986791/ListOfWGAgreements-3October.pdf?version=1&amp;modificationDate=1507059823000&amp;api=v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Michele Neylon</cp:lastModifiedBy>
  <cp:revision>2</cp:revision>
  <dcterms:created xsi:type="dcterms:W3CDTF">2017-10-18T13:36:00Z</dcterms:created>
  <dcterms:modified xsi:type="dcterms:W3CDTF">2017-10-18T13:36:00Z</dcterms:modified>
</cp:coreProperties>
</file>