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pPr>
      <w:r>
        <w:rPr>
          <w:b w:val="1"/>
          <w:bCs w:val="1"/>
          <w:u w:val="single"/>
          <w:rtl w:val="0"/>
          <w:lang w:val="de-DE"/>
        </w:rPr>
        <w:t>WHOIS REGISTRANT IDENTIFICATION STUDY</w:t>
      </w:r>
    </w:p>
    <w:p>
      <w:pPr>
        <w:pStyle w:val="Body"/>
        <w:jc w:val="both"/>
      </w:pPr>
    </w:p>
    <w:p>
      <w:pPr>
        <w:pStyle w:val="Body"/>
        <w:jc w:val="both"/>
      </w:pPr>
      <w:r>
        <w:rPr>
          <w:rtl w:val="0"/>
          <w:lang w:val="en-US"/>
        </w:rPr>
        <w:t>NORC at the university of Chicago was contracted by ICANN to conduct a WHOIS Registrant Identification Study (2013)</w:t>
      </w:r>
    </w:p>
    <w:p>
      <w:pPr>
        <w:pStyle w:val="Body"/>
        <w:jc w:val="both"/>
      </w:pPr>
    </w:p>
    <w:p>
      <w:pPr>
        <w:pStyle w:val="Body"/>
        <w:jc w:val="both"/>
      </w:pPr>
      <w:r>
        <w:rPr>
          <w:rtl w:val="0"/>
          <w:lang w:val="en-US"/>
        </w:rPr>
        <w:t>This project is an exploratory examination of WHOIS data for a representative sample of gTLD domain names, using WHOIS Registrant Name and Registrant Organization values to classify the types of entities that register domains, including natural persons, legal persons, and privacy and proxy service providers.</w:t>
      </w:r>
      <w:r>
        <w:rPr>
          <w:rtl w:val="0"/>
          <w:lang w:val="en-US"/>
        </w:rPr>
        <w:t xml:space="preserve"> in other words, the study tries to</w:t>
      </w:r>
      <w:r>
        <w:rPr>
          <w:rtl w:val="0"/>
          <w:lang w:val="en-US"/>
        </w:rPr>
        <w:t xml:space="preserve"> classify the types of entities that appear to be using domains and the various types of activities associated with them</w:t>
      </w:r>
      <w:r>
        <w:rPr>
          <w:rtl w:val="0"/>
          <w:lang w:val="en-US"/>
        </w:rPr>
        <w:t>.</w:t>
      </w:r>
    </w:p>
    <w:p>
      <w:pPr>
        <w:pStyle w:val="Body"/>
        <w:jc w:val="both"/>
      </w:pPr>
    </w:p>
    <w:p>
      <w:pPr>
        <w:pStyle w:val="Body"/>
        <w:jc w:val="both"/>
      </w:pPr>
      <w:r>
        <w:rPr>
          <w:rtl w:val="0"/>
          <w:lang w:val="en-US"/>
        </w:rPr>
        <w:t xml:space="preserve">The study is based on </w:t>
      </w:r>
      <w:r>
        <w:rPr>
          <w:rtl w:val="0"/>
          <w:lang w:val="en-US"/>
        </w:rPr>
        <w:t>a sample of 1,600 domains</w:t>
      </w:r>
      <w:r>
        <w:rPr>
          <w:rtl w:val="0"/>
          <w:lang w:val="en-US"/>
        </w:rPr>
        <w:t xml:space="preserve">, </w:t>
      </w:r>
      <w:r>
        <w:rPr>
          <w:rtl w:val="0"/>
          <w:lang w:val="en-US"/>
        </w:rPr>
        <w:t>selected from the top five gTLDs</w:t>
      </w:r>
      <w:r>
        <w:rPr>
          <w:rtl w:val="0"/>
          <w:lang w:val="en-US"/>
        </w:rPr>
        <w:t>.</w:t>
      </w:r>
    </w:p>
    <w:p>
      <w:pPr>
        <w:pStyle w:val="Body"/>
        <w:jc w:val="both"/>
      </w:pPr>
    </w:p>
    <w:p>
      <w:pPr>
        <w:pStyle w:val="Body"/>
        <w:jc w:val="both"/>
      </w:pPr>
      <w:r>
        <w:rPr>
          <w:rtl w:val="0"/>
          <w:lang w:val="en-US"/>
        </w:rPr>
        <w:t xml:space="preserve">The purpose of the study is to </w:t>
      </w:r>
      <w:r>
        <w:rPr>
          <w:rtl w:val="0"/>
          <w:lang w:val="en-US"/>
        </w:rPr>
        <w:t>provide a foundation for answering the following questions posed by the Government Advisory Committee (GAC):</w:t>
      </w:r>
    </w:p>
    <w:p>
      <w:pPr>
        <w:pStyle w:val="Body"/>
        <w:numPr>
          <w:ilvl w:val="1"/>
          <w:numId w:val="2"/>
        </w:numPr>
        <w:jc w:val="both"/>
        <w:rPr>
          <w:lang w:val="en-US"/>
        </w:rPr>
      </w:pPr>
      <w:r>
        <w:rPr>
          <w:rtl w:val="0"/>
          <w:lang w:val="en-US"/>
        </w:rPr>
        <w:t>What is the percentage of registrants that are natural versus legal persons?</w:t>
      </w:r>
    </w:p>
    <w:p>
      <w:pPr>
        <w:pStyle w:val="Body"/>
        <w:numPr>
          <w:ilvl w:val="1"/>
          <w:numId w:val="2"/>
        </w:numPr>
        <w:jc w:val="both"/>
        <w:rPr>
          <w:lang w:val="en-US"/>
        </w:rPr>
      </w:pPr>
      <w:r>
        <w:rPr>
          <w:rtl w:val="0"/>
          <w:lang w:val="en-US"/>
        </w:rPr>
        <w:t>What is percentage of domain name uses that are commercial versus non-commercial?</w:t>
      </w:r>
    </w:p>
    <w:p>
      <w:pPr>
        <w:pStyle w:val="Body"/>
        <w:numPr>
          <w:ilvl w:val="1"/>
          <w:numId w:val="2"/>
        </w:numPr>
        <w:jc w:val="both"/>
        <w:rPr>
          <w:lang w:val="en-US"/>
        </w:rPr>
      </w:pPr>
      <w:r>
        <w:rPr>
          <w:rtl w:val="0"/>
          <w:lang w:val="en-US"/>
        </w:rPr>
        <w:t>What is the relative percentage of Privacy/Proxy use among legal persons?</w:t>
      </w:r>
    </w:p>
    <w:p>
      <w:pPr>
        <w:pStyle w:val="Body"/>
        <w:numPr>
          <w:ilvl w:val="1"/>
          <w:numId w:val="2"/>
        </w:numPr>
        <w:jc w:val="both"/>
        <w:rPr>
          <w:lang w:val="en-US"/>
        </w:rPr>
      </w:pPr>
      <w:r>
        <w:rPr>
          <w:rtl w:val="0"/>
          <w:lang w:val="en-US"/>
        </w:rPr>
        <w:t>What is the relative percentage of Privacy/Proxy use among domains with commercial use?</w:t>
      </w:r>
    </w:p>
    <w:p>
      <w:pPr>
        <w:pStyle w:val="Body"/>
        <w:jc w:val="both"/>
      </w:pPr>
    </w:p>
    <w:p>
      <w:pPr>
        <w:pStyle w:val="Body"/>
        <w:spacing w:after="120"/>
        <w:jc w:val="both"/>
      </w:pPr>
      <w:r>
        <w:rPr>
          <w:b w:val="1"/>
          <w:bCs w:val="1"/>
          <w:u w:val="single"/>
          <w:rtl w:val="0"/>
          <w:lang w:val="en-US"/>
        </w:rPr>
        <w:t>Conclusion:</w:t>
      </w:r>
    </w:p>
    <w:p>
      <w:pPr>
        <w:pStyle w:val="Body"/>
        <w:numPr>
          <w:ilvl w:val="0"/>
          <w:numId w:val="3"/>
        </w:numPr>
        <w:spacing w:after="120"/>
        <w:jc w:val="both"/>
        <w:rPr>
          <w:lang w:val="en-US"/>
        </w:rPr>
      </w:pPr>
      <w:r>
        <w:rPr>
          <w:rtl w:val="0"/>
          <w:lang w:val="en-US"/>
        </w:rPr>
        <w:t xml:space="preserve">This is an interesting study which gives </w:t>
      </w:r>
      <w:r>
        <w:rPr>
          <w:u w:val="single"/>
          <w:rtl w:val="0"/>
          <w:lang w:val="en-US"/>
        </w:rPr>
        <w:t>quantitative information</w:t>
      </w:r>
      <w:r>
        <w:rPr>
          <w:rtl w:val="0"/>
          <w:lang w:val="en-US"/>
        </w:rPr>
        <w:t xml:space="preserve"> for instance on </w:t>
      </w:r>
      <w:r>
        <w:rPr>
          <w:rtl w:val="0"/>
          <w:lang w:val="en-US"/>
        </w:rPr>
        <w:t>the percentage of WHOIS registrant address country or region of the world</w:t>
      </w:r>
      <w:r>
        <w:rPr>
          <w:rtl w:val="0"/>
          <w:lang w:val="en-US"/>
        </w:rPr>
        <w:t xml:space="preserve"> (or the record: more than 50% are US-based), or </w:t>
      </w:r>
      <w:r>
        <w:rPr>
          <w:rtl w:val="0"/>
          <w:lang w:val="en-US"/>
        </w:rPr>
        <w:t>the percentage of domains found by accredited registrars</w:t>
      </w:r>
      <w:r>
        <w:rPr>
          <w:rtl w:val="0"/>
          <w:lang w:val="en-US"/>
        </w:rPr>
        <w:t xml:space="preserve">, or </w:t>
      </w:r>
      <w:r>
        <w:rPr>
          <w:rtl w:val="0"/>
          <w:lang w:val="en-US"/>
        </w:rPr>
        <w:t>the percent of domains found on spam blacklists.</w:t>
      </w:r>
    </w:p>
    <w:p>
      <w:pPr>
        <w:pStyle w:val="Body"/>
        <w:numPr>
          <w:ilvl w:val="0"/>
          <w:numId w:val="3"/>
        </w:numPr>
        <w:spacing w:after="120"/>
        <w:jc w:val="both"/>
        <w:rPr>
          <w:lang w:val="en-US"/>
        </w:rPr>
      </w:pPr>
      <w:r>
        <w:rPr>
          <w:rtl w:val="0"/>
          <w:lang w:val="en-US"/>
        </w:rPr>
        <w:t>However, there is no specific information on data elements relevant for the work of the NGRDS sub-group on data.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 w:type="numbering" w:styleId="Bullet Big">
    <w:name w:val="Bullet Big"/>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