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8F2" w:rsidRDefault="00AE18F2">
      <w:pPr>
        <w:rPr>
          <w:b/>
        </w:rPr>
      </w:pPr>
      <w:r>
        <w:rPr>
          <w:b/>
        </w:rPr>
        <w:t>EWG PP PROVIDER QUESTIONNAIRE SUMMARY 14 March 2014</w:t>
      </w:r>
    </w:p>
    <w:p w:rsidR="00A64C72" w:rsidRDefault="00C13864" w:rsidP="00A64C72">
      <w:pPr>
        <w:autoSpaceDE w:val="0"/>
        <w:autoSpaceDN w:val="0"/>
        <w:adjustRightInd w:val="0"/>
        <w:spacing w:after="0" w:line="240" w:lineRule="auto"/>
        <w:rPr>
          <w:rFonts w:cs="Calibri,Bold"/>
          <w:bCs/>
        </w:rPr>
      </w:pPr>
      <w:r>
        <w:rPr>
          <w:rFonts w:cs="Calibri"/>
        </w:rPr>
        <w:t>Summary of p</w:t>
      </w:r>
      <w:r w:rsidR="00615FD5" w:rsidRPr="00615FD5">
        <w:rPr>
          <w:rFonts w:cs="Calibri"/>
        </w:rPr>
        <w:t>ractices that providers claim to use today</w:t>
      </w:r>
      <w:r w:rsidR="00615FD5">
        <w:rPr>
          <w:rFonts w:cs="Calibri"/>
        </w:rPr>
        <w:t xml:space="preserve"> (11 offered P/P services out of 47 responses)</w:t>
      </w:r>
      <w:r w:rsidR="00615FD5" w:rsidRPr="00615FD5">
        <w:rPr>
          <w:rFonts w:cs="Calibri"/>
        </w:rPr>
        <w:t xml:space="preserve">. However, this summary is </w:t>
      </w:r>
      <w:r w:rsidR="00615FD5">
        <w:rPr>
          <w:rFonts w:cs="Calibri"/>
        </w:rPr>
        <w:t>not statistically represen</w:t>
      </w:r>
      <w:r>
        <w:rPr>
          <w:rFonts w:cs="Calibri"/>
        </w:rPr>
        <w:t>t</w:t>
      </w:r>
      <w:r w:rsidR="00615FD5">
        <w:rPr>
          <w:rFonts w:cs="Calibri"/>
        </w:rPr>
        <w:t xml:space="preserve">ative </w:t>
      </w:r>
      <w:r w:rsidR="00615FD5" w:rsidRPr="00615FD5">
        <w:rPr>
          <w:rFonts w:cs="Calibri,Bold"/>
          <w:bCs/>
        </w:rPr>
        <w:t>of all providers</w:t>
      </w:r>
      <w:r w:rsidR="00615FD5">
        <w:rPr>
          <w:rFonts w:cs="Calibri,Bold"/>
          <w:bCs/>
        </w:rPr>
        <w:t xml:space="preserve">. </w:t>
      </w:r>
      <w:r w:rsidR="00615FD5">
        <w:rPr>
          <w:rFonts w:cs="Cambria,Bold"/>
          <w:bCs/>
        </w:rPr>
        <w:t>Services o</w:t>
      </w:r>
      <w:r w:rsidR="00615FD5" w:rsidRPr="00615FD5">
        <w:rPr>
          <w:rFonts w:cs="Cambria,Bold"/>
          <w:bCs/>
        </w:rPr>
        <w:t>ffered</w:t>
      </w:r>
      <w:r w:rsidR="00615FD5" w:rsidRPr="00615FD5">
        <w:rPr>
          <w:rFonts w:cs="Cambria,Bold"/>
          <w:bCs/>
        </w:rPr>
        <w:t>:</w:t>
      </w:r>
      <w:r w:rsidR="00615FD5" w:rsidRPr="00615FD5">
        <w:rPr>
          <w:rFonts w:ascii="Cambria,Bold" w:hAnsi="Cambria,Bold" w:cs="Cambria,Bold"/>
          <w:b/>
          <w:bCs/>
        </w:rPr>
        <w:t xml:space="preserve"> </w:t>
      </w:r>
      <w:r w:rsidR="00615FD5">
        <w:rPr>
          <w:rFonts w:ascii="Calibri" w:hAnsi="Calibri" w:cs="Calibri"/>
        </w:rPr>
        <w:t>combination of privacy, proxy, and registration services</w:t>
      </w:r>
      <w:r w:rsidR="00615FD5">
        <w:rPr>
          <w:rFonts w:ascii="Calibri" w:hAnsi="Calibri" w:cs="Calibri"/>
        </w:rPr>
        <w:t xml:space="preserve">. Registrars and Resellers also offered BOTH Privacy and Proxy services out of the 11. </w:t>
      </w:r>
      <w:r w:rsidR="00615FD5">
        <w:rPr>
          <w:rFonts w:ascii="Calibri" w:hAnsi="Calibri" w:cs="Calibri"/>
        </w:rPr>
        <w:t>7 providers published customer contact information on their website, but just two of those explicitly</w:t>
      </w:r>
      <w:r w:rsidR="00615FD5">
        <w:rPr>
          <w:rFonts w:ascii="Calibri" w:hAnsi="Calibri" w:cs="Calibri"/>
        </w:rPr>
        <w:t xml:space="preserve"> </w:t>
      </w:r>
      <w:r w:rsidR="00615FD5">
        <w:rPr>
          <w:rFonts w:ascii="Calibri" w:hAnsi="Calibri" w:cs="Calibri"/>
        </w:rPr>
        <w:t>included a phone number.</w:t>
      </w:r>
      <w:r w:rsidR="00615FD5">
        <w:rPr>
          <w:rFonts w:ascii="Calibri" w:hAnsi="Calibri" w:cs="Calibri"/>
        </w:rPr>
        <w:t xml:space="preserve"> </w:t>
      </w:r>
      <w:r w:rsidR="00615FD5">
        <w:rPr>
          <w:rFonts w:ascii="Calibri" w:hAnsi="Calibri" w:cs="Calibri"/>
        </w:rPr>
        <w:t>Ten providers supplied link</w:t>
      </w:r>
      <w:r w:rsidR="00615FD5">
        <w:rPr>
          <w:rFonts w:ascii="Calibri" w:hAnsi="Calibri" w:cs="Calibri"/>
        </w:rPr>
        <w:t xml:space="preserve">s to their P/P service contracts and </w:t>
      </w:r>
      <w:r w:rsidR="00615FD5" w:rsidRPr="00A64C72">
        <w:rPr>
          <w:rFonts w:ascii="Calibri,Italic" w:hAnsi="Calibri,Italic" w:cs="Calibri,Italic"/>
          <w:iCs/>
          <w:sz w:val="20"/>
          <w:szCs w:val="20"/>
        </w:rPr>
        <w:t>Customer service is available by phone, email, and Live Chat.</w:t>
      </w:r>
      <w:r w:rsidR="00615FD5" w:rsidRPr="00A64C72">
        <w:rPr>
          <w:rFonts w:cs="Calibri,Bold"/>
          <w:bCs/>
        </w:rPr>
        <w:t xml:space="preserve"> </w:t>
      </w:r>
    </w:p>
    <w:p w:rsidR="00144BB2" w:rsidRDefault="00144BB2" w:rsidP="00A64C72">
      <w:pPr>
        <w:autoSpaceDE w:val="0"/>
        <w:autoSpaceDN w:val="0"/>
        <w:adjustRightInd w:val="0"/>
        <w:spacing w:after="0" w:line="240" w:lineRule="auto"/>
        <w:rPr>
          <w:rFonts w:cs="Calibri,Bold"/>
          <w:bCs/>
        </w:rPr>
      </w:pPr>
    </w:p>
    <w:p w:rsidR="00A64C72" w:rsidRDefault="00144BB2" w:rsidP="00A64C72">
      <w:pPr>
        <w:autoSpaceDE w:val="0"/>
        <w:autoSpaceDN w:val="0"/>
        <w:adjustRightInd w:val="0"/>
        <w:spacing w:after="0" w:line="240" w:lineRule="auto"/>
        <w:rPr>
          <w:rFonts w:cs="Calibri,Bold"/>
          <w:bCs/>
        </w:rPr>
      </w:pPr>
      <w:r>
        <w:rPr>
          <w:rFonts w:cs="Calibri,Bold"/>
          <w:bCs/>
        </w:rPr>
        <w:t>Other practices re</w:t>
      </w:r>
      <w:r w:rsidR="00776271">
        <w:rPr>
          <w:rFonts w:cs="Calibri,Bold"/>
          <w:bCs/>
        </w:rPr>
        <w:t>port</w:t>
      </w:r>
      <w:bookmarkStart w:id="0" w:name="_GoBack"/>
      <w:bookmarkEnd w:id="0"/>
      <w:r>
        <w:rPr>
          <w:rFonts w:cs="Calibri,Bold"/>
          <w:bCs/>
        </w:rPr>
        <w:t>ed: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P/P S</w:t>
      </w:r>
      <w:r w:rsidR="00A64C72">
        <w:rPr>
          <w:rFonts w:ascii="Calibri" w:hAnsi="Calibri" w:cs="Calibri"/>
        </w:rPr>
        <w:t xml:space="preserve">ervice </w:t>
      </w:r>
      <w:r>
        <w:rPr>
          <w:rFonts w:ascii="Calibri" w:hAnsi="Calibri" w:cs="Calibri"/>
        </w:rPr>
        <w:t xml:space="preserve">Contracts and Customer Support 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Protecting Customer Contact Details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Relaying Customer Correspondence 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Validating Customer Contact Details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Conditions of Service  </w:t>
      </w:r>
    </w:p>
    <w:p w:rsidR="00A64C72" w:rsidRDefault="00E80C7F" w:rsidP="00A64C72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</w:rPr>
      </w:pPr>
      <w:r w:rsidRPr="00E80C7F">
        <w:rPr>
          <w:rFonts w:cs="Segoe UI"/>
          <w:color w:val="000000"/>
        </w:rPr>
        <w:t xml:space="preserve">Handling of Inquiries 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</w:rPr>
      </w:pPr>
      <w:r>
        <w:rPr>
          <w:rFonts w:cs="Segoe UI"/>
          <w:color w:val="000000"/>
        </w:rPr>
        <w:t xml:space="preserve">Transfer, Renewal and Suspension Procedures 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</w:rPr>
      </w:pPr>
      <w:r>
        <w:rPr>
          <w:rFonts w:cs="Segoe UI"/>
          <w:color w:val="000000"/>
        </w:rPr>
        <w:t>Complaint Handling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</w:rPr>
      </w:pPr>
      <w:r>
        <w:rPr>
          <w:rFonts w:cs="Segoe UI"/>
          <w:color w:val="000000"/>
        </w:rPr>
        <w:t>Escrow, Logging and Automation</w:t>
      </w:r>
    </w:p>
    <w:p w:rsidR="00E80C7F" w:rsidRDefault="00E80C7F" w:rsidP="00A64C72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</w:rPr>
      </w:pPr>
    </w:p>
    <w:p w:rsidR="00E80C7F" w:rsidRDefault="00E80C7F" w:rsidP="00E80C7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Finally, one provider that did not want his identity disclosed offered this further comment for</w:t>
      </w:r>
    </w:p>
    <w:p w:rsidR="00E80C7F" w:rsidRPr="00E80C7F" w:rsidRDefault="00E80C7F" w:rsidP="00E80C7F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</w:rPr>
      </w:pPr>
      <w:r>
        <w:rPr>
          <w:rFonts w:ascii="Calibri" w:hAnsi="Calibri" w:cs="Calibri"/>
        </w:rPr>
        <w:t>consideration by the EWG and PPSAI WG: “</w:t>
      </w:r>
      <w:r>
        <w:rPr>
          <w:rFonts w:ascii="Calibri,Italic" w:hAnsi="Calibri,Italic" w:cs="Calibri,Italic"/>
          <w:i/>
          <w:iCs/>
        </w:rPr>
        <w:t>You can make all the policies you like, but all that will happen</w:t>
      </w:r>
      <w:r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if you try to 'regulate' or 'accredit' privacy services is that every domain name registered will simply show</w:t>
      </w:r>
      <w:r>
        <w:rPr>
          <w:rFonts w:ascii="Calibri,Italic" w:hAnsi="Calibri,Italic" w:cs="Calibri,Italic"/>
          <w:i/>
          <w:iCs/>
        </w:rPr>
        <w:t xml:space="preserve"> </w:t>
      </w:r>
      <w:r>
        <w:rPr>
          <w:rFonts w:ascii="Calibri,Italic" w:hAnsi="Calibri,Italic" w:cs="Calibri,Italic"/>
          <w:i/>
          <w:iCs/>
        </w:rPr>
        <w:t>as care-of the registrar and NO information will be put into a public Whois about anything.</w:t>
      </w:r>
      <w:r>
        <w:rPr>
          <w:rFonts w:ascii="Calibri" w:hAnsi="Calibri" w:cs="Calibri"/>
        </w:rPr>
        <w:t>”</w:t>
      </w:r>
    </w:p>
    <w:p w:rsidR="00E80C7F" w:rsidRPr="00615FD5" w:rsidRDefault="00E80C7F" w:rsidP="00A64C72">
      <w:pPr>
        <w:autoSpaceDE w:val="0"/>
        <w:autoSpaceDN w:val="0"/>
        <w:adjustRightInd w:val="0"/>
        <w:spacing w:after="0" w:line="240" w:lineRule="auto"/>
        <w:rPr>
          <w:rFonts w:cs="Segoe UI"/>
          <w:color w:val="000000"/>
          <w:sz w:val="20"/>
          <w:szCs w:val="20"/>
        </w:rPr>
      </w:pPr>
    </w:p>
    <w:sectPr w:rsidR="00E80C7F" w:rsidRPr="0061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893"/>
    <w:multiLevelType w:val="hybridMultilevel"/>
    <w:tmpl w:val="5D4CC8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C5621"/>
    <w:multiLevelType w:val="hybridMultilevel"/>
    <w:tmpl w:val="67D6D6E4"/>
    <w:lvl w:ilvl="0" w:tplc="770EF4AA">
      <w:start w:val="1"/>
      <w:numFmt w:val="decimal"/>
      <w:lvlText w:val="%1."/>
      <w:lvlJc w:val="left"/>
      <w:pPr>
        <w:ind w:left="1620" w:hanging="360"/>
      </w:pPr>
      <w:rPr>
        <w:b w:val="0"/>
        <w:i w:val="0"/>
        <w:lang w:val="en-GB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42FC8"/>
    <w:multiLevelType w:val="hybridMultilevel"/>
    <w:tmpl w:val="CCF45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4344"/>
    <w:multiLevelType w:val="hybridMultilevel"/>
    <w:tmpl w:val="808282EE"/>
    <w:lvl w:ilvl="0" w:tplc="5FA6DF14">
      <w:start w:val="3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450CC"/>
    <w:multiLevelType w:val="hybridMultilevel"/>
    <w:tmpl w:val="8578C7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5192"/>
    <w:multiLevelType w:val="hybridMultilevel"/>
    <w:tmpl w:val="AC082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849BA"/>
    <w:multiLevelType w:val="hybridMultilevel"/>
    <w:tmpl w:val="173E0180"/>
    <w:lvl w:ilvl="0" w:tplc="85D8110A">
      <w:start w:val="2"/>
      <w:numFmt w:val="decimal"/>
      <w:lvlText w:val="%1"/>
      <w:lvlJc w:val="left"/>
      <w:pPr>
        <w:ind w:left="720" w:hanging="360"/>
      </w:pPr>
      <w:rPr>
        <w:rFonts w:ascii="Calibri,Italic" w:hAnsi="Calibri,Italic" w:cs="Calibri,Italic"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B38"/>
    <w:multiLevelType w:val="hybridMultilevel"/>
    <w:tmpl w:val="AC0820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F7"/>
    <w:rsid w:val="000A02A9"/>
    <w:rsid w:val="00144BB2"/>
    <w:rsid w:val="001F0C38"/>
    <w:rsid w:val="00252F48"/>
    <w:rsid w:val="0026057C"/>
    <w:rsid w:val="003F1E34"/>
    <w:rsid w:val="00460E1E"/>
    <w:rsid w:val="00615FD5"/>
    <w:rsid w:val="00643638"/>
    <w:rsid w:val="006471CC"/>
    <w:rsid w:val="00657066"/>
    <w:rsid w:val="00711EF7"/>
    <w:rsid w:val="00776271"/>
    <w:rsid w:val="00791F72"/>
    <w:rsid w:val="007B5DFB"/>
    <w:rsid w:val="00813F4F"/>
    <w:rsid w:val="0089435A"/>
    <w:rsid w:val="00912EC3"/>
    <w:rsid w:val="00A2740F"/>
    <w:rsid w:val="00A64C72"/>
    <w:rsid w:val="00AE18F2"/>
    <w:rsid w:val="00B04787"/>
    <w:rsid w:val="00B21341"/>
    <w:rsid w:val="00B228B5"/>
    <w:rsid w:val="00B24DB5"/>
    <w:rsid w:val="00B60EE5"/>
    <w:rsid w:val="00C13864"/>
    <w:rsid w:val="00C26276"/>
    <w:rsid w:val="00CB1F07"/>
    <w:rsid w:val="00CD24F1"/>
    <w:rsid w:val="00D362CB"/>
    <w:rsid w:val="00D563A6"/>
    <w:rsid w:val="00E34326"/>
    <w:rsid w:val="00E80C7F"/>
    <w:rsid w:val="00F737AB"/>
    <w:rsid w:val="00FD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8FDE8"/>
  <w15:chartTrackingRefBased/>
  <w15:docId w15:val="{2C687F58-E27D-4F6D-9C00-9FFB6129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542837674msonormal">
    <w:name w:val="yiv5542837674msonormal"/>
    <w:basedOn w:val="Normal"/>
    <w:rsid w:val="00E3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43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E34326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CB1F07"/>
  </w:style>
  <w:style w:type="paragraph" w:styleId="ListParagraph">
    <w:name w:val="List Paragraph"/>
    <w:basedOn w:val="Normal"/>
    <w:uiPriority w:val="34"/>
    <w:qFormat/>
    <w:rsid w:val="00791F72"/>
    <w:pPr>
      <w:ind w:left="720"/>
      <w:contextualSpacing/>
    </w:pPr>
  </w:style>
  <w:style w:type="paragraph" w:customStyle="1" w:styleId="SingleTxtG">
    <w:name w:val="_ Single Txt_G"/>
    <w:basedOn w:val="Normal"/>
    <w:link w:val="SingleTxtGChar"/>
    <w:rsid w:val="00D563A6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Bullet1G">
    <w:name w:val="_Bullet 1_G"/>
    <w:basedOn w:val="Normal"/>
    <w:rsid w:val="00D563A6"/>
    <w:pPr>
      <w:numPr>
        <w:numId w:val="5"/>
      </w:numPr>
      <w:suppressAutoHyphens/>
      <w:spacing w:after="120" w:line="240" w:lineRule="atLeast"/>
      <w:ind w:right="1134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D563A6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F1E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Coupet</dc:creator>
  <cp:keywords/>
  <dc:description/>
  <cp:lastModifiedBy>Nathalie Coupet</cp:lastModifiedBy>
  <cp:revision>4</cp:revision>
  <dcterms:created xsi:type="dcterms:W3CDTF">2016-04-18T20:32:00Z</dcterms:created>
  <dcterms:modified xsi:type="dcterms:W3CDTF">2016-04-18T20:32:00Z</dcterms:modified>
</cp:coreProperties>
</file>