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735B" w:rsidRDefault="00C30AE1">
      <w:r>
        <w:t>Domain names can be registered using a Whois privacy or proxy service, which helps limit the amount of users’ personal information that is made public via registrar and registry Whois services. The sample of domain names registered under the top 5 gTLDs indicates that about 18% of them used this type of service. Among these, Whois proxy service registrations were the most common.</w:t>
      </w:r>
      <w:bookmarkStart w:id="0" w:name="_GoBack"/>
      <w:bookmarkEnd w:id="0"/>
    </w:p>
    <w:sectPr w:rsidR="005D73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0B6"/>
    <w:rsid w:val="0026057C"/>
    <w:rsid w:val="007050B6"/>
    <w:rsid w:val="00912EC3"/>
    <w:rsid w:val="00C30A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530827-ABDB-4DD6-8911-B70E8182C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57</Words>
  <Characters>326</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Nathalie Coupet</dc:creator>
  <cp:keywords/>
  <dc:description/>
  <cp:lastModifiedBy>Nathalie Coupet</cp:lastModifiedBy>
  <cp:revision>2</cp:revision>
  <dcterms:created xsi:type="dcterms:W3CDTF">2016-04-12T01:22:00Z</dcterms:created>
  <dcterms:modified xsi:type="dcterms:W3CDTF">2016-04-12T02:45:00Z</dcterms:modified>
</cp:coreProperties>
</file>