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C1" w:rsidRPr="00BB07DF" w:rsidRDefault="008F59C1" w:rsidP="008F59C1">
      <w:pPr>
        <w:pStyle w:val="Body"/>
        <w:rPr>
          <w:rFonts w:ascii="Arial" w:hAnsi="Arial" w:cs="Arial"/>
          <w:b/>
          <w:sz w:val="28"/>
          <w:szCs w:val="24"/>
        </w:rPr>
      </w:pPr>
      <w:r w:rsidRPr="00BB07DF">
        <w:rPr>
          <w:rFonts w:ascii="Arial" w:hAnsi="Arial" w:cs="Arial"/>
          <w:b/>
          <w:bCs/>
          <w:sz w:val="28"/>
          <w:szCs w:val="24"/>
        </w:rPr>
        <w:t xml:space="preserve">Possible requirements - </w:t>
      </w:r>
      <w:r w:rsidRPr="00BB07DF">
        <w:rPr>
          <w:rFonts w:ascii="Arial" w:hAnsi="Arial" w:cs="Arial"/>
          <w:b/>
          <w:caps/>
          <w:sz w:val="28"/>
          <w:szCs w:val="24"/>
        </w:rPr>
        <w:t>GAC Principles regarding gTLD WHOIS Services (28 March 2007)</w:t>
      </w:r>
    </w:p>
    <w:p w:rsidR="008F59C1" w:rsidRPr="002E1AC2" w:rsidRDefault="008F59C1" w:rsidP="008F59C1">
      <w:pPr>
        <w:pStyle w:val="Body"/>
        <w:rPr>
          <w:rFonts w:ascii="Arial" w:hAnsi="Arial" w:cs="Arial"/>
          <w:sz w:val="24"/>
          <w:szCs w:val="24"/>
        </w:rPr>
      </w:pPr>
    </w:p>
    <w:p w:rsidR="008F59C1" w:rsidRPr="00BB07DF" w:rsidRDefault="008F59C1" w:rsidP="008F59C1">
      <w:pPr>
        <w:pStyle w:val="Body"/>
        <w:rPr>
          <w:rFonts w:ascii="Arial" w:hAnsi="Arial" w:cs="Arial"/>
          <w:b/>
          <w:sz w:val="24"/>
          <w:szCs w:val="24"/>
        </w:rPr>
      </w:pPr>
      <w:r w:rsidRPr="00BB07DF">
        <w:rPr>
          <w:rFonts w:ascii="Arial" w:hAnsi="Arial" w:cs="Arial"/>
          <w:b/>
          <w:bCs/>
          <w:spacing w:val="-1"/>
          <w:sz w:val="24"/>
          <w:szCs w:val="24"/>
          <w:u w:val="single"/>
        </w:rPr>
        <w:t>Description of the document:</w:t>
      </w:r>
    </w:p>
    <w:p w:rsidR="008F59C1" w:rsidRPr="002E1AC2" w:rsidRDefault="008F59C1" w:rsidP="008F59C1">
      <w:pPr>
        <w:pStyle w:val="Body"/>
        <w:rPr>
          <w:rFonts w:ascii="Arial" w:hAnsi="Arial" w:cs="Arial"/>
          <w:sz w:val="24"/>
          <w:szCs w:val="24"/>
        </w:rPr>
      </w:pPr>
    </w:p>
    <w:p w:rsidR="008F59C1" w:rsidRPr="002E1AC2" w:rsidRDefault="008F59C1" w:rsidP="008F59C1">
      <w:pPr>
        <w:pStyle w:val="Body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 xml:space="preserve">This document presented by the ICANN Governmental Advisory Committee (GAC) proposes principles and recommendations related to </w:t>
      </w:r>
      <w:proofErr w:type="spellStart"/>
      <w:r>
        <w:rPr>
          <w:rFonts w:ascii="Arial" w:hAnsi="Arial" w:cs="Arial"/>
          <w:sz w:val="24"/>
          <w:szCs w:val="24"/>
        </w:rPr>
        <w:t>gTLD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E1AC2">
        <w:rPr>
          <w:rFonts w:ascii="Arial" w:hAnsi="Arial" w:cs="Arial"/>
          <w:sz w:val="24"/>
          <w:szCs w:val="24"/>
        </w:rPr>
        <w:t xml:space="preserve">WHOIS services on the basis of general public policy issues. </w:t>
      </w:r>
    </w:p>
    <w:p w:rsidR="008F59C1" w:rsidRPr="002E1AC2" w:rsidRDefault="008F59C1" w:rsidP="008F59C1">
      <w:pPr>
        <w:pStyle w:val="Body"/>
        <w:rPr>
          <w:rFonts w:ascii="Arial" w:hAnsi="Arial" w:cs="Arial"/>
          <w:sz w:val="24"/>
          <w:szCs w:val="24"/>
        </w:rPr>
      </w:pPr>
    </w:p>
    <w:p w:rsidR="008F59C1" w:rsidRPr="00BB07DF" w:rsidRDefault="008F59C1" w:rsidP="008F59C1">
      <w:pPr>
        <w:pStyle w:val="Body"/>
        <w:rPr>
          <w:rFonts w:ascii="Arial" w:hAnsi="Arial" w:cs="Arial"/>
          <w:b/>
          <w:sz w:val="24"/>
          <w:szCs w:val="24"/>
        </w:rPr>
      </w:pPr>
      <w:r w:rsidRPr="00BB07DF">
        <w:rPr>
          <w:rFonts w:ascii="Arial" w:hAnsi="Arial" w:cs="Arial"/>
          <w:b/>
          <w:bCs/>
          <w:sz w:val="24"/>
          <w:szCs w:val="24"/>
          <w:u w:val="single"/>
        </w:rPr>
        <w:t>List of possible requirements from the document:</w:t>
      </w:r>
    </w:p>
    <w:p w:rsidR="008F59C1" w:rsidRPr="002E1AC2" w:rsidRDefault="008F59C1" w:rsidP="008F59C1">
      <w:pPr>
        <w:pStyle w:val="Body"/>
        <w:rPr>
          <w:rFonts w:ascii="Arial" w:hAnsi="Arial" w:cs="Arial"/>
          <w:sz w:val="24"/>
          <w:szCs w:val="24"/>
        </w:rPr>
      </w:pP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 xml:space="preserve">Users/Purposes (UP): 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providing "a </w:t>
      </w:r>
      <w:r w:rsidRPr="002E1AC2">
        <w:rPr>
          <w:rFonts w:ascii="Arial" w:hAnsi="Arial" w:cs="Arial"/>
          <w:sz w:val="24"/>
          <w:szCs w:val="24"/>
          <w:u w:val="single"/>
        </w:rPr>
        <w:t>lookup service</w:t>
      </w:r>
      <w:r w:rsidRPr="002E1AC2">
        <w:rPr>
          <w:rFonts w:ascii="Arial" w:hAnsi="Arial" w:cs="Arial"/>
          <w:sz w:val="24"/>
          <w:szCs w:val="24"/>
        </w:rPr>
        <w:t xml:space="preserve"> to internet users" (para 3.1 and para 2.1),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</w:t>
      </w:r>
      <w:r w:rsidRPr="002E1AC2">
        <w:rPr>
          <w:rFonts w:ascii="Arial" w:hAnsi="Arial" w:cs="Arial"/>
          <w:sz w:val="24"/>
          <w:szCs w:val="24"/>
          <w:u w:val="single"/>
        </w:rPr>
        <w:t>providing contact points</w:t>
      </w:r>
      <w:r>
        <w:rPr>
          <w:rFonts w:ascii="Arial" w:hAnsi="Arial" w:cs="Arial"/>
          <w:sz w:val="24"/>
          <w:szCs w:val="24"/>
        </w:rPr>
        <w:t xml:space="preserve"> for </w:t>
      </w:r>
      <w:r w:rsidRPr="002E1AC2">
        <w:rPr>
          <w:rFonts w:ascii="Arial" w:hAnsi="Arial" w:cs="Arial"/>
          <w:sz w:val="24"/>
          <w:szCs w:val="24"/>
          <w:u w:val="single"/>
        </w:rPr>
        <w:t>network operators</w:t>
      </w:r>
      <w:r>
        <w:rPr>
          <w:rFonts w:ascii="Arial" w:hAnsi="Arial" w:cs="Arial"/>
          <w:sz w:val="24"/>
          <w:szCs w:val="24"/>
          <w:u w:val="single"/>
        </w:rPr>
        <w:t xml:space="preserve"> and administrators, including ISPs, and certified computer incident response teams</w:t>
      </w:r>
      <w:r w:rsidRPr="002E1AC2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"</w:t>
      </w:r>
      <w:r w:rsidRPr="002E1AC2">
        <w:rPr>
          <w:rFonts w:ascii="Arial" w:hAnsi="Arial" w:cs="Arial"/>
          <w:sz w:val="24"/>
          <w:szCs w:val="24"/>
        </w:rPr>
        <w:t xml:space="preserve">to support the security and stability of the internet" (para 3.1 and para 2.1.1), 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</w:t>
      </w:r>
      <w:r w:rsidRPr="002E1AC2">
        <w:rPr>
          <w:rFonts w:ascii="Arial" w:hAnsi="Arial" w:cs="Arial"/>
          <w:sz w:val="24"/>
          <w:szCs w:val="24"/>
          <w:u w:val="single"/>
        </w:rPr>
        <w:t>allowing users</w:t>
      </w:r>
      <w:r w:rsidRPr="003C448B">
        <w:rPr>
          <w:rFonts w:ascii="Arial" w:hAnsi="Arial" w:cs="Arial"/>
          <w:sz w:val="24"/>
          <w:szCs w:val="24"/>
        </w:rPr>
        <w:t xml:space="preserve"> to </w:t>
      </w:r>
      <w:r w:rsidRPr="002E1AC2">
        <w:rPr>
          <w:rFonts w:ascii="Arial" w:hAnsi="Arial" w:cs="Arial"/>
          <w:sz w:val="24"/>
          <w:szCs w:val="24"/>
          <w:u w:val="single"/>
        </w:rPr>
        <w:t>determine the availability</w:t>
      </w:r>
      <w:r w:rsidRPr="002E1AC2">
        <w:rPr>
          <w:rFonts w:ascii="Arial" w:hAnsi="Arial" w:cs="Arial"/>
          <w:sz w:val="24"/>
          <w:szCs w:val="24"/>
        </w:rPr>
        <w:t xml:space="preserve"> of domain names" (para 3.1 and para 2.1.2), 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</w:t>
      </w:r>
      <w:r w:rsidRPr="002E1AC2">
        <w:rPr>
          <w:rFonts w:ascii="Arial" w:hAnsi="Arial" w:cs="Arial"/>
          <w:sz w:val="24"/>
          <w:szCs w:val="24"/>
          <w:u w:val="single"/>
        </w:rPr>
        <w:t>assisting law enforcement authorities</w:t>
      </w:r>
      <w:r w:rsidRPr="002E1AC2">
        <w:rPr>
          <w:rFonts w:ascii="Arial" w:hAnsi="Arial" w:cs="Arial"/>
          <w:sz w:val="24"/>
          <w:szCs w:val="24"/>
        </w:rPr>
        <w:t xml:space="preserve"> (which may include </w:t>
      </w:r>
      <w:r>
        <w:rPr>
          <w:rFonts w:ascii="Arial" w:hAnsi="Arial" w:cs="Arial"/>
          <w:sz w:val="24"/>
          <w:szCs w:val="24"/>
        </w:rPr>
        <w:t>non-governmental</w:t>
      </w:r>
      <w:r w:rsidRPr="002E1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entities</w:t>
      </w:r>
      <w:r w:rsidRPr="002E1AC2">
        <w:rPr>
          <w:rFonts w:ascii="Arial" w:hAnsi="Arial" w:cs="Arial"/>
          <w:sz w:val="24"/>
          <w:szCs w:val="24"/>
        </w:rPr>
        <w:t>) in investigations</w:t>
      </w:r>
      <w:r>
        <w:rPr>
          <w:rFonts w:ascii="Arial" w:hAnsi="Arial" w:cs="Arial"/>
          <w:sz w:val="24"/>
          <w:szCs w:val="24"/>
        </w:rPr>
        <w:t>, in enforcing national and international law</w:t>
      </w:r>
      <w:r w:rsidRPr="002E1AC2">
        <w:rPr>
          <w:rFonts w:ascii="Arial" w:hAnsi="Arial" w:cs="Arial"/>
          <w:sz w:val="24"/>
          <w:szCs w:val="24"/>
        </w:rPr>
        <w:t xml:space="preserve">" (para 3.1 and para 2.1.3), 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"assisting in </w:t>
      </w:r>
      <w:r w:rsidRPr="002E1AC2">
        <w:rPr>
          <w:rFonts w:ascii="Arial" w:hAnsi="Arial" w:cs="Arial"/>
          <w:sz w:val="24"/>
          <w:szCs w:val="24"/>
          <w:u w:val="single"/>
        </w:rPr>
        <w:t>combating against abusive use of ICTs</w:t>
      </w:r>
      <w:r>
        <w:rPr>
          <w:rFonts w:ascii="Arial" w:hAnsi="Arial" w:cs="Arial"/>
          <w:sz w:val="24"/>
          <w:szCs w:val="24"/>
        </w:rPr>
        <w:t>, such as illeg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al and other acts motivated by racisms (…) including </w:t>
      </w:r>
      <w:r w:rsidRPr="002E1AC2">
        <w:rPr>
          <w:rFonts w:ascii="Arial" w:hAnsi="Arial" w:cs="Arial"/>
          <w:sz w:val="24"/>
          <w:szCs w:val="24"/>
        </w:rPr>
        <w:t xml:space="preserve">child </w:t>
      </w:r>
      <w:r>
        <w:rPr>
          <w:rFonts w:ascii="Arial" w:hAnsi="Arial" w:cs="Arial"/>
          <w:sz w:val="24"/>
          <w:szCs w:val="24"/>
        </w:rPr>
        <w:t>pornography (…)</w:t>
      </w:r>
      <w:r w:rsidRPr="002E1AC2">
        <w:rPr>
          <w:rFonts w:ascii="Arial" w:hAnsi="Arial" w:cs="Arial"/>
          <w:sz w:val="24"/>
          <w:szCs w:val="24"/>
        </w:rPr>
        <w:t>" (para 3.1 and para 2.1.4),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"facilitating </w:t>
      </w:r>
      <w:r w:rsidRPr="002E1AC2">
        <w:rPr>
          <w:rFonts w:ascii="Arial" w:hAnsi="Arial" w:cs="Arial"/>
          <w:sz w:val="24"/>
          <w:szCs w:val="24"/>
          <w:u w:val="single"/>
        </w:rPr>
        <w:t>clearance of trademarks</w:t>
      </w:r>
      <w:r w:rsidRPr="002E1AC2">
        <w:rPr>
          <w:rFonts w:ascii="Arial" w:hAnsi="Arial" w:cs="Arial"/>
          <w:sz w:val="24"/>
          <w:szCs w:val="24"/>
        </w:rPr>
        <w:t xml:space="preserve"> and </w:t>
      </w:r>
      <w:r w:rsidRPr="002E1AC2">
        <w:rPr>
          <w:rFonts w:ascii="Arial" w:hAnsi="Arial" w:cs="Arial"/>
          <w:sz w:val="24"/>
          <w:szCs w:val="24"/>
          <w:u w:val="single"/>
        </w:rPr>
        <w:t>countering intellectual property infringements</w:t>
      </w:r>
      <w:r>
        <w:rPr>
          <w:rFonts w:ascii="Arial" w:hAnsi="Arial" w:cs="Arial"/>
          <w:sz w:val="24"/>
          <w:szCs w:val="24"/>
          <w:u w:val="single"/>
        </w:rPr>
        <w:t xml:space="preserve"> in accordance with applicable national laws and international treaties</w:t>
      </w:r>
      <w:r w:rsidRPr="003C448B">
        <w:rPr>
          <w:rFonts w:ascii="Arial" w:hAnsi="Arial" w:cs="Arial"/>
          <w:sz w:val="24"/>
          <w:szCs w:val="24"/>
        </w:rPr>
        <w:t>"</w:t>
      </w:r>
      <w:r w:rsidRPr="002E1AC2">
        <w:rPr>
          <w:rFonts w:ascii="Arial" w:hAnsi="Arial" w:cs="Arial"/>
          <w:sz w:val="24"/>
          <w:szCs w:val="24"/>
        </w:rPr>
        <w:t xml:space="preserve"> (para 3.1 and para 2.1.5), 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</w:t>
      </w:r>
      <w:r w:rsidRPr="002E1AC2">
        <w:rPr>
          <w:rFonts w:ascii="Arial" w:hAnsi="Arial" w:cs="Arial"/>
          <w:sz w:val="24"/>
          <w:szCs w:val="24"/>
          <w:u w:val="single"/>
        </w:rPr>
        <w:t>helping users</w:t>
      </w:r>
      <w:r w:rsidRPr="002E1AC2">
        <w:rPr>
          <w:rFonts w:ascii="Arial" w:hAnsi="Arial" w:cs="Arial"/>
          <w:sz w:val="24"/>
          <w:szCs w:val="24"/>
        </w:rPr>
        <w:t xml:space="preserve"> to </w:t>
      </w:r>
      <w:r w:rsidRPr="002E1AC2">
        <w:rPr>
          <w:rFonts w:ascii="Arial" w:hAnsi="Arial" w:cs="Arial"/>
          <w:sz w:val="24"/>
          <w:szCs w:val="24"/>
          <w:u w:val="single"/>
        </w:rPr>
        <w:t>identify persons or entities</w:t>
      </w:r>
      <w:r w:rsidRPr="002E1AC2">
        <w:rPr>
          <w:rFonts w:ascii="Arial" w:hAnsi="Arial" w:cs="Arial"/>
          <w:sz w:val="24"/>
          <w:szCs w:val="24"/>
        </w:rPr>
        <w:t xml:space="preserve"> responsible for content or services online"</w:t>
      </w:r>
      <w:r>
        <w:rPr>
          <w:rFonts w:ascii="Arial" w:hAnsi="Arial" w:cs="Arial"/>
          <w:sz w:val="24"/>
          <w:szCs w:val="24"/>
        </w:rPr>
        <w:t xml:space="preserve"> in contribution to user confidence in the Internet</w:t>
      </w:r>
      <w:r w:rsidRPr="002E1AC2">
        <w:rPr>
          <w:rFonts w:ascii="Arial" w:hAnsi="Arial" w:cs="Arial"/>
          <w:sz w:val="24"/>
          <w:szCs w:val="24"/>
        </w:rPr>
        <w:t xml:space="preserve"> (para 3.1 and para 2.1.6) ,</w:t>
      </w:r>
    </w:p>
    <w:p w:rsidR="008F59C1" w:rsidRPr="002E1AC2" w:rsidRDefault="008F59C1" w:rsidP="008F59C1">
      <w:pPr>
        <w:pStyle w:val="Body"/>
        <w:numPr>
          <w:ilvl w:val="0"/>
          <w:numId w:val="2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proofErr w:type="gramEnd"/>
      <w:r w:rsidRPr="002E1AC2">
        <w:rPr>
          <w:rFonts w:ascii="Arial" w:hAnsi="Arial" w:cs="Arial"/>
          <w:sz w:val="24"/>
          <w:szCs w:val="24"/>
        </w:rPr>
        <w:t xml:space="preserve"> WHOIS services should reflect and respect the function of "assisting</w:t>
      </w:r>
      <w:r>
        <w:rPr>
          <w:rFonts w:ascii="Arial" w:hAnsi="Arial" w:cs="Arial"/>
          <w:sz w:val="24"/>
          <w:szCs w:val="24"/>
        </w:rPr>
        <w:t xml:space="preserve"> </w:t>
      </w:r>
      <w:r w:rsidRPr="003C448B">
        <w:rPr>
          <w:rFonts w:ascii="Arial" w:hAnsi="Arial" w:cs="Arial"/>
          <w:sz w:val="24"/>
          <w:szCs w:val="24"/>
          <w:u w:val="single"/>
        </w:rPr>
        <w:t>businesses, other organizations and users</w:t>
      </w:r>
      <w:r w:rsidRPr="002E1AC2">
        <w:rPr>
          <w:rFonts w:ascii="Arial" w:hAnsi="Arial" w:cs="Arial"/>
          <w:sz w:val="24"/>
          <w:szCs w:val="24"/>
        </w:rPr>
        <w:t xml:space="preserve"> in </w:t>
      </w:r>
      <w:r w:rsidRPr="002E1AC2">
        <w:rPr>
          <w:rFonts w:ascii="Arial" w:hAnsi="Arial" w:cs="Arial"/>
          <w:sz w:val="24"/>
          <w:szCs w:val="24"/>
          <w:u w:val="single"/>
        </w:rPr>
        <w:t>combating fraud and general compliance</w:t>
      </w:r>
      <w:r w:rsidRPr="002E1AC2">
        <w:rPr>
          <w:rFonts w:ascii="Arial" w:hAnsi="Arial" w:cs="Arial"/>
          <w:sz w:val="24"/>
          <w:szCs w:val="24"/>
        </w:rPr>
        <w:t xml:space="preserve"> with relevant laws" (para 3.1 and para 2.1.7).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>Gated Access (GA):</w:t>
      </w:r>
    </w:p>
    <w:p w:rsidR="008F59C1" w:rsidRPr="002E1AC2" w:rsidRDefault="008F59C1" w:rsidP="008F59C1">
      <w:pPr>
        <w:pStyle w:val="Body"/>
        <w:numPr>
          <w:ilvl w:val="0"/>
          <w:numId w:val="3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"should provide (…) data (…) in a manner that (…) facilitates </w:t>
      </w:r>
      <w:r w:rsidRPr="002E1AC2">
        <w:rPr>
          <w:rFonts w:ascii="Arial" w:hAnsi="Arial" w:cs="Arial"/>
          <w:sz w:val="24"/>
          <w:szCs w:val="24"/>
          <w:u w:val="single"/>
        </w:rPr>
        <w:t>continuous, timely and world-wide access</w:t>
      </w:r>
      <w:r w:rsidRPr="002E1AC2">
        <w:rPr>
          <w:rFonts w:ascii="Arial" w:hAnsi="Arial" w:cs="Arial"/>
          <w:sz w:val="24"/>
          <w:szCs w:val="24"/>
        </w:rPr>
        <w:t>" (para 3.3, sub 2),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>Data Accuracy (DA):</w:t>
      </w:r>
    </w:p>
    <w:p w:rsidR="008F59C1" w:rsidRPr="002E1AC2" w:rsidRDefault="008F59C1" w:rsidP="008F59C1">
      <w:pPr>
        <w:pStyle w:val="Body"/>
        <w:numPr>
          <w:ilvl w:val="0"/>
          <w:numId w:val="3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"should provide </w:t>
      </w:r>
      <w:r w:rsidRPr="002E1AC2">
        <w:rPr>
          <w:rFonts w:ascii="Arial" w:hAnsi="Arial" w:cs="Arial"/>
          <w:sz w:val="24"/>
          <w:szCs w:val="24"/>
          <w:u w:val="single"/>
        </w:rPr>
        <w:t>sufficient and accurate data</w:t>
      </w:r>
      <w:r w:rsidRPr="002E1AC2">
        <w:rPr>
          <w:rFonts w:ascii="Arial" w:hAnsi="Arial" w:cs="Arial"/>
          <w:sz w:val="24"/>
          <w:szCs w:val="24"/>
        </w:rPr>
        <w:t xml:space="preserve"> about domain name registrations and registrants (…)" (para 3.3),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lastRenderedPageBreak/>
        <w:t>Data Elements (DE):</w:t>
      </w:r>
    </w:p>
    <w:p w:rsidR="008F59C1" w:rsidRPr="002E1AC2" w:rsidRDefault="008F59C1" w:rsidP="008F59C1">
      <w:pPr>
        <w:pStyle w:val="Body"/>
        <w:numPr>
          <w:ilvl w:val="0"/>
          <w:numId w:val="3"/>
        </w:numPr>
        <w:spacing w:after="200"/>
        <w:rPr>
          <w:rFonts w:ascii="Arial" w:hAnsi="Arial" w:cs="Arial"/>
          <w:sz w:val="24"/>
          <w:szCs w:val="24"/>
        </w:rPr>
      </w:pP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"should provide sufficient and accurate </w:t>
      </w:r>
      <w:r w:rsidRPr="002E1AC2">
        <w:rPr>
          <w:rFonts w:ascii="Arial" w:hAnsi="Arial" w:cs="Arial"/>
          <w:sz w:val="24"/>
          <w:szCs w:val="24"/>
          <w:u w:val="single"/>
        </w:rPr>
        <w:t>data about domain name registrations and registrants</w:t>
      </w:r>
      <w:r w:rsidRPr="002E1AC2">
        <w:rPr>
          <w:rFonts w:ascii="Arial" w:hAnsi="Arial" w:cs="Arial"/>
          <w:sz w:val="24"/>
          <w:szCs w:val="24"/>
        </w:rPr>
        <w:t xml:space="preserve"> (…)" (para 3.3),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>Privacy (PR):</w:t>
      </w:r>
    </w:p>
    <w:p w:rsidR="008F59C1" w:rsidRPr="002E1AC2" w:rsidRDefault="008F59C1" w:rsidP="008F59C1">
      <w:pPr>
        <w:pStyle w:val="Body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 xml:space="preserve">"The GAC recognizes that there are also legitimate concerns about the misuse of WHOIS data and conflicts with national laws and regulations, </w:t>
      </w:r>
      <w:r w:rsidRPr="002E1AC2">
        <w:rPr>
          <w:rFonts w:ascii="Arial" w:hAnsi="Arial" w:cs="Arial"/>
          <w:sz w:val="24"/>
          <w:szCs w:val="24"/>
          <w:u w:val="single"/>
        </w:rPr>
        <w:t>in particular applicable privacy and data protection laws</w:t>
      </w:r>
      <w:r w:rsidRPr="002E1AC2">
        <w:rPr>
          <w:rFonts w:ascii="Arial" w:hAnsi="Arial" w:cs="Arial"/>
          <w:sz w:val="24"/>
          <w:szCs w:val="24"/>
        </w:rPr>
        <w:t>" (para 2.2),</w:t>
      </w:r>
    </w:p>
    <w:p w:rsidR="008F59C1" w:rsidRPr="002E1AC2" w:rsidRDefault="008F59C1" w:rsidP="008F59C1">
      <w:pPr>
        <w:pStyle w:val="Body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>"</w:t>
      </w: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must </w:t>
      </w:r>
      <w:r w:rsidRPr="002E1AC2">
        <w:rPr>
          <w:rFonts w:ascii="Arial" w:hAnsi="Arial" w:cs="Arial"/>
          <w:sz w:val="24"/>
          <w:szCs w:val="24"/>
          <w:u w:val="single"/>
        </w:rPr>
        <w:t>comply with applicable national laws and regulations</w:t>
      </w:r>
      <w:r w:rsidRPr="002E1AC2">
        <w:rPr>
          <w:rFonts w:ascii="Arial" w:hAnsi="Arial" w:cs="Arial"/>
          <w:sz w:val="24"/>
          <w:szCs w:val="24"/>
        </w:rPr>
        <w:t>" (para 3.2),</w:t>
      </w:r>
    </w:p>
    <w:p w:rsidR="008F59C1" w:rsidRPr="002E1AC2" w:rsidRDefault="008F59C1" w:rsidP="008F59C1">
      <w:pPr>
        <w:pStyle w:val="Body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>"</w:t>
      </w: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provide (…) data (…) </w:t>
      </w:r>
      <w:r w:rsidRPr="002E1AC2">
        <w:rPr>
          <w:rFonts w:ascii="Arial" w:hAnsi="Arial" w:cs="Arial"/>
          <w:sz w:val="24"/>
          <w:szCs w:val="24"/>
          <w:u w:val="single"/>
        </w:rPr>
        <w:t>subject to national safeguards for individual's privacy</w:t>
      </w:r>
      <w:r w:rsidRPr="002E1AC2">
        <w:rPr>
          <w:rFonts w:ascii="Arial" w:hAnsi="Arial" w:cs="Arial"/>
          <w:sz w:val="24"/>
          <w:szCs w:val="24"/>
        </w:rPr>
        <w:t>" (para 3.3),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>Benefits (BE):</w:t>
      </w:r>
    </w:p>
    <w:p w:rsidR="008F59C1" w:rsidRPr="002E1AC2" w:rsidRDefault="008F59C1" w:rsidP="008F59C1">
      <w:pPr>
        <w:pStyle w:val="Body"/>
        <w:numPr>
          <w:ilvl w:val="0"/>
          <w:numId w:val="4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>"</w:t>
      </w:r>
      <w:proofErr w:type="spell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r w:rsidRPr="002E1AC2">
        <w:rPr>
          <w:rFonts w:ascii="Arial" w:hAnsi="Arial" w:cs="Arial"/>
          <w:sz w:val="24"/>
          <w:szCs w:val="24"/>
        </w:rPr>
        <w:t xml:space="preserve"> WHOIS services should provide (…) data (…) in a manner that </w:t>
      </w:r>
      <w:r w:rsidRPr="003C448B">
        <w:rPr>
          <w:rFonts w:ascii="Arial" w:hAnsi="Arial" w:cs="Arial"/>
          <w:sz w:val="24"/>
          <w:szCs w:val="24"/>
          <w:u w:val="single"/>
        </w:rPr>
        <w:t>supports the stability, reliability, security, and global interoperability of the Internet, from both a technical and public trust perspective</w:t>
      </w:r>
      <w:r w:rsidRPr="002E1AC2">
        <w:rPr>
          <w:rFonts w:ascii="Arial" w:hAnsi="Arial" w:cs="Arial"/>
          <w:sz w:val="24"/>
          <w:szCs w:val="24"/>
        </w:rPr>
        <w:t xml:space="preserve"> (…)" (para 3.3),</w:t>
      </w:r>
    </w:p>
    <w:p w:rsidR="008F59C1" w:rsidRPr="002E1AC2" w:rsidRDefault="008F59C1" w:rsidP="008F59C1">
      <w:pPr>
        <w:pStyle w:val="Body"/>
        <w:spacing w:after="200"/>
        <w:rPr>
          <w:rFonts w:ascii="Arial" w:hAnsi="Arial" w:cs="Arial"/>
          <w:sz w:val="24"/>
          <w:szCs w:val="24"/>
          <w:u w:val="single"/>
        </w:rPr>
      </w:pPr>
      <w:r w:rsidRPr="002E1AC2">
        <w:rPr>
          <w:rFonts w:ascii="Arial" w:hAnsi="Arial" w:cs="Arial"/>
          <w:sz w:val="24"/>
          <w:szCs w:val="24"/>
          <w:u w:val="single"/>
        </w:rPr>
        <w:t>Risks (RI):</w:t>
      </w:r>
    </w:p>
    <w:p w:rsidR="008F59C1" w:rsidRPr="002E1AC2" w:rsidRDefault="008F59C1" w:rsidP="008F59C1">
      <w:pPr>
        <w:pStyle w:val="Body"/>
        <w:numPr>
          <w:ilvl w:val="0"/>
          <w:numId w:val="4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 xml:space="preserve">"The GAC recognizes that there are also legitimate concerns about the </w:t>
      </w:r>
      <w:r w:rsidRPr="003C448B">
        <w:rPr>
          <w:rFonts w:ascii="Arial" w:hAnsi="Arial" w:cs="Arial"/>
          <w:sz w:val="24"/>
          <w:szCs w:val="24"/>
          <w:u w:val="single"/>
        </w:rPr>
        <w:t>misuse of WHOIS data</w:t>
      </w:r>
      <w:r w:rsidRPr="002E1AC2">
        <w:rPr>
          <w:rFonts w:ascii="Arial" w:hAnsi="Arial" w:cs="Arial"/>
          <w:sz w:val="24"/>
          <w:szCs w:val="24"/>
        </w:rPr>
        <w:t xml:space="preserve"> and </w:t>
      </w:r>
      <w:r w:rsidRPr="003C448B">
        <w:rPr>
          <w:rFonts w:ascii="Arial" w:hAnsi="Arial" w:cs="Arial"/>
          <w:sz w:val="24"/>
          <w:szCs w:val="24"/>
          <w:u w:val="single"/>
        </w:rPr>
        <w:t>conflicts with national laws and regulations</w:t>
      </w:r>
      <w:r w:rsidRPr="00D46170">
        <w:rPr>
          <w:rFonts w:ascii="Arial" w:hAnsi="Arial" w:cs="Arial"/>
          <w:sz w:val="24"/>
          <w:szCs w:val="24"/>
        </w:rPr>
        <w:t>,</w:t>
      </w:r>
      <w:r w:rsidRPr="002E1AC2">
        <w:rPr>
          <w:rFonts w:ascii="Arial" w:hAnsi="Arial" w:cs="Arial"/>
          <w:sz w:val="24"/>
          <w:szCs w:val="24"/>
        </w:rPr>
        <w:t xml:space="preserve"> </w:t>
      </w:r>
      <w:r w:rsidRPr="003C448B">
        <w:rPr>
          <w:rFonts w:ascii="Arial" w:hAnsi="Arial" w:cs="Arial"/>
          <w:sz w:val="24"/>
          <w:szCs w:val="24"/>
        </w:rPr>
        <w:t>in particular applicable privacy and data protection laws</w:t>
      </w:r>
      <w:r w:rsidRPr="002E1AC2">
        <w:rPr>
          <w:rFonts w:ascii="Arial" w:hAnsi="Arial" w:cs="Arial"/>
          <w:sz w:val="24"/>
          <w:szCs w:val="24"/>
        </w:rPr>
        <w:t>" (para 2.2),</w:t>
      </w:r>
    </w:p>
    <w:p w:rsidR="008F59C1" w:rsidRPr="002E1AC2" w:rsidRDefault="008F59C1" w:rsidP="008F59C1">
      <w:pPr>
        <w:pStyle w:val="Body"/>
        <w:numPr>
          <w:ilvl w:val="0"/>
          <w:numId w:val="4"/>
        </w:numPr>
        <w:spacing w:after="200"/>
        <w:rPr>
          <w:rFonts w:ascii="Arial" w:hAnsi="Arial" w:cs="Arial"/>
          <w:sz w:val="24"/>
          <w:szCs w:val="24"/>
        </w:rPr>
      </w:pPr>
      <w:r w:rsidRPr="002E1AC2">
        <w:rPr>
          <w:rFonts w:ascii="Arial" w:hAnsi="Arial" w:cs="Arial"/>
          <w:sz w:val="24"/>
          <w:szCs w:val="24"/>
        </w:rPr>
        <w:t>"</w:t>
      </w:r>
      <w:proofErr w:type="spellStart"/>
      <w:proofErr w:type="gramStart"/>
      <w:r w:rsidRPr="002E1AC2">
        <w:rPr>
          <w:rFonts w:ascii="Arial" w:hAnsi="Arial" w:cs="Arial"/>
          <w:sz w:val="24"/>
          <w:szCs w:val="24"/>
        </w:rPr>
        <w:t>gTLD</w:t>
      </w:r>
      <w:proofErr w:type="spellEnd"/>
      <w:proofErr w:type="gramEnd"/>
      <w:r w:rsidRPr="002E1AC2">
        <w:rPr>
          <w:rFonts w:ascii="Arial" w:hAnsi="Arial" w:cs="Arial"/>
          <w:sz w:val="24"/>
          <w:szCs w:val="24"/>
        </w:rPr>
        <w:t xml:space="preserve"> WHOIS services </w:t>
      </w:r>
      <w:r w:rsidRPr="003C448B">
        <w:rPr>
          <w:rFonts w:ascii="Arial" w:hAnsi="Arial" w:cs="Arial"/>
          <w:sz w:val="24"/>
          <w:szCs w:val="24"/>
          <w:u w:val="single"/>
        </w:rPr>
        <w:t>must comply with applicable national laws and regulations</w:t>
      </w:r>
      <w:r w:rsidRPr="002E1AC2">
        <w:rPr>
          <w:rFonts w:ascii="Arial" w:hAnsi="Arial" w:cs="Arial"/>
          <w:sz w:val="24"/>
          <w:szCs w:val="24"/>
        </w:rPr>
        <w:t xml:space="preserve">" (para 3.2). </w:t>
      </w:r>
    </w:p>
    <w:p w:rsidR="0017264C" w:rsidRDefault="008F59C1"/>
    <w:sectPr w:rsidR="0017264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62" w:rsidRDefault="008F59C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62" w:rsidRDefault="008F5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0A13"/>
    <w:multiLevelType w:val="hybridMultilevel"/>
    <w:tmpl w:val="A83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20384"/>
    <w:multiLevelType w:val="hybridMultilevel"/>
    <w:tmpl w:val="FCDE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228"/>
    <w:multiLevelType w:val="hybridMultilevel"/>
    <w:tmpl w:val="A274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3C7E"/>
    <w:multiLevelType w:val="hybridMultilevel"/>
    <w:tmpl w:val="05CA7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F59C1"/>
    <w:rsid w:val="00075F2B"/>
    <w:rsid w:val="00213126"/>
    <w:rsid w:val="00272074"/>
    <w:rsid w:val="0034685F"/>
    <w:rsid w:val="00352EA8"/>
    <w:rsid w:val="00374486"/>
    <w:rsid w:val="00463D62"/>
    <w:rsid w:val="004B3E32"/>
    <w:rsid w:val="004F0F11"/>
    <w:rsid w:val="004F63BB"/>
    <w:rsid w:val="005B0C09"/>
    <w:rsid w:val="005D5895"/>
    <w:rsid w:val="006B5985"/>
    <w:rsid w:val="006C6C30"/>
    <w:rsid w:val="00811F1A"/>
    <w:rsid w:val="008E5814"/>
    <w:rsid w:val="008F16C1"/>
    <w:rsid w:val="008F59C1"/>
    <w:rsid w:val="009B0C43"/>
    <w:rsid w:val="009B5FDD"/>
    <w:rsid w:val="009F4DF7"/>
    <w:rsid w:val="00A07848"/>
    <w:rsid w:val="00A657C4"/>
    <w:rsid w:val="00AF0EFF"/>
    <w:rsid w:val="00AF3951"/>
    <w:rsid w:val="00AF56DA"/>
    <w:rsid w:val="00B25EB8"/>
    <w:rsid w:val="00BA4A06"/>
    <w:rsid w:val="00BE51E1"/>
    <w:rsid w:val="00C07164"/>
    <w:rsid w:val="00C55E94"/>
    <w:rsid w:val="00CC05AD"/>
    <w:rsid w:val="00CF3F29"/>
    <w:rsid w:val="00CF406F"/>
    <w:rsid w:val="00D902A9"/>
    <w:rsid w:val="00DB0729"/>
    <w:rsid w:val="00E664B4"/>
    <w:rsid w:val="00E80043"/>
    <w:rsid w:val="00E90C86"/>
    <w:rsid w:val="00EA470C"/>
    <w:rsid w:val="00EF6396"/>
    <w:rsid w:val="00F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59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F59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59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F59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3054</Characters>
  <Application>Microsoft Office Word</Application>
  <DocSecurity>0</DocSecurity>
  <Lines>436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 Tjabbe (HOME)</dc:creator>
  <cp:lastModifiedBy>BOS Tjabbe (HOME)</cp:lastModifiedBy>
  <cp:revision>1</cp:revision>
  <dcterms:created xsi:type="dcterms:W3CDTF">2016-06-06T10:21:00Z</dcterms:created>
  <dcterms:modified xsi:type="dcterms:W3CDTF">2016-06-06T10:21:00Z</dcterms:modified>
</cp:coreProperties>
</file>