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BE2" w:rsidRPr="002343E9" w:rsidRDefault="00D920F5" w:rsidP="00D920F5">
      <w:pPr>
        <w:autoSpaceDE w:val="0"/>
        <w:autoSpaceDN w:val="0"/>
        <w:adjustRightInd w:val="0"/>
        <w:spacing w:line="240" w:lineRule="auto"/>
        <w:rPr>
          <w:rFonts w:ascii="Bookman Old Style" w:hAnsi="Bookman Old Style"/>
          <w:b/>
        </w:rPr>
      </w:pPr>
      <w:r>
        <w:rPr>
          <w:rFonts w:ascii="Bookman Old Style" w:hAnsi="Bookman Old Style"/>
          <w:b/>
        </w:rPr>
        <w:t xml:space="preserve">South Africa’s </w:t>
      </w:r>
      <w:r w:rsidRPr="00D920F5">
        <w:rPr>
          <w:rFonts w:ascii="Bookman Old Style" w:hAnsi="Bookman Old Style"/>
          <w:b/>
        </w:rPr>
        <w:t>Protection of Personal Information Act, 2013</w:t>
      </w:r>
    </w:p>
    <w:p w:rsidR="00767CC6" w:rsidRDefault="00304BB6" w:rsidP="00076389">
      <w:pPr>
        <w:autoSpaceDE w:val="0"/>
        <w:autoSpaceDN w:val="0"/>
        <w:adjustRightInd w:val="0"/>
        <w:spacing w:line="240" w:lineRule="auto"/>
        <w:jc w:val="both"/>
        <w:rPr>
          <w:rFonts w:ascii="Arial" w:hAnsi="Arial" w:cs="Arial"/>
          <w:sz w:val="24"/>
          <w:szCs w:val="24"/>
        </w:rPr>
      </w:pPr>
      <w:r>
        <w:rPr>
          <w:rFonts w:ascii="Arial" w:hAnsi="Arial" w:cs="Arial"/>
          <w:sz w:val="24"/>
          <w:szCs w:val="24"/>
        </w:rPr>
        <w:t xml:space="preserve">I have cited verbatim sections of the </w:t>
      </w:r>
      <w:r w:rsidR="00D920F5">
        <w:rPr>
          <w:rFonts w:ascii="Arial" w:hAnsi="Arial" w:cs="Arial"/>
          <w:sz w:val="24"/>
          <w:szCs w:val="24"/>
        </w:rPr>
        <w:t>statute</w:t>
      </w:r>
      <w:r>
        <w:rPr>
          <w:rFonts w:ascii="Arial" w:hAnsi="Arial" w:cs="Arial"/>
          <w:sz w:val="24"/>
          <w:szCs w:val="24"/>
        </w:rPr>
        <w:t xml:space="preserve"> </w:t>
      </w:r>
      <w:r w:rsidR="0070660E">
        <w:rPr>
          <w:rFonts w:ascii="Arial" w:hAnsi="Arial" w:cs="Arial"/>
          <w:sz w:val="24"/>
          <w:szCs w:val="24"/>
        </w:rPr>
        <w:t xml:space="preserve">that could possibly confer requirements on a new gTLD directory service: </w:t>
      </w:r>
    </w:p>
    <w:p w:rsidR="00D920F5" w:rsidRDefault="00D920F5" w:rsidP="00076389">
      <w:pPr>
        <w:autoSpaceDE w:val="0"/>
        <w:autoSpaceDN w:val="0"/>
        <w:adjustRightInd w:val="0"/>
        <w:spacing w:line="240" w:lineRule="auto"/>
        <w:jc w:val="both"/>
        <w:rPr>
          <w:rFonts w:ascii="Arial" w:hAnsi="Arial" w:cs="Arial"/>
          <w:sz w:val="24"/>
          <w:szCs w:val="24"/>
        </w:rPr>
      </w:pPr>
    </w:p>
    <w:p w:rsidR="00D920F5" w:rsidRDefault="00D920F5" w:rsidP="000F565D">
      <w:pPr>
        <w:autoSpaceDE w:val="0"/>
        <w:autoSpaceDN w:val="0"/>
        <w:adjustRightInd w:val="0"/>
        <w:spacing w:line="240" w:lineRule="auto"/>
        <w:jc w:val="both"/>
        <w:rPr>
          <w:rFonts w:ascii="Times-Bold" w:hAnsi="Times-Bold" w:cs="Times-Bold"/>
          <w:b/>
          <w:bCs/>
          <w:sz w:val="20"/>
          <w:szCs w:val="20"/>
        </w:rPr>
      </w:pPr>
      <w:r>
        <w:rPr>
          <w:rFonts w:ascii="Times-Bold" w:hAnsi="Times-Bold" w:cs="Times-Bold"/>
          <w:b/>
          <w:bCs/>
          <w:sz w:val="20"/>
          <w:szCs w:val="20"/>
        </w:rPr>
        <w:t>4. Lawful processing of personal information</w:t>
      </w:r>
    </w:p>
    <w:p w:rsidR="00CC0648" w:rsidRPr="00CC0648" w:rsidRDefault="00D920F5" w:rsidP="000F565D">
      <w:pPr>
        <w:jc w:val="both"/>
        <w:rPr>
          <w:rFonts w:ascii="Times-Roman" w:hAnsi="Times-Roman" w:cs="Times-Roman"/>
          <w:sz w:val="20"/>
          <w:szCs w:val="20"/>
        </w:rPr>
      </w:pPr>
      <w:r w:rsidRPr="00CC0648">
        <w:rPr>
          <w:rFonts w:ascii="Times-Roman" w:hAnsi="Times-Roman" w:cs="Times-Roman"/>
          <w:sz w:val="20"/>
          <w:szCs w:val="20"/>
        </w:rPr>
        <w:t xml:space="preserve"> </w:t>
      </w:r>
      <w:r>
        <w:rPr>
          <w:rFonts w:ascii="Times-Roman" w:hAnsi="Times-Roman" w:cs="Times-Roman"/>
          <w:sz w:val="20"/>
          <w:szCs w:val="20"/>
        </w:rPr>
        <w:t>(1) The conditions for the lawful processing of personal information by or for a responsible party are the following:</w:t>
      </w:r>
      <w:r w:rsidR="00CC0648" w:rsidRPr="00CC0648">
        <w:rPr>
          <w:rFonts w:ascii="Times-Roman" w:hAnsi="Times-Roman" w:cs="Times-Roman"/>
          <w:sz w:val="20"/>
          <w:szCs w:val="20"/>
        </w:rPr>
        <w:t xml:space="preserve"> accountability, processing limitation (including minimality), purpose specification (including limitations on retention), further processing limitation, information quality, openness, security safeguards and data subject participation. </w:t>
      </w:r>
    </w:p>
    <w:p w:rsidR="00CC0648" w:rsidRPr="007F522B" w:rsidRDefault="00CC0648" w:rsidP="000F565D">
      <w:pPr>
        <w:jc w:val="both"/>
        <w:rPr>
          <w:rFonts w:ascii="Book Antiqua" w:hAnsi="Book Antiqua"/>
        </w:rPr>
      </w:pPr>
    </w:p>
    <w:p w:rsidR="00D920F5" w:rsidRDefault="00D920F5" w:rsidP="000F565D">
      <w:pPr>
        <w:autoSpaceDE w:val="0"/>
        <w:autoSpaceDN w:val="0"/>
        <w:adjustRightInd w:val="0"/>
        <w:spacing w:line="240" w:lineRule="auto"/>
        <w:jc w:val="both"/>
        <w:rPr>
          <w:rFonts w:ascii="Arial" w:hAnsi="Arial" w:cs="Arial"/>
          <w:sz w:val="24"/>
          <w:szCs w:val="24"/>
        </w:rPr>
      </w:pPr>
    </w:p>
    <w:p w:rsidR="00D920F5" w:rsidRDefault="00D920F5" w:rsidP="000F565D">
      <w:pPr>
        <w:autoSpaceDE w:val="0"/>
        <w:autoSpaceDN w:val="0"/>
        <w:adjustRightInd w:val="0"/>
        <w:spacing w:line="240" w:lineRule="auto"/>
        <w:jc w:val="both"/>
        <w:rPr>
          <w:rFonts w:ascii="Times-Bold" w:hAnsi="Times-Bold" w:cs="Times-Bold"/>
          <w:b/>
          <w:bCs/>
          <w:sz w:val="20"/>
          <w:szCs w:val="20"/>
        </w:rPr>
      </w:pPr>
      <w:r>
        <w:rPr>
          <w:rFonts w:ascii="Times-Bold" w:hAnsi="Times-Bold" w:cs="Times-Bold"/>
          <w:b/>
          <w:bCs/>
          <w:sz w:val="20"/>
          <w:szCs w:val="20"/>
        </w:rPr>
        <w:t>5. Rights of data subjects</w:t>
      </w:r>
    </w:p>
    <w:p w:rsidR="00D920F5" w:rsidRDefault="00D920F5" w:rsidP="000F565D">
      <w:pPr>
        <w:autoSpaceDE w:val="0"/>
        <w:autoSpaceDN w:val="0"/>
        <w:adjustRightInd w:val="0"/>
        <w:spacing w:line="240" w:lineRule="auto"/>
        <w:jc w:val="both"/>
        <w:rPr>
          <w:rFonts w:ascii="Times-Roman" w:hAnsi="Times-Roman" w:cs="Times-Roman"/>
          <w:sz w:val="20"/>
          <w:szCs w:val="20"/>
        </w:rPr>
      </w:pPr>
      <w:r>
        <w:rPr>
          <w:rFonts w:ascii="Times-Roman" w:hAnsi="Times-Roman" w:cs="Times-Roman"/>
          <w:sz w:val="20"/>
          <w:szCs w:val="20"/>
        </w:rPr>
        <w:t>A data subject has the right to have his, her or its personal information processed in accordance with the conditions for the lawful processing of personal information as referred to in Chapter 3, including the right—</w:t>
      </w:r>
    </w:p>
    <w:p w:rsidR="00D920F5" w:rsidRPr="00CC0648" w:rsidRDefault="00D920F5" w:rsidP="000F565D">
      <w:pPr>
        <w:pStyle w:val="ListParagraph"/>
        <w:numPr>
          <w:ilvl w:val="0"/>
          <w:numId w:val="25"/>
        </w:numPr>
        <w:autoSpaceDE w:val="0"/>
        <w:autoSpaceDN w:val="0"/>
        <w:adjustRightInd w:val="0"/>
        <w:spacing w:line="240" w:lineRule="auto"/>
        <w:jc w:val="both"/>
        <w:rPr>
          <w:rFonts w:ascii="Times-Roman" w:hAnsi="Times-Roman" w:cs="Times-Roman"/>
          <w:sz w:val="20"/>
          <w:szCs w:val="20"/>
        </w:rPr>
      </w:pPr>
      <w:r w:rsidRPr="00CC0648">
        <w:rPr>
          <w:rFonts w:ascii="Times-Roman" w:hAnsi="Times-Roman" w:cs="Times-Roman"/>
          <w:sz w:val="20"/>
          <w:szCs w:val="20"/>
        </w:rPr>
        <w:t>to be notified that—</w:t>
      </w:r>
    </w:p>
    <w:p w:rsidR="00D920F5" w:rsidRPr="00CC0648" w:rsidRDefault="00D920F5" w:rsidP="000F565D">
      <w:pPr>
        <w:pStyle w:val="ListParagraph"/>
        <w:numPr>
          <w:ilvl w:val="1"/>
          <w:numId w:val="26"/>
        </w:numPr>
        <w:autoSpaceDE w:val="0"/>
        <w:autoSpaceDN w:val="0"/>
        <w:adjustRightInd w:val="0"/>
        <w:spacing w:line="240" w:lineRule="auto"/>
        <w:jc w:val="both"/>
        <w:rPr>
          <w:rFonts w:ascii="Times-Roman" w:hAnsi="Times-Roman" w:cs="Times-Roman"/>
          <w:sz w:val="20"/>
          <w:szCs w:val="20"/>
        </w:rPr>
      </w:pPr>
      <w:r w:rsidRPr="00CC0648">
        <w:rPr>
          <w:rFonts w:ascii="Times-Roman" w:hAnsi="Times-Roman" w:cs="Times-Roman"/>
          <w:sz w:val="20"/>
          <w:szCs w:val="20"/>
        </w:rPr>
        <w:t>personal information about him, her or it is being collected as provided</w:t>
      </w:r>
      <w:r w:rsidR="00CC0648" w:rsidRPr="00CC0648">
        <w:rPr>
          <w:rFonts w:ascii="Times-Roman" w:hAnsi="Times-Roman" w:cs="Times-Roman"/>
          <w:sz w:val="20"/>
          <w:szCs w:val="20"/>
        </w:rPr>
        <w:t xml:space="preserve"> </w:t>
      </w:r>
      <w:r w:rsidRPr="00CC0648">
        <w:rPr>
          <w:rFonts w:ascii="Times-Roman" w:hAnsi="Times-Roman" w:cs="Times-Roman"/>
          <w:sz w:val="20"/>
          <w:szCs w:val="20"/>
        </w:rPr>
        <w:t>for in terms of section 18; or</w:t>
      </w:r>
    </w:p>
    <w:p w:rsidR="00D920F5" w:rsidRPr="00CC0648" w:rsidRDefault="00D920F5" w:rsidP="000F565D">
      <w:pPr>
        <w:pStyle w:val="ListParagraph"/>
        <w:numPr>
          <w:ilvl w:val="1"/>
          <w:numId w:val="26"/>
        </w:numPr>
        <w:autoSpaceDE w:val="0"/>
        <w:autoSpaceDN w:val="0"/>
        <w:adjustRightInd w:val="0"/>
        <w:spacing w:line="240" w:lineRule="auto"/>
        <w:jc w:val="both"/>
        <w:rPr>
          <w:rFonts w:ascii="Times-Roman" w:hAnsi="Times-Roman" w:cs="Times-Roman"/>
          <w:sz w:val="20"/>
          <w:szCs w:val="20"/>
        </w:rPr>
      </w:pPr>
      <w:r w:rsidRPr="00CC0648">
        <w:rPr>
          <w:rFonts w:ascii="Times-Roman" w:hAnsi="Times-Roman" w:cs="Times-Roman"/>
          <w:sz w:val="20"/>
          <w:szCs w:val="20"/>
        </w:rPr>
        <w:t>his, her or its personal information has been accessed or acquired by an</w:t>
      </w:r>
      <w:r w:rsidR="00CC0648" w:rsidRPr="00CC0648">
        <w:rPr>
          <w:rFonts w:ascii="Times-Roman" w:hAnsi="Times-Roman" w:cs="Times-Roman"/>
          <w:sz w:val="20"/>
          <w:szCs w:val="20"/>
        </w:rPr>
        <w:t xml:space="preserve"> </w:t>
      </w:r>
      <w:r w:rsidRPr="00CC0648">
        <w:rPr>
          <w:rFonts w:ascii="Times-Roman" w:hAnsi="Times-Roman" w:cs="Times-Roman"/>
          <w:sz w:val="20"/>
          <w:szCs w:val="20"/>
        </w:rPr>
        <w:t>unauthorised person as provided for in terms of section 22;</w:t>
      </w:r>
    </w:p>
    <w:p w:rsidR="00D920F5" w:rsidRPr="00CC0648" w:rsidRDefault="00D920F5" w:rsidP="000F565D">
      <w:pPr>
        <w:pStyle w:val="ListParagraph"/>
        <w:numPr>
          <w:ilvl w:val="0"/>
          <w:numId w:val="25"/>
        </w:numPr>
        <w:autoSpaceDE w:val="0"/>
        <w:autoSpaceDN w:val="0"/>
        <w:adjustRightInd w:val="0"/>
        <w:spacing w:line="240" w:lineRule="auto"/>
        <w:jc w:val="both"/>
        <w:rPr>
          <w:rFonts w:ascii="Times-Roman" w:hAnsi="Times-Roman" w:cs="Times-Roman"/>
          <w:sz w:val="20"/>
          <w:szCs w:val="20"/>
        </w:rPr>
      </w:pPr>
      <w:r w:rsidRPr="00CC0648">
        <w:rPr>
          <w:rFonts w:ascii="Times-Roman" w:hAnsi="Times-Roman" w:cs="Times-Roman"/>
          <w:sz w:val="20"/>
          <w:szCs w:val="20"/>
        </w:rPr>
        <w:t>to establish whether a responsible party holds personal information of that</w:t>
      </w:r>
      <w:r w:rsidR="00CC0648" w:rsidRPr="00CC0648">
        <w:rPr>
          <w:rFonts w:ascii="Times-Roman" w:hAnsi="Times-Roman" w:cs="Times-Roman"/>
          <w:sz w:val="20"/>
          <w:szCs w:val="20"/>
        </w:rPr>
        <w:t xml:space="preserve"> </w:t>
      </w:r>
      <w:r w:rsidRPr="00CC0648">
        <w:rPr>
          <w:rFonts w:ascii="Times-Roman" w:hAnsi="Times-Roman" w:cs="Times-Roman"/>
          <w:sz w:val="20"/>
          <w:szCs w:val="20"/>
        </w:rPr>
        <w:t>data subject and to request access to his, her or its personal information as</w:t>
      </w:r>
      <w:r w:rsidR="00CC0648" w:rsidRPr="00CC0648">
        <w:rPr>
          <w:rFonts w:ascii="Times-Roman" w:hAnsi="Times-Roman" w:cs="Times-Roman"/>
          <w:sz w:val="20"/>
          <w:szCs w:val="20"/>
        </w:rPr>
        <w:t xml:space="preserve"> </w:t>
      </w:r>
      <w:r w:rsidRPr="00CC0648">
        <w:rPr>
          <w:rFonts w:ascii="Times-Roman" w:hAnsi="Times-Roman" w:cs="Times-Roman"/>
          <w:sz w:val="20"/>
          <w:szCs w:val="20"/>
        </w:rPr>
        <w:t>provided for in terms of section 23;</w:t>
      </w:r>
    </w:p>
    <w:p w:rsidR="00D920F5" w:rsidRPr="00CC0648" w:rsidRDefault="00D920F5" w:rsidP="000F565D">
      <w:pPr>
        <w:pStyle w:val="ListParagraph"/>
        <w:numPr>
          <w:ilvl w:val="0"/>
          <w:numId w:val="25"/>
        </w:numPr>
        <w:autoSpaceDE w:val="0"/>
        <w:autoSpaceDN w:val="0"/>
        <w:adjustRightInd w:val="0"/>
        <w:spacing w:line="240" w:lineRule="auto"/>
        <w:jc w:val="both"/>
        <w:rPr>
          <w:rFonts w:ascii="Times-Roman" w:hAnsi="Times-Roman" w:cs="Times-Roman"/>
          <w:sz w:val="20"/>
          <w:szCs w:val="20"/>
        </w:rPr>
      </w:pPr>
      <w:r w:rsidRPr="00CC0648">
        <w:rPr>
          <w:rFonts w:ascii="Times-Roman" w:hAnsi="Times-Roman" w:cs="Times-Roman"/>
          <w:sz w:val="20"/>
          <w:szCs w:val="20"/>
        </w:rPr>
        <w:t>to request, where necessary, the correction, destruction or deletion of his, her</w:t>
      </w:r>
      <w:r w:rsidR="00CC0648" w:rsidRPr="00CC0648">
        <w:rPr>
          <w:rFonts w:ascii="Times-Roman" w:hAnsi="Times-Roman" w:cs="Times-Roman"/>
          <w:sz w:val="20"/>
          <w:szCs w:val="20"/>
        </w:rPr>
        <w:t xml:space="preserve"> </w:t>
      </w:r>
      <w:r w:rsidRPr="00CC0648">
        <w:rPr>
          <w:rFonts w:ascii="Times-Roman" w:hAnsi="Times-Roman" w:cs="Times-Roman"/>
          <w:sz w:val="20"/>
          <w:szCs w:val="20"/>
        </w:rPr>
        <w:t>or its personal information as provided for in terms of section 24;</w:t>
      </w:r>
    </w:p>
    <w:p w:rsidR="00D920F5" w:rsidRPr="00CC0648" w:rsidRDefault="00D920F5" w:rsidP="000F565D">
      <w:pPr>
        <w:pStyle w:val="ListParagraph"/>
        <w:numPr>
          <w:ilvl w:val="0"/>
          <w:numId w:val="25"/>
        </w:numPr>
        <w:autoSpaceDE w:val="0"/>
        <w:autoSpaceDN w:val="0"/>
        <w:adjustRightInd w:val="0"/>
        <w:spacing w:line="240" w:lineRule="auto"/>
        <w:jc w:val="both"/>
        <w:rPr>
          <w:rFonts w:ascii="Times-Roman" w:hAnsi="Times-Roman" w:cs="Times-Roman"/>
          <w:sz w:val="20"/>
          <w:szCs w:val="20"/>
        </w:rPr>
      </w:pPr>
      <w:r w:rsidRPr="00CC0648">
        <w:rPr>
          <w:rFonts w:ascii="Times-Roman" w:hAnsi="Times-Roman" w:cs="Times-Roman"/>
          <w:sz w:val="20"/>
          <w:szCs w:val="20"/>
        </w:rPr>
        <w:t>to object, on reasonable grounds relating to his, her or its particular situation</w:t>
      </w:r>
      <w:r w:rsidR="00CC0648" w:rsidRPr="00CC0648">
        <w:rPr>
          <w:rFonts w:ascii="Times-Roman" w:hAnsi="Times-Roman" w:cs="Times-Roman"/>
          <w:sz w:val="20"/>
          <w:szCs w:val="20"/>
        </w:rPr>
        <w:t xml:space="preserve"> </w:t>
      </w:r>
      <w:r w:rsidRPr="00CC0648">
        <w:rPr>
          <w:rFonts w:ascii="Times-Roman" w:hAnsi="Times-Roman" w:cs="Times-Roman"/>
          <w:sz w:val="20"/>
          <w:szCs w:val="20"/>
        </w:rPr>
        <w:t>to the processing of his, her or its personal information as provided for in</w:t>
      </w:r>
      <w:r w:rsidR="00CC0648" w:rsidRPr="00CC0648">
        <w:rPr>
          <w:rFonts w:ascii="Times-Roman" w:hAnsi="Times-Roman" w:cs="Times-Roman"/>
          <w:sz w:val="20"/>
          <w:szCs w:val="20"/>
        </w:rPr>
        <w:t xml:space="preserve"> </w:t>
      </w:r>
      <w:r w:rsidRPr="00CC0648">
        <w:rPr>
          <w:rFonts w:ascii="Times-Roman" w:hAnsi="Times-Roman" w:cs="Times-Roman"/>
          <w:sz w:val="20"/>
          <w:szCs w:val="20"/>
        </w:rPr>
        <w:t>terms of section 11(3)</w:t>
      </w:r>
      <w:r w:rsidRPr="00CC0648">
        <w:rPr>
          <w:rFonts w:ascii="Times-Italic" w:hAnsi="Times-Italic" w:cs="Times-Italic"/>
          <w:i/>
          <w:iCs/>
          <w:sz w:val="20"/>
          <w:szCs w:val="20"/>
        </w:rPr>
        <w:t>(a)</w:t>
      </w:r>
      <w:r w:rsidRPr="00CC0648">
        <w:rPr>
          <w:rFonts w:ascii="Times-Roman" w:hAnsi="Times-Roman" w:cs="Times-Roman"/>
          <w:sz w:val="20"/>
          <w:szCs w:val="20"/>
        </w:rPr>
        <w:t>;</w:t>
      </w:r>
    </w:p>
    <w:p w:rsidR="00D920F5" w:rsidRPr="00CC0648" w:rsidRDefault="00D920F5" w:rsidP="000F565D">
      <w:pPr>
        <w:pStyle w:val="ListParagraph"/>
        <w:numPr>
          <w:ilvl w:val="0"/>
          <w:numId w:val="25"/>
        </w:numPr>
        <w:autoSpaceDE w:val="0"/>
        <w:autoSpaceDN w:val="0"/>
        <w:adjustRightInd w:val="0"/>
        <w:spacing w:line="240" w:lineRule="auto"/>
        <w:jc w:val="both"/>
        <w:rPr>
          <w:rFonts w:ascii="Times-Roman" w:hAnsi="Times-Roman" w:cs="Times-Roman"/>
          <w:sz w:val="20"/>
          <w:szCs w:val="20"/>
        </w:rPr>
      </w:pPr>
      <w:r w:rsidRPr="00CC0648">
        <w:rPr>
          <w:rFonts w:ascii="Times-Roman" w:hAnsi="Times-Roman" w:cs="Times-Roman"/>
          <w:sz w:val="20"/>
          <w:szCs w:val="20"/>
        </w:rPr>
        <w:t>to object to the processing of his, her or its personal information—</w:t>
      </w:r>
    </w:p>
    <w:p w:rsidR="00D920F5" w:rsidRPr="00CC0648" w:rsidRDefault="00D920F5" w:rsidP="000F565D">
      <w:pPr>
        <w:pStyle w:val="ListParagraph"/>
        <w:numPr>
          <w:ilvl w:val="1"/>
          <w:numId w:val="27"/>
        </w:numPr>
        <w:autoSpaceDE w:val="0"/>
        <w:autoSpaceDN w:val="0"/>
        <w:adjustRightInd w:val="0"/>
        <w:spacing w:line="240" w:lineRule="auto"/>
        <w:jc w:val="both"/>
        <w:rPr>
          <w:rFonts w:ascii="Times-Roman" w:hAnsi="Times-Roman" w:cs="Times-Roman"/>
          <w:sz w:val="20"/>
          <w:szCs w:val="20"/>
        </w:rPr>
      </w:pPr>
      <w:r w:rsidRPr="00CC0648">
        <w:rPr>
          <w:rFonts w:ascii="Times-Roman" w:hAnsi="Times-Roman" w:cs="Times-Roman"/>
          <w:sz w:val="20"/>
          <w:szCs w:val="20"/>
        </w:rPr>
        <w:t>at any time for purposes of direct marketing in terms of section 11(3)</w:t>
      </w:r>
      <w:r w:rsidRPr="00CC0648">
        <w:rPr>
          <w:rFonts w:ascii="Times-Italic" w:hAnsi="Times-Italic" w:cs="Times-Italic"/>
          <w:i/>
          <w:iCs/>
          <w:sz w:val="20"/>
          <w:szCs w:val="20"/>
        </w:rPr>
        <w:t>(b)</w:t>
      </w:r>
      <w:r w:rsidRPr="00CC0648">
        <w:rPr>
          <w:rFonts w:ascii="Times-Roman" w:hAnsi="Times-Roman" w:cs="Times-Roman"/>
          <w:sz w:val="20"/>
          <w:szCs w:val="20"/>
        </w:rPr>
        <w:t>;</w:t>
      </w:r>
      <w:r w:rsidR="00CC0648" w:rsidRPr="00CC0648">
        <w:rPr>
          <w:rFonts w:ascii="Times-Roman" w:hAnsi="Times-Roman" w:cs="Times-Roman"/>
          <w:sz w:val="20"/>
          <w:szCs w:val="20"/>
        </w:rPr>
        <w:t xml:space="preserve"> </w:t>
      </w:r>
      <w:r w:rsidRPr="00CC0648">
        <w:rPr>
          <w:rFonts w:ascii="Times-Roman" w:hAnsi="Times-Roman" w:cs="Times-Roman"/>
          <w:sz w:val="20"/>
          <w:szCs w:val="20"/>
        </w:rPr>
        <w:t>or</w:t>
      </w:r>
    </w:p>
    <w:p w:rsidR="00D920F5" w:rsidRPr="00CC0648" w:rsidRDefault="00D920F5" w:rsidP="000F565D">
      <w:pPr>
        <w:pStyle w:val="ListParagraph"/>
        <w:numPr>
          <w:ilvl w:val="1"/>
          <w:numId w:val="27"/>
        </w:numPr>
        <w:autoSpaceDE w:val="0"/>
        <w:autoSpaceDN w:val="0"/>
        <w:adjustRightInd w:val="0"/>
        <w:spacing w:line="240" w:lineRule="auto"/>
        <w:jc w:val="both"/>
        <w:rPr>
          <w:rFonts w:ascii="Times-Roman" w:hAnsi="Times-Roman" w:cs="Times-Roman"/>
          <w:sz w:val="20"/>
          <w:szCs w:val="20"/>
        </w:rPr>
      </w:pPr>
      <w:r w:rsidRPr="00CC0648">
        <w:rPr>
          <w:rFonts w:ascii="Times-Roman" w:hAnsi="Times-Roman" w:cs="Times-Roman"/>
          <w:sz w:val="20"/>
          <w:szCs w:val="20"/>
        </w:rPr>
        <w:t>in terms of section 69(3)</w:t>
      </w:r>
      <w:r w:rsidRPr="00CC0648">
        <w:rPr>
          <w:rFonts w:ascii="Times-Italic" w:hAnsi="Times-Italic" w:cs="Times-Italic"/>
          <w:i/>
          <w:iCs/>
          <w:sz w:val="20"/>
          <w:szCs w:val="20"/>
        </w:rPr>
        <w:t>(c)</w:t>
      </w:r>
      <w:r w:rsidRPr="00CC0648">
        <w:rPr>
          <w:rFonts w:ascii="Times-Roman" w:hAnsi="Times-Roman" w:cs="Times-Roman"/>
          <w:sz w:val="20"/>
          <w:szCs w:val="20"/>
        </w:rPr>
        <w:t>;</w:t>
      </w:r>
    </w:p>
    <w:p w:rsidR="00D920F5" w:rsidRPr="00CC0648" w:rsidRDefault="00D920F5" w:rsidP="000F565D">
      <w:pPr>
        <w:pStyle w:val="ListParagraph"/>
        <w:numPr>
          <w:ilvl w:val="0"/>
          <w:numId w:val="25"/>
        </w:numPr>
        <w:autoSpaceDE w:val="0"/>
        <w:autoSpaceDN w:val="0"/>
        <w:adjustRightInd w:val="0"/>
        <w:spacing w:line="240" w:lineRule="auto"/>
        <w:jc w:val="both"/>
        <w:rPr>
          <w:rFonts w:ascii="Times-Roman" w:hAnsi="Times-Roman" w:cs="Times-Roman"/>
          <w:sz w:val="20"/>
          <w:szCs w:val="20"/>
        </w:rPr>
      </w:pPr>
      <w:r w:rsidRPr="00CC0648">
        <w:rPr>
          <w:rFonts w:ascii="Times-Roman" w:hAnsi="Times-Roman" w:cs="Times-Roman"/>
          <w:sz w:val="20"/>
          <w:szCs w:val="20"/>
        </w:rPr>
        <w:t>not to have his, her or its personal information processed for purposes of direct</w:t>
      </w:r>
      <w:r w:rsidR="00CC0648" w:rsidRPr="00CC0648">
        <w:rPr>
          <w:rFonts w:ascii="Times-Roman" w:hAnsi="Times-Roman" w:cs="Times-Roman"/>
          <w:sz w:val="20"/>
          <w:szCs w:val="20"/>
        </w:rPr>
        <w:t xml:space="preserve"> </w:t>
      </w:r>
      <w:r w:rsidRPr="00CC0648">
        <w:rPr>
          <w:rFonts w:ascii="Times-Roman" w:hAnsi="Times-Roman" w:cs="Times-Roman"/>
          <w:sz w:val="20"/>
          <w:szCs w:val="20"/>
        </w:rPr>
        <w:t>marketing by means of unsolicited electronic communications except as</w:t>
      </w:r>
      <w:r w:rsidR="00CC0648" w:rsidRPr="00CC0648">
        <w:rPr>
          <w:rFonts w:ascii="Times-Roman" w:hAnsi="Times-Roman" w:cs="Times-Roman"/>
          <w:sz w:val="20"/>
          <w:szCs w:val="20"/>
        </w:rPr>
        <w:t xml:space="preserve"> </w:t>
      </w:r>
      <w:r w:rsidRPr="00CC0648">
        <w:rPr>
          <w:rFonts w:ascii="Times-Roman" w:hAnsi="Times-Roman" w:cs="Times-Roman"/>
          <w:sz w:val="20"/>
          <w:szCs w:val="20"/>
        </w:rPr>
        <w:t>referred to in section 69(1);</w:t>
      </w:r>
    </w:p>
    <w:p w:rsidR="00D920F5" w:rsidRPr="00CC0648" w:rsidRDefault="00D920F5" w:rsidP="000F565D">
      <w:pPr>
        <w:pStyle w:val="ListParagraph"/>
        <w:numPr>
          <w:ilvl w:val="0"/>
          <w:numId w:val="25"/>
        </w:numPr>
        <w:autoSpaceDE w:val="0"/>
        <w:autoSpaceDN w:val="0"/>
        <w:adjustRightInd w:val="0"/>
        <w:spacing w:line="240" w:lineRule="auto"/>
        <w:jc w:val="both"/>
        <w:rPr>
          <w:rFonts w:ascii="Times-Roman" w:hAnsi="Times-Roman" w:cs="Times-Roman"/>
          <w:sz w:val="20"/>
          <w:szCs w:val="20"/>
        </w:rPr>
      </w:pPr>
      <w:r w:rsidRPr="00CC0648">
        <w:rPr>
          <w:rFonts w:ascii="Times-Roman" w:hAnsi="Times-Roman" w:cs="Times-Roman"/>
          <w:sz w:val="20"/>
          <w:szCs w:val="20"/>
        </w:rPr>
        <w:t>not to be subject, under certain circumstances, to a decision which is based</w:t>
      </w:r>
      <w:r w:rsidR="00CC0648" w:rsidRPr="00CC0648">
        <w:rPr>
          <w:rFonts w:ascii="Times-Roman" w:hAnsi="Times-Roman" w:cs="Times-Roman"/>
          <w:sz w:val="20"/>
          <w:szCs w:val="20"/>
        </w:rPr>
        <w:t xml:space="preserve"> </w:t>
      </w:r>
      <w:r w:rsidRPr="00CC0648">
        <w:rPr>
          <w:rFonts w:ascii="Times-Roman" w:hAnsi="Times-Roman" w:cs="Times-Roman"/>
          <w:sz w:val="20"/>
          <w:szCs w:val="20"/>
        </w:rPr>
        <w:t>solely on the basis of the automated processing of his, her or its personal</w:t>
      </w:r>
      <w:r w:rsidR="00CC0648" w:rsidRPr="00CC0648">
        <w:rPr>
          <w:rFonts w:ascii="Times-Roman" w:hAnsi="Times-Roman" w:cs="Times-Roman"/>
          <w:sz w:val="20"/>
          <w:szCs w:val="20"/>
        </w:rPr>
        <w:t xml:space="preserve"> </w:t>
      </w:r>
      <w:r w:rsidRPr="00CC0648">
        <w:rPr>
          <w:rFonts w:ascii="Times-Roman" w:hAnsi="Times-Roman" w:cs="Times-Roman"/>
          <w:sz w:val="20"/>
          <w:szCs w:val="20"/>
        </w:rPr>
        <w:t>information intended to provide a profile of such person as provided for in</w:t>
      </w:r>
      <w:r w:rsidR="00CC0648" w:rsidRPr="00CC0648">
        <w:rPr>
          <w:rFonts w:ascii="Times-Roman" w:hAnsi="Times-Roman" w:cs="Times-Roman"/>
          <w:sz w:val="20"/>
          <w:szCs w:val="20"/>
        </w:rPr>
        <w:t xml:space="preserve"> </w:t>
      </w:r>
      <w:r w:rsidRPr="00CC0648">
        <w:rPr>
          <w:rFonts w:ascii="Times-Roman" w:hAnsi="Times-Roman" w:cs="Times-Roman"/>
          <w:sz w:val="20"/>
          <w:szCs w:val="20"/>
        </w:rPr>
        <w:t>terms of section 71;</w:t>
      </w:r>
    </w:p>
    <w:p w:rsidR="00D920F5" w:rsidRPr="00CC0648" w:rsidRDefault="00D920F5" w:rsidP="000F565D">
      <w:pPr>
        <w:pStyle w:val="ListParagraph"/>
        <w:numPr>
          <w:ilvl w:val="0"/>
          <w:numId w:val="25"/>
        </w:numPr>
        <w:autoSpaceDE w:val="0"/>
        <w:autoSpaceDN w:val="0"/>
        <w:adjustRightInd w:val="0"/>
        <w:spacing w:line="240" w:lineRule="auto"/>
        <w:jc w:val="both"/>
        <w:rPr>
          <w:rFonts w:ascii="Times-Roman" w:hAnsi="Times-Roman" w:cs="Times-Roman"/>
          <w:sz w:val="20"/>
          <w:szCs w:val="20"/>
        </w:rPr>
      </w:pPr>
      <w:r w:rsidRPr="00CC0648">
        <w:rPr>
          <w:rFonts w:ascii="Times-Roman" w:hAnsi="Times-Roman" w:cs="Times-Roman"/>
          <w:sz w:val="20"/>
          <w:szCs w:val="20"/>
        </w:rPr>
        <w:t>to submit a complaint to the Regulator regarding the alleged interference with</w:t>
      </w:r>
      <w:r w:rsidR="00CC0648" w:rsidRPr="00CC0648">
        <w:rPr>
          <w:rFonts w:ascii="Times-Roman" w:hAnsi="Times-Roman" w:cs="Times-Roman"/>
          <w:sz w:val="20"/>
          <w:szCs w:val="20"/>
        </w:rPr>
        <w:t xml:space="preserve"> </w:t>
      </w:r>
      <w:r w:rsidRPr="00CC0648">
        <w:rPr>
          <w:rFonts w:ascii="Times-Roman" w:hAnsi="Times-Roman" w:cs="Times-Roman"/>
          <w:sz w:val="20"/>
          <w:szCs w:val="20"/>
        </w:rPr>
        <w:t>the protection of the personal information of any data subject or to submit a</w:t>
      </w:r>
      <w:r w:rsidR="00CC0648" w:rsidRPr="00CC0648">
        <w:rPr>
          <w:rFonts w:ascii="Times-Roman" w:hAnsi="Times-Roman" w:cs="Times-Roman"/>
          <w:sz w:val="20"/>
          <w:szCs w:val="20"/>
        </w:rPr>
        <w:t xml:space="preserve"> </w:t>
      </w:r>
      <w:r w:rsidRPr="00CC0648">
        <w:rPr>
          <w:rFonts w:ascii="Times-Roman" w:hAnsi="Times-Roman" w:cs="Times-Roman"/>
          <w:sz w:val="20"/>
          <w:szCs w:val="20"/>
        </w:rPr>
        <w:t>complaint to the Regulator in respect of a determination of an adjudicator as</w:t>
      </w:r>
      <w:r w:rsidR="00CC0648" w:rsidRPr="00CC0648">
        <w:rPr>
          <w:rFonts w:ascii="Times-Roman" w:hAnsi="Times-Roman" w:cs="Times-Roman"/>
          <w:sz w:val="20"/>
          <w:szCs w:val="20"/>
        </w:rPr>
        <w:t xml:space="preserve"> </w:t>
      </w:r>
      <w:r w:rsidRPr="00CC0648">
        <w:rPr>
          <w:rFonts w:ascii="Times-Roman" w:hAnsi="Times-Roman" w:cs="Times-Roman"/>
          <w:sz w:val="20"/>
          <w:szCs w:val="20"/>
        </w:rPr>
        <w:t>provided for in terms of section 74; and</w:t>
      </w:r>
    </w:p>
    <w:p w:rsidR="00D920F5" w:rsidRPr="00795C92" w:rsidRDefault="00D920F5" w:rsidP="000F565D">
      <w:pPr>
        <w:pStyle w:val="ListParagraph"/>
        <w:numPr>
          <w:ilvl w:val="0"/>
          <w:numId w:val="25"/>
        </w:numPr>
        <w:autoSpaceDE w:val="0"/>
        <w:autoSpaceDN w:val="0"/>
        <w:adjustRightInd w:val="0"/>
        <w:spacing w:line="240" w:lineRule="auto"/>
        <w:jc w:val="both"/>
        <w:rPr>
          <w:rFonts w:ascii="Arial" w:hAnsi="Arial" w:cs="Arial"/>
          <w:sz w:val="24"/>
          <w:szCs w:val="24"/>
        </w:rPr>
      </w:pPr>
      <w:r w:rsidRPr="00CC0648">
        <w:rPr>
          <w:rFonts w:ascii="Times-Roman" w:hAnsi="Times-Roman" w:cs="Times-Roman"/>
          <w:sz w:val="20"/>
          <w:szCs w:val="20"/>
        </w:rPr>
        <w:t>to institute civil proceedings regarding the alleged interference with the</w:t>
      </w:r>
      <w:r w:rsidR="00CC0648" w:rsidRPr="00CC0648">
        <w:rPr>
          <w:rFonts w:ascii="Times-Roman" w:hAnsi="Times-Roman" w:cs="Times-Roman"/>
          <w:sz w:val="20"/>
          <w:szCs w:val="20"/>
        </w:rPr>
        <w:t xml:space="preserve"> </w:t>
      </w:r>
      <w:r w:rsidRPr="00CC0648">
        <w:rPr>
          <w:rFonts w:ascii="Times-Roman" w:hAnsi="Times-Roman" w:cs="Times-Roman"/>
          <w:sz w:val="20"/>
          <w:szCs w:val="20"/>
        </w:rPr>
        <w:t>protection of his, her or its personal information as provided for in section 99.</w:t>
      </w:r>
    </w:p>
    <w:p w:rsidR="00795C92" w:rsidRDefault="00795C92" w:rsidP="000F565D">
      <w:pPr>
        <w:autoSpaceDE w:val="0"/>
        <w:autoSpaceDN w:val="0"/>
        <w:adjustRightInd w:val="0"/>
        <w:spacing w:line="240" w:lineRule="auto"/>
        <w:jc w:val="both"/>
        <w:rPr>
          <w:rFonts w:ascii="Arial" w:hAnsi="Arial" w:cs="Arial"/>
          <w:sz w:val="24"/>
          <w:szCs w:val="24"/>
        </w:rPr>
      </w:pPr>
    </w:p>
    <w:p w:rsidR="00795C92" w:rsidRDefault="00795C92" w:rsidP="000F565D">
      <w:pPr>
        <w:autoSpaceDE w:val="0"/>
        <w:autoSpaceDN w:val="0"/>
        <w:adjustRightInd w:val="0"/>
        <w:spacing w:line="240" w:lineRule="auto"/>
        <w:jc w:val="both"/>
        <w:rPr>
          <w:rFonts w:ascii="Times-Bold" w:hAnsi="Times-Bold" w:cs="Times-Bold"/>
          <w:b/>
          <w:bCs/>
          <w:sz w:val="20"/>
          <w:szCs w:val="20"/>
        </w:rPr>
      </w:pPr>
      <w:r>
        <w:rPr>
          <w:rFonts w:ascii="Times-Bold" w:hAnsi="Times-Bold" w:cs="Times-Bold"/>
          <w:b/>
          <w:bCs/>
          <w:sz w:val="20"/>
          <w:szCs w:val="20"/>
        </w:rPr>
        <w:t>Exclusions</w:t>
      </w:r>
    </w:p>
    <w:p w:rsidR="00795C92" w:rsidRDefault="00795C92" w:rsidP="000F565D">
      <w:pPr>
        <w:autoSpaceDE w:val="0"/>
        <w:autoSpaceDN w:val="0"/>
        <w:adjustRightInd w:val="0"/>
        <w:spacing w:line="240" w:lineRule="auto"/>
        <w:jc w:val="both"/>
        <w:rPr>
          <w:rFonts w:ascii="Times-Roman" w:hAnsi="Times-Roman" w:cs="Times-Roman"/>
          <w:sz w:val="20"/>
          <w:szCs w:val="20"/>
        </w:rPr>
      </w:pPr>
      <w:r>
        <w:rPr>
          <w:rFonts w:ascii="Times-Bold" w:hAnsi="Times-Bold" w:cs="Times-Bold"/>
          <w:b/>
          <w:bCs/>
          <w:sz w:val="20"/>
          <w:szCs w:val="20"/>
        </w:rPr>
        <w:t xml:space="preserve">6. </w:t>
      </w:r>
      <w:r>
        <w:rPr>
          <w:rFonts w:ascii="Times-Roman" w:hAnsi="Times-Roman" w:cs="Times-Roman"/>
          <w:sz w:val="20"/>
          <w:szCs w:val="20"/>
        </w:rPr>
        <w:t>(1) This Act does not apply to the processing of personal information—</w:t>
      </w:r>
    </w:p>
    <w:p w:rsidR="00795C92" w:rsidRPr="00795C92" w:rsidRDefault="00795C92" w:rsidP="000F565D">
      <w:pPr>
        <w:pStyle w:val="ListParagraph"/>
        <w:numPr>
          <w:ilvl w:val="0"/>
          <w:numId w:val="23"/>
        </w:numPr>
        <w:autoSpaceDE w:val="0"/>
        <w:autoSpaceDN w:val="0"/>
        <w:adjustRightInd w:val="0"/>
        <w:spacing w:line="240" w:lineRule="auto"/>
        <w:jc w:val="both"/>
        <w:rPr>
          <w:rFonts w:ascii="Times-Roman" w:hAnsi="Times-Roman" w:cs="Times-Roman"/>
          <w:sz w:val="20"/>
          <w:szCs w:val="20"/>
        </w:rPr>
      </w:pPr>
      <w:r w:rsidRPr="00795C92">
        <w:rPr>
          <w:rFonts w:ascii="Times-Roman" w:hAnsi="Times-Roman" w:cs="Times-Roman"/>
          <w:sz w:val="20"/>
          <w:szCs w:val="20"/>
        </w:rPr>
        <w:t>in the course of a purely personal or household activity;</w:t>
      </w:r>
    </w:p>
    <w:p w:rsidR="00795C92" w:rsidRPr="00795C92" w:rsidRDefault="00795C92" w:rsidP="000F565D">
      <w:pPr>
        <w:pStyle w:val="ListParagraph"/>
        <w:numPr>
          <w:ilvl w:val="0"/>
          <w:numId w:val="23"/>
        </w:numPr>
        <w:autoSpaceDE w:val="0"/>
        <w:autoSpaceDN w:val="0"/>
        <w:adjustRightInd w:val="0"/>
        <w:spacing w:line="240" w:lineRule="auto"/>
        <w:jc w:val="both"/>
        <w:rPr>
          <w:rFonts w:ascii="Times-Roman" w:hAnsi="Times-Roman" w:cs="Times-Roman"/>
          <w:sz w:val="20"/>
          <w:szCs w:val="20"/>
        </w:rPr>
      </w:pPr>
      <w:r w:rsidRPr="00795C92">
        <w:rPr>
          <w:rFonts w:ascii="Times-Roman" w:hAnsi="Times-Roman" w:cs="Times-Roman"/>
          <w:sz w:val="20"/>
          <w:szCs w:val="20"/>
        </w:rPr>
        <w:t>that has been de-identified to the extent that it cannot be re-identified again;</w:t>
      </w:r>
    </w:p>
    <w:p w:rsidR="00795C92" w:rsidRPr="00795C92" w:rsidRDefault="00795C92" w:rsidP="000F565D">
      <w:pPr>
        <w:pStyle w:val="ListParagraph"/>
        <w:numPr>
          <w:ilvl w:val="0"/>
          <w:numId w:val="23"/>
        </w:numPr>
        <w:autoSpaceDE w:val="0"/>
        <w:autoSpaceDN w:val="0"/>
        <w:adjustRightInd w:val="0"/>
        <w:spacing w:line="240" w:lineRule="auto"/>
        <w:jc w:val="both"/>
        <w:rPr>
          <w:rFonts w:ascii="Times-Roman" w:hAnsi="Times-Roman" w:cs="Times-Roman"/>
          <w:sz w:val="20"/>
          <w:szCs w:val="20"/>
        </w:rPr>
      </w:pPr>
      <w:r w:rsidRPr="00795C92">
        <w:rPr>
          <w:rFonts w:ascii="Times-Roman" w:hAnsi="Times-Roman" w:cs="Times-Roman"/>
          <w:sz w:val="20"/>
          <w:szCs w:val="20"/>
        </w:rPr>
        <w:t>by or on behalf of a public body—</w:t>
      </w:r>
    </w:p>
    <w:p w:rsidR="00795C92" w:rsidRDefault="00795C92" w:rsidP="000F565D">
      <w:pPr>
        <w:pStyle w:val="ListParagraph"/>
        <w:numPr>
          <w:ilvl w:val="1"/>
          <w:numId w:val="24"/>
        </w:numPr>
        <w:autoSpaceDE w:val="0"/>
        <w:autoSpaceDN w:val="0"/>
        <w:adjustRightInd w:val="0"/>
        <w:spacing w:line="240" w:lineRule="auto"/>
        <w:jc w:val="both"/>
        <w:rPr>
          <w:rFonts w:ascii="Times-Roman" w:hAnsi="Times-Roman" w:cs="Times-Roman"/>
          <w:sz w:val="20"/>
          <w:szCs w:val="20"/>
        </w:rPr>
      </w:pPr>
      <w:r w:rsidRPr="00795C92">
        <w:rPr>
          <w:rFonts w:ascii="Times-Roman" w:hAnsi="Times-Roman" w:cs="Times-Roman"/>
          <w:sz w:val="20"/>
          <w:szCs w:val="20"/>
        </w:rPr>
        <w:t>which involves national security, including activities that are aimed at assisting in the identification of the financing of terrorist and related activities, defence or public safety; or the purpose of which is the prevention, detection, including assistance in the identification of the proceeds of unlawful activities and the combating of money laundering activities, investigation or proof of offences, the prosecution of offenders</w:t>
      </w:r>
      <w:r>
        <w:rPr>
          <w:rFonts w:ascii="Times-Roman" w:hAnsi="Times-Roman" w:cs="Times-Roman"/>
          <w:sz w:val="20"/>
          <w:szCs w:val="20"/>
        </w:rPr>
        <w:t>;</w:t>
      </w:r>
    </w:p>
    <w:p w:rsidR="00795C92" w:rsidRPr="00795C92" w:rsidRDefault="00795C92" w:rsidP="000F565D">
      <w:pPr>
        <w:pStyle w:val="ListParagraph"/>
        <w:numPr>
          <w:ilvl w:val="1"/>
          <w:numId w:val="24"/>
        </w:numPr>
        <w:autoSpaceDE w:val="0"/>
        <w:autoSpaceDN w:val="0"/>
        <w:adjustRightInd w:val="0"/>
        <w:spacing w:line="240" w:lineRule="auto"/>
        <w:jc w:val="both"/>
        <w:rPr>
          <w:rFonts w:ascii="Times-Roman" w:hAnsi="Times-Roman" w:cs="Times-Roman"/>
          <w:sz w:val="20"/>
          <w:szCs w:val="20"/>
        </w:rPr>
      </w:pPr>
      <w:r w:rsidRPr="00795C92">
        <w:rPr>
          <w:rFonts w:ascii="Times-Roman" w:hAnsi="Times-Roman" w:cs="Times-Roman"/>
          <w:sz w:val="20"/>
          <w:szCs w:val="20"/>
        </w:rPr>
        <w:t>or the execution of sentences or security measures, to the extent that adequate safeguards have been established in legislation for the protection of such personal information;</w:t>
      </w:r>
    </w:p>
    <w:p w:rsidR="00795C92" w:rsidRPr="00795C92" w:rsidRDefault="00795C92" w:rsidP="000F565D">
      <w:pPr>
        <w:pStyle w:val="ListParagraph"/>
        <w:numPr>
          <w:ilvl w:val="0"/>
          <w:numId w:val="23"/>
        </w:numPr>
        <w:autoSpaceDE w:val="0"/>
        <w:autoSpaceDN w:val="0"/>
        <w:adjustRightInd w:val="0"/>
        <w:spacing w:line="240" w:lineRule="auto"/>
        <w:jc w:val="both"/>
        <w:rPr>
          <w:rFonts w:ascii="Times-Roman" w:hAnsi="Times-Roman" w:cs="Times-Roman"/>
          <w:sz w:val="20"/>
          <w:szCs w:val="20"/>
        </w:rPr>
      </w:pPr>
      <w:r w:rsidRPr="00795C92">
        <w:rPr>
          <w:rFonts w:ascii="Times-Italic" w:hAnsi="Times-Italic" w:cs="Times-Italic"/>
          <w:i/>
          <w:iCs/>
          <w:sz w:val="20"/>
          <w:szCs w:val="20"/>
        </w:rPr>
        <w:t xml:space="preserve"> </w:t>
      </w:r>
      <w:r w:rsidRPr="00795C92">
        <w:rPr>
          <w:rFonts w:ascii="Times-Roman" w:hAnsi="Times-Roman" w:cs="Times-Roman"/>
          <w:sz w:val="20"/>
          <w:szCs w:val="20"/>
        </w:rPr>
        <w:t xml:space="preserve">by the Cabinet and its committees or the Executive Council of a province; or </w:t>
      </w:r>
    </w:p>
    <w:p w:rsidR="00795C92" w:rsidRPr="00795C92" w:rsidRDefault="00795C92" w:rsidP="000F565D">
      <w:pPr>
        <w:pStyle w:val="ListParagraph"/>
        <w:numPr>
          <w:ilvl w:val="0"/>
          <w:numId w:val="23"/>
        </w:numPr>
        <w:autoSpaceDE w:val="0"/>
        <w:autoSpaceDN w:val="0"/>
        <w:adjustRightInd w:val="0"/>
        <w:spacing w:line="240" w:lineRule="auto"/>
        <w:jc w:val="both"/>
        <w:rPr>
          <w:rFonts w:ascii="Times-Roman" w:hAnsi="Times-Roman" w:cs="Times-Roman"/>
          <w:sz w:val="20"/>
          <w:szCs w:val="20"/>
        </w:rPr>
      </w:pPr>
      <w:r w:rsidRPr="00795C92">
        <w:rPr>
          <w:rFonts w:ascii="Times-Roman" w:hAnsi="Times-Roman" w:cs="Times-Roman"/>
          <w:sz w:val="20"/>
          <w:szCs w:val="20"/>
        </w:rPr>
        <w:t>relating to the judicial functions of a court referred to in section 166 of the Constitution.</w:t>
      </w:r>
    </w:p>
    <w:p w:rsidR="00795C92" w:rsidRDefault="00795C92" w:rsidP="000F565D">
      <w:pPr>
        <w:autoSpaceDE w:val="0"/>
        <w:autoSpaceDN w:val="0"/>
        <w:adjustRightInd w:val="0"/>
        <w:spacing w:line="240" w:lineRule="auto"/>
        <w:jc w:val="both"/>
        <w:rPr>
          <w:rFonts w:ascii="Times-Roman" w:hAnsi="Times-Roman" w:cs="Times-Roman"/>
          <w:sz w:val="20"/>
          <w:szCs w:val="20"/>
        </w:rPr>
      </w:pPr>
      <w:r>
        <w:rPr>
          <w:rFonts w:ascii="Times-Roman" w:hAnsi="Times-Roman" w:cs="Times-Roman"/>
          <w:sz w:val="20"/>
          <w:szCs w:val="20"/>
        </w:rPr>
        <w:t xml:space="preserve">(2) </w:t>
      </w:r>
      <w:r>
        <w:rPr>
          <w:rFonts w:ascii="Times-Bold" w:hAnsi="Times-Bold" w:cs="Times-Bold"/>
          <w:b/>
          <w:bCs/>
          <w:sz w:val="20"/>
          <w:szCs w:val="20"/>
        </w:rPr>
        <w:t>‘‘Terrorist and related activities’’</w:t>
      </w:r>
      <w:r>
        <w:rPr>
          <w:rFonts w:ascii="Times-Roman" w:hAnsi="Times-Roman" w:cs="Times-Roman"/>
          <w:sz w:val="20"/>
          <w:szCs w:val="20"/>
        </w:rPr>
        <w:t>, for purposes of subsection (1)</w:t>
      </w:r>
      <w:r>
        <w:rPr>
          <w:rFonts w:ascii="Times-Italic" w:hAnsi="Times-Italic" w:cs="Times-Italic"/>
          <w:i/>
          <w:iCs/>
          <w:sz w:val="20"/>
          <w:szCs w:val="20"/>
        </w:rPr>
        <w:t>(c)</w:t>
      </w:r>
      <w:r>
        <w:rPr>
          <w:rFonts w:ascii="Times-Roman" w:hAnsi="Times-Roman" w:cs="Times-Roman"/>
          <w:sz w:val="20"/>
          <w:szCs w:val="20"/>
        </w:rPr>
        <w:t>, means those activities referred to in section 4 of the Protection of Constitutional Democracy against Terrorist and Related Activities Act, 2004 (Act No. 33 of 2004).</w:t>
      </w:r>
    </w:p>
    <w:p w:rsidR="005F1070" w:rsidRDefault="005F1070" w:rsidP="000F565D">
      <w:pPr>
        <w:autoSpaceDE w:val="0"/>
        <w:autoSpaceDN w:val="0"/>
        <w:adjustRightInd w:val="0"/>
        <w:spacing w:line="240" w:lineRule="auto"/>
        <w:jc w:val="both"/>
        <w:rPr>
          <w:rFonts w:ascii="Times-Roman" w:hAnsi="Times-Roman" w:cs="Times-Roman"/>
          <w:sz w:val="20"/>
          <w:szCs w:val="20"/>
        </w:rPr>
      </w:pPr>
    </w:p>
    <w:p w:rsidR="005F1070" w:rsidRDefault="005F1070" w:rsidP="000F565D">
      <w:pPr>
        <w:autoSpaceDE w:val="0"/>
        <w:autoSpaceDN w:val="0"/>
        <w:adjustRightInd w:val="0"/>
        <w:spacing w:line="240" w:lineRule="auto"/>
        <w:jc w:val="both"/>
        <w:rPr>
          <w:rFonts w:ascii="Times-Bold" w:hAnsi="Times-Bold" w:cs="Times-Bold"/>
          <w:b/>
          <w:bCs/>
          <w:sz w:val="20"/>
          <w:szCs w:val="20"/>
        </w:rPr>
      </w:pPr>
      <w:r>
        <w:rPr>
          <w:rFonts w:ascii="Times-Bold" w:hAnsi="Times-Bold" w:cs="Times-Bold"/>
          <w:b/>
          <w:bCs/>
          <w:sz w:val="20"/>
          <w:szCs w:val="20"/>
        </w:rPr>
        <w:t>Prohibition on processing of special personal information</w:t>
      </w:r>
    </w:p>
    <w:p w:rsidR="005F1070" w:rsidRDefault="005F1070" w:rsidP="000F565D">
      <w:pPr>
        <w:autoSpaceDE w:val="0"/>
        <w:autoSpaceDN w:val="0"/>
        <w:adjustRightInd w:val="0"/>
        <w:spacing w:line="240" w:lineRule="auto"/>
        <w:jc w:val="both"/>
        <w:rPr>
          <w:rFonts w:ascii="Times-Roman" w:hAnsi="Times-Roman" w:cs="Times-Roman"/>
          <w:sz w:val="20"/>
          <w:szCs w:val="20"/>
        </w:rPr>
      </w:pPr>
      <w:r>
        <w:rPr>
          <w:rFonts w:ascii="Times-Bold" w:hAnsi="Times-Bold" w:cs="Times-Bold"/>
          <w:b/>
          <w:bCs/>
          <w:sz w:val="20"/>
          <w:szCs w:val="20"/>
        </w:rPr>
        <w:t xml:space="preserve">26. </w:t>
      </w:r>
      <w:r>
        <w:rPr>
          <w:rFonts w:ascii="Times-Roman" w:hAnsi="Times-Roman" w:cs="Times-Roman"/>
          <w:sz w:val="20"/>
          <w:szCs w:val="20"/>
        </w:rPr>
        <w:t>A responsible party may, subject to section 27, not process personal information concerning—</w:t>
      </w:r>
    </w:p>
    <w:p w:rsidR="005F1070" w:rsidRPr="005F1070" w:rsidRDefault="005F1070" w:rsidP="000F565D">
      <w:pPr>
        <w:pStyle w:val="ListParagraph"/>
        <w:numPr>
          <w:ilvl w:val="0"/>
          <w:numId w:val="22"/>
        </w:numPr>
        <w:autoSpaceDE w:val="0"/>
        <w:autoSpaceDN w:val="0"/>
        <w:adjustRightInd w:val="0"/>
        <w:spacing w:line="240" w:lineRule="auto"/>
        <w:jc w:val="both"/>
        <w:rPr>
          <w:rFonts w:ascii="Times-Roman" w:hAnsi="Times-Roman" w:cs="Times-Roman"/>
          <w:sz w:val="20"/>
          <w:szCs w:val="20"/>
        </w:rPr>
      </w:pPr>
      <w:r w:rsidRPr="005F1070">
        <w:rPr>
          <w:rFonts w:ascii="Times-Roman" w:hAnsi="Times-Roman" w:cs="Times-Roman"/>
          <w:sz w:val="20"/>
          <w:szCs w:val="20"/>
        </w:rPr>
        <w:t>the religious or philosophical beliefs, race or ethnic origin, trade union membership, political persuasion, health or sex life or biometric information of a data subject; or</w:t>
      </w:r>
    </w:p>
    <w:p w:rsidR="005F1070" w:rsidRPr="005F1070" w:rsidRDefault="005F1070" w:rsidP="000F565D">
      <w:pPr>
        <w:pStyle w:val="ListParagraph"/>
        <w:numPr>
          <w:ilvl w:val="0"/>
          <w:numId w:val="22"/>
        </w:numPr>
        <w:autoSpaceDE w:val="0"/>
        <w:autoSpaceDN w:val="0"/>
        <w:adjustRightInd w:val="0"/>
        <w:spacing w:line="240" w:lineRule="auto"/>
        <w:jc w:val="both"/>
        <w:rPr>
          <w:rFonts w:ascii="Times-Roman" w:hAnsi="Times-Roman" w:cs="Times-Roman"/>
          <w:sz w:val="20"/>
          <w:szCs w:val="20"/>
        </w:rPr>
      </w:pPr>
      <w:r w:rsidRPr="005F1070">
        <w:rPr>
          <w:rFonts w:ascii="Times-Roman" w:hAnsi="Times-Roman" w:cs="Times-Roman"/>
          <w:sz w:val="20"/>
          <w:szCs w:val="20"/>
        </w:rPr>
        <w:t>the criminal behaviour of a data subject to the extent that such information relates to—</w:t>
      </w:r>
    </w:p>
    <w:p w:rsidR="005F1070" w:rsidRPr="005F1070" w:rsidRDefault="005F1070" w:rsidP="000F565D">
      <w:pPr>
        <w:pStyle w:val="ListParagraph"/>
        <w:numPr>
          <w:ilvl w:val="1"/>
          <w:numId w:val="21"/>
        </w:numPr>
        <w:autoSpaceDE w:val="0"/>
        <w:autoSpaceDN w:val="0"/>
        <w:adjustRightInd w:val="0"/>
        <w:spacing w:line="240" w:lineRule="auto"/>
        <w:jc w:val="both"/>
        <w:rPr>
          <w:rFonts w:ascii="Times-Roman" w:hAnsi="Times-Roman" w:cs="Times-Roman"/>
          <w:sz w:val="20"/>
          <w:szCs w:val="20"/>
        </w:rPr>
      </w:pPr>
      <w:r w:rsidRPr="005F1070">
        <w:rPr>
          <w:rFonts w:ascii="Times-Roman" w:hAnsi="Times-Roman" w:cs="Times-Roman"/>
          <w:sz w:val="20"/>
          <w:szCs w:val="20"/>
        </w:rPr>
        <w:t>the alleged commission by a data subject of any offence; or</w:t>
      </w:r>
    </w:p>
    <w:p w:rsidR="005F1070" w:rsidRDefault="005F1070" w:rsidP="000F565D">
      <w:pPr>
        <w:pStyle w:val="ListParagraph"/>
        <w:numPr>
          <w:ilvl w:val="1"/>
          <w:numId w:val="21"/>
        </w:numPr>
        <w:autoSpaceDE w:val="0"/>
        <w:autoSpaceDN w:val="0"/>
        <w:adjustRightInd w:val="0"/>
        <w:spacing w:line="240" w:lineRule="auto"/>
        <w:jc w:val="both"/>
        <w:rPr>
          <w:rFonts w:ascii="Times-Roman" w:hAnsi="Times-Roman" w:cs="Times-Roman"/>
          <w:sz w:val="20"/>
          <w:szCs w:val="20"/>
        </w:rPr>
      </w:pPr>
      <w:r w:rsidRPr="005F1070">
        <w:rPr>
          <w:rFonts w:ascii="Times-Roman" w:hAnsi="Times-Roman" w:cs="Times-Roman"/>
          <w:sz w:val="20"/>
          <w:szCs w:val="20"/>
        </w:rPr>
        <w:t>any proceedings in respect of any offence allegedly committed by a data subject or the disposal of such proceedings.</w:t>
      </w:r>
    </w:p>
    <w:p w:rsidR="00CA5A5D" w:rsidRPr="00CA5A5D" w:rsidRDefault="00CA5A5D" w:rsidP="000F565D">
      <w:pPr>
        <w:autoSpaceDE w:val="0"/>
        <w:autoSpaceDN w:val="0"/>
        <w:adjustRightInd w:val="0"/>
        <w:spacing w:line="240" w:lineRule="auto"/>
        <w:jc w:val="both"/>
        <w:rPr>
          <w:rFonts w:ascii="Times-Roman" w:hAnsi="Times-Roman" w:cs="Times-Roman"/>
          <w:sz w:val="20"/>
          <w:szCs w:val="20"/>
        </w:rPr>
      </w:pPr>
      <w:r w:rsidRPr="00CA5A5D">
        <w:rPr>
          <w:rFonts w:ascii="Times-Bold" w:hAnsi="Times-Bold" w:cs="Times-Bold"/>
          <w:b/>
          <w:bCs/>
          <w:sz w:val="20"/>
          <w:szCs w:val="20"/>
        </w:rPr>
        <w:t xml:space="preserve">27. </w:t>
      </w:r>
      <w:r w:rsidRPr="00CA5A5D">
        <w:rPr>
          <w:rFonts w:ascii="Times-Roman" w:hAnsi="Times-Roman" w:cs="Times-Roman"/>
          <w:sz w:val="20"/>
          <w:szCs w:val="20"/>
        </w:rPr>
        <w:t>(1) The prohibition on processing personal information, as referred to in section</w:t>
      </w:r>
      <w:r w:rsidR="00D25F1F">
        <w:rPr>
          <w:rFonts w:ascii="Times-Roman" w:hAnsi="Times-Roman" w:cs="Times-Roman"/>
          <w:sz w:val="20"/>
          <w:szCs w:val="20"/>
        </w:rPr>
        <w:t xml:space="preserve"> </w:t>
      </w:r>
      <w:r w:rsidRPr="00CA5A5D">
        <w:rPr>
          <w:rFonts w:ascii="Times-Roman" w:hAnsi="Times-Roman" w:cs="Times-Roman"/>
          <w:sz w:val="20"/>
          <w:szCs w:val="20"/>
        </w:rPr>
        <w:t>26, does not apply if the—</w:t>
      </w:r>
    </w:p>
    <w:p w:rsidR="00CA5A5D" w:rsidRPr="00CA5A5D" w:rsidRDefault="00CA5A5D" w:rsidP="000F565D">
      <w:pPr>
        <w:pStyle w:val="ListParagraph"/>
        <w:numPr>
          <w:ilvl w:val="0"/>
          <w:numId w:val="15"/>
        </w:numPr>
        <w:autoSpaceDE w:val="0"/>
        <w:autoSpaceDN w:val="0"/>
        <w:adjustRightInd w:val="0"/>
        <w:spacing w:line="240" w:lineRule="auto"/>
        <w:jc w:val="both"/>
        <w:rPr>
          <w:rFonts w:ascii="Times-Roman" w:hAnsi="Times-Roman" w:cs="Times-Roman"/>
          <w:sz w:val="20"/>
          <w:szCs w:val="20"/>
        </w:rPr>
      </w:pPr>
      <w:r w:rsidRPr="00CA5A5D">
        <w:rPr>
          <w:rFonts w:ascii="Times-Roman" w:hAnsi="Times-Roman" w:cs="Times-Roman"/>
          <w:sz w:val="20"/>
          <w:szCs w:val="20"/>
        </w:rPr>
        <w:t>processing is carried out with the consent of a data subject referred to in section 26;</w:t>
      </w:r>
    </w:p>
    <w:p w:rsidR="00CA5A5D" w:rsidRPr="00CA5A5D" w:rsidRDefault="00CA5A5D" w:rsidP="000F565D">
      <w:pPr>
        <w:pStyle w:val="ListParagraph"/>
        <w:numPr>
          <w:ilvl w:val="0"/>
          <w:numId w:val="15"/>
        </w:numPr>
        <w:autoSpaceDE w:val="0"/>
        <w:autoSpaceDN w:val="0"/>
        <w:adjustRightInd w:val="0"/>
        <w:spacing w:line="240" w:lineRule="auto"/>
        <w:jc w:val="both"/>
        <w:rPr>
          <w:rFonts w:ascii="Times-Roman" w:hAnsi="Times-Roman" w:cs="Times-Roman"/>
          <w:sz w:val="20"/>
          <w:szCs w:val="20"/>
        </w:rPr>
      </w:pPr>
      <w:r w:rsidRPr="00CA5A5D">
        <w:rPr>
          <w:rFonts w:ascii="Times-Roman" w:hAnsi="Times-Roman" w:cs="Times-Roman"/>
          <w:sz w:val="20"/>
          <w:szCs w:val="20"/>
        </w:rPr>
        <w:t>processing is necessary for the establishment, exercise or defence of a right or obligation in law;</w:t>
      </w:r>
    </w:p>
    <w:p w:rsidR="00CA5A5D" w:rsidRPr="00CA5A5D" w:rsidRDefault="00CA5A5D" w:rsidP="000F565D">
      <w:pPr>
        <w:pStyle w:val="ListParagraph"/>
        <w:numPr>
          <w:ilvl w:val="0"/>
          <w:numId w:val="15"/>
        </w:numPr>
        <w:autoSpaceDE w:val="0"/>
        <w:autoSpaceDN w:val="0"/>
        <w:adjustRightInd w:val="0"/>
        <w:spacing w:line="240" w:lineRule="auto"/>
        <w:jc w:val="both"/>
        <w:rPr>
          <w:rFonts w:ascii="Times-Roman" w:hAnsi="Times-Roman" w:cs="Times-Roman"/>
          <w:sz w:val="20"/>
          <w:szCs w:val="20"/>
        </w:rPr>
      </w:pPr>
      <w:r w:rsidRPr="00CA5A5D">
        <w:rPr>
          <w:rFonts w:ascii="Times-Roman" w:hAnsi="Times-Roman" w:cs="Times-Roman"/>
          <w:sz w:val="20"/>
          <w:szCs w:val="20"/>
        </w:rPr>
        <w:t>processing is necessary to comply with an obligation of international public law;</w:t>
      </w:r>
    </w:p>
    <w:p w:rsidR="00CA5A5D" w:rsidRPr="00CA5A5D" w:rsidRDefault="00CA5A5D" w:rsidP="000F565D">
      <w:pPr>
        <w:pStyle w:val="ListParagraph"/>
        <w:numPr>
          <w:ilvl w:val="0"/>
          <w:numId w:val="15"/>
        </w:numPr>
        <w:autoSpaceDE w:val="0"/>
        <w:autoSpaceDN w:val="0"/>
        <w:adjustRightInd w:val="0"/>
        <w:spacing w:line="240" w:lineRule="auto"/>
        <w:jc w:val="both"/>
        <w:rPr>
          <w:rFonts w:ascii="Times-Roman" w:hAnsi="Times-Roman" w:cs="Times-Roman"/>
          <w:sz w:val="20"/>
          <w:szCs w:val="20"/>
        </w:rPr>
      </w:pPr>
      <w:r w:rsidRPr="00CA5A5D">
        <w:rPr>
          <w:rFonts w:ascii="Times-Roman" w:hAnsi="Times-Roman" w:cs="Times-Roman"/>
          <w:sz w:val="20"/>
          <w:szCs w:val="20"/>
        </w:rPr>
        <w:t>processing is for historical, statistical or research purposes to the extent that—</w:t>
      </w:r>
    </w:p>
    <w:p w:rsidR="00CA5A5D" w:rsidRPr="00CA5A5D" w:rsidRDefault="00CA5A5D" w:rsidP="000F565D">
      <w:pPr>
        <w:pStyle w:val="ListParagraph"/>
        <w:numPr>
          <w:ilvl w:val="1"/>
          <w:numId w:val="19"/>
        </w:numPr>
        <w:autoSpaceDE w:val="0"/>
        <w:autoSpaceDN w:val="0"/>
        <w:adjustRightInd w:val="0"/>
        <w:spacing w:line="240" w:lineRule="auto"/>
        <w:jc w:val="both"/>
        <w:rPr>
          <w:rFonts w:ascii="Times-Roman" w:hAnsi="Times-Roman" w:cs="Times-Roman"/>
          <w:sz w:val="20"/>
          <w:szCs w:val="20"/>
        </w:rPr>
      </w:pPr>
      <w:r w:rsidRPr="00CA5A5D">
        <w:rPr>
          <w:rFonts w:ascii="Times-Roman" w:hAnsi="Times-Roman" w:cs="Times-Roman"/>
          <w:sz w:val="20"/>
          <w:szCs w:val="20"/>
        </w:rPr>
        <w:t>the purpose serves a public interest and the processing is necessary for the purpose concerned; or</w:t>
      </w:r>
    </w:p>
    <w:p w:rsidR="00CA5A5D" w:rsidRPr="00CA5A5D" w:rsidRDefault="00CA5A5D" w:rsidP="000F565D">
      <w:pPr>
        <w:pStyle w:val="ListParagraph"/>
        <w:numPr>
          <w:ilvl w:val="1"/>
          <w:numId w:val="19"/>
        </w:numPr>
        <w:autoSpaceDE w:val="0"/>
        <w:autoSpaceDN w:val="0"/>
        <w:adjustRightInd w:val="0"/>
        <w:spacing w:line="240" w:lineRule="auto"/>
        <w:jc w:val="both"/>
        <w:rPr>
          <w:rFonts w:ascii="Times-Roman" w:hAnsi="Times-Roman" w:cs="Times-Roman"/>
          <w:sz w:val="20"/>
          <w:szCs w:val="20"/>
        </w:rPr>
      </w:pPr>
      <w:r w:rsidRPr="00CA5A5D">
        <w:rPr>
          <w:rFonts w:ascii="Times-Roman" w:hAnsi="Times-Roman" w:cs="Times-Roman"/>
          <w:sz w:val="20"/>
          <w:szCs w:val="20"/>
        </w:rPr>
        <w:t>it appears to be impossible or would involve a disproportionate effort to ask for consent, and sufficient guarantees are provided for to ensure that the processing does not adversely affect the individual privacy of the data subject to a disproportionate extent;</w:t>
      </w:r>
    </w:p>
    <w:p w:rsidR="00CA5A5D" w:rsidRPr="00D25F1F" w:rsidRDefault="00CA5A5D" w:rsidP="000F565D">
      <w:pPr>
        <w:pStyle w:val="ListParagraph"/>
        <w:numPr>
          <w:ilvl w:val="0"/>
          <w:numId w:val="15"/>
        </w:numPr>
        <w:autoSpaceDE w:val="0"/>
        <w:autoSpaceDN w:val="0"/>
        <w:adjustRightInd w:val="0"/>
        <w:spacing w:line="240" w:lineRule="auto"/>
        <w:jc w:val="both"/>
        <w:rPr>
          <w:rFonts w:ascii="Times-Roman" w:hAnsi="Times-Roman" w:cs="Times-Roman"/>
          <w:sz w:val="20"/>
          <w:szCs w:val="20"/>
        </w:rPr>
      </w:pPr>
      <w:r w:rsidRPr="00D25F1F">
        <w:rPr>
          <w:rFonts w:ascii="Times-Roman" w:hAnsi="Times-Roman" w:cs="Times-Roman"/>
          <w:sz w:val="20"/>
          <w:szCs w:val="20"/>
        </w:rPr>
        <w:t>information has deliberately been made public by the data subject; or</w:t>
      </w:r>
    </w:p>
    <w:p w:rsidR="00CA5A5D" w:rsidRPr="00D25F1F" w:rsidRDefault="00CA5A5D" w:rsidP="000F565D">
      <w:pPr>
        <w:pStyle w:val="ListParagraph"/>
        <w:numPr>
          <w:ilvl w:val="0"/>
          <w:numId w:val="15"/>
        </w:numPr>
        <w:autoSpaceDE w:val="0"/>
        <w:autoSpaceDN w:val="0"/>
        <w:adjustRightInd w:val="0"/>
        <w:spacing w:line="240" w:lineRule="auto"/>
        <w:jc w:val="both"/>
        <w:rPr>
          <w:rFonts w:ascii="Times-Roman" w:hAnsi="Times-Roman" w:cs="Times-Roman"/>
          <w:sz w:val="20"/>
          <w:szCs w:val="20"/>
        </w:rPr>
      </w:pPr>
      <w:r w:rsidRPr="00D25F1F">
        <w:rPr>
          <w:rFonts w:ascii="Times-Roman" w:hAnsi="Times-Roman" w:cs="Times-Roman"/>
          <w:sz w:val="20"/>
          <w:szCs w:val="20"/>
        </w:rPr>
        <w:t>provisions of sections 28 to 33 are, as the case may be, complied with.</w:t>
      </w:r>
    </w:p>
    <w:p w:rsidR="000F565D" w:rsidRDefault="00CA5A5D" w:rsidP="000F565D">
      <w:pPr>
        <w:autoSpaceDE w:val="0"/>
        <w:autoSpaceDN w:val="0"/>
        <w:adjustRightInd w:val="0"/>
        <w:spacing w:line="240" w:lineRule="auto"/>
        <w:jc w:val="both"/>
        <w:rPr>
          <w:rFonts w:ascii="Times-Roman" w:hAnsi="Times-Roman" w:cs="Times-Roman"/>
          <w:sz w:val="20"/>
          <w:szCs w:val="20"/>
        </w:rPr>
      </w:pPr>
      <w:r w:rsidRPr="00CA5A5D">
        <w:rPr>
          <w:rFonts w:ascii="Times-Roman" w:hAnsi="Times-Roman" w:cs="Times-Roman"/>
          <w:sz w:val="20"/>
          <w:szCs w:val="20"/>
        </w:rPr>
        <w:t>(2) The Regulator may, subject to subsection (3), upon application by a responsible</w:t>
      </w:r>
      <w:r w:rsidR="00D25F1F">
        <w:rPr>
          <w:rFonts w:ascii="Times-Roman" w:hAnsi="Times-Roman" w:cs="Times-Roman"/>
          <w:sz w:val="20"/>
          <w:szCs w:val="20"/>
        </w:rPr>
        <w:t xml:space="preserve"> </w:t>
      </w:r>
      <w:r w:rsidRPr="00CA5A5D">
        <w:rPr>
          <w:rFonts w:ascii="Times-Roman" w:hAnsi="Times-Roman" w:cs="Times-Roman"/>
          <w:sz w:val="20"/>
          <w:szCs w:val="20"/>
        </w:rPr>
        <w:t xml:space="preserve">party and by notice in the </w:t>
      </w:r>
      <w:r w:rsidRPr="00CA5A5D">
        <w:rPr>
          <w:rFonts w:ascii="Times-Italic" w:hAnsi="Times-Italic" w:cs="Times-Italic"/>
          <w:i/>
          <w:iCs/>
          <w:sz w:val="20"/>
          <w:szCs w:val="20"/>
        </w:rPr>
        <w:t>Gazette</w:t>
      </w:r>
      <w:r w:rsidRPr="00CA5A5D">
        <w:rPr>
          <w:rFonts w:ascii="Times-Roman" w:hAnsi="Times-Roman" w:cs="Times-Roman"/>
          <w:sz w:val="20"/>
          <w:szCs w:val="20"/>
        </w:rPr>
        <w:t>, authorise a responsible party to process special</w:t>
      </w:r>
      <w:r w:rsidR="000F565D">
        <w:rPr>
          <w:rFonts w:ascii="Times-Roman" w:hAnsi="Times-Roman" w:cs="Times-Roman"/>
          <w:sz w:val="20"/>
          <w:szCs w:val="20"/>
        </w:rPr>
        <w:t xml:space="preserve"> personal information if such processing is in the public interest and appropriate safeguards have been put in place to protect the personal information of the data subject.</w:t>
      </w:r>
    </w:p>
    <w:p w:rsidR="00CA5A5D" w:rsidRDefault="000F565D" w:rsidP="000F565D">
      <w:pPr>
        <w:autoSpaceDE w:val="0"/>
        <w:autoSpaceDN w:val="0"/>
        <w:adjustRightInd w:val="0"/>
        <w:spacing w:line="240" w:lineRule="auto"/>
        <w:jc w:val="both"/>
        <w:rPr>
          <w:rFonts w:ascii="Times-Roman" w:hAnsi="Times-Roman" w:cs="Times-Roman"/>
          <w:sz w:val="20"/>
          <w:szCs w:val="20"/>
        </w:rPr>
      </w:pPr>
      <w:r>
        <w:rPr>
          <w:rFonts w:ascii="Times-Roman" w:hAnsi="Times-Roman" w:cs="Times-Roman"/>
          <w:sz w:val="20"/>
          <w:szCs w:val="20"/>
        </w:rPr>
        <w:t>(3) The Regulator may impose reasonable conditions in respect of any authorisation granted under subsection (2).</w:t>
      </w:r>
    </w:p>
    <w:p w:rsidR="000F565D" w:rsidRDefault="000F565D" w:rsidP="000F565D">
      <w:pPr>
        <w:autoSpaceDE w:val="0"/>
        <w:autoSpaceDN w:val="0"/>
        <w:adjustRightInd w:val="0"/>
        <w:spacing w:line="240" w:lineRule="auto"/>
        <w:jc w:val="both"/>
        <w:rPr>
          <w:rFonts w:ascii="Times-Roman" w:hAnsi="Times-Roman" w:cs="Times-Roman"/>
          <w:sz w:val="20"/>
          <w:szCs w:val="20"/>
        </w:rPr>
      </w:pPr>
    </w:p>
    <w:p w:rsidR="000F565D" w:rsidRPr="00CA5A5D" w:rsidRDefault="000F565D" w:rsidP="000F565D">
      <w:pPr>
        <w:autoSpaceDE w:val="0"/>
        <w:autoSpaceDN w:val="0"/>
        <w:adjustRightInd w:val="0"/>
        <w:spacing w:line="240" w:lineRule="auto"/>
        <w:jc w:val="both"/>
        <w:rPr>
          <w:rFonts w:ascii="Times-Roman" w:hAnsi="Times-Roman" w:cs="Times-Roman"/>
          <w:sz w:val="20"/>
          <w:szCs w:val="20"/>
        </w:rPr>
      </w:pPr>
      <w:r>
        <w:rPr>
          <w:rFonts w:ascii="Times-Roman" w:hAnsi="Times-Roman" w:cs="Times-Roman"/>
          <w:sz w:val="20"/>
          <w:szCs w:val="20"/>
        </w:rPr>
        <w:t xml:space="preserve">Sections 28 to 32 specify how authorisation on </w:t>
      </w:r>
      <w:r w:rsidRPr="000F565D">
        <w:rPr>
          <w:rFonts w:ascii="Times-Roman" w:hAnsi="Times-Roman" w:cs="Times-Roman"/>
          <w:sz w:val="20"/>
          <w:szCs w:val="20"/>
        </w:rPr>
        <w:t>data subject’s religious or philosophical beliefs, race or ethnic origin, trade union</w:t>
      </w:r>
      <w:r>
        <w:rPr>
          <w:rFonts w:ascii="Times-Bold" w:hAnsi="Times-Bold" w:cs="Times-Bold"/>
          <w:b/>
          <w:bCs/>
          <w:sz w:val="20"/>
          <w:szCs w:val="20"/>
        </w:rPr>
        <w:t xml:space="preserve"> </w:t>
      </w:r>
      <w:r w:rsidRPr="000F565D">
        <w:rPr>
          <w:rFonts w:ascii="Times-Roman" w:hAnsi="Times-Roman" w:cs="Times-Roman"/>
          <w:sz w:val="20"/>
          <w:szCs w:val="20"/>
        </w:rPr>
        <w:t>membership, political persuasion, health or sex life or criminal behaviour or biometric information</w:t>
      </w:r>
      <w:r>
        <w:rPr>
          <w:rFonts w:ascii="Times-Roman" w:hAnsi="Times-Roman" w:cs="Times-Roman"/>
          <w:sz w:val="20"/>
          <w:szCs w:val="20"/>
        </w:rPr>
        <w:t>.</w:t>
      </w:r>
    </w:p>
    <w:sectPr w:rsidR="000F565D" w:rsidRPr="00CA5A5D" w:rsidSect="00E3303C">
      <w:pgSz w:w="11906" w:h="16838"/>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Italic">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Bold">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82AD6"/>
    <w:multiLevelType w:val="hybridMultilevel"/>
    <w:tmpl w:val="203E67D8"/>
    <w:lvl w:ilvl="0" w:tplc="F2821AB2">
      <w:start w:val="1"/>
      <w:numFmt w:val="lowerLetter"/>
      <w:lvlText w:val="(%1)"/>
      <w:lvlJc w:val="left"/>
      <w:pPr>
        <w:ind w:left="720" w:hanging="360"/>
      </w:pPr>
      <w:rPr>
        <w:rFonts w:ascii="Times-Italic" w:hAnsi="Times-Italic" w:cs="Times-Italic"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3870107"/>
    <w:multiLevelType w:val="hybridMultilevel"/>
    <w:tmpl w:val="11AE90DA"/>
    <w:lvl w:ilvl="0" w:tplc="F2821AB2">
      <w:start w:val="1"/>
      <w:numFmt w:val="lowerLetter"/>
      <w:lvlText w:val="(%1)"/>
      <w:lvlJc w:val="left"/>
      <w:pPr>
        <w:ind w:left="720" w:hanging="360"/>
      </w:pPr>
      <w:rPr>
        <w:rFonts w:ascii="Times-Italic" w:hAnsi="Times-Italic" w:cs="Times-Italic"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42E08B6"/>
    <w:multiLevelType w:val="hybridMultilevel"/>
    <w:tmpl w:val="B2E45714"/>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AEB79B4"/>
    <w:multiLevelType w:val="hybridMultilevel"/>
    <w:tmpl w:val="66FA01EA"/>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E091386"/>
    <w:multiLevelType w:val="hybridMultilevel"/>
    <w:tmpl w:val="827A2BE8"/>
    <w:lvl w:ilvl="0" w:tplc="04090017">
      <w:start w:val="1"/>
      <w:numFmt w:val="lowerLetter"/>
      <w:lvlText w:val="%1)"/>
      <w:lvlJc w:val="left"/>
      <w:pPr>
        <w:ind w:left="720" w:hanging="360"/>
      </w:pPr>
    </w:lvl>
    <w:lvl w:ilvl="1" w:tplc="EB6AFEBC">
      <w:start w:val="1"/>
      <w:numFmt w:val="lowerRoman"/>
      <w:lvlText w:val="(%2)"/>
      <w:lvlJc w:val="left"/>
      <w:pPr>
        <w:ind w:left="1440" w:hanging="360"/>
      </w:pPr>
      <w:rPr>
        <w:rFonts w:hint="default"/>
      </w:rPr>
    </w:lvl>
    <w:lvl w:ilvl="2" w:tplc="0809001B">
      <w:start w:val="1"/>
      <w:numFmt w:val="lowerRoman"/>
      <w:lvlText w:val="%3."/>
      <w:lvlJc w:val="right"/>
      <w:pPr>
        <w:ind w:left="2160" w:hanging="180"/>
      </w:pPr>
    </w:lvl>
    <w:lvl w:ilvl="3" w:tplc="EB6AFEBC">
      <w:start w:val="1"/>
      <w:numFmt w:val="lowerRoman"/>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38503E3"/>
    <w:multiLevelType w:val="hybridMultilevel"/>
    <w:tmpl w:val="B4967100"/>
    <w:lvl w:ilvl="0" w:tplc="F2821AB2">
      <w:start w:val="1"/>
      <w:numFmt w:val="lowerLetter"/>
      <w:lvlText w:val="(%1)"/>
      <w:lvlJc w:val="left"/>
      <w:pPr>
        <w:ind w:left="720" w:hanging="360"/>
      </w:pPr>
      <w:rPr>
        <w:rFonts w:ascii="Times-Italic" w:hAnsi="Times-Italic" w:cs="Times-Italic"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4CA3186"/>
    <w:multiLevelType w:val="hybridMultilevel"/>
    <w:tmpl w:val="8202E49C"/>
    <w:lvl w:ilvl="0" w:tplc="676E49BE">
      <w:start w:val="1"/>
      <w:numFmt w:val="lowerLetter"/>
      <w:lvlText w:val="(%1)"/>
      <w:lvlJc w:val="left"/>
      <w:pPr>
        <w:ind w:left="720" w:hanging="360"/>
      </w:pPr>
      <w:rPr>
        <w:rFonts w:ascii="Times-Italic" w:hAnsi="Times-Italic" w:cs="Times-Italic"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6654B40"/>
    <w:multiLevelType w:val="hybridMultilevel"/>
    <w:tmpl w:val="FC62F556"/>
    <w:lvl w:ilvl="0" w:tplc="EB6AFEB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17570FF6"/>
    <w:multiLevelType w:val="hybridMultilevel"/>
    <w:tmpl w:val="169A94AC"/>
    <w:lvl w:ilvl="0" w:tplc="F2821AB2">
      <w:start w:val="1"/>
      <w:numFmt w:val="lowerLetter"/>
      <w:lvlText w:val="(%1)"/>
      <w:lvlJc w:val="left"/>
      <w:pPr>
        <w:ind w:left="720" w:hanging="360"/>
      </w:pPr>
      <w:rPr>
        <w:rFonts w:ascii="Times-Italic" w:hAnsi="Times-Italic" w:cs="Times-Italic" w:hint="default"/>
        <w: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9EC3B59"/>
    <w:multiLevelType w:val="hybridMultilevel"/>
    <w:tmpl w:val="91C47272"/>
    <w:lvl w:ilvl="0" w:tplc="0409001B">
      <w:start w:val="1"/>
      <w:numFmt w:val="lowerRoman"/>
      <w:lvlText w:val="%1."/>
      <w:lvlJc w:val="righ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D1AF5DE">
      <w:start w:val="1"/>
      <w:numFmt w:val="lowerRoman"/>
      <w:lvlText w:val="(%4)"/>
      <w:lvlJc w:val="left"/>
      <w:pPr>
        <w:ind w:left="3960" w:hanging="720"/>
      </w:pPr>
      <w:rPr>
        <w:rFonts w:hint="default"/>
      </w:r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nsid w:val="34A138E2"/>
    <w:multiLevelType w:val="hybridMultilevel"/>
    <w:tmpl w:val="BEF07182"/>
    <w:lvl w:ilvl="0" w:tplc="04090017">
      <w:start w:val="1"/>
      <w:numFmt w:val="lowerLetter"/>
      <w:lvlText w:val="%1)"/>
      <w:lvlJc w:val="left"/>
      <w:pPr>
        <w:ind w:left="720" w:hanging="360"/>
      </w:pPr>
    </w:lvl>
    <w:lvl w:ilvl="1" w:tplc="08090019">
      <w:start w:val="1"/>
      <w:numFmt w:val="lowerLetter"/>
      <w:lvlText w:val="%2."/>
      <w:lvlJc w:val="left"/>
      <w:pPr>
        <w:ind w:left="1440" w:hanging="360"/>
      </w:pPr>
    </w:lvl>
    <w:lvl w:ilvl="2" w:tplc="F0D6D00E">
      <w:start w:val="1"/>
      <w:numFmt w:val="lowerRoman"/>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8B7091E"/>
    <w:multiLevelType w:val="hybridMultilevel"/>
    <w:tmpl w:val="C920699E"/>
    <w:lvl w:ilvl="0" w:tplc="F2821AB2">
      <w:start w:val="1"/>
      <w:numFmt w:val="lowerLetter"/>
      <w:lvlText w:val="(%1)"/>
      <w:lvlJc w:val="left"/>
      <w:pPr>
        <w:ind w:left="720" w:hanging="360"/>
      </w:pPr>
      <w:rPr>
        <w:rFonts w:ascii="Times-Italic" w:hAnsi="Times-Italic" w:cs="Times-Italic" w:hint="default"/>
        <w: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AAD50F7"/>
    <w:multiLevelType w:val="hybridMultilevel"/>
    <w:tmpl w:val="116E201C"/>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0066715"/>
    <w:multiLevelType w:val="hybridMultilevel"/>
    <w:tmpl w:val="6922B894"/>
    <w:lvl w:ilvl="0" w:tplc="671AC190">
      <w:start w:val="1"/>
      <w:numFmt w:val="lowerLetter"/>
      <w:lvlText w:val="(%1)"/>
      <w:lvlJc w:val="left"/>
      <w:pPr>
        <w:ind w:left="720" w:hanging="360"/>
      </w:pPr>
      <w:rPr>
        <w:rFonts w:ascii="Times-Italic" w:hAnsi="Times-Italic" w:cs="Times-Italic"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3CF26BD"/>
    <w:multiLevelType w:val="hybridMultilevel"/>
    <w:tmpl w:val="CE6A6036"/>
    <w:lvl w:ilvl="0" w:tplc="F2821AB2">
      <w:start w:val="1"/>
      <w:numFmt w:val="lowerLetter"/>
      <w:lvlText w:val="(%1)"/>
      <w:lvlJc w:val="left"/>
      <w:pPr>
        <w:ind w:left="720" w:hanging="360"/>
      </w:pPr>
      <w:rPr>
        <w:rFonts w:ascii="Times-Italic" w:hAnsi="Times-Italic" w:cs="Times-Italic" w:hint="default"/>
        <w:i/>
      </w:rPr>
    </w:lvl>
    <w:lvl w:ilvl="1" w:tplc="EB6AFEBC">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70371DC"/>
    <w:multiLevelType w:val="hybridMultilevel"/>
    <w:tmpl w:val="939A1B1C"/>
    <w:lvl w:ilvl="0" w:tplc="F2821AB2">
      <w:start w:val="1"/>
      <w:numFmt w:val="lowerLetter"/>
      <w:lvlText w:val="(%1)"/>
      <w:lvlJc w:val="left"/>
      <w:pPr>
        <w:ind w:left="720" w:hanging="360"/>
      </w:pPr>
      <w:rPr>
        <w:rFonts w:ascii="Times-Italic" w:hAnsi="Times-Italic" w:cs="Times-Italic" w:hint="default"/>
        <w:i/>
      </w:rPr>
    </w:lvl>
    <w:lvl w:ilvl="1" w:tplc="EB6AFEBC">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C052C11"/>
    <w:multiLevelType w:val="hybridMultilevel"/>
    <w:tmpl w:val="AA365F62"/>
    <w:lvl w:ilvl="0" w:tplc="EB6AFEBC">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F0D6D00E">
      <w:start w:val="1"/>
      <w:numFmt w:val="lowerRoman"/>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3720E97"/>
    <w:multiLevelType w:val="hybridMultilevel"/>
    <w:tmpl w:val="B3AC5114"/>
    <w:lvl w:ilvl="0" w:tplc="EB6AFEBC">
      <w:start w:val="1"/>
      <w:numFmt w:val="lowerRoman"/>
      <w:lvlText w:val="(%1)"/>
      <w:lvlJc w:val="left"/>
      <w:pPr>
        <w:ind w:left="720" w:hanging="360"/>
      </w:pPr>
      <w:rPr>
        <w:rFonts w:hint="default"/>
      </w:rPr>
    </w:lvl>
    <w:lvl w:ilvl="1" w:tplc="EB6AFEBC">
      <w:start w:val="1"/>
      <w:numFmt w:val="lowerRoman"/>
      <w:lvlText w:val="(%2)"/>
      <w:lvlJc w:val="left"/>
      <w:pPr>
        <w:ind w:left="1440" w:hanging="360"/>
      </w:pPr>
      <w:rPr>
        <w:rFonts w:hint="default"/>
      </w:rPr>
    </w:lvl>
    <w:lvl w:ilvl="2" w:tplc="0809001B">
      <w:start w:val="1"/>
      <w:numFmt w:val="lowerRoman"/>
      <w:lvlText w:val="%3."/>
      <w:lvlJc w:val="right"/>
      <w:pPr>
        <w:ind w:left="2160" w:hanging="180"/>
      </w:pPr>
    </w:lvl>
    <w:lvl w:ilvl="3" w:tplc="F0D6D00E">
      <w:start w:val="1"/>
      <w:numFmt w:val="lowerRoman"/>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7523CF9"/>
    <w:multiLevelType w:val="hybridMultilevel"/>
    <w:tmpl w:val="C35C3778"/>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7F63CBC"/>
    <w:multiLevelType w:val="hybridMultilevel"/>
    <w:tmpl w:val="8F66CAC2"/>
    <w:lvl w:ilvl="0" w:tplc="F2821AB2">
      <w:start w:val="1"/>
      <w:numFmt w:val="lowerLetter"/>
      <w:lvlText w:val="(%1)"/>
      <w:lvlJc w:val="left"/>
      <w:pPr>
        <w:ind w:left="720" w:hanging="360"/>
      </w:pPr>
      <w:rPr>
        <w:rFonts w:ascii="Times-Italic" w:hAnsi="Times-Italic" w:cs="Times-Italic"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3337769"/>
    <w:multiLevelType w:val="hybridMultilevel"/>
    <w:tmpl w:val="6EDEB85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64B2075"/>
    <w:multiLevelType w:val="hybridMultilevel"/>
    <w:tmpl w:val="B10EDB78"/>
    <w:lvl w:ilvl="0" w:tplc="04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EB6AFEBC">
      <w:start w:val="1"/>
      <w:numFmt w:val="lowerRoman"/>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8EC6826"/>
    <w:multiLevelType w:val="hybridMultilevel"/>
    <w:tmpl w:val="A9E2B6B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B03212C"/>
    <w:multiLevelType w:val="hybridMultilevel"/>
    <w:tmpl w:val="F3349DD4"/>
    <w:lvl w:ilvl="0" w:tplc="F2821AB2">
      <w:start w:val="1"/>
      <w:numFmt w:val="lowerLetter"/>
      <w:lvlText w:val="(%1)"/>
      <w:lvlJc w:val="left"/>
      <w:pPr>
        <w:ind w:left="720" w:hanging="360"/>
      </w:pPr>
      <w:rPr>
        <w:rFonts w:ascii="Times-Italic" w:hAnsi="Times-Italic" w:cs="Times-Italic" w:hint="default"/>
        <w:i/>
      </w:rPr>
    </w:lvl>
    <w:lvl w:ilvl="1" w:tplc="40509966">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786F1EF7"/>
    <w:multiLevelType w:val="hybridMultilevel"/>
    <w:tmpl w:val="258E24FA"/>
    <w:lvl w:ilvl="0" w:tplc="EB6AFEB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D085E81"/>
    <w:multiLevelType w:val="hybridMultilevel"/>
    <w:tmpl w:val="6FE88C48"/>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7ED0398D"/>
    <w:multiLevelType w:val="hybridMultilevel"/>
    <w:tmpl w:val="50BE04E4"/>
    <w:lvl w:ilvl="0" w:tplc="F2821AB2">
      <w:start w:val="1"/>
      <w:numFmt w:val="lowerLetter"/>
      <w:lvlText w:val="(%1)"/>
      <w:lvlJc w:val="left"/>
      <w:pPr>
        <w:ind w:left="720" w:hanging="360"/>
      </w:pPr>
      <w:rPr>
        <w:rFonts w:ascii="Times-Italic" w:hAnsi="Times-Italic" w:cs="Times-Italic" w:hint="default"/>
        <w:i/>
      </w:rPr>
    </w:lvl>
    <w:lvl w:ilvl="1" w:tplc="EB6AFEBC">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0"/>
  </w:num>
  <w:num w:numId="2">
    <w:abstractNumId w:val="22"/>
  </w:num>
  <w:num w:numId="3">
    <w:abstractNumId w:val="10"/>
  </w:num>
  <w:num w:numId="4">
    <w:abstractNumId w:val="23"/>
  </w:num>
  <w:num w:numId="5">
    <w:abstractNumId w:val="3"/>
  </w:num>
  <w:num w:numId="6">
    <w:abstractNumId w:val="9"/>
  </w:num>
  <w:num w:numId="7">
    <w:abstractNumId w:val="2"/>
  </w:num>
  <w:num w:numId="8">
    <w:abstractNumId w:val="12"/>
  </w:num>
  <w:num w:numId="9">
    <w:abstractNumId w:val="6"/>
  </w:num>
  <w:num w:numId="10">
    <w:abstractNumId w:val="7"/>
  </w:num>
  <w:num w:numId="11">
    <w:abstractNumId w:val="25"/>
  </w:num>
  <w:num w:numId="12">
    <w:abstractNumId w:val="18"/>
  </w:num>
  <w:num w:numId="13">
    <w:abstractNumId w:val="13"/>
  </w:num>
  <w:num w:numId="14">
    <w:abstractNumId w:val="21"/>
  </w:num>
  <w:num w:numId="15">
    <w:abstractNumId w:val="19"/>
  </w:num>
  <w:num w:numId="16">
    <w:abstractNumId w:val="1"/>
  </w:num>
  <w:num w:numId="17">
    <w:abstractNumId w:val="24"/>
  </w:num>
  <w:num w:numId="18">
    <w:abstractNumId w:val="16"/>
  </w:num>
  <w:num w:numId="19">
    <w:abstractNumId w:val="17"/>
  </w:num>
  <w:num w:numId="20">
    <w:abstractNumId w:val="0"/>
  </w:num>
  <w:num w:numId="21">
    <w:abstractNumId w:val="4"/>
  </w:num>
  <w:num w:numId="22">
    <w:abstractNumId w:val="5"/>
  </w:num>
  <w:num w:numId="23">
    <w:abstractNumId w:val="8"/>
  </w:num>
  <w:num w:numId="24">
    <w:abstractNumId w:val="15"/>
  </w:num>
  <w:num w:numId="25">
    <w:abstractNumId w:val="11"/>
  </w:num>
  <w:num w:numId="26">
    <w:abstractNumId w:val="26"/>
  </w:num>
  <w:num w:numId="2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oNotDisplayPageBoundaries/>
  <w:defaultTabStop w:val="720"/>
  <w:characterSpacingControl w:val="doNotCompress"/>
  <w:compat/>
  <w:rsids>
    <w:rsidRoot w:val="00A832CF"/>
    <w:rsid w:val="00002CEA"/>
    <w:rsid w:val="00076389"/>
    <w:rsid w:val="000A2495"/>
    <w:rsid w:val="000A70A6"/>
    <w:rsid w:val="000F565D"/>
    <w:rsid w:val="001334A4"/>
    <w:rsid w:val="001F351B"/>
    <w:rsid w:val="002407CF"/>
    <w:rsid w:val="00304BB6"/>
    <w:rsid w:val="00392A13"/>
    <w:rsid w:val="003A2CE7"/>
    <w:rsid w:val="003C0FAD"/>
    <w:rsid w:val="003E297A"/>
    <w:rsid w:val="00455896"/>
    <w:rsid w:val="004D1BE2"/>
    <w:rsid w:val="004D4CEE"/>
    <w:rsid w:val="004E37AA"/>
    <w:rsid w:val="005E4C74"/>
    <w:rsid w:val="005F1070"/>
    <w:rsid w:val="006569F3"/>
    <w:rsid w:val="0070660E"/>
    <w:rsid w:val="00767CC6"/>
    <w:rsid w:val="00795C92"/>
    <w:rsid w:val="008A5C33"/>
    <w:rsid w:val="008D2DE8"/>
    <w:rsid w:val="00903B83"/>
    <w:rsid w:val="009847FD"/>
    <w:rsid w:val="00A832CF"/>
    <w:rsid w:val="00C2437F"/>
    <w:rsid w:val="00CA5A5D"/>
    <w:rsid w:val="00CC0648"/>
    <w:rsid w:val="00D25F1F"/>
    <w:rsid w:val="00D739A7"/>
    <w:rsid w:val="00D920F5"/>
    <w:rsid w:val="00DB4F33"/>
    <w:rsid w:val="00E3303C"/>
    <w:rsid w:val="00E37D0C"/>
    <w:rsid w:val="00E94324"/>
    <w:rsid w:val="00EB1E6A"/>
    <w:rsid w:val="00EB7929"/>
    <w:rsid w:val="00EC177C"/>
    <w:rsid w:val="00F970D0"/>
    <w:rsid w:val="00FC32BC"/>
    <w:rsid w:val="00FD206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03C"/>
  </w:style>
  <w:style w:type="paragraph" w:styleId="Heading1">
    <w:name w:val="heading 1"/>
    <w:basedOn w:val="Normal"/>
    <w:next w:val="Normal"/>
    <w:link w:val="Heading1Char"/>
    <w:autoRedefine/>
    <w:uiPriority w:val="9"/>
    <w:qFormat/>
    <w:rsid w:val="000A2495"/>
    <w:pPr>
      <w:keepNext/>
      <w:keepLines/>
      <w:spacing w:before="480"/>
      <w:outlineLvl w:val="0"/>
    </w:pPr>
    <w:rPr>
      <w:rFonts w:ascii="Maiandra GD" w:eastAsiaTheme="majorEastAsia" w:hAnsi="Maiandra GD" w:cstheme="majorBidi"/>
      <w:b/>
      <w:bCs/>
      <w:color w:val="262626" w:themeColor="text1" w:themeTint="D9"/>
      <w:sz w:val="28"/>
      <w:szCs w:val="28"/>
    </w:rPr>
  </w:style>
  <w:style w:type="paragraph" w:styleId="Heading2">
    <w:name w:val="heading 2"/>
    <w:basedOn w:val="Normal"/>
    <w:next w:val="Normal"/>
    <w:link w:val="Heading2Char"/>
    <w:autoRedefine/>
    <w:uiPriority w:val="9"/>
    <w:unhideWhenUsed/>
    <w:qFormat/>
    <w:rsid w:val="000A2495"/>
    <w:pPr>
      <w:keepNext/>
      <w:keepLines/>
      <w:spacing w:before="200"/>
      <w:outlineLvl w:val="1"/>
    </w:pPr>
    <w:rPr>
      <w:rFonts w:ascii="Maiandra GD" w:eastAsiaTheme="majorEastAsia" w:hAnsi="Maiandra GD" w:cstheme="majorBidi"/>
      <w:b/>
      <w:bCs/>
      <w:color w:val="595959" w:themeColor="text1" w:themeTint="A6"/>
      <w:sz w:val="26"/>
      <w:szCs w:val="26"/>
    </w:rPr>
  </w:style>
  <w:style w:type="paragraph" w:styleId="Heading3">
    <w:name w:val="heading 3"/>
    <w:basedOn w:val="Normal"/>
    <w:link w:val="Heading3Char"/>
    <w:autoRedefine/>
    <w:uiPriority w:val="9"/>
    <w:qFormat/>
    <w:rsid w:val="000A2495"/>
    <w:pPr>
      <w:spacing w:before="100" w:beforeAutospacing="1" w:after="100" w:afterAutospacing="1" w:line="240" w:lineRule="auto"/>
      <w:outlineLvl w:val="2"/>
    </w:pPr>
    <w:rPr>
      <w:rFonts w:ascii="Maiandra GD" w:eastAsia="Times New Roman" w:hAnsi="Maiandra GD" w:cs="Times New Roman"/>
      <w:b/>
      <w:bCs/>
      <w:sz w:val="24"/>
      <w:szCs w:val="27"/>
    </w:rPr>
  </w:style>
  <w:style w:type="paragraph" w:styleId="Heading4">
    <w:name w:val="heading 4"/>
    <w:basedOn w:val="Normal"/>
    <w:next w:val="Normal"/>
    <w:link w:val="Heading4Char"/>
    <w:autoRedefine/>
    <w:uiPriority w:val="9"/>
    <w:unhideWhenUsed/>
    <w:qFormat/>
    <w:rsid w:val="00F970D0"/>
    <w:pPr>
      <w:keepNext/>
      <w:keepLines/>
      <w:spacing w:before="200" w:line="360" w:lineRule="auto"/>
      <w:jc w:val="both"/>
      <w:outlineLvl w:val="3"/>
    </w:pPr>
    <w:rPr>
      <w:rFonts w:asciiTheme="majorHAnsi" w:eastAsiaTheme="majorEastAsia" w:hAnsiTheme="majorHAnsi" w:cstheme="majorBidi"/>
      <w:b/>
      <w:bCs/>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F970D0"/>
    <w:rPr>
      <w:rFonts w:asciiTheme="majorHAnsi" w:eastAsiaTheme="majorEastAsia" w:hAnsiTheme="majorHAnsi" w:cstheme="majorBidi"/>
      <w:b/>
      <w:bCs/>
      <w:iCs/>
      <w:sz w:val="26"/>
      <w:lang w:val="en-GB"/>
    </w:rPr>
  </w:style>
  <w:style w:type="character" w:customStyle="1" w:styleId="Heading2Char">
    <w:name w:val="Heading 2 Char"/>
    <w:basedOn w:val="DefaultParagraphFont"/>
    <w:link w:val="Heading2"/>
    <w:uiPriority w:val="9"/>
    <w:rsid w:val="000A2495"/>
    <w:rPr>
      <w:rFonts w:ascii="Maiandra GD" w:eastAsiaTheme="majorEastAsia" w:hAnsi="Maiandra GD" w:cstheme="majorBidi"/>
      <w:b/>
      <w:bCs/>
      <w:color w:val="595959" w:themeColor="text1" w:themeTint="A6"/>
      <w:sz w:val="26"/>
      <w:szCs w:val="26"/>
      <w:lang w:val="en-GB"/>
    </w:rPr>
  </w:style>
  <w:style w:type="character" w:customStyle="1" w:styleId="Heading3Char">
    <w:name w:val="Heading 3 Char"/>
    <w:basedOn w:val="DefaultParagraphFont"/>
    <w:link w:val="Heading3"/>
    <w:uiPriority w:val="9"/>
    <w:rsid w:val="000A2495"/>
    <w:rPr>
      <w:rFonts w:ascii="Maiandra GD" w:eastAsia="Times New Roman" w:hAnsi="Maiandra GD" w:cs="Times New Roman"/>
      <w:b/>
      <w:bCs/>
      <w:sz w:val="24"/>
      <w:szCs w:val="27"/>
      <w:lang w:val="en-GB"/>
    </w:rPr>
  </w:style>
  <w:style w:type="character" w:customStyle="1" w:styleId="Heading1Char">
    <w:name w:val="Heading 1 Char"/>
    <w:basedOn w:val="DefaultParagraphFont"/>
    <w:link w:val="Heading1"/>
    <w:uiPriority w:val="9"/>
    <w:rsid w:val="000A2495"/>
    <w:rPr>
      <w:rFonts w:ascii="Maiandra GD" w:eastAsiaTheme="majorEastAsia" w:hAnsi="Maiandra GD" w:cstheme="majorBidi"/>
      <w:b/>
      <w:bCs/>
      <w:color w:val="262626" w:themeColor="text1" w:themeTint="D9"/>
      <w:sz w:val="28"/>
      <w:szCs w:val="28"/>
      <w:lang w:val="en-GB"/>
    </w:rPr>
  </w:style>
  <w:style w:type="paragraph" w:styleId="ListParagraph">
    <w:name w:val="List Paragraph"/>
    <w:basedOn w:val="Normal"/>
    <w:uiPriority w:val="34"/>
    <w:qFormat/>
    <w:rsid w:val="00A832C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925</Words>
  <Characters>5277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dc:creator>
  <cp:lastModifiedBy>GRACE</cp:lastModifiedBy>
  <cp:revision>7</cp:revision>
  <dcterms:created xsi:type="dcterms:W3CDTF">2016-06-07T13:59:00Z</dcterms:created>
  <dcterms:modified xsi:type="dcterms:W3CDTF">2016-06-07T14:30:00Z</dcterms:modified>
</cp:coreProperties>
</file>