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1C" w:rsidRPr="008D701C" w:rsidRDefault="008D701C">
      <w:pPr>
        <w:rPr>
          <w:rFonts w:asciiTheme="majorHAnsi" w:hAnsiTheme="majorHAnsi"/>
          <w:sz w:val="22"/>
          <w:szCs w:val="22"/>
        </w:rPr>
      </w:pPr>
      <w:r w:rsidRPr="008D701C">
        <w:rPr>
          <w:rFonts w:asciiTheme="majorHAnsi" w:hAnsiTheme="majorHAnsi"/>
          <w:sz w:val="22"/>
          <w:szCs w:val="22"/>
        </w:rPr>
        <w:t xml:space="preserve">GROUP (Gr) COLUMN - Tags or keywords that can be FILTERED ON to group similar possible requirements </w:t>
      </w:r>
      <w:r w:rsidR="00DD777B">
        <w:rPr>
          <w:rFonts w:asciiTheme="majorHAnsi" w:hAnsiTheme="majorHAnsi"/>
          <w:sz w:val="22"/>
          <w:szCs w:val="22"/>
        </w:rPr>
        <w:t xml:space="preserve">(PRs) </w:t>
      </w:r>
      <w:r w:rsidRPr="008D701C">
        <w:rPr>
          <w:rFonts w:asciiTheme="majorHAnsi" w:hAnsiTheme="majorHAnsi"/>
          <w:sz w:val="22"/>
          <w:szCs w:val="22"/>
        </w:rPr>
        <w:t>into subsets</w:t>
      </w:r>
      <w:r w:rsidR="00DD777B">
        <w:rPr>
          <w:rFonts w:asciiTheme="majorHAnsi" w:hAnsiTheme="majorHAnsi"/>
          <w:sz w:val="22"/>
          <w:szCs w:val="22"/>
        </w:rPr>
        <w:t>. Here are some descriptions for how groups were applied.</w:t>
      </w:r>
      <w:r w:rsidR="00CE3BC5">
        <w:rPr>
          <w:rFonts w:asciiTheme="majorHAnsi" w:hAnsiTheme="majorHAnsi"/>
          <w:sz w:val="22"/>
          <w:szCs w:val="22"/>
        </w:rPr>
        <w:t xml:space="preserve"> Note that each PR may be mapped to more than one group, and letters were assigned sequentially to groups during mapping – for example, “Aa” is not a subgroup of “A” - it is just the next letter assigned after “Z.”</w:t>
      </w:r>
    </w:p>
    <w:p w:rsidR="008D701C" w:rsidRPr="008D701C" w:rsidRDefault="008D701C">
      <w:pPr>
        <w:rPr>
          <w:rFonts w:asciiTheme="majorHAnsi" w:hAnsiTheme="majorHAnsi"/>
          <w:sz w:val="22"/>
          <w:szCs w:val="22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817"/>
        <w:gridCol w:w="3113"/>
        <w:gridCol w:w="4926"/>
      </w:tblGrid>
      <w:tr w:rsidR="00817127" w:rsidRPr="008D701C" w:rsidTr="008D701C">
        <w:trPr>
          <w:tblHeader/>
        </w:trPr>
        <w:tc>
          <w:tcPr>
            <w:tcW w:w="817" w:type="dxa"/>
          </w:tcPr>
          <w:p w:rsidR="00817127" w:rsidRPr="008D701C" w:rsidRDefault="008D701C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KEY</w:t>
            </w:r>
          </w:p>
        </w:tc>
        <w:tc>
          <w:tcPr>
            <w:tcW w:w="3113" w:type="dxa"/>
          </w:tcPr>
          <w:p w:rsidR="00817127" w:rsidRPr="008D701C" w:rsidRDefault="008D701C" w:rsidP="00817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GROUP 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4926" w:type="dxa"/>
          </w:tcPr>
          <w:p w:rsidR="00817127" w:rsidRPr="008D701C" w:rsidRDefault="008D701C" w:rsidP="00817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GROUP 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>DESCRIPTION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Purpose</w:t>
            </w:r>
          </w:p>
        </w:tc>
        <w:tc>
          <w:tcPr>
            <w:tcW w:w="4926" w:type="dxa"/>
          </w:tcPr>
          <w:p w:rsidR="00817127" w:rsidRPr="008D701C" w:rsidRDefault="00817127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that </w:t>
            </w:r>
            <w:r w:rsidR="00DD777B">
              <w:rPr>
                <w:rFonts w:asciiTheme="majorHAnsi" w:hAnsiTheme="majorHAnsi"/>
                <w:sz w:val="22"/>
                <w:szCs w:val="22"/>
              </w:rPr>
              <w:t>describes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a purpose for data in the RDS </w:t>
            </w:r>
            <w:r w:rsidR="00DD777B">
              <w:rPr>
                <w:rFonts w:asciiTheme="majorHAnsi" w:hAnsiTheme="majorHAnsi"/>
                <w:sz w:val="22"/>
                <w:szCs w:val="22"/>
              </w:rPr>
              <w:t>or why defining purpose is important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B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Contact data for technical resolution</w:t>
            </w:r>
            <w:r w:rsidRPr="008D701C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  <w:tc>
          <w:tcPr>
            <w:tcW w:w="4926" w:type="dxa"/>
          </w:tcPr>
          <w:p w:rsidR="00817127" w:rsidRPr="008D701C" w:rsidRDefault="00817127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that </w:t>
            </w:r>
            <w:r w:rsidR="00DD777B">
              <w:rPr>
                <w:rFonts w:asciiTheme="majorHAnsi" w:hAnsiTheme="majorHAnsi"/>
                <w:sz w:val="22"/>
                <w:szCs w:val="22"/>
              </w:rPr>
              <w:t>describes how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D777B">
              <w:rPr>
                <w:rFonts w:asciiTheme="majorHAnsi" w:hAnsiTheme="majorHAnsi"/>
                <w:sz w:val="22"/>
                <w:szCs w:val="22"/>
              </w:rPr>
              <w:t xml:space="preserve">registration 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data </w:t>
            </w:r>
            <w:r w:rsidR="00DD777B">
              <w:rPr>
                <w:rFonts w:asciiTheme="majorHAnsi" w:hAnsiTheme="majorHAnsi"/>
                <w:sz w:val="22"/>
                <w:szCs w:val="22"/>
              </w:rPr>
              <w:t xml:space="preserve">is 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used for resolving a technical </w:t>
            </w:r>
            <w:r w:rsidR="00F37E20" w:rsidRPr="008D701C">
              <w:rPr>
                <w:rFonts w:asciiTheme="majorHAnsi" w:hAnsiTheme="majorHAnsi"/>
                <w:sz w:val="22"/>
                <w:szCs w:val="22"/>
              </w:rPr>
              <w:t>issue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C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Registration data query, search and disclosure  </w:t>
            </w:r>
          </w:p>
        </w:tc>
        <w:tc>
          <w:tcPr>
            <w:tcW w:w="4926" w:type="dxa"/>
          </w:tcPr>
          <w:p w:rsidR="00817127" w:rsidRPr="008D701C" w:rsidRDefault="00534039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Any PR that </w:t>
            </w:r>
            <w:r w:rsidR="00DD777B">
              <w:rPr>
                <w:rFonts w:asciiTheme="majorHAnsi" w:hAnsiTheme="majorHAnsi"/>
                <w:sz w:val="22"/>
                <w:szCs w:val="22"/>
                <w:lang w:val="en-CA"/>
              </w:rPr>
              <w:t>describes</w:t>
            </w:r>
            <w:r w:rsidR="00F37E20" w:rsidRPr="008D701C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 searching for registration data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D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Policy needs  </w:t>
            </w:r>
          </w:p>
        </w:tc>
        <w:tc>
          <w:tcPr>
            <w:tcW w:w="4926" w:type="dxa"/>
          </w:tcPr>
          <w:p w:rsidR="00817127" w:rsidRPr="008D701C" w:rsidRDefault="00817127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a possible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registration data or directory</w:t>
            </w:r>
            <w:r w:rsidR="00DD777B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policy (existing or future)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E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Identifying own data and access</w:t>
            </w:r>
            <w:r w:rsidRPr="008D701C">
              <w:rPr>
                <w:rFonts w:asciiTheme="majorHAnsi" w:eastAsia="Times New Roman" w:hAnsiTheme="majorHAnsi" w:cs="Times New Roman"/>
                <w:i/>
                <w:color w:val="000000"/>
                <w:sz w:val="22"/>
                <w:szCs w:val="22"/>
                <w:lang w:val="en-CA"/>
              </w:rPr>
              <w:t xml:space="preserve">  </w:t>
            </w:r>
          </w:p>
        </w:tc>
        <w:tc>
          <w:tcPr>
            <w:tcW w:w="4926" w:type="dxa"/>
          </w:tcPr>
          <w:p w:rsidR="00817127" w:rsidRPr="008D701C" w:rsidRDefault="00534039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describes the need for registrants to </w:t>
            </w:r>
            <w:r w:rsidR="00F37E2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review </w:t>
            </w:r>
            <w:r w:rsidR="00817127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registrant’s own information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F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Contact data for other than technical resolution </w:t>
            </w:r>
          </w:p>
        </w:tc>
        <w:tc>
          <w:tcPr>
            <w:tcW w:w="4926" w:type="dxa"/>
          </w:tcPr>
          <w:p w:rsidR="00817127" w:rsidRPr="008D701C" w:rsidRDefault="00F37E20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that </w:t>
            </w:r>
            <w:r w:rsidR="00DD777B">
              <w:rPr>
                <w:rFonts w:asciiTheme="majorHAnsi" w:hAnsiTheme="majorHAnsi"/>
                <w:sz w:val="22"/>
                <w:szCs w:val="22"/>
              </w:rPr>
              <w:t>describes using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contact information for reasons other than listed in B.  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G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Proxy </w:t>
            </w:r>
          </w:p>
        </w:tc>
        <w:tc>
          <w:tcPr>
            <w:tcW w:w="4926" w:type="dxa"/>
          </w:tcPr>
          <w:p w:rsidR="00817127" w:rsidRPr="008D701C" w:rsidRDefault="00534039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that describes a</w:t>
            </w:r>
            <w:r w:rsidR="00F37E2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need for or use of</w:t>
            </w:r>
            <w:r w:rsidR="00817127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privacy proxy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services or </w:t>
            </w:r>
            <w:r w:rsidR="00817127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process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es</w:t>
            </w:r>
            <w:r w:rsidR="006C4D74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H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Extensibility </w:t>
            </w:r>
          </w:p>
        </w:tc>
        <w:tc>
          <w:tcPr>
            <w:tcW w:w="4926" w:type="dxa"/>
          </w:tcPr>
          <w:p w:rsidR="00817127" w:rsidRPr="008D701C" w:rsidRDefault="00F37E20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</w:t>
            </w:r>
            <w:r w:rsidR="00DD777B">
              <w:rPr>
                <w:rFonts w:asciiTheme="majorHAnsi" w:hAnsiTheme="majorHAnsi"/>
                <w:sz w:val="22"/>
                <w:szCs w:val="22"/>
              </w:rPr>
              <w:t>that describes a</w:t>
            </w:r>
            <w:r w:rsidR="00BA570B" w:rsidRPr="008D701C">
              <w:rPr>
                <w:rFonts w:asciiTheme="majorHAnsi" w:hAnsiTheme="majorHAnsi"/>
                <w:sz w:val="22"/>
                <w:szCs w:val="22"/>
              </w:rPr>
              <w:t xml:space="preserve"> need for 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RDS policies and </w:t>
            </w:r>
            <w:r w:rsidR="00BA570B" w:rsidRPr="008D701C">
              <w:rPr>
                <w:rFonts w:asciiTheme="majorHAnsi" w:hAnsiTheme="majorHAnsi"/>
                <w:sz w:val="22"/>
                <w:szCs w:val="22"/>
              </w:rPr>
              <w:t xml:space="preserve">implementation to be </w:t>
            </w:r>
            <w:proofErr w:type="gramStart"/>
            <w:r w:rsidR="00BA570B" w:rsidRPr="008D701C">
              <w:rPr>
                <w:rFonts w:asciiTheme="majorHAnsi" w:hAnsiTheme="majorHAnsi"/>
                <w:sz w:val="22"/>
                <w:szCs w:val="22"/>
              </w:rPr>
              <w:t xml:space="preserve">extensible  </w:t>
            </w:r>
            <w:proofErr w:type="gramEnd"/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I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Research (other than for legal investigation)  </w:t>
            </w:r>
          </w:p>
        </w:tc>
        <w:tc>
          <w:tcPr>
            <w:tcW w:w="4926" w:type="dxa"/>
          </w:tcPr>
          <w:p w:rsidR="00817127" w:rsidRPr="008D701C" w:rsidRDefault="006C4D74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that describes</w:t>
            </w:r>
            <w:r w:rsidR="00DD777B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research of registration data for purposes other than legal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investigation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. 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J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Legal research </w:t>
            </w:r>
          </w:p>
        </w:tc>
        <w:tc>
          <w:tcPr>
            <w:tcW w:w="4926" w:type="dxa"/>
          </w:tcPr>
          <w:p w:rsidR="00817127" w:rsidRPr="008D701C" w:rsidRDefault="006C4D74" w:rsidP="00DD777B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that describes</w:t>
            </w:r>
            <w:r w:rsidR="00DD777B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research of registration data for legal </w:t>
            </w:r>
            <w:r w:rsidR="00DD777B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investigations.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K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Registrar transfer policy </w:t>
            </w:r>
          </w:p>
        </w:tc>
        <w:tc>
          <w:tcPr>
            <w:tcW w:w="4926" w:type="dxa"/>
          </w:tcPr>
          <w:p w:rsidR="00817127" w:rsidRPr="008D701C" w:rsidRDefault="006C4D74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that describes policies for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the inter-registrar transfer of registration data.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L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Consent </w:t>
            </w:r>
          </w:p>
        </w:tc>
        <w:tc>
          <w:tcPr>
            <w:tcW w:w="4926" w:type="dxa"/>
          </w:tcPr>
          <w:p w:rsidR="00817127" w:rsidRPr="008D701C" w:rsidRDefault="00FA62A3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that </w:t>
            </w:r>
            <w:r w:rsidR="00463A2F">
              <w:rPr>
                <w:rFonts w:asciiTheme="majorHAnsi" w:hAnsiTheme="majorHAnsi"/>
                <w:sz w:val="22"/>
                <w:szCs w:val="22"/>
              </w:rPr>
              <w:t>describes</w:t>
            </w:r>
            <w:r w:rsidR="00463A2F" w:rsidRPr="008D701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to </w:t>
            </w:r>
            <w:r w:rsidR="00463A2F">
              <w:rPr>
                <w:rFonts w:asciiTheme="majorHAnsi" w:hAnsiTheme="majorHAnsi"/>
                <w:sz w:val="22"/>
                <w:szCs w:val="22"/>
              </w:rPr>
              <w:t xml:space="preserve">a need for a 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>data subject</w:t>
            </w:r>
            <w:r w:rsidR="00463A2F">
              <w:rPr>
                <w:rFonts w:asciiTheme="majorHAnsi" w:hAnsiTheme="majorHAnsi"/>
                <w:sz w:val="22"/>
                <w:szCs w:val="22"/>
              </w:rPr>
              <w:t>’s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consent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Controller/Processor/Processing or transfer of data  </w:t>
            </w:r>
          </w:p>
        </w:tc>
        <w:tc>
          <w:tcPr>
            <w:tcW w:w="4926" w:type="dxa"/>
          </w:tcPr>
          <w:p w:rsidR="00817127" w:rsidRPr="008D701C" w:rsidRDefault="00FA62A3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that describes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the obligations of a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data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controller or obligations of a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data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processor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N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Accuracy of data   </w:t>
            </w:r>
          </w:p>
        </w:tc>
        <w:tc>
          <w:tcPr>
            <w:tcW w:w="4926" w:type="dxa"/>
          </w:tcPr>
          <w:p w:rsidR="00817127" w:rsidRPr="008D701C" w:rsidRDefault="00FA62A3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</w:t>
            </w:r>
            <w:r w:rsidR="00463A2F">
              <w:rPr>
                <w:rFonts w:asciiTheme="majorHAnsi" w:hAnsiTheme="majorHAnsi"/>
                <w:sz w:val="22"/>
                <w:szCs w:val="22"/>
              </w:rPr>
              <w:t>that describes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76A35" w:rsidRPr="008D701C">
              <w:rPr>
                <w:rFonts w:asciiTheme="majorHAnsi" w:hAnsiTheme="majorHAnsi"/>
                <w:sz w:val="22"/>
                <w:szCs w:val="22"/>
              </w:rPr>
              <w:t>the need for accura</w:t>
            </w:r>
            <w:r w:rsidR="00463A2F">
              <w:rPr>
                <w:rFonts w:asciiTheme="majorHAnsi" w:hAnsiTheme="majorHAnsi"/>
                <w:sz w:val="22"/>
                <w:szCs w:val="22"/>
              </w:rPr>
              <w:t xml:space="preserve">te registration data, </w:t>
            </w:r>
            <w:r w:rsidR="00B76A35" w:rsidRPr="008D701C">
              <w:rPr>
                <w:rFonts w:asciiTheme="majorHAnsi" w:hAnsiTheme="majorHAnsi"/>
                <w:sz w:val="22"/>
                <w:szCs w:val="22"/>
              </w:rPr>
              <w:t xml:space="preserve">validation policies </w:t>
            </w:r>
            <w:r w:rsidR="00463A2F">
              <w:rPr>
                <w:rFonts w:asciiTheme="majorHAnsi" w:hAnsiTheme="majorHAnsi"/>
                <w:sz w:val="22"/>
                <w:szCs w:val="22"/>
              </w:rPr>
              <w:t>or</w:t>
            </w:r>
            <w:r w:rsidR="00463A2F" w:rsidRPr="008D701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B76A35" w:rsidRPr="008D701C">
              <w:rPr>
                <w:rFonts w:asciiTheme="majorHAnsi" w:hAnsiTheme="majorHAnsi"/>
                <w:sz w:val="22"/>
                <w:szCs w:val="22"/>
              </w:rPr>
              <w:t>accuracy incentives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O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Retention of data   </w:t>
            </w:r>
          </w:p>
        </w:tc>
        <w:tc>
          <w:tcPr>
            <w:tcW w:w="4926" w:type="dxa"/>
          </w:tcPr>
          <w:p w:rsidR="00817127" w:rsidRPr="008D701C" w:rsidRDefault="00B76A35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that </w:t>
            </w:r>
            <w:r w:rsidR="00463A2F">
              <w:rPr>
                <w:rFonts w:asciiTheme="majorHAnsi" w:hAnsiTheme="majorHAnsi"/>
                <w:sz w:val="22"/>
                <w:szCs w:val="22"/>
              </w:rPr>
              <w:t>describes registration data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retention needs or policies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P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Use of data for surveillance  </w:t>
            </w:r>
          </w:p>
        </w:tc>
        <w:tc>
          <w:tcPr>
            <w:tcW w:w="4926" w:type="dxa"/>
          </w:tcPr>
          <w:p w:rsidR="00817127" w:rsidRPr="008D701C" w:rsidRDefault="00B76A35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includes the word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“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surveillance.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”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 (This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WP 29 PR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could be grouped with proportionality but I created this group due to the sensitivity of surveillance)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Q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Law Enforcement Investigation   </w:t>
            </w:r>
          </w:p>
        </w:tc>
        <w:tc>
          <w:tcPr>
            <w:tcW w:w="4926" w:type="dxa"/>
          </w:tcPr>
          <w:p w:rsidR="00817127" w:rsidRPr="008D701C" w:rsidRDefault="00B76A35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BD522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contains the words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“</w:t>
            </w:r>
            <w:r w:rsidR="00BD522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law enforcement authority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”</w:t>
            </w:r>
            <w:r w:rsidR="00BD522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or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“</w:t>
            </w:r>
            <w:r w:rsidR="00BD522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l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aw enforcement access.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”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R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Proportionality of use of the data </w:t>
            </w:r>
          </w:p>
        </w:tc>
        <w:tc>
          <w:tcPr>
            <w:tcW w:w="4926" w:type="dxa"/>
          </w:tcPr>
          <w:p w:rsidR="00817127" w:rsidRPr="008D701C" w:rsidRDefault="00B76A35" w:rsidP="00BD5220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BD522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refers to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the word “</w:t>
            </w:r>
            <w:r w:rsidR="00817127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Proportionality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” or “proportional”</w:t>
            </w:r>
            <w:r w:rsidR="00817127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S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Gated Data Access   </w:t>
            </w:r>
          </w:p>
        </w:tc>
        <w:tc>
          <w:tcPr>
            <w:tcW w:w="4926" w:type="dxa"/>
          </w:tcPr>
          <w:p w:rsidR="00817127" w:rsidRPr="008D701C" w:rsidRDefault="00BD5220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</w:t>
            </w:r>
            <w:r w:rsidR="00463A2F">
              <w:rPr>
                <w:rFonts w:asciiTheme="majorHAnsi" w:hAnsiTheme="majorHAnsi"/>
                <w:sz w:val="22"/>
                <w:szCs w:val="22"/>
              </w:rPr>
              <w:t>describes a need for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control</w:t>
            </w:r>
            <w:r w:rsidR="00463A2F">
              <w:rPr>
                <w:rFonts w:asciiTheme="majorHAnsi" w:hAnsiTheme="majorHAnsi"/>
                <w:sz w:val="22"/>
                <w:szCs w:val="22"/>
              </w:rPr>
              <w:t>led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or restrict</w:t>
            </w:r>
            <w:r w:rsidR="00463A2F">
              <w:rPr>
                <w:rFonts w:asciiTheme="majorHAnsi" w:hAnsiTheme="majorHAnsi"/>
                <w:sz w:val="22"/>
                <w:szCs w:val="22"/>
              </w:rPr>
              <w:t>ed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 xml:space="preserve"> access to registration data.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T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Public Data Access   </w:t>
            </w:r>
          </w:p>
        </w:tc>
        <w:tc>
          <w:tcPr>
            <w:tcW w:w="4926" w:type="dxa"/>
          </w:tcPr>
          <w:p w:rsidR="00817127" w:rsidRPr="008D701C" w:rsidRDefault="00BD5220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 need for</w:t>
            </w:r>
            <w:r w:rsidR="00463A2F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public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(unrestricted)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access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to registration data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. 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U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Access Policies, including Authenticated Access </w:t>
            </w:r>
          </w:p>
        </w:tc>
        <w:tc>
          <w:tcPr>
            <w:tcW w:w="4926" w:type="dxa"/>
          </w:tcPr>
          <w:p w:rsidR="00817127" w:rsidRPr="008D701C" w:rsidRDefault="00BD5220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policies that control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registration data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access and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/or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authentication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for that access</w:t>
            </w:r>
            <w:r w:rsidR="002966E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.  (in reviewing anything that was mapped to U should be mapped to D) 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V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Access Violation </w:t>
            </w:r>
            <w:r w:rsidR="002966E0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(may change to Abuse per Stephanie’s comment)</w:t>
            </w:r>
          </w:p>
        </w:tc>
        <w:tc>
          <w:tcPr>
            <w:tcW w:w="4926" w:type="dxa"/>
          </w:tcPr>
          <w:p w:rsidR="00817127" w:rsidRPr="008D701C" w:rsidRDefault="002966E0" w:rsidP="002966E0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 xml:space="preserve">Any PR that contains the word </w:t>
            </w:r>
            <w:r w:rsidR="00463A2F">
              <w:rPr>
                <w:rFonts w:asciiTheme="majorHAnsi" w:hAnsiTheme="majorHAnsi"/>
                <w:sz w:val="22"/>
                <w:szCs w:val="22"/>
              </w:rPr>
              <w:t>“</w:t>
            </w:r>
            <w:r w:rsidRPr="008D701C">
              <w:rPr>
                <w:rFonts w:asciiTheme="majorHAnsi" w:hAnsiTheme="majorHAnsi"/>
                <w:sz w:val="22"/>
                <w:szCs w:val="22"/>
              </w:rPr>
              <w:t>Abuse</w:t>
            </w:r>
            <w:r w:rsidR="00463A2F">
              <w:rPr>
                <w:rFonts w:asciiTheme="majorHAnsi" w:hAnsiTheme="majorHAnsi"/>
                <w:sz w:val="22"/>
                <w:szCs w:val="22"/>
              </w:rPr>
              <w:t>”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Encryption   </w:t>
            </w:r>
          </w:p>
        </w:tc>
        <w:tc>
          <w:tcPr>
            <w:tcW w:w="4926" w:type="dxa"/>
          </w:tcPr>
          <w:p w:rsidR="00817127" w:rsidRPr="008D701C" w:rsidRDefault="00E01F1F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the need for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registration data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e</w:t>
            </w:r>
            <w:r w:rsidR="00817127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ncryption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or confidentiality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Y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Interna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tion</w:t>
            </w:r>
            <w:r w:rsidR="004C22B7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lization   </w:t>
            </w:r>
          </w:p>
        </w:tc>
        <w:tc>
          <w:tcPr>
            <w:tcW w:w="4926" w:type="dxa"/>
          </w:tcPr>
          <w:p w:rsidR="00817127" w:rsidRPr="008D701C" w:rsidRDefault="00E01F1F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the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need for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interna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tiona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lization of the registration data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(e.g., translation, transliteration)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Z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Audit or Logging </w:t>
            </w:r>
          </w:p>
        </w:tc>
        <w:tc>
          <w:tcPr>
            <w:tcW w:w="4926" w:type="dxa"/>
          </w:tcPr>
          <w:p w:rsidR="00817127" w:rsidRPr="008D701C" w:rsidRDefault="00E01F1F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the need for auditing or logging of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registration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data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collection, access, update,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and use. </w:t>
            </w:r>
          </w:p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Aa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Validation of Contact Data </w:t>
            </w:r>
          </w:p>
        </w:tc>
        <w:tc>
          <w:tcPr>
            <w:tcW w:w="4926" w:type="dxa"/>
          </w:tcPr>
          <w:p w:rsidR="00817127" w:rsidRPr="008D701C" w:rsidRDefault="001021C6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</w:t>
            </w:r>
            <w:r w:rsidR="00463A2F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 need or policy for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validating contact data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Ab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Applicable Law </w:t>
            </w:r>
          </w:p>
        </w:tc>
        <w:tc>
          <w:tcPr>
            <w:tcW w:w="4926" w:type="dxa"/>
          </w:tcPr>
          <w:p w:rsidR="00817127" w:rsidRPr="008D701C" w:rsidRDefault="001021C6" w:rsidP="00463A2F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any law or jurisdictional </w:t>
            </w:r>
            <w:r w:rsidR="00463A2F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issue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that may pertain to registration data or directory services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.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Ac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Cert Authority (or any third party that has duty to validate)   </w:t>
            </w:r>
          </w:p>
        </w:tc>
        <w:tc>
          <w:tcPr>
            <w:tcW w:w="4926" w:type="dxa"/>
          </w:tcPr>
          <w:p w:rsidR="00817127" w:rsidRPr="008D701C" w:rsidRDefault="001021C6" w:rsidP="00CE3BC5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 need for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entities, including CA’s, </w:t>
            </w:r>
            <w:r w:rsidR="00463A2F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to validate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registrant contact data to provide an ancillary service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that depends on trustworthy identities?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Ad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Transparency  </w:t>
            </w:r>
          </w:p>
        </w:tc>
        <w:tc>
          <w:tcPr>
            <w:tcW w:w="4926" w:type="dxa"/>
          </w:tcPr>
          <w:p w:rsidR="00817127" w:rsidRPr="008D701C" w:rsidRDefault="001021C6" w:rsidP="00CE3BC5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</w:t>
            </w:r>
            <w:r w:rsidR="00CE3BC5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need for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domain name registration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transparency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Ae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Validators</w:t>
            </w:r>
          </w:p>
        </w:tc>
        <w:tc>
          <w:tcPr>
            <w:tcW w:w="4926" w:type="dxa"/>
          </w:tcPr>
          <w:p w:rsidR="00817127" w:rsidRPr="008D701C" w:rsidRDefault="001021C6" w:rsidP="00CE3BC5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 need for or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obligations of a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registration data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validator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D701C">
              <w:rPr>
                <w:rFonts w:asciiTheme="majorHAnsi" w:hAnsiTheme="majorHAnsi"/>
                <w:sz w:val="22"/>
                <w:szCs w:val="22"/>
              </w:rPr>
              <w:t>Af</w:t>
            </w:r>
            <w:proofErr w:type="spellEnd"/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Contact validation and agreement  </w:t>
            </w:r>
          </w:p>
        </w:tc>
        <w:tc>
          <w:tcPr>
            <w:tcW w:w="4926" w:type="dxa"/>
          </w:tcPr>
          <w:p w:rsidR="00817127" w:rsidRPr="008D701C" w:rsidRDefault="001021C6" w:rsidP="00CE3BC5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describes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how contact data is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or may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be validated and the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associated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contractual issues.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Ag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Cost  </w:t>
            </w:r>
          </w:p>
        </w:tc>
        <w:tc>
          <w:tcPr>
            <w:tcW w:w="4926" w:type="dxa"/>
          </w:tcPr>
          <w:p w:rsidR="00817127" w:rsidRPr="008D701C" w:rsidRDefault="001021C6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references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the word “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cost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.”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Ah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Unique Contact data  </w:t>
            </w:r>
          </w:p>
        </w:tc>
        <w:tc>
          <w:tcPr>
            <w:tcW w:w="4926" w:type="dxa"/>
          </w:tcPr>
          <w:p w:rsidR="00817127" w:rsidRPr="008D701C" w:rsidRDefault="001021C6" w:rsidP="00CE3BC5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 a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need for unique contact data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or associated policies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. 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Ai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Synchronized  </w:t>
            </w:r>
          </w:p>
        </w:tc>
        <w:tc>
          <w:tcPr>
            <w:tcW w:w="4926" w:type="dxa"/>
          </w:tcPr>
          <w:p w:rsidR="00817127" w:rsidRPr="008D701C" w:rsidRDefault="00CF6B1E" w:rsidP="00817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</w:t>
            </w:r>
            <w:r w:rsidR="00CE3BC5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PR that describes </w:t>
            </w: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 need for registration data synchronization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D701C">
              <w:rPr>
                <w:rFonts w:asciiTheme="majorHAnsi" w:hAnsiTheme="majorHAnsi"/>
                <w:sz w:val="22"/>
                <w:szCs w:val="22"/>
              </w:rPr>
              <w:t>Aj</w:t>
            </w:r>
            <w:proofErr w:type="spellEnd"/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Authoritative data  </w:t>
            </w:r>
          </w:p>
        </w:tc>
        <w:tc>
          <w:tcPr>
            <w:tcW w:w="4926" w:type="dxa"/>
          </w:tcPr>
          <w:p w:rsidR="00817127" w:rsidRPr="008D701C" w:rsidRDefault="001021C6" w:rsidP="00CF6B1E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policy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or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need for a definition of authoritative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registration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data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D701C">
              <w:rPr>
                <w:rFonts w:asciiTheme="majorHAnsi" w:hAnsiTheme="majorHAnsi"/>
                <w:sz w:val="22"/>
                <w:szCs w:val="22"/>
              </w:rPr>
              <w:t>Ak</w:t>
            </w:r>
            <w:proofErr w:type="spellEnd"/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Stability data elements  </w:t>
            </w:r>
          </w:p>
        </w:tc>
        <w:tc>
          <w:tcPr>
            <w:tcW w:w="4926" w:type="dxa"/>
          </w:tcPr>
          <w:p w:rsidR="00817127" w:rsidRPr="008D701C" w:rsidRDefault="001021C6" w:rsidP="00CF6B1E">
            <w:pPr>
              <w:rPr>
                <w:rFonts w:asciiTheme="majorHAnsi" w:hAnsiTheme="majorHAnsi"/>
                <w:sz w:val="22"/>
                <w:szCs w:val="22"/>
              </w:rPr>
            </w:pPr>
            <w:r w:rsidRPr="004C22B7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 policy pertaining to stability or consistency in registration data access?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Al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Display</w:t>
            </w:r>
          </w:p>
        </w:tc>
        <w:tc>
          <w:tcPr>
            <w:tcW w:w="4926" w:type="dxa"/>
          </w:tcPr>
          <w:p w:rsidR="00817127" w:rsidRPr="008D701C" w:rsidRDefault="001021C6" w:rsidP="00CF6B1E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how registration data is displayed to users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Am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format </w:t>
            </w:r>
          </w:p>
        </w:tc>
        <w:tc>
          <w:tcPr>
            <w:tcW w:w="4926" w:type="dxa"/>
          </w:tcPr>
          <w:p w:rsidR="00817127" w:rsidRPr="008D701C" w:rsidRDefault="009651DF" w:rsidP="00CF6B1E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a standard format for data elements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An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Account information not data elements </w:t>
            </w:r>
          </w:p>
        </w:tc>
        <w:tc>
          <w:tcPr>
            <w:tcW w:w="4926" w:type="dxa"/>
          </w:tcPr>
          <w:p w:rsidR="00817127" w:rsidRPr="008D701C" w:rsidRDefault="009651DF" w:rsidP="00CF6B1E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data in a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domain name registrant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’s account that is not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(today) considered </w:t>
            </w:r>
            <w:proofErr w:type="spellStart"/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gTLD</w:t>
            </w:r>
            <w:proofErr w:type="spellEnd"/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WHOIS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registration data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D701C">
              <w:rPr>
                <w:rFonts w:asciiTheme="majorHAnsi" w:hAnsiTheme="majorHAnsi"/>
                <w:sz w:val="22"/>
                <w:szCs w:val="22"/>
              </w:rPr>
              <w:t>Ao</w:t>
            </w:r>
            <w:proofErr w:type="spellEnd"/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Registrar Data Elements   </w:t>
            </w:r>
          </w:p>
        </w:tc>
        <w:tc>
          <w:tcPr>
            <w:tcW w:w="4926" w:type="dxa"/>
          </w:tcPr>
          <w:p w:rsidR="00817127" w:rsidRPr="008D701C" w:rsidRDefault="009651DF" w:rsidP="00CF6B1E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describes the need or policy for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data elements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that are supplied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by a registrar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D701C">
              <w:rPr>
                <w:rFonts w:asciiTheme="majorHAnsi" w:hAnsiTheme="majorHAnsi"/>
                <w:sz w:val="22"/>
                <w:szCs w:val="22"/>
              </w:rPr>
              <w:t>Ap</w:t>
            </w:r>
            <w:proofErr w:type="spellEnd"/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proofErr w:type="spellStart"/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Nameserver</w:t>
            </w:r>
            <w:proofErr w:type="spellEnd"/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Data  </w:t>
            </w:r>
          </w:p>
        </w:tc>
        <w:tc>
          <w:tcPr>
            <w:tcW w:w="4926" w:type="dxa"/>
          </w:tcPr>
          <w:p w:rsidR="00817127" w:rsidRPr="008D701C" w:rsidRDefault="009651DF" w:rsidP="00CF6B1E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describes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the need or policy for </w:t>
            </w:r>
            <w:proofErr w:type="spellStart"/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Nameserver</w:t>
            </w:r>
            <w:proofErr w:type="spellEnd"/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data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elements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D701C">
              <w:rPr>
                <w:rFonts w:asciiTheme="majorHAnsi" w:hAnsiTheme="majorHAnsi"/>
                <w:sz w:val="22"/>
                <w:szCs w:val="22"/>
              </w:rPr>
              <w:t>Aq</w:t>
            </w:r>
            <w:proofErr w:type="spellEnd"/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RPM </w:t>
            </w:r>
          </w:p>
        </w:tc>
        <w:tc>
          <w:tcPr>
            <w:tcW w:w="4926" w:type="dxa"/>
          </w:tcPr>
          <w:p w:rsidR="00817127" w:rsidRPr="008D701C" w:rsidRDefault="009651DF" w:rsidP="00D76D43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describes the need </w:t>
            </w:r>
            <w:r w:rsidR="00D76D4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or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policy for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Domain Name System </w:t>
            </w: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Rights protection Mechanisms (RPM)</w:t>
            </w:r>
            <w:r w:rsidR="00CF6B1E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as it relates to registration data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D701C">
              <w:rPr>
                <w:rFonts w:asciiTheme="majorHAnsi" w:hAnsiTheme="majorHAnsi"/>
                <w:sz w:val="22"/>
                <w:szCs w:val="22"/>
              </w:rPr>
              <w:t>Ar</w:t>
            </w:r>
            <w:proofErr w:type="spellEnd"/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Registrar Access </w:t>
            </w:r>
          </w:p>
        </w:tc>
        <w:tc>
          <w:tcPr>
            <w:tcW w:w="4926" w:type="dxa"/>
          </w:tcPr>
          <w:p w:rsidR="00817127" w:rsidRPr="008D701C" w:rsidRDefault="00CF6B1E" w:rsidP="00817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Any PR that describes the need or </w:t>
            </w:r>
            <w:r w:rsidR="00D76D43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policy for registrar access to specific data elements.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As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Privacy/control of data   </w:t>
            </w:r>
          </w:p>
        </w:tc>
        <w:tc>
          <w:tcPr>
            <w:tcW w:w="4926" w:type="dxa"/>
          </w:tcPr>
          <w:p w:rsidR="00817127" w:rsidRPr="008D701C" w:rsidRDefault="00D76D43" w:rsidP="00D76D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 PR that describes the need or policy for registrant privacy and control of their own registration data.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At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Notice to data owner   </w:t>
            </w:r>
          </w:p>
        </w:tc>
        <w:tc>
          <w:tcPr>
            <w:tcW w:w="4926" w:type="dxa"/>
          </w:tcPr>
          <w:p w:rsidR="00817127" w:rsidRPr="008D701C" w:rsidRDefault="00D76D43" w:rsidP="00D76D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 PR that describes a need or policy for registrants to be notified of activity related to registration data.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Au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Accountability – use of data.</w:t>
            </w:r>
          </w:p>
        </w:tc>
        <w:tc>
          <w:tcPr>
            <w:tcW w:w="4926" w:type="dxa"/>
          </w:tcPr>
          <w:p w:rsidR="00817127" w:rsidRPr="008D701C" w:rsidRDefault="00D76D43" w:rsidP="00817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 PR that describes a need or policy for some entity to be “accountable.”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Av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Terms and Conditions  </w:t>
            </w:r>
          </w:p>
        </w:tc>
        <w:tc>
          <w:tcPr>
            <w:tcW w:w="4926" w:type="dxa"/>
          </w:tcPr>
          <w:p w:rsidR="00817127" w:rsidRPr="008D701C" w:rsidRDefault="00D76D43" w:rsidP="00817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 PR that describes a need or policy for terms and conditions to be associated with registration data collection, maintenance, or access.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Data geographical locations </w:t>
            </w:r>
          </w:p>
        </w:tc>
        <w:tc>
          <w:tcPr>
            <w:tcW w:w="4926" w:type="dxa"/>
          </w:tcPr>
          <w:p w:rsidR="00817127" w:rsidRPr="008D701C" w:rsidRDefault="00D76D43" w:rsidP="00D76D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 PR that describes a need for RDS policy that takes the geographical location of data storage or data subject into consideration.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Ay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Contract   </w:t>
            </w:r>
          </w:p>
        </w:tc>
        <w:tc>
          <w:tcPr>
            <w:tcW w:w="4926" w:type="dxa"/>
          </w:tcPr>
          <w:p w:rsidR="00817127" w:rsidRPr="008D701C" w:rsidRDefault="00D76D43" w:rsidP="00D76D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 PR that describes an existing or possible requirement imposed by a contract, including registrar agreements, registry agreements, and other contracts associated with registration data.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8D701C">
              <w:rPr>
                <w:rFonts w:asciiTheme="majorHAnsi" w:hAnsiTheme="majorHAnsi"/>
                <w:sz w:val="22"/>
                <w:szCs w:val="22"/>
              </w:rPr>
              <w:t>Az</w:t>
            </w:r>
            <w:proofErr w:type="spellEnd"/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Responsibility for use of the domain name </w:t>
            </w:r>
          </w:p>
        </w:tc>
        <w:tc>
          <w:tcPr>
            <w:tcW w:w="4926" w:type="dxa"/>
          </w:tcPr>
          <w:p w:rsidR="00817127" w:rsidRPr="008D701C" w:rsidRDefault="00D76D43" w:rsidP="00817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 PR that describes responsibilities of domain name registrants.</w:t>
            </w:r>
            <w:r w:rsidR="00817127"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 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Ba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Right to privacy </w:t>
            </w:r>
          </w:p>
        </w:tc>
        <w:tc>
          <w:tcPr>
            <w:tcW w:w="4926" w:type="dxa"/>
          </w:tcPr>
          <w:p w:rsidR="00817127" w:rsidRPr="008D701C" w:rsidRDefault="00D76D43" w:rsidP="00817127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Any PR that refers to the registrant’s “right of privacy.”</w:t>
            </w:r>
          </w:p>
        </w:tc>
      </w:tr>
      <w:tr w:rsidR="00817127" w:rsidRPr="008D701C" w:rsidTr="008D701C">
        <w:tc>
          <w:tcPr>
            <w:tcW w:w="817" w:type="dxa"/>
          </w:tcPr>
          <w:p w:rsidR="00817127" w:rsidRPr="008D701C" w:rsidRDefault="00817127" w:rsidP="00817127">
            <w:pPr>
              <w:rPr>
                <w:rFonts w:asciiTheme="majorHAnsi" w:hAnsiTheme="majorHAnsi"/>
                <w:sz w:val="22"/>
                <w:szCs w:val="22"/>
              </w:rPr>
            </w:pPr>
            <w:r w:rsidRPr="008D701C">
              <w:rPr>
                <w:rFonts w:asciiTheme="majorHAnsi" w:hAnsiTheme="majorHAnsi"/>
                <w:sz w:val="22"/>
                <w:szCs w:val="22"/>
              </w:rPr>
              <w:t>Bb</w:t>
            </w:r>
          </w:p>
        </w:tc>
        <w:tc>
          <w:tcPr>
            <w:tcW w:w="3113" w:type="dxa"/>
          </w:tcPr>
          <w:p w:rsidR="00817127" w:rsidRPr="008D701C" w:rsidRDefault="00817127" w:rsidP="00817127">
            <w:pP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</w:pPr>
            <w:r w:rsidRPr="008D701C"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 xml:space="preserve"> Aggregated Data   </w:t>
            </w:r>
          </w:p>
        </w:tc>
        <w:tc>
          <w:tcPr>
            <w:tcW w:w="4926" w:type="dxa"/>
          </w:tcPr>
          <w:p w:rsidR="00817127" w:rsidRPr="008D701C" w:rsidRDefault="00D76D43" w:rsidP="00D76D43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2"/>
                <w:szCs w:val="22"/>
                <w:lang w:val="en-CA"/>
              </w:rPr>
              <w:t>Applied to a PR taken from a WP29 document regarding use of aggregated data. Could be combined with another group but called out to ensure this somewhat unique PR would not be overlooked.</w:t>
            </w:r>
          </w:p>
        </w:tc>
      </w:tr>
    </w:tbl>
    <w:p w:rsidR="00044B14" w:rsidRPr="008D701C" w:rsidRDefault="00044B14">
      <w:pPr>
        <w:rPr>
          <w:rFonts w:asciiTheme="majorHAnsi" w:hAnsiTheme="majorHAnsi"/>
          <w:sz w:val="22"/>
          <w:szCs w:val="22"/>
        </w:rPr>
      </w:pPr>
    </w:p>
    <w:sectPr w:rsidR="00044B14" w:rsidRPr="008D701C" w:rsidSect="002A6817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710" w:rsidRDefault="00781710" w:rsidP="008D701C">
      <w:r>
        <w:separator/>
      </w:r>
    </w:p>
  </w:endnote>
  <w:endnote w:type="continuationSeparator" w:id="0">
    <w:p w:rsidR="00781710" w:rsidRDefault="00781710" w:rsidP="008D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710" w:rsidRDefault="00781710" w:rsidP="008D701C">
      <w:r>
        <w:separator/>
      </w:r>
    </w:p>
  </w:footnote>
  <w:footnote w:type="continuationSeparator" w:id="0">
    <w:p w:rsidR="00781710" w:rsidRDefault="00781710" w:rsidP="008D701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01C" w:rsidRDefault="008D701C" w:rsidP="008D701C">
    <w:pPr>
      <w:pStyle w:val="Header"/>
      <w:jc w:val="center"/>
    </w:pPr>
    <w:r>
      <w:t>Triaged Possible Requirements List - Group (Gr) Column Descriptions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27"/>
    <w:rsid w:val="00044B14"/>
    <w:rsid w:val="001021C6"/>
    <w:rsid w:val="00160F8D"/>
    <w:rsid w:val="002966E0"/>
    <w:rsid w:val="002A6817"/>
    <w:rsid w:val="00316FF9"/>
    <w:rsid w:val="00463A2F"/>
    <w:rsid w:val="004C22B7"/>
    <w:rsid w:val="00534039"/>
    <w:rsid w:val="006A6ABA"/>
    <w:rsid w:val="006C4D74"/>
    <w:rsid w:val="00781710"/>
    <w:rsid w:val="00817127"/>
    <w:rsid w:val="00874372"/>
    <w:rsid w:val="008D701C"/>
    <w:rsid w:val="00940AA8"/>
    <w:rsid w:val="009651DF"/>
    <w:rsid w:val="00B76A35"/>
    <w:rsid w:val="00BA570B"/>
    <w:rsid w:val="00BD5220"/>
    <w:rsid w:val="00CE3BC5"/>
    <w:rsid w:val="00CF6B1E"/>
    <w:rsid w:val="00D76D43"/>
    <w:rsid w:val="00DD777B"/>
    <w:rsid w:val="00E01F1F"/>
    <w:rsid w:val="00F37E20"/>
    <w:rsid w:val="00FA62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27"/>
    <w:pPr>
      <w:spacing w:after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127"/>
    <w:pPr>
      <w:spacing w:after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0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01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70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1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27"/>
    <w:pPr>
      <w:spacing w:after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127"/>
    <w:pPr>
      <w:spacing w:after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0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01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70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01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1031</Words>
  <Characters>5877</Characters>
  <Application>Microsoft Macintosh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kawaguchi</dc:creator>
  <cp:lastModifiedBy>Susan kawaguchi</cp:lastModifiedBy>
  <cp:revision>3</cp:revision>
  <dcterms:created xsi:type="dcterms:W3CDTF">2016-07-26T16:00:00Z</dcterms:created>
  <dcterms:modified xsi:type="dcterms:W3CDTF">2016-07-26T16:01:00Z</dcterms:modified>
</cp:coreProperties>
</file>